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6F9638" w14:textId="2D8B335C" w:rsidR="00764D6A" w:rsidRDefault="00222B0D">
      <w:pPr>
        <w:pStyle w:val="Heading1"/>
      </w:pPr>
      <w:r w:rsidRPr="00222B0D">
        <w:t>Carbon + Biodiversity Pilot</w:t>
      </w:r>
    </w:p>
    <w:p w14:paraId="5EF011D6" w14:textId="625DD10F" w:rsidR="00222B0D" w:rsidRDefault="00A6242E" w:rsidP="00222B0D">
      <w:pPr>
        <w:pStyle w:val="Subtitle"/>
      </w:pPr>
      <w:r>
        <w:t>Planting Protocol</w:t>
      </w:r>
      <w:r w:rsidR="001A4A0F">
        <w:t xml:space="preserve">: </w:t>
      </w:r>
      <w:r w:rsidR="007161D0" w:rsidRPr="007161D0">
        <w:t>Eyre Peninsula NRM Region (South Australia)</w:t>
      </w:r>
    </w:p>
    <w:p w14:paraId="22C4BB8B" w14:textId="53A7A23D" w:rsidR="00764D6A" w:rsidRDefault="0017139A" w:rsidP="0017139A">
      <w:pPr>
        <w:pStyle w:val="AuthorOrganisationAffiliation"/>
        <w:tabs>
          <w:tab w:val="left" w:pos="7995"/>
        </w:tabs>
      </w:pPr>
      <w:r>
        <w:rPr>
          <w:noProof/>
          <w:lang w:eastAsia="en-AU"/>
        </w:rPr>
        <w:drawing>
          <wp:inline distT="0" distB="0" distL="0" distR="0" wp14:anchorId="19C93F9C" wp14:editId="7C9382C6">
            <wp:extent cx="5401056" cy="5401056"/>
            <wp:effectExtent l="0" t="0" r="9525" b="952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401056" cy="5401056"/>
                    </a:xfrm>
                    <a:prstGeom prst="rect">
                      <a:avLst/>
                    </a:prstGeom>
                  </pic:spPr>
                </pic:pic>
              </a:graphicData>
            </a:graphic>
          </wp:inline>
        </w:drawing>
      </w:r>
    </w:p>
    <w:p w14:paraId="705B8940" w14:textId="77777777" w:rsidR="00764D6A" w:rsidRDefault="00E91D72">
      <w:pPr>
        <w:pStyle w:val="Normalsmall"/>
      </w:pPr>
      <w:r>
        <w:br w:type="page"/>
      </w:r>
      <w:r>
        <w:lastRenderedPageBreak/>
        <w:t xml:space="preserve">© Commonwealth of Australia </w:t>
      </w:r>
      <w:r w:rsidR="00B97E61">
        <w:t>202</w:t>
      </w:r>
      <w:r w:rsidR="00D6626A">
        <w:t>1</w:t>
      </w:r>
    </w:p>
    <w:p w14:paraId="02AD6094" w14:textId="77777777" w:rsidR="00764D6A" w:rsidRDefault="00E91D72">
      <w:pPr>
        <w:pStyle w:val="Normalsmall"/>
        <w:rPr>
          <w:rStyle w:val="Strong"/>
        </w:rPr>
      </w:pPr>
      <w:r>
        <w:rPr>
          <w:rStyle w:val="Strong"/>
        </w:rPr>
        <w:t>Ownership of intellectual property rights</w:t>
      </w:r>
    </w:p>
    <w:p w14:paraId="505EB8D9"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CE647AE" w14:textId="77777777" w:rsidR="00764D6A" w:rsidRDefault="00E91D72">
      <w:pPr>
        <w:pStyle w:val="Normalsmall"/>
        <w:rPr>
          <w:rStyle w:val="Strong"/>
        </w:rPr>
      </w:pPr>
      <w:r>
        <w:rPr>
          <w:rStyle w:val="Strong"/>
        </w:rPr>
        <w:t>Creative Commons licence</w:t>
      </w:r>
    </w:p>
    <w:p w14:paraId="0958CFCE"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F28D366"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4C42C76C" w14:textId="77777777" w:rsidR="00764D6A" w:rsidRDefault="00E91D72">
      <w:pPr>
        <w:pStyle w:val="Normalsmall"/>
      </w:pPr>
      <w:r>
        <w:rPr>
          <w:noProof/>
          <w:lang w:eastAsia="en-AU"/>
        </w:rPr>
        <w:drawing>
          <wp:inline distT="0" distB="0" distL="0" distR="0" wp14:anchorId="2C193963" wp14:editId="5EBB5EF5">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8E94C22" w14:textId="77777777" w:rsidR="00764D6A" w:rsidRDefault="00E91D72">
      <w:pPr>
        <w:pStyle w:val="Normalsmall"/>
        <w:rPr>
          <w:rStyle w:val="Strong"/>
        </w:rPr>
      </w:pPr>
      <w:r>
        <w:rPr>
          <w:rStyle w:val="Strong"/>
        </w:rPr>
        <w:t>Cataloguing data</w:t>
      </w:r>
    </w:p>
    <w:p w14:paraId="691A7C48" w14:textId="523297B0" w:rsidR="00764D6A" w:rsidRDefault="00E91D72">
      <w:pPr>
        <w:pStyle w:val="Normalsmall"/>
      </w:pPr>
      <w:r>
        <w:t xml:space="preserve">This publication (and any material sourced from it) should be attributed as: </w:t>
      </w:r>
      <w:r w:rsidR="009D5007" w:rsidRPr="008052E4">
        <w:t>DAWE</w:t>
      </w:r>
      <w:r w:rsidR="00B97E61" w:rsidRPr="008052E4">
        <w:t xml:space="preserve"> 202</w:t>
      </w:r>
      <w:r w:rsidR="00D6626A" w:rsidRPr="008052E4">
        <w:t>1</w:t>
      </w:r>
      <w:r w:rsidRPr="008052E4">
        <w:t>,</w:t>
      </w:r>
      <w:r w:rsidR="00201AE5">
        <w:t xml:space="preserve"> </w:t>
      </w:r>
      <w:r w:rsidR="00110E5A" w:rsidRPr="00201AE5">
        <w:rPr>
          <w:i/>
          <w:iCs/>
        </w:rPr>
        <w:t>Carbon + Biodiversity Pilot</w:t>
      </w:r>
      <w:r w:rsidR="001A4A0F">
        <w:rPr>
          <w:i/>
          <w:iCs/>
        </w:rPr>
        <w:t>.</w:t>
      </w:r>
      <w:r w:rsidR="004712CE">
        <w:rPr>
          <w:i/>
          <w:iCs/>
        </w:rPr>
        <w:t xml:space="preserve"> </w:t>
      </w:r>
      <w:r w:rsidR="00A6242E" w:rsidRPr="00A6242E">
        <w:rPr>
          <w:i/>
          <w:iCs/>
        </w:rPr>
        <w:t xml:space="preserve">Planting Protocol: </w:t>
      </w:r>
      <w:r w:rsidR="007161D0" w:rsidRPr="007161D0">
        <w:rPr>
          <w:i/>
          <w:iCs/>
        </w:rPr>
        <w:t>Eyre Peninsula NRM Region (South Australia)</w:t>
      </w:r>
      <w:r w:rsidRPr="002B1714">
        <w:rPr>
          <w:iCs/>
        </w:rPr>
        <w:t>,</w:t>
      </w:r>
      <w:r>
        <w:t xml:space="preserve"> </w:t>
      </w:r>
      <w:r w:rsidR="00B5740E">
        <w:t>Department of Agriculture, Water and the Environment</w:t>
      </w:r>
      <w:r>
        <w:t xml:space="preserve">, Canberra, </w:t>
      </w:r>
      <w:r w:rsidR="00110E5A">
        <w:t>March</w:t>
      </w:r>
      <w:r>
        <w:t>. CC BY 4.0.</w:t>
      </w:r>
    </w:p>
    <w:p w14:paraId="6C625A5C" w14:textId="4D090092" w:rsidR="00351AF8" w:rsidRDefault="00E91D72">
      <w:pPr>
        <w:pStyle w:val="Normalsmall"/>
      </w:pPr>
      <w:r>
        <w:t xml:space="preserve">This publication is </w:t>
      </w:r>
      <w:r w:rsidRPr="00E20810">
        <w:t xml:space="preserve">available at </w:t>
      </w:r>
      <w:hyperlink r:id="rId15" w:history="1">
        <w:r w:rsidR="00203C7C" w:rsidRPr="001C2ECC">
          <w:rPr>
            <w:rStyle w:val="Hyperlink"/>
          </w:rPr>
          <w:t>https://www.agriculture.gov.au/ag-farm-food/natural-resources/landcare/sustaining-future-australian-farming/carbon-biodiversity-pilot</w:t>
        </w:r>
      </w:hyperlink>
      <w:r w:rsidR="00203C7C">
        <w:t xml:space="preserve"> </w:t>
      </w:r>
    </w:p>
    <w:p w14:paraId="17E99FD1" w14:textId="77777777" w:rsidR="0084497D" w:rsidRDefault="0084497D" w:rsidP="0084497D">
      <w:pPr>
        <w:pStyle w:val="Normalsmall"/>
      </w:pPr>
      <w:r>
        <w:t>I</w:t>
      </w:r>
      <w:r w:rsidRPr="00981E20">
        <w:t>nquiries can be made by email at agstewardship@awe.gov.au.</w:t>
      </w:r>
    </w:p>
    <w:p w14:paraId="0CEC6A19" w14:textId="28CA1406" w:rsidR="00764D6A" w:rsidRDefault="00B5740E">
      <w:pPr>
        <w:pStyle w:val="Normalsmall"/>
        <w:spacing w:after="0"/>
      </w:pPr>
      <w:r>
        <w:t>Department of Agriculture, Water and the Environment</w:t>
      </w:r>
    </w:p>
    <w:p w14:paraId="64AF0A83" w14:textId="77777777" w:rsidR="00764D6A" w:rsidRDefault="00E91D72">
      <w:pPr>
        <w:pStyle w:val="Normalsmall"/>
        <w:spacing w:after="0"/>
      </w:pPr>
      <w:r>
        <w:t>GPO Box 858 Canberra ACT 2601</w:t>
      </w:r>
    </w:p>
    <w:p w14:paraId="2A331DBB" w14:textId="77777777" w:rsidR="00764D6A" w:rsidRDefault="00E91D72">
      <w:pPr>
        <w:pStyle w:val="Normalsmall"/>
        <w:spacing w:after="0"/>
      </w:pPr>
      <w:r>
        <w:t xml:space="preserve">Telephone </w:t>
      </w:r>
      <w:r w:rsidRPr="00773056">
        <w:t>1800 900 090</w:t>
      </w:r>
    </w:p>
    <w:p w14:paraId="0608561F" w14:textId="77777777" w:rsidR="00764D6A" w:rsidRDefault="00E91D72">
      <w:pPr>
        <w:pStyle w:val="Normalsmall"/>
      </w:pPr>
      <w:r w:rsidRPr="00E20810">
        <w:t xml:space="preserve">Web </w:t>
      </w:r>
      <w:hyperlink r:id="rId16" w:history="1">
        <w:r w:rsidR="00E20810" w:rsidRPr="00E20810">
          <w:rPr>
            <w:rStyle w:val="Hyperlink"/>
          </w:rPr>
          <w:t>awe.gov.au</w:t>
        </w:r>
      </w:hyperlink>
    </w:p>
    <w:p w14:paraId="08DC85CF" w14:textId="77777777" w:rsidR="007C358A" w:rsidRDefault="007C358A">
      <w:pPr>
        <w:pStyle w:val="Normalsmall"/>
      </w:pPr>
      <w:r>
        <w:rPr>
          <w:rStyle w:val="Strong"/>
        </w:rPr>
        <w:t>Disclaimer</w:t>
      </w:r>
    </w:p>
    <w:p w14:paraId="0F05FF90" w14:textId="3DAD2F16"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D4C6B0A" w14:textId="77777777" w:rsidR="003829B5" w:rsidRPr="003829B5" w:rsidRDefault="003829B5" w:rsidP="003829B5">
      <w:pPr>
        <w:pStyle w:val="Normalsmall"/>
        <w:rPr>
          <w:rStyle w:val="Strong"/>
        </w:rPr>
      </w:pPr>
      <w:r w:rsidRPr="003829B5">
        <w:rPr>
          <w:rStyle w:val="Strong"/>
        </w:rPr>
        <w:t>Acknowledgements</w:t>
      </w:r>
    </w:p>
    <w:p w14:paraId="37F42C18" w14:textId="32BC1B24" w:rsidR="003829B5" w:rsidRDefault="00DD0B4A">
      <w:pPr>
        <w:pStyle w:val="Normalsmall"/>
      </w:pPr>
      <w:r w:rsidRPr="00DD0B4A">
        <w:t xml:space="preserve">We thank </w:t>
      </w:r>
      <w:r w:rsidR="007161D0">
        <w:t xml:space="preserve">Landscape South Australia – Eyre Peninsula </w:t>
      </w:r>
      <w:r w:rsidRPr="00DD0B4A">
        <w:t>and Professor Andrew Macintosh, Dr Don Butler, Dr Dean Ansell and Dr Tyrone Lavery from the Australian National University (ANU) for their assistance in preparing this document.</w:t>
      </w:r>
    </w:p>
    <w:p w14:paraId="075AE8D6" w14:textId="0A4F28F9" w:rsidR="00366E76" w:rsidRDefault="00D11E8D" w:rsidP="00C91E38">
      <w:pPr>
        <w:pStyle w:val="Heading2"/>
      </w:pPr>
      <w:bookmarkStart w:id="0" w:name="_Toc65572991"/>
      <w:bookmarkStart w:id="1" w:name="_Toc68881272"/>
      <w:r>
        <w:lastRenderedPageBreak/>
        <w:t>Acknowledgement of Country</w:t>
      </w:r>
      <w:bookmarkEnd w:id="0"/>
      <w:bookmarkEnd w:id="1"/>
    </w:p>
    <w:p w14:paraId="19E39A79" w14:textId="522A7418" w:rsidR="00D11E8D" w:rsidRPr="00D11E8D" w:rsidRDefault="00D11E8D" w:rsidP="00D11E8D">
      <w:pPr>
        <w:autoSpaceDE w:val="0"/>
        <w:autoSpaceDN w:val="0"/>
        <w:spacing w:after="0" w:line="240" w:lineRule="auto"/>
        <w:rPr>
          <w:sz w:val="18"/>
          <w:szCs w:val="18"/>
        </w:rPr>
      </w:pPr>
      <w:r w:rsidRPr="00D11E8D">
        <w:t>We acknowledge the Traditional Owners of Country throughout Australia and their continuing connection to land, sea and community. We pay our respects to them and their cultures and to their elders past, present and emerging</w:t>
      </w:r>
      <w:r w:rsidRPr="00FD5BC8">
        <w:rPr>
          <w:sz w:val="18"/>
          <w:szCs w:val="18"/>
        </w:rPr>
        <w:t>.</w:t>
      </w:r>
    </w:p>
    <w:p w14:paraId="44578888" w14:textId="77777777" w:rsidR="00222B0D" w:rsidRDefault="00222B0D">
      <w:pPr>
        <w:spacing w:after="0" w:line="240" w:lineRule="auto"/>
      </w:pPr>
      <w:r>
        <w:rPr>
          <w:bCs/>
        </w:rP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noProof/>
        </w:rPr>
      </w:sdtEndPr>
      <w:sdtContent>
        <w:p w14:paraId="0B7DAB6A" w14:textId="6837EBA2" w:rsidR="00764D6A" w:rsidRDefault="00E91D72">
          <w:pPr>
            <w:pStyle w:val="TOCHeading"/>
          </w:pPr>
          <w:r>
            <w:t xml:space="preserve">Contents </w:t>
          </w:r>
        </w:p>
        <w:p w14:paraId="5216FA2D" w14:textId="521E4ECB" w:rsidR="002B2F71"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68881272" w:history="1">
            <w:r w:rsidR="002B2F71" w:rsidRPr="000E259B">
              <w:rPr>
                <w:rStyle w:val="Hyperlink"/>
              </w:rPr>
              <w:t>Acknowledgement of Country</w:t>
            </w:r>
            <w:r w:rsidR="002B2F71">
              <w:rPr>
                <w:webHidden/>
              </w:rPr>
              <w:tab/>
            </w:r>
            <w:r w:rsidR="002B2F71">
              <w:rPr>
                <w:webHidden/>
              </w:rPr>
              <w:fldChar w:fldCharType="begin"/>
            </w:r>
            <w:r w:rsidR="002B2F71">
              <w:rPr>
                <w:webHidden/>
              </w:rPr>
              <w:instrText xml:space="preserve"> PAGEREF _Toc68881272 \h </w:instrText>
            </w:r>
            <w:r w:rsidR="002B2F71">
              <w:rPr>
                <w:webHidden/>
              </w:rPr>
            </w:r>
            <w:r w:rsidR="002B2F71">
              <w:rPr>
                <w:webHidden/>
              </w:rPr>
              <w:fldChar w:fldCharType="separate"/>
            </w:r>
            <w:r w:rsidR="00AF0545">
              <w:rPr>
                <w:webHidden/>
              </w:rPr>
              <w:t>3</w:t>
            </w:r>
            <w:r w:rsidR="002B2F71">
              <w:rPr>
                <w:webHidden/>
              </w:rPr>
              <w:fldChar w:fldCharType="end"/>
            </w:r>
          </w:hyperlink>
        </w:p>
        <w:p w14:paraId="56886B62" w14:textId="3DC986CF" w:rsidR="002B2F71" w:rsidRDefault="008F61C0">
          <w:pPr>
            <w:pStyle w:val="TOC1"/>
            <w:rPr>
              <w:rFonts w:asciiTheme="minorHAnsi" w:eastAsiaTheme="minorEastAsia" w:hAnsiTheme="minorHAnsi"/>
              <w:b w:val="0"/>
              <w:lang w:eastAsia="en-AU"/>
            </w:rPr>
          </w:pPr>
          <w:hyperlink w:anchor="_Toc68881273" w:history="1">
            <w:r w:rsidR="002B2F71" w:rsidRPr="000E259B">
              <w:rPr>
                <w:rStyle w:val="Hyperlink"/>
              </w:rPr>
              <w:t>Introduction</w:t>
            </w:r>
            <w:r w:rsidR="002B2F71">
              <w:rPr>
                <w:webHidden/>
              </w:rPr>
              <w:tab/>
            </w:r>
            <w:r w:rsidR="002B2F71">
              <w:rPr>
                <w:webHidden/>
              </w:rPr>
              <w:fldChar w:fldCharType="begin"/>
            </w:r>
            <w:r w:rsidR="002B2F71">
              <w:rPr>
                <w:webHidden/>
              </w:rPr>
              <w:instrText xml:space="preserve"> PAGEREF _Toc68881273 \h </w:instrText>
            </w:r>
            <w:r w:rsidR="002B2F71">
              <w:rPr>
                <w:webHidden/>
              </w:rPr>
            </w:r>
            <w:r w:rsidR="002B2F71">
              <w:rPr>
                <w:webHidden/>
              </w:rPr>
              <w:fldChar w:fldCharType="separate"/>
            </w:r>
            <w:r w:rsidR="00AF0545">
              <w:rPr>
                <w:webHidden/>
              </w:rPr>
              <w:t>5</w:t>
            </w:r>
            <w:r w:rsidR="002B2F71">
              <w:rPr>
                <w:webHidden/>
              </w:rPr>
              <w:fldChar w:fldCharType="end"/>
            </w:r>
          </w:hyperlink>
        </w:p>
        <w:p w14:paraId="4A8C830A" w14:textId="404F40AE" w:rsidR="002B2F71" w:rsidRDefault="008F61C0">
          <w:pPr>
            <w:pStyle w:val="TOC1"/>
            <w:rPr>
              <w:rFonts w:asciiTheme="minorHAnsi" w:eastAsiaTheme="minorEastAsia" w:hAnsiTheme="minorHAnsi"/>
              <w:b w:val="0"/>
              <w:lang w:eastAsia="en-AU"/>
            </w:rPr>
          </w:pPr>
          <w:hyperlink w:anchor="_Toc68881274" w:history="1">
            <w:r w:rsidR="002B2F71" w:rsidRPr="000E259B">
              <w:rPr>
                <w:rStyle w:val="Hyperlink"/>
              </w:rPr>
              <w:t>References</w:t>
            </w:r>
            <w:r w:rsidR="002B2F71">
              <w:rPr>
                <w:webHidden/>
              </w:rPr>
              <w:tab/>
            </w:r>
            <w:r w:rsidR="002B2F71">
              <w:rPr>
                <w:webHidden/>
              </w:rPr>
              <w:fldChar w:fldCharType="begin"/>
            </w:r>
            <w:r w:rsidR="002B2F71">
              <w:rPr>
                <w:webHidden/>
              </w:rPr>
              <w:instrText xml:space="preserve"> PAGEREF _Toc68881274 \h </w:instrText>
            </w:r>
            <w:r w:rsidR="002B2F71">
              <w:rPr>
                <w:webHidden/>
              </w:rPr>
            </w:r>
            <w:r w:rsidR="002B2F71">
              <w:rPr>
                <w:webHidden/>
              </w:rPr>
              <w:fldChar w:fldCharType="separate"/>
            </w:r>
            <w:r w:rsidR="00AF0545">
              <w:rPr>
                <w:webHidden/>
              </w:rPr>
              <w:t>17</w:t>
            </w:r>
            <w:r w:rsidR="002B2F71">
              <w:rPr>
                <w:webHidden/>
              </w:rPr>
              <w:fldChar w:fldCharType="end"/>
            </w:r>
          </w:hyperlink>
        </w:p>
        <w:p w14:paraId="0B8BFAD1" w14:textId="7D677996" w:rsidR="002B2F71" w:rsidRDefault="008F61C0">
          <w:pPr>
            <w:pStyle w:val="TOC1"/>
            <w:rPr>
              <w:rFonts w:asciiTheme="minorHAnsi" w:eastAsiaTheme="minorEastAsia" w:hAnsiTheme="minorHAnsi"/>
              <w:b w:val="0"/>
              <w:lang w:eastAsia="en-AU"/>
            </w:rPr>
          </w:pPr>
          <w:hyperlink w:anchor="_Toc68881275" w:history="1">
            <w:r w:rsidR="002B2F71" w:rsidRPr="000E259B">
              <w:rPr>
                <w:rStyle w:val="Hyperlink"/>
              </w:rPr>
              <w:t>Glossary</w:t>
            </w:r>
            <w:r w:rsidR="002B2F71">
              <w:rPr>
                <w:webHidden/>
              </w:rPr>
              <w:tab/>
            </w:r>
            <w:r w:rsidR="002B2F71">
              <w:rPr>
                <w:webHidden/>
              </w:rPr>
              <w:fldChar w:fldCharType="begin"/>
            </w:r>
            <w:r w:rsidR="002B2F71">
              <w:rPr>
                <w:webHidden/>
              </w:rPr>
              <w:instrText xml:space="preserve"> PAGEREF _Toc68881275 \h </w:instrText>
            </w:r>
            <w:r w:rsidR="002B2F71">
              <w:rPr>
                <w:webHidden/>
              </w:rPr>
            </w:r>
            <w:r w:rsidR="002B2F71">
              <w:rPr>
                <w:webHidden/>
              </w:rPr>
              <w:fldChar w:fldCharType="separate"/>
            </w:r>
            <w:r w:rsidR="00AF0545">
              <w:rPr>
                <w:webHidden/>
              </w:rPr>
              <w:t>18</w:t>
            </w:r>
            <w:r w:rsidR="002B2F71">
              <w:rPr>
                <w:webHidden/>
              </w:rPr>
              <w:fldChar w:fldCharType="end"/>
            </w:r>
          </w:hyperlink>
        </w:p>
        <w:p w14:paraId="1421D1C9" w14:textId="594FF8BA" w:rsidR="002B2F71" w:rsidRDefault="008F61C0">
          <w:pPr>
            <w:pStyle w:val="TOC1"/>
            <w:rPr>
              <w:rFonts w:asciiTheme="minorHAnsi" w:eastAsiaTheme="minorEastAsia" w:hAnsiTheme="minorHAnsi"/>
              <w:b w:val="0"/>
              <w:lang w:eastAsia="en-AU"/>
            </w:rPr>
          </w:pPr>
          <w:hyperlink w:anchor="_Toc68881276" w:history="1">
            <w:r w:rsidR="002B2F71" w:rsidRPr="000E259B">
              <w:rPr>
                <w:rStyle w:val="Hyperlink"/>
              </w:rPr>
              <w:t>Appendix A: Guidance in identifying the relevant local vegetation communities for your planting</w:t>
            </w:r>
            <w:r w:rsidR="002B2F71">
              <w:rPr>
                <w:webHidden/>
              </w:rPr>
              <w:tab/>
            </w:r>
            <w:r w:rsidR="002B2F71">
              <w:rPr>
                <w:webHidden/>
              </w:rPr>
              <w:fldChar w:fldCharType="begin"/>
            </w:r>
            <w:r w:rsidR="002B2F71">
              <w:rPr>
                <w:webHidden/>
              </w:rPr>
              <w:instrText xml:space="preserve"> PAGEREF _Toc68881276 \h </w:instrText>
            </w:r>
            <w:r w:rsidR="002B2F71">
              <w:rPr>
                <w:webHidden/>
              </w:rPr>
            </w:r>
            <w:r w:rsidR="002B2F71">
              <w:rPr>
                <w:webHidden/>
              </w:rPr>
              <w:fldChar w:fldCharType="separate"/>
            </w:r>
            <w:r w:rsidR="00AF0545">
              <w:rPr>
                <w:webHidden/>
              </w:rPr>
              <w:t>22</w:t>
            </w:r>
            <w:r w:rsidR="002B2F71">
              <w:rPr>
                <w:webHidden/>
              </w:rPr>
              <w:fldChar w:fldCharType="end"/>
            </w:r>
          </w:hyperlink>
        </w:p>
        <w:p w14:paraId="7079C5C9" w14:textId="353FA654" w:rsidR="002B2F71" w:rsidRDefault="008F61C0">
          <w:pPr>
            <w:pStyle w:val="TOC1"/>
            <w:rPr>
              <w:rFonts w:asciiTheme="minorHAnsi" w:eastAsiaTheme="minorEastAsia" w:hAnsiTheme="minorHAnsi"/>
              <w:b w:val="0"/>
              <w:lang w:eastAsia="en-AU"/>
            </w:rPr>
          </w:pPr>
          <w:hyperlink w:anchor="_Toc68881277" w:history="1">
            <w:r w:rsidR="002B2F71" w:rsidRPr="000E259B">
              <w:rPr>
                <w:rStyle w:val="Hyperlink"/>
              </w:rPr>
              <w:t>Questions and feedback</w:t>
            </w:r>
            <w:r w:rsidR="002B2F71">
              <w:rPr>
                <w:webHidden/>
              </w:rPr>
              <w:tab/>
            </w:r>
            <w:r w:rsidR="002B2F71">
              <w:rPr>
                <w:webHidden/>
              </w:rPr>
              <w:fldChar w:fldCharType="begin"/>
            </w:r>
            <w:r w:rsidR="002B2F71">
              <w:rPr>
                <w:webHidden/>
              </w:rPr>
              <w:instrText xml:space="preserve"> PAGEREF _Toc68881277 \h </w:instrText>
            </w:r>
            <w:r w:rsidR="002B2F71">
              <w:rPr>
                <w:webHidden/>
              </w:rPr>
            </w:r>
            <w:r w:rsidR="002B2F71">
              <w:rPr>
                <w:webHidden/>
              </w:rPr>
              <w:fldChar w:fldCharType="separate"/>
            </w:r>
            <w:r w:rsidR="00AF0545">
              <w:rPr>
                <w:webHidden/>
              </w:rPr>
              <w:t>26</w:t>
            </w:r>
            <w:r w:rsidR="002B2F71">
              <w:rPr>
                <w:webHidden/>
              </w:rPr>
              <w:fldChar w:fldCharType="end"/>
            </w:r>
          </w:hyperlink>
        </w:p>
        <w:p w14:paraId="038407DE" w14:textId="63ABD4FE" w:rsidR="00947197" w:rsidRDefault="00E91D72" w:rsidP="003829B5">
          <w:pPr>
            <w:rPr>
              <w:noProof/>
            </w:rPr>
          </w:pPr>
          <w:r>
            <w:rPr>
              <w:noProof/>
            </w:rPr>
            <w:fldChar w:fldCharType="end"/>
          </w:r>
        </w:p>
      </w:sdtContent>
    </w:sdt>
    <w:p w14:paraId="0E0B1EF0" w14:textId="69BC3573" w:rsidR="00E323F3" w:rsidRPr="008D6792" w:rsidRDefault="00E323F3" w:rsidP="0067543D">
      <w:pPr>
        <w:rPr>
          <w:sz w:val="20"/>
          <w:szCs w:val="20"/>
          <w:lang w:eastAsia="ja-JP"/>
        </w:rPr>
      </w:pPr>
    </w:p>
    <w:p w14:paraId="745B78A2" w14:textId="5D271E3A" w:rsidR="00E323F3" w:rsidRDefault="00E323F3" w:rsidP="0067543D">
      <w:pPr>
        <w:rPr>
          <w:lang w:eastAsia="ja-JP"/>
        </w:rPr>
      </w:pPr>
    </w:p>
    <w:p w14:paraId="40BF75B4" w14:textId="7FC6787E" w:rsidR="00E323F3" w:rsidRDefault="00E323F3" w:rsidP="0067543D">
      <w:pPr>
        <w:rPr>
          <w:lang w:eastAsia="ja-JP"/>
        </w:rPr>
      </w:pPr>
    </w:p>
    <w:p w14:paraId="7C096EE2" w14:textId="404C96B4" w:rsidR="00B72CEA" w:rsidRDefault="00B72CEA" w:rsidP="0067543D">
      <w:pPr>
        <w:rPr>
          <w:lang w:eastAsia="ja-JP"/>
        </w:rPr>
      </w:pPr>
    </w:p>
    <w:p w14:paraId="63455FBE" w14:textId="3B158710" w:rsidR="00B72CEA" w:rsidRDefault="002C6F93" w:rsidP="00144912">
      <w:pPr>
        <w:pStyle w:val="Heading2"/>
      </w:pPr>
      <w:bookmarkStart w:id="2" w:name="_Toc68881273"/>
      <w:r>
        <w:lastRenderedPageBreak/>
        <w:t>Introduction</w:t>
      </w:r>
      <w:bookmarkEnd w:id="2"/>
    </w:p>
    <w:p w14:paraId="42FE5536" w14:textId="5A970606" w:rsidR="00A6242E" w:rsidRDefault="00A6242E" w:rsidP="00A6242E">
      <w:pPr>
        <w:rPr>
          <w:lang w:eastAsia="ja-JP"/>
        </w:rPr>
      </w:pPr>
      <w:r>
        <w:rPr>
          <w:lang w:eastAsia="ja-JP"/>
        </w:rPr>
        <w:t xml:space="preserve">This document details the eligibility, design, establishment and maintenance conditions that apply to environmental planting projects under the Carbon + Biodiversity Pilot Program (C+B Pilot). It is intended to complement the program guidelines available on the </w:t>
      </w:r>
      <w:hyperlink r:id="rId17" w:history="1">
        <w:r w:rsidRPr="00BC1346">
          <w:rPr>
            <w:rStyle w:val="Hyperlink"/>
            <w:lang w:eastAsia="ja-JP"/>
          </w:rPr>
          <w:t>C+B Pilot website</w:t>
        </w:r>
      </w:hyperlink>
      <w:r>
        <w:rPr>
          <w:lang w:eastAsia="ja-JP"/>
        </w:rPr>
        <w:t>.</w:t>
      </w:r>
    </w:p>
    <w:p w14:paraId="3217DC6C" w14:textId="4CB9CFFC" w:rsidR="00A6242E" w:rsidRDefault="00A6242E" w:rsidP="00A6242E">
      <w:pPr>
        <w:rPr>
          <w:lang w:eastAsia="ja-JP"/>
        </w:rPr>
      </w:pPr>
      <w:r>
        <w:rPr>
          <w:lang w:eastAsia="ja-JP"/>
        </w:rPr>
        <w:t xml:space="preserve">The conditions that apply to projects in the </w:t>
      </w:r>
      <w:r w:rsidR="007161D0" w:rsidRPr="007161D0">
        <w:rPr>
          <w:lang w:eastAsia="ja-JP"/>
        </w:rPr>
        <w:t xml:space="preserve">Eyre Peninsula </w:t>
      </w:r>
      <w:r>
        <w:rPr>
          <w:lang w:eastAsia="ja-JP"/>
        </w:rPr>
        <w:t>Natural Resource Management (NRM) region ar</w:t>
      </w:r>
      <w:r w:rsidR="00C121FB">
        <w:rPr>
          <w:lang w:eastAsia="ja-JP"/>
        </w:rPr>
        <w:t>e contained in Tables 1-4 below</w:t>
      </w:r>
      <w:r>
        <w:rPr>
          <w:lang w:eastAsia="ja-JP"/>
        </w:rPr>
        <w:t xml:space="preserve"> in </w:t>
      </w:r>
      <w:r w:rsidR="00C121FB">
        <w:rPr>
          <w:lang w:eastAsia="ja-JP"/>
        </w:rPr>
        <w:t>the third column</w:t>
      </w:r>
      <w:r>
        <w:rPr>
          <w:lang w:eastAsia="ja-JP"/>
        </w:rPr>
        <w:t xml:space="preserve">, titled ‘C+B Pilot conditions – </w:t>
      </w:r>
      <w:r w:rsidR="007161D0" w:rsidRPr="007161D0">
        <w:rPr>
          <w:lang w:eastAsia="ja-JP"/>
        </w:rPr>
        <w:t xml:space="preserve">Eyre Peninsula </w:t>
      </w:r>
      <w:r w:rsidR="007161D0">
        <w:rPr>
          <w:lang w:eastAsia="ja-JP"/>
        </w:rPr>
        <w:t>(SA</w:t>
      </w:r>
      <w:r>
        <w:rPr>
          <w:lang w:eastAsia="ja-JP"/>
        </w:rPr>
        <w:t xml:space="preserve">)’. The conditions fall into two categories: mandatory (expressed in the tables as ‘must’) and recommended (expressed as ‘should’). All projects must comply with the mandatory conditions. Compliance with the recommended conditions is not mandatory. Words and phrases in italics have defined meanings, which are provided below the first usage of the relevant word or phrase and in the Glossary below the tables. </w:t>
      </w:r>
    </w:p>
    <w:p w14:paraId="586FF2F9" w14:textId="211989E2" w:rsidR="00A6242E" w:rsidRDefault="00A6242E" w:rsidP="00A6242E">
      <w:pPr>
        <w:rPr>
          <w:lang w:eastAsia="ja-JP"/>
        </w:rPr>
      </w:pPr>
      <w:r>
        <w:rPr>
          <w:lang w:eastAsia="ja-JP"/>
        </w:rPr>
        <w:t xml:space="preserve">Further advice on any of the conditions listed here can be obtained from the Department of Agriculture, Water and the Environment, at </w:t>
      </w:r>
      <w:hyperlink r:id="rId18" w:history="1">
        <w:r w:rsidRPr="000C430E">
          <w:rPr>
            <w:rStyle w:val="Hyperlink"/>
            <w:lang w:eastAsia="ja-JP"/>
          </w:rPr>
          <w:t>agstewardship@awe.gov.au</w:t>
        </w:r>
      </w:hyperlink>
      <w:r>
        <w:rPr>
          <w:lang w:eastAsia="ja-JP"/>
        </w:rPr>
        <w:t xml:space="preserve">. </w:t>
      </w:r>
    </w:p>
    <w:p w14:paraId="59C92F32" w14:textId="2FC4A4C9" w:rsidR="00A6242E" w:rsidRDefault="00C121FB" w:rsidP="00A6242E">
      <w:pPr>
        <w:rPr>
          <w:lang w:eastAsia="ja-JP"/>
        </w:rPr>
      </w:pPr>
      <w:r w:rsidRPr="00C121FB">
        <w:rPr>
          <w:lang w:eastAsia="ja-JP"/>
        </w:rPr>
        <w:t>To assist proponents, relevant requirements that apply to environmental planting projects under the Emissions Reduction Fund (ERF) are provided in the second column</w:t>
      </w:r>
      <w:r>
        <w:rPr>
          <w:lang w:eastAsia="ja-JP"/>
        </w:rPr>
        <w:t>, titled</w:t>
      </w:r>
      <w:r w:rsidRPr="00C121FB">
        <w:rPr>
          <w:lang w:eastAsia="ja-JP"/>
        </w:rPr>
        <w:t xml:space="preserve"> ‘Emissio</w:t>
      </w:r>
      <w:r>
        <w:rPr>
          <w:lang w:eastAsia="ja-JP"/>
        </w:rPr>
        <w:t>ns Reduction Fund requirements’</w:t>
      </w:r>
      <w:r w:rsidR="00A6242E">
        <w:rPr>
          <w:lang w:eastAsia="ja-JP"/>
        </w:rPr>
        <w:t xml:space="preserve">. For more information on ERF eligibility visit the </w:t>
      </w:r>
      <w:hyperlink r:id="rId19" w:history="1">
        <w:r w:rsidR="00A6242E" w:rsidRPr="00BC1346">
          <w:rPr>
            <w:rStyle w:val="Hyperlink"/>
            <w:lang w:eastAsia="ja-JP"/>
          </w:rPr>
          <w:t>Clean Energy Regulator’s website</w:t>
        </w:r>
      </w:hyperlink>
      <w:r>
        <w:rPr>
          <w:lang w:eastAsia="ja-JP"/>
        </w:rPr>
        <w:t>. F</w:t>
      </w:r>
      <w:r w:rsidR="00A6242E">
        <w:rPr>
          <w:lang w:eastAsia="ja-JP"/>
        </w:rPr>
        <w:t xml:space="preserve">or information on the environmental plantings method under the ERF click </w:t>
      </w:r>
      <w:hyperlink r:id="rId20" w:history="1">
        <w:r w:rsidR="00A6242E" w:rsidRPr="00A53718">
          <w:rPr>
            <w:rStyle w:val="Hyperlink"/>
            <w:rFonts w:eastAsia="Calibri" w:cs="Calibri"/>
            <w:lang w:val="en-US"/>
          </w:rPr>
          <w:t>here</w:t>
        </w:r>
      </w:hyperlink>
      <w:r w:rsidR="00A6242E">
        <w:rPr>
          <w:lang w:eastAsia="ja-JP"/>
        </w:rPr>
        <w:t xml:space="preserve">. You can also contact the Clean Energy Regulator by email at </w:t>
      </w:r>
      <w:hyperlink r:id="rId21" w:history="1">
        <w:r w:rsidR="00A6242E" w:rsidRPr="000C430E">
          <w:rPr>
            <w:rStyle w:val="Hyperlink"/>
            <w:lang w:eastAsia="ja-JP"/>
          </w:rPr>
          <w:t>enquiries@cleanenergyregulator.gov.au</w:t>
        </w:r>
      </w:hyperlink>
      <w:r w:rsidR="00A6242E">
        <w:rPr>
          <w:lang w:eastAsia="ja-JP"/>
        </w:rPr>
        <w:t xml:space="preserve"> or by phone on 1300 553 542.</w:t>
      </w:r>
    </w:p>
    <w:p w14:paraId="16246ADB" w14:textId="795E6E1D" w:rsidR="00A6242E" w:rsidRDefault="00A6242E" w:rsidP="00A6242E">
      <w:pPr>
        <w:rPr>
          <w:lang w:eastAsia="ja-JP"/>
        </w:rPr>
      </w:pPr>
      <w:r>
        <w:rPr>
          <w:lang w:eastAsia="ja-JP"/>
        </w:rPr>
        <w:t xml:space="preserve">People interested in participating in the C+B Pilot should contact their regional NRM group for advice on the establishment and management of plantings. For </w:t>
      </w:r>
      <w:r w:rsidR="007161D0">
        <w:rPr>
          <w:lang w:eastAsia="ja-JP"/>
        </w:rPr>
        <w:t xml:space="preserve">the </w:t>
      </w:r>
      <w:r w:rsidR="007161D0" w:rsidRPr="007161D0">
        <w:rPr>
          <w:lang w:eastAsia="ja-JP"/>
        </w:rPr>
        <w:t>Eyre Peninsula</w:t>
      </w:r>
      <w:r>
        <w:rPr>
          <w:lang w:eastAsia="ja-JP"/>
        </w:rPr>
        <w:t>, your NRM group is:</w:t>
      </w:r>
    </w:p>
    <w:p w14:paraId="21A70EA4" w14:textId="2DADDC36" w:rsidR="007161D0" w:rsidRDefault="007161D0" w:rsidP="007161D0">
      <w:pPr>
        <w:autoSpaceDE w:val="0"/>
        <w:autoSpaceDN w:val="0"/>
        <w:adjustRightInd w:val="0"/>
        <w:spacing w:after="0" w:line="240" w:lineRule="auto"/>
        <w:ind w:left="720"/>
        <w:rPr>
          <w:rFonts w:cstheme="minorHAnsi"/>
          <w:lang w:val="en-US"/>
        </w:rPr>
      </w:pPr>
      <w:r>
        <w:rPr>
          <w:rFonts w:cstheme="minorHAnsi"/>
          <w:lang w:val="en-US"/>
        </w:rPr>
        <w:t xml:space="preserve">Landscape South </w:t>
      </w:r>
      <w:r w:rsidR="002B2F71">
        <w:rPr>
          <w:rFonts w:cstheme="minorHAnsi"/>
          <w:lang w:val="en-US"/>
        </w:rPr>
        <w:t>Australia -</w:t>
      </w:r>
      <w:r>
        <w:rPr>
          <w:rFonts w:cstheme="minorHAnsi"/>
          <w:lang w:val="en-US"/>
        </w:rPr>
        <w:t xml:space="preserve"> Eyre Peninsula</w:t>
      </w:r>
    </w:p>
    <w:p w14:paraId="20E95C9B" w14:textId="77777777" w:rsidR="007161D0" w:rsidRDefault="007161D0" w:rsidP="007161D0">
      <w:pPr>
        <w:autoSpaceDE w:val="0"/>
        <w:autoSpaceDN w:val="0"/>
        <w:adjustRightInd w:val="0"/>
        <w:spacing w:after="0" w:line="240" w:lineRule="auto"/>
        <w:ind w:left="720"/>
        <w:rPr>
          <w:rFonts w:cstheme="minorHAnsi"/>
          <w:lang w:val="en-US"/>
        </w:rPr>
      </w:pPr>
      <w:r w:rsidRPr="2E3F4DD0">
        <w:rPr>
          <w:lang w:val="en-US"/>
        </w:rPr>
        <w:t xml:space="preserve">w: </w:t>
      </w:r>
      <w:hyperlink r:id="rId22">
        <w:r w:rsidRPr="2E3F4DD0">
          <w:rPr>
            <w:rStyle w:val="Hyperlink"/>
            <w:lang w:val="en-US"/>
          </w:rPr>
          <w:t>https://landscape.sa.gov.au/ep/home</w:t>
        </w:r>
      </w:hyperlink>
      <w:r w:rsidRPr="2E3F4DD0">
        <w:rPr>
          <w:lang w:val="en-US"/>
        </w:rPr>
        <w:t xml:space="preserve"> </w:t>
      </w:r>
    </w:p>
    <w:p w14:paraId="33927489" w14:textId="77777777" w:rsidR="007161D0" w:rsidRDefault="007161D0" w:rsidP="007161D0">
      <w:pPr>
        <w:autoSpaceDE w:val="0"/>
        <w:autoSpaceDN w:val="0"/>
        <w:adjustRightInd w:val="0"/>
        <w:spacing w:after="0" w:line="240" w:lineRule="auto"/>
        <w:ind w:left="720"/>
        <w:rPr>
          <w:rFonts w:cstheme="minorHAnsi"/>
          <w:lang w:val="en-US"/>
        </w:rPr>
      </w:pPr>
      <w:r w:rsidRPr="2E3F4DD0">
        <w:rPr>
          <w:lang w:val="en-US"/>
        </w:rPr>
        <w:t xml:space="preserve">e: </w:t>
      </w:r>
      <w:hyperlink r:id="rId23">
        <w:r w:rsidRPr="2E3F4DD0">
          <w:rPr>
            <w:rStyle w:val="Hyperlink"/>
            <w:lang w:val="en-US"/>
          </w:rPr>
          <w:t>EPLBAdmin@sa.gov.au</w:t>
        </w:r>
      </w:hyperlink>
    </w:p>
    <w:p w14:paraId="49913A37" w14:textId="148D7786" w:rsidR="00A6242E" w:rsidRDefault="007161D0" w:rsidP="007161D0">
      <w:pPr>
        <w:ind w:left="720"/>
        <w:rPr>
          <w:lang w:eastAsia="ja-JP"/>
        </w:rPr>
      </w:pPr>
      <w:proofErr w:type="spellStart"/>
      <w:r>
        <w:rPr>
          <w:rFonts w:cstheme="minorHAnsi"/>
          <w:lang w:val="en-US"/>
        </w:rPr>
        <w:t>ph</w:t>
      </w:r>
      <w:proofErr w:type="spellEnd"/>
      <w:r>
        <w:rPr>
          <w:rFonts w:cstheme="minorHAnsi"/>
          <w:lang w:val="en-US"/>
        </w:rPr>
        <w:t xml:space="preserve">: </w:t>
      </w:r>
      <w:r>
        <w:t>08 8688 3111 (Port Lincoln) / 08 8625 3144 (Ceduna)</w:t>
      </w:r>
    </w:p>
    <w:p w14:paraId="52F89B30" w14:textId="199B7860" w:rsidR="00A6242E" w:rsidRDefault="00A6242E" w:rsidP="00A6242E">
      <w:pPr>
        <w:rPr>
          <w:lang w:eastAsia="ja-JP"/>
        </w:rPr>
      </w:pPr>
    </w:p>
    <w:p w14:paraId="7C65C62D" w14:textId="521A0C34" w:rsidR="00A6242E" w:rsidRDefault="00A6242E">
      <w:pPr>
        <w:spacing w:after="0" w:line="240" w:lineRule="auto"/>
        <w:rPr>
          <w:lang w:eastAsia="ja-JP"/>
        </w:rPr>
      </w:pPr>
      <w:r>
        <w:rPr>
          <w:lang w:eastAsia="ja-JP"/>
        </w:rPr>
        <w:br w:type="page"/>
      </w:r>
    </w:p>
    <w:p w14:paraId="69963E20" w14:textId="7B567F4C" w:rsidR="00A6242E" w:rsidRPr="00A6242E" w:rsidRDefault="00A6242E" w:rsidP="00A6242E">
      <w:pPr>
        <w:rPr>
          <w:rFonts w:cstheme="minorHAnsi"/>
          <w:b/>
          <w:lang w:val="en-US"/>
        </w:rPr>
      </w:pPr>
      <w:r>
        <w:rPr>
          <w:rFonts w:cstheme="minorHAnsi"/>
          <w:b/>
          <w:lang w:val="en-US"/>
        </w:rPr>
        <w:lastRenderedPageBreak/>
        <w:t>Table 1. Eligibility conditions</w:t>
      </w:r>
    </w:p>
    <w:tbl>
      <w:tblPr>
        <w:tblStyle w:val="TableGrid"/>
        <w:tblW w:w="5000" w:type="pct"/>
        <w:tblLook w:val="04A0" w:firstRow="1" w:lastRow="0" w:firstColumn="1" w:lastColumn="0" w:noHBand="0" w:noVBand="1"/>
      </w:tblPr>
      <w:tblGrid>
        <w:gridCol w:w="1516"/>
        <w:gridCol w:w="3772"/>
        <w:gridCol w:w="3772"/>
      </w:tblGrid>
      <w:tr w:rsidR="007161D0" w:rsidRPr="007161D0" w14:paraId="43816E5A" w14:textId="77777777" w:rsidTr="00203C7C">
        <w:trPr>
          <w:tblHeader/>
        </w:trPr>
        <w:tc>
          <w:tcPr>
            <w:tcW w:w="75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12AE803" w14:textId="77777777" w:rsidR="007161D0" w:rsidRPr="007161D0" w:rsidRDefault="007161D0" w:rsidP="007161D0">
            <w:pPr>
              <w:spacing w:after="60" w:line="240" w:lineRule="auto"/>
              <w:rPr>
                <w:rFonts w:asciiTheme="majorHAnsi" w:hAnsiTheme="majorHAnsi" w:cstheme="minorHAnsi"/>
                <w:b/>
                <w:sz w:val="20"/>
                <w:szCs w:val="20"/>
                <w:lang w:val="en-US"/>
              </w:rPr>
            </w:pPr>
            <w:r w:rsidRPr="007161D0">
              <w:rPr>
                <w:rFonts w:asciiTheme="majorHAnsi" w:hAnsiTheme="majorHAnsi" w:cstheme="minorHAnsi"/>
                <w:b/>
                <w:sz w:val="20"/>
                <w:szCs w:val="20"/>
                <w:lang w:val="en-US"/>
              </w:rPr>
              <w:t>Consideration</w:t>
            </w:r>
          </w:p>
        </w:tc>
        <w:tc>
          <w:tcPr>
            <w:tcW w:w="212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13765C" w14:textId="77777777" w:rsidR="007161D0" w:rsidRPr="007161D0" w:rsidRDefault="007161D0" w:rsidP="007161D0">
            <w:pPr>
              <w:spacing w:after="60" w:line="240" w:lineRule="auto"/>
              <w:rPr>
                <w:rFonts w:asciiTheme="majorHAnsi" w:hAnsiTheme="majorHAnsi" w:cstheme="minorHAnsi"/>
                <w:b/>
                <w:sz w:val="20"/>
                <w:szCs w:val="20"/>
                <w:lang w:val="en-US"/>
              </w:rPr>
            </w:pPr>
            <w:r w:rsidRPr="007161D0">
              <w:rPr>
                <w:rFonts w:asciiTheme="majorHAnsi" w:hAnsiTheme="majorHAnsi" w:cstheme="minorHAnsi"/>
                <w:b/>
                <w:bCs/>
                <w:sz w:val="20"/>
                <w:szCs w:val="20"/>
                <w:lang w:val="en-US"/>
              </w:rPr>
              <w:t xml:space="preserve">Emissions Reduction Fund requirements </w:t>
            </w:r>
          </w:p>
        </w:tc>
        <w:tc>
          <w:tcPr>
            <w:tcW w:w="2125"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23B074E6" w14:textId="77777777" w:rsidR="007161D0" w:rsidRPr="007161D0" w:rsidRDefault="007161D0" w:rsidP="007161D0">
            <w:pPr>
              <w:spacing w:after="60" w:line="240" w:lineRule="auto"/>
              <w:rPr>
                <w:rFonts w:asciiTheme="majorHAnsi" w:hAnsiTheme="majorHAnsi" w:cstheme="minorHAnsi"/>
                <w:b/>
                <w:bCs/>
                <w:sz w:val="20"/>
                <w:szCs w:val="20"/>
                <w:lang w:val="en-US"/>
              </w:rPr>
            </w:pPr>
            <w:r w:rsidRPr="007161D0">
              <w:rPr>
                <w:rFonts w:asciiTheme="majorHAnsi" w:hAnsiTheme="majorHAnsi" w:cstheme="minorHAnsi"/>
                <w:b/>
                <w:bCs/>
                <w:sz w:val="20"/>
                <w:szCs w:val="20"/>
                <w:lang w:val="en-US"/>
              </w:rPr>
              <w:t>C+B Pilot conditions – Eyre Peninsula (SA)</w:t>
            </w:r>
          </w:p>
        </w:tc>
      </w:tr>
      <w:tr w:rsidR="007161D0" w:rsidRPr="007161D0" w14:paraId="3B51B49F" w14:textId="77777777" w:rsidTr="007161D0">
        <w:trPr>
          <w:trHeight w:val="737"/>
        </w:trPr>
        <w:tc>
          <w:tcPr>
            <w:tcW w:w="750" w:type="pct"/>
            <w:tcBorders>
              <w:top w:val="single" w:sz="4" w:space="0" w:color="auto"/>
              <w:left w:val="single" w:sz="4" w:space="0" w:color="auto"/>
              <w:bottom w:val="single" w:sz="4" w:space="0" w:color="auto"/>
              <w:right w:val="single" w:sz="4" w:space="0" w:color="auto"/>
            </w:tcBorders>
            <w:hideMark/>
          </w:tcPr>
          <w:p w14:paraId="57734185"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Area</w:t>
            </w:r>
          </w:p>
        </w:tc>
        <w:tc>
          <w:tcPr>
            <w:tcW w:w="2125" w:type="pct"/>
            <w:tcBorders>
              <w:top w:val="single" w:sz="4" w:space="0" w:color="auto"/>
              <w:left w:val="single" w:sz="4" w:space="0" w:color="auto"/>
              <w:bottom w:val="single" w:sz="4" w:space="0" w:color="auto"/>
              <w:right w:val="single" w:sz="4" w:space="0" w:color="auto"/>
            </w:tcBorders>
            <w:hideMark/>
          </w:tcPr>
          <w:p w14:paraId="7BA56873"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Must consist of more than a single row of plantings. </w:t>
            </w:r>
          </w:p>
        </w:tc>
        <w:tc>
          <w:tcPr>
            <w:tcW w:w="2125" w:type="pct"/>
            <w:tcBorders>
              <w:top w:val="single" w:sz="4" w:space="0" w:color="auto"/>
              <w:left w:val="single" w:sz="4" w:space="0" w:color="auto"/>
              <w:bottom w:val="single" w:sz="4" w:space="0" w:color="auto"/>
              <w:right w:val="single" w:sz="4" w:space="0" w:color="auto"/>
            </w:tcBorders>
          </w:tcPr>
          <w:p w14:paraId="13A4FB84" w14:textId="77777777" w:rsidR="007161D0" w:rsidRPr="007161D0" w:rsidRDefault="007161D0" w:rsidP="007161D0">
            <w:p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The aggregate area of </w:t>
            </w:r>
            <w:r w:rsidRPr="007161D0">
              <w:rPr>
                <w:rFonts w:asciiTheme="majorHAnsi" w:hAnsiTheme="majorHAnsi" w:cstheme="minorHAnsi"/>
                <w:i/>
                <w:iCs/>
                <w:sz w:val="20"/>
                <w:szCs w:val="20"/>
              </w:rPr>
              <w:t>plantings</w:t>
            </w:r>
            <w:r w:rsidRPr="007161D0">
              <w:rPr>
                <w:rFonts w:asciiTheme="majorHAnsi" w:hAnsiTheme="majorHAnsi" w:cstheme="minorHAnsi"/>
                <w:sz w:val="20"/>
                <w:szCs w:val="20"/>
              </w:rPr>
              <w:t xml:space="preserve"> in a project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be between 5-200 hectares.</w:t>
            </w:r>
          </w:p>
        </w:tc>
      </w:tr>
      <w:tr w:rsidR="007161D0" w:rsidRPr="007161D0" w14:paraId="27CEB7FB"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488AFE0B"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Newness and additionality</w:t>
            </w:r>
          </w:p>
        </w:tc>
        <w:tc>
          <w:tcPr>
            <w:tcW w:w="2125" w:type="pct"/>
            <w:tcBorders>
              <w:top w:val="single" w:sz="4" w:space="0" w:color="auto"/>
              <w:left w:val="single" w:sz="4" w:space="0" w:color="auto"/>
              <w:bottom w:val="single" w:sz="4" w:space="0" w:color="auto"/>
              <w:right w:val="single" w:sz="4" w:space="0" w:color="auto"/>
            </w:tcBorders>
            <w:hideMark/>
          </w:tcPr>
          <w:p w14:paraId="1740D460"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The plantings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be new and planting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not commence until the project is registered under the ERF. </w:t>
            </w:r>
          </w:p>
          <w:p w14:paraId="2D201B54"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The plantings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not be required to be carried out under a law of the Commonwealth, a State or a Territory. </w:t>
            </w:r>
          </w:p>
          <w:p w14:paraId="43C51EB0"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The project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not be used to meet a statutory obligation to offset the adverse impacts of another development.</w:t>
            </w:r>
          </w:p>
        </w:tc>
        <w:tc>
          <w:tcPr>
            <w:tcW w:w="2125" w:type="pct"/>
            <w:tcBorders>
              <w:top w:val="single" w:sz="4" w:space="0" w:color="auto"/>
              <w:left w:val="single" w:sz="4" w:space="0" w:color="auto"/>
              <w:bottom w:val="single" w:sz="4" w:space="0" w:color="auto"/>
              <w:right w:val="single" w:sz="4" w:space="0" w:color="auto"/>
            </w:tcBorders>
          </w:tcPr>
          <w:p w14:paraId="677221FE" w14:textId="1BABEEE8"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No relevant eligibility conditions.</w:t>
            </w:r>
          </w:p>
          <w:p w14:paraId="208EF80C"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*In applying to participate in the C+B Pilot, proponents </w:t>
            </w:r>
            <w:r w:rsidRPr="007161D0">
              <w:rPr>
                <w:rFonts w:asciiTheme="majorHAnsi" w:hAnsiTheme="majorHAnsi" w:cstheme="minorHAnsi"/>
                <w:b/>
                <w:bCs/>
                <w:sz w:val="20"/>
                <w:szCs w:val="20"/>
                <w:u w:val="single"/>
                <w:lang w:val="en-US"/>
              </w:rPr>
              <w:t>must</w:t>
            </w:r>
            <w:r w:rsidRPr="007161D0">
              <w:rPr>
                <w:rFonts w:asciiTheme="majorHAnsi" w:hAnsiTheme="majorHAnsi" w:cstheme="minorHAnsi"/>
                <w:sz w:val="20"/>
                <w:szCs w:val="20"/>
                <w:lang w:val="en-US"/>
              </w:rPr>
              <w:t xml:space="preserve"> not include the cost of management actions that are required to be carried out under a law of the Commonwealth or a State or Territory, or are already funded under another Commonwealth, State, Territory or local government environment program.</w:t>
            </w:r>
          </w:p>
        </w:tc>
      </w:tr>
      <w:tr w:rsidR="007161D0" w:rsidRPr="007161D0" w14:paraId="590273F8"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4074E6EF"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Land use history</w:t>
            </w:r>
          </w:p>
        </w:tc>
        <w:tc>
          <w:tcPr>
            <w:tcW w:w="2125" w:type="pct"/>
            <w:tcBorders>
              <w:top w:val="single" w:sz="4" w:space="0" w:color="auto"/>
              <w:left w:val="single" w:sz="4" w:space="0" w:color="auto"/>
              <w:bottom w:val="single" w:sz="4" w:space="0" w:color="auto"/>
              <w:right w:val="single" w:sz="4" w:space="0" w:color="auto"/>
            </w:tcBorders>
            <w:hideMark/>
          </w:tcPr>
          <w:p w14:paraId="5FCC34FD"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The planting area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have been clear of forest for at least 5 years.</w:t>
            </w:r>
          </w:p>
          <w:p w14:paraId="3819C9C4"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The planting area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not contain woody biomass or invasive native scrub that needs to be cleared in order for the planting to occur, other than a known weed species.</w:t>
            </w:r>
          </w:p>
          <w:p w14:paraId="505E47B5"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The planting area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not have been previously illegally cleared of native forest, or have contained a wetland that was illegally drained. </w:t>
            </w:r>
          </w:p>
          <w:p w14:paraId="4BF1CCFC"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The planting area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not have been legally cleared of native forest, or have contained a wetland that was legally drained, within the previous 7 years (or 5 years if there has been a change of ownership).</w:t>
            </w:r>
          </w:p>
        </w:tc>
        <w:tc>
          <w:tcPr>
            <w:tcW w:w="2125" w:type="pct"/>
            <w:tcBorders>
              <w:top w:val="single" w:sz="4" w:space="0" w:color="auto"/>
              <w:left w:val="single" w:sz="4" w:space="0" w:color="auto"/>
              <w:bottom w:val="single" w:sz="4" w:space="0" w:color="auto"/>
              <w:right w:val="single" w:sz="4" w:space="0" w:color="auto"/>
            </w:tcBorders>
          </w:tcPr>
          <w:p w14:paraId="1651BE69" w14:textId="77777777" w:rsidR="007161D0" w:rsidRPr="007161D0" w:rsidRDefault="007161D0" w:rsidP="007161D0">
            <w:pPr>
              <w:spacing w:after="60" w:line="240" w:lineRule="auto"/>
              <w:rPr>
                <w:rFonts w:asciiTheme="majorHAnsi" w:hAnsiTheme="majorHAnsi" w:cstheme="minorHAnsi"/>
                <w:sz w:val="20"/>
                <w:szCs w:val="20"/>
              </w:rPr>
            </w:pPr>
            <w:r w:rsidRPr="007161D0">
              <w:rPr>
                <w:rFonts w:asciiTheme="majorHAnsi" w:hAnsiTheme="majorHAnsi" w:cstheme="minorHAnsi"/>
                <w:sz w:val="20"/>
                <w:szCs w:val="20"/>
                <w:lang w:val="en-US"/>
              </w:rPr>
              <w:t>No relevant eligibility conditions.</w:t>
            </w:r>
          </w:p>
        </w:tc>
      </w:tr>
      <w:tr w:rsidR="007161D0" w:rsidRPr="007161D0" w14:paraId="75010527"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4E27E947" w14:textId="77777777" w:rsidR="007161D0" w:rsidRPr="007161D0" w:rsidRDefault="007161D0" w:rsidP="007161D0">
            <w:pPr>
              <w:spacing w:after="60" w:line="240" w:lineRule="auto"/>
              <w:rPr>
                <w:rFonts w:asciiTheme="majorHAnsi" w:hAnsiTheme="majorHAnsi"/>
                <w:sz w:val="20"/>
                <w:szCs w:val="20"/>
                <w:lang w:val="en-US"/>
              </w:rPr>
            </w:pPr>
            <w:r w:rsidRPr="007161D0">
              <w:rPr>
                <w:rFonts w:asciiTheme="majorHAnsi" w:hAnsiTheme="majorHAnsi"/>
                <w:sz w:val="20"/>
                <w:szCs w:val="20"/>
                <w:lang w:val="en-US"/>
              </w:rPr>
              <w:t xml:space="preserve">Regulatory approvals </w:t>
            </w:r>
          </w:p>
        </w:tc>
        <w:tc>
          <w:tcPr>
            <w:tcW w:w="2125" w:type="pct"/>
            <w:tcBorders>
              <w:top w:val="single" w:sz="4" w:space="0" w:color="auto"/>
              <w:left w:val="single" w:sz="4" w:space="0" w:color="auto"/>
              <w:bottom w:val="single" w:sz="4" w:space="0" w:color="auto"/>
              <w:right w:val="single" w:sz="4" w:space="0" w:color="auto"/>
            </w:tcBorders>
          </w:tcPr>
          <w:p w14:paraId="1C9BDB3F" w14:textId="63C09620" w:rsidR="007161D0" w:rsidRPr="007161D0" w:rsidRDefault="007161D0" w:rsidP="007161D0">
            <w:pPr>
              <w:spacing w:after="60" w:line="240" w:lineRule="auto"/>
              <w:rPr>
                <w:rFonts w:asciiTheme="majorHAnsi" w:eastAsia="Calibri" w:hAnsiTheme="majorHAnsi" w:cs="Calibri"/>
                <w:sz w:val="20"/>
                <w:szCs w:val="20"/>
              </w:rPr>
            </w:pPr>
            <w:r w:rsidRPr="007161D0">
              <w:rPr>
                <w:rFonts w:asciiTheme="majorHAnsi" w:eastAsia="Calibri" w:hAnsiTheme="majorHAnsi" w:cs="Calibri"/>
                <w:sz w:val="20"/>
                <w:szCs w:val="20"/>
              </w:rPr>
              <w:t xml:space="preserve">Proponents </w:t>
            </w:r>
            <w:r w:rsidRPr="007161D0">
              <w:rPr>
                <w:rFonts w:asciiTheme="majorHAnsi" w:eastAsia="Calibri" w:hAnsiTheme="majorHAnsi" w:cs="Calibri"/>
                <w:b/>
                <w:bCs/>
                <w:sz w:val="20"/>
                <w:szCs w:val="20"/>
                <w:u w:val="single"/>
              </w:rPr>
              <w:t>must</w:t>
            </w:r>
            <w:r w:rsidRPr="007161D0">
              <w:rPr>
                <w:rFonts w:asciiTheme="majorHAnsi" w:eastAsia="Calibri" w:hAnsiTheme="majorHAnsi" w:cs="Calibri"/>
                <w:sz w:val="20"/>
                <w:szCs w:val="20"/>
              </w:rPr>
              <w:t xml:space="preserve"> obtain all relevant regulatory approvals that are necessary to enable the project to be undertaken. </w:t>
            </w:r>
          </w:p>
          <w:p w14:paraId="2236CC8A" w14:textId="77777777" w:rsidR="007161D0" w:rsidRPr="007161D0" w:rsidRDefault="007161D0" w:rsidP="007161D0">
            <w:pPr>
              <w:spacing w:after="60" w:line="240" w:lineRule="auto"/>
              <w:rPr>
                <w:rFonts w:asciiTheme="majorHAnsi" w:eastAsia="Calibri" w:hAnsiTheme="majorHAnsi" w:cs="Calibri"/>
                <w:sz w:val="20"/>
                <w:szCs w:val="20"/>
              </w:rPr>
            </w:pPr>
            <w:r w:rsidRPr="007161D0">
              <w:rPr>
                <w:rFonts w:asciiTheme="majorHAnsi" w:eastAsia="Calibri" w:hAnsiTheme="majorHAnsi" w:cs="Calibri"/>
                <w:sz w:val="20"/>
                <w:szCs w:val="20"/>
              </w:rPr>
              <w:t xml:space="preserve">Regulatory approvals are approvals required under a law of the Commonwealth, a State or a Territory relating to the environment, water or land use and development. </w:t>
            </w:r>
          </w:p>
        </w:tc>
        <w:tc>
          <w:tcPr>
            <w:tcW w:w="2125" w:type="pct"/>
            <w:tcBorders>
              <w:top w:val="single" w:sz="4" w:space="0" w:color="auto"/>
              <w:left w:val="single" w:sz="4" w:space="0" w:color="auto"/>
              <w:bottom w:val="single" w:sz="4" w:space="0" w:color="auto"/>
              <w:right w:val="single" w:sz="4" w:space="0" w:color="auto"/>
            </w:tcBorders>
          </w:tcPr>
          <w:p w14:paraId="2B519D01"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Projects </w:t>
            </w:r>
            <w:r w:rsidRPr="007161D0">
              <w:rPr>
                <w:rFonts w:asciiTheme="majorHAnsi" w:hAnsiTheme="majorHAnsi" w:cstheme="minorHAnsi"/>
                <w:b/>
                <w:bCs/>
                <w:sz w:val="20"/>
                <w:szCs w:val="20"/>
                <w:u w:val="single"/>
                <w:lang w:val="en-US"/>
              </w:rPr>
              <w:t>must</w:t>
            </w:r>
            <w:r w:rsidRPr="007161D0">
              <w:rPr>
                <w:rFonts w:asciiTheme="majorHAnsi" w:hAnsiTheme="majorHAnsi" w:cstheme="minorHAnsi"/>
                <w:sz w:val="20"/>
                <w:szCs w:val="20"/>
                <w:lang w:val="en-US"/>
              </w:rPr>
              <w:t xml:space="preserve"> be able to be registered as an eligible offsets project under the ERF’s</w:t>
            </w:r>
            <w:r w:rsidRPr="007161D0">
              <w:rPr>
                <w:rFonts w:asciiTheme="majorHAnsi" w:hAnsiTheme="majorHAnsi" w:cstheme="minorHAnsi"/>
                <w:i/>
                <w:sz w:val="20"/>
                <w:szCs w:val="20"/>
                <w:lang w:val="en-US"/>
              </w:rPr>
              <w:t xml:space="preserve"> Carbon Credits (Carbon Farming Initiative) (Reforestation by Environmental or Mallee Plantings—</w:t>
            </w:r>
            <w:proofErr w:type="spellStart"/>
            <w:r w:rsidRPr="007161D0">
              <w:rPr>
                <w:rFonts w:asciiTheme="majorHAnsi" w:hAnsiTheme="majorHAnsi" w:cstheme="minorHAnsi"/>
                <w:i/>
                <w:sz w:val="20"/>
                <w:szCs w:val="20"/>
                <w:lang w:val="en-US"/>
              </w:rPr>
              <w:t>FullCAM</w:t>
            </w:r>
            <w:proofErr w:type="spellEnd"/>
            <w:r w:rsidRPr="007161D0">
              <w:rPr>
                <w:rFonts w:asciiTheme="majorHAnsi" w:hAnsiTheme="majorHAnsi" w:cstheme="minorHAnsi"/>
                <w:i/>
                <w:sz w:val="20"/>
                <w:szCs w:val="20"/>
                <w:lang w:val="en-US"/>
              </w:rPr>
              <w:t>) Methodology Determination 2014</w:t>
            </w:r>
            <w:r w:rsidRPr="007161D0">
              <w:rPr>
                <w:rFonts w:asciiTheme="majorHAnsi" w:hAnsiTheme="majorHAnsi" w:cstheme="minorHAnsi"/>
                <w:sz w:val="20"/>
                <w:szCs w:val="20"/>
                <w:lang w:val="en-US"/>
              </w:rPr>
              <w:t>.</w:t>
            </w:r>
          </w:p>
        </w:tc>
      </w:tr>
      <w:tr w:rsidR="007161D0" w:rsidRPr="007161D0" w14:paraId="3EF0F50C"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432FA88C" w14:textId="77777777" w:rsidR="007161D0" w:rsidRPr="007161D0" w:rsidRDefault="007161D0" w:rsidP="007161D0">
            <w:pPr>
              <w:spacing w:after="60" w:line="240" w:lineRule="auto"/>
              <w:rPr>
                <w:rFonts w:asciiTheme="majorHAnsi" w:hAnsiTheme="majorHAnsi"/>
                <w:sz w:val="20"/>
                <w:szCs w:val="20"/>
                <w:lang w:val="en-US"/>
              </w:rPr>
            </w:pPr>
            <w:r w:rsidRPr="007161D0">
              <w:rPr>
                <w:rFonts w:asciiTheme="majorHAnsi" w:hAnsiTheme="majorHAnsi"/>
                <w:sz w:val="20"/>
                <w:szCs w:val="20"/>
                <w:lang w:val="en-US"/>
              </w:rPr>
              <w:t xml:space="preserve">Consents from other parties </w:t>
            </w:r>
          </w:p>
        </w:tc>
        <w:tc>
          <w:tcPr>
            <w:tcW w:w="2125" w:type="pct"/>
            <w:tcBorders>
              <w:top w:val="single" w:sz="4" w:space="0" w:color="auto"/>
              <w:left w:val="single" w:sz="4" w:space="0" w:color="auto"/>
              <w:bottom w:val="single" w:sz="4" w:space="0" w:color="auto"/>
              <w:right w:val="single" w:sz="4" w:space="0" w:color="auto"/>
            </w:tcBorders>
          </w:tcPr>
          <w:p w14:paraId="42261EAB" w14:textId="75D7A7ED" w:rsidR="007161D0" w:rsidRPr="007161D0" w:rsidRDefault="007161D0" w:rsidP="007161D0">
            <w:pPr>
              <w:spacing w:after="60" w:line="240" w:lineRule="auto"/>
              <w:rPr>
                <w:rFonts w:asciiTheme="majorHAnsi" w:hAnsiTheme="majorHAnsi"/>
                <w:sz w:val="20"/>
                <w:szCs w:val="20"/>
              </w:rPr>
            </w:pPr>
            <w:r w:rsidRPr="007161D0">
              <w:rPr>
                <w:rFonts w:asciiTheme="majorHAnsi" w:hAnsiTheme="majorHAnsi"/>
                <w:sz w:val="20"/>
                <w:szCs w:val="20"/>
              </w:rPr>
              <w:t xml:space="preserve">Proponents </w:t>
            </w:r>
            <w:r w:rsidRPr="007161D0">
              <w:rPr>
                <w:rFonts w:asciiTheme="majorHAnsi" w:hAnsiTheme="majorHAnsi"/>
                <w:b/>
                <w:bCs/>
                <w:sz w:val="20"/>
                <w:szCs w:val="20"/>
                <w:u w:val="single"/>
              </w:rPr>
              <w:t>must</w:t>
            </w:r>
            <w:r w:rsidRPr="007161D0">
              <w:rPr>
                <w:rFonts w:asciiTheme="majorHAnsi" w:hAnsiTheme="majorHAnsi"/>
                <w:sz w:val="20"/>
                <w:szCs w:val="20"/>
              </w:rPr>
              <w:t xml:space="preserve"> obtain the written consent of all eligible interest holders to the registration of the project under the ERF. </w:t>
            </w:r>
          </w:p>
          <w:p w14:paraId="21D98D33" w14:textId="6DF5E46E" w:rsidR="007161D0" w:rsidRPr="007161D0" w:rsidRDefault="007161D0" w:rsidP="007161D0">
            <w:pPr>
              <w:spacing w:after="60" w:line="240" w:lineRule="auto"/>
              <w:rPr>
                <w:rFonts w:asciiTheme="majorHAnsi" w:hAnsiTheme="majorHAnsi"/>
                <w:sz w:val="20"/>
                <w:szCs w:val="20"/>
              </w:rPr>
            </w:pPr>
            <w:r w:rsidRPr="007161D0">
              <w:rPr>
                <w:rFonts w:asciiTheme="majorHAnsi" w:hAnsiTheme="majorHAnsi"/>
                <w:sz w:val="20"/>
                <w:szCs w:val="20"/>
              </w:rPr>
              <w:t xml:space="preserve">Eligible interest holders are people who hold eligible interests in the land on which the project is located. </w:t>
            </w:r>
          </w:p>
          <w:p w14:paraId="320AA5FC" w14:textId="77777777" w:rsidR="007161D0" w:rsidRPr="007161D0" w:rsidRDefault="007161D0" w:rsidP="007161D0">
            <w:pPr>
              <w:spacing w:after="60" w:line="240" w:lineRule="auto"/>
              <w:rPr>
                <w:rFonts w:asciiTheme="majorHAnsi" w:hAnsiTheme="majorHAnsi"/>
                <w:sz w:val="20"/>
                <w:szCs w:val="20"/>
              </w:rPr>
            </w:pPr>
            <w:r w:rsidRPr="007161D0">
              <w:rPr>
                <w:rFonts w:asciiTheme="majorHAnsi" w:hAnsiTheme="majorHAnsi"/>
                <w:sz w:val="20"/>
                <w:szCs w:val="20"/>
              </w:rPr>
              <w:t xml:space="preserve">Eligible interests cover a range of interests held in relation to land, including estates and other registered proprietary interests (e.g. leases, </w:t>
            </w:r>
            <w:r w:rsidRPr="007161D0">
              <w:rPr>
                <w:rFonts w:asciiTheme="majorHAnsi" w:hAnsiTheme="majorHAnsi"/>
                <w:sz w:val="20"/>
                <w:szCs w:val="20"/>
              </w:rPr>
              <w:lastRenderedPageBreak/>
              <w:t>easements and covenants), and mortgages and charges held over the land by a bank, financial institution or other party.</w:t>
            </w:r>
          </w:p>
        </w:tc>
        <w:tc>
          <w:tcPr>
            <w:tcW w:w="2125" w:type="pct"/>
            <w:tcBorders>
              <w:top w:val="single" w:sz="4" w:space="0" w:color="auto"/>
              <w:left w:val="single" w:sz="4" w:space="0" w:color="auto"/>
              <w:bottom w:val="single" w:sz="4" w:space="0" w:color="auto"/>
              <w:right w:val="single" w:sz="4" w:space="0" w:color="auto"/>
            </w:tcBorders>
          </w:tcPr>
          <w:p w14:paraId="5D8E80D3"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lastRenderedPageBreak/>
              <w:t>No relevant eligibility conditions.</w:t>
            </w:r>
          </w:p>
        </w:tc>
      </w:tr>
      <w:tr w:rsidR="007161D0" w:rsidRPr="007161D0" w14:paraId="64E32C97"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3CF59165"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NRM specific requirements</w:t>
            </w:r>
          </w:p>
        </w:tc>
        <w:tc>
          <w:tcPr>
            <w:tcW w:w="2125" w:type="pct"/>
            <w:tcBorders>
              <w:top w:val="single" w:sz="4" w:space="0" w:color="auto"/>
              <w:left w:val="single" w:sz="4" w:space="0" w:color="auto"/>
              <w:bottom w:val="single" w:sz="4" w:space="0" w:color="auto"/>
              <w:right w:val="single" w:sz="4" w:space="0" w:color="auto"/>
            </w:tcBorders>
            <w:hideMark/>
          </w:tcPr>
          <w:p w14:paraId="33D7A6D6" w14:textId="77777777" w:rsidR="007161D0" w:rsidRPr="007161D0" w:rsidRDefault="007161D0" w:rsidP="007161D0">
            <w:p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If the project area is covered by a regional NRM plan, the application for registration under the ERF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be accompanied by a statement about whether the project is consistent with the plan. </w:t>
            </w:r>
          </w:p>
        </w:tc>
        <w:tc>
          <w:tcPr>
            <w:tcW w:w="2125" w:type="pct"/>
            <w:tcBorders>
              <w:top w:val="single" w:sz="4" w:space="0" w:color="auto"/>
              <w:left w:val="single" w:sz="4" w:space="0" w:color="auto"/>
              <w:bottom w:val="single" w:sz="4" w:space="0" w:color="auto"/>
              <w:right w:val="single" w:sz="4" w:space="0" w:color="auto"/>
            </w:tcBorders>
          </w:tcPr>
          <w:p w14:paraId="73281CBB"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No relevant eligibility conditions.</w:t>
            </w:r>
          </w:p>
        </w:tc>
      </w:tr>
    </w:tbl>
    <w:p w14:paraId="760715B2" w14:textId="0F247FB8" w:rsidR="00A6242E" w:rsidRDefault="00A6242E" w:rsidP="00A6242E">
      <w:pPr>
        <w:rPr>
          <w:lang w:eastAsia="ja-JP"/>
        </w:rPr>
      </w:pPr>
    </w:p>
    <w:p w14:paraId="6228AB58" w14:textId="77777777" w:rsidR="002C6F93" w:rsidRDefault="002C6F93">
      <w:pPr>
        <w:spacing w:after="0" w:line="240" w:lineRule="auto"/>
        <w:rPr>
          <w:rFonts w:cstheme="minorHAnsi"/>
          <w:b/>
          <w:bCs/>
          <w:lang w:val="en-US"/>
        </w:rPr>
      </w:pPr>
      <w:r>
        <w:rPr>
          <w:rFonts w:cstheme="minorHAnsi"/>
          <w:b/>
          <w:bCs/>
          <w:lang w:val="en-US"/>
        </w:rPr>
        <w:br w:type="page"/>
      </w:r>
    </w:p>
    <w:p w14:paraId="064467AD" w14:textId="5DA370BB" w:rsidR="00A6242E" w:rsidRPr="002C6F93" w:rsidRDefault="002C6F93" w:rsidP="00A6242E">
      <w:pPr>
        <w:rPr>
          <w:rFonts w:cstheme="minorHAnsi"/>
          <w:b/>
          <w:bCs/>
          <w:lang w:val="en-US"/>
        </w:rPr>
      </w:pPr>
      <w:r>
        <w:rPr>
          <w:rFonts w:cstheme="minorHAnsi"/>
          <w:b/>
          <w:bCs/>
          <w:lang w:val="en-US"/>
        </w:rPr>
        <w:lastRenderedPageBreak/>
        <w:t>Table 2. Planting design conditions</w:t>
      </w:r>
    </w:p>
    <w:tbl>
      <w:tblPr>
        <w:tblStyle w:val="TableGrid"/>
        <w:tblW w:w="5000" w:type="pct"/>
        <w:tblLook w:val="04A0" w:firstRow="1" w:lastRow="0" w:firstColumn="1" w:lastColumn="0" w:noHBand="0" w:noVBand="1"/>
      </w:tblPr>
      <w:tblGrid>
        <w:gridCol w:w="1516"/>
        <w:gridCol w:w="3772"/>
        <w:gridCol w:w="3772"/>
      </w:tblGrid>
      <w:tr w:rsidR="007161D0" w14:paraId="12892BD1" w14:textId="77777777" w:rsidTr="00203C7C">
        <w:trPr>
          <w:tblHeader/>
        </w:trPr>
        <w:tc>
          <w:tcPr>
            <w:tcW w:w="75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4B5F299" w14:textId="77777777" w:rsidR="007161D0" w:rsidRPr="007161D0" w:rsidRDefault="007161D0" w:rsidP="007161D0">
            <w:pPr>
              <w:spacing w:after="60" w:line="240" w:lineRule="auto"/>
              <w:rPr>
                <w:rFonts w:asciiTheme="majorHAnsi" w:hAnsiTheme="majorHAnsi" w:cstheme="minorHAnsi"/>
                <w:b/>
                <w:sz w:val="20"/>
                <w:szCs w:val="20"/>
                <w:lang w:val="en-US"/>
              </w:rPr>
            </w:pPr>
            <w:r w:rsidRPr="007161D0">
              <w:rPr>
                <w:rFonts w:asciiTheme="majorHAnsi" w:hAnsiTheme="majorHAnsi" w:cstheme="minorHAnsi"/>
                <w:b/>
                <w:sz w:val="20"/>
                <w:szCs w:val="20"/>
                <w:lang w:val="en-US"/>
              </w:rPr>
              <w:t>Consideration</w:t>
            </w:r>
          </w:p>
        </w:tc>
        <w:tc>
          <w:tcPr>
            <w:tcW w:w="212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28A308" w14:textId="77777777" w:rsidR="007161D0" w:rsidRPr="007161D0" w:rsidRDefault="007161D0" w:rsidP="007161D0">
            <w:pPr>
              <w:spacing w:after="60" w:line="240" w:lineRule="auto"/>
              <w:rPr>
                <w:rFonts w:asciiTheme="majorHAnsi" w:hAnsiTheme="majorHAnsi" w:cstheme="minorHAnsi"/>
                <w:b/>
                <w:sz w:val="20"/>
                <w:szCs w:val="20"/>
                <w:lang w:val="en-US"/>
              </w:rPr>
            </w:pPr>
            <w:r w:rsidRPr="007161D0">
              <w:rPr>
                <w:rFonts w:asciiTheme="majorHAnsi" w:hAnsiTheme="majorHAnsi" w:cstheme="minorHAnsi"/>
                <w:b/>
                <w:bCs/>
                <w:sz w:val="20"/>
                <w:szCs w:val="20"/>
                <w:lang w:val="en-US"/>
              </w:rPr>
              <w:t xml:space="preserve">Emissions Reduction Fund requirements </w:t>
            </w:r>
          </w:p>
        </w:tc>
        <w:tc>
          <w:tcPr>
            <w:tcW w:w="2125"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790366BC" w14:textId="77777777" w:rsidR="007161D0" w:rsidRPr="007161D0" w:rsidRDefault="007161D0" w:rsidP="007161D0">
            <w:pPr>
              <w:spacing w:after="60" w:line="240" w:lineRule="auto"/>
              <w:rPr>
                <w:rFonts w:asciiTheme="majorHAnsi" w:hAnsiTheme="majorHAnsi" w:cstheme="minorHAnsi"/>
                <w:b/>
                <w:bCs/>
                <w:sz w:val="20"/>
                <w:szCs w:val="20"/>
                <w:lang w:val="en-US"/>
              </w:rPr>
            </w:pPr>
            <w:r w:rsidRPr="007161D0">
              <w:rPr>
                <w:rFonts w:asciiTheme="majorHAnsi" w:hAnsiTheme="majorHAnsi" w:cstheme="minorHAnsi"/>
                <w:b/>
                <w:bCs/>
                <w:sz w:val="20"/>
                <w:szCs w:val="20"/>
                <w:lang w:val="en-US"/>
              </w:rPr>
              <w:t>C+B Pilot conditions – Eyre Peninsula (SA)</w:t>
            </w:r>
          </w:p>
        </w:tc>
      </w:tr>
      <w:tr w:rsidR="007161D0" w14:paraId="05D680C7"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3362AB99" w14:textId="77777777" w:rsidR="007161D0" w:rsidRPr="007161D0" w:rsidRDefault="007161D0" w:rsidP="007161D0">
            <w:pPr>
              <w:spacing w:after="60" w:line="240" w:lineRule="auto"/>
              <w:rPr>
                <w:rFonts w:asciiTheme="majorHAnsi" w:hAnsiTheme="majorHAnsi"/>
                <w:sz w:val="20"/>
                <w:szCs w:val="20"/>
                <w:lang w:val="en-US"/>
              </w:rPr>
            </w:pPr>
            <w:r w:rsidRPr="007161D0">
              <w:rPr>
                <w:rFonts w:asciiTheme="majorHAnsi" w:hAnsiTheme="majorHAnsi"/>
                <w:sz w:val="20"/>
                <w:szCs w:val="20"/>
                <w:lang w:val="en-US"/>
              </w:rPr>
              <w:t>Prohibited planting areas</w:t>
            </w:r>
          </w:p>
        </w:tc>
        <w:tc>
          <w:tcPr>
            <w:tcW w:w="2125" w:type="pct"/>
            <w:tcBorders>
              <w:top w:val="single" w:sz="4" w:space="0" w:color="auto"/>
              <w:left w:val="single" w:sz="4" w:space="0" w:color="auto"/>
              <w:bottom w:val="single" w:sz="4" w:space="0" w:color="auto"/>
              <w:right w:val="single" w:sz="4" w:space="0" w:color="auto"/>
            </w:tcBorders>
            <w:hideMark/>
          </w:tcPr>
          <w:p w14:paraId="6B5DC8AC" w14:textId="77777777" w:rsidR="007161D0" w:rsidRPr="007161D0" w:rsidRDefault="007161D0" w:rsidP="007161D0">
            <w:pPr>
              <w:spacing w:after="60" w:line="240" w:lineRule="auto"/>
              <w:rPr>
                <w:rFonts w:asciiTheme="majorHAnsi" w:eastAsia="Calibri" w:hAnsiTheme="majorHAnsi" w:cs="Calibri"/>
                <w:sz w:val="20"/>
                <w:szCs w:val="20"/>
              </w:rPr>
            </w:pPr>
            <w:r w:rsidRPr="007161D0">
              <w:rPr>
                <w:rFonts w:asciiTheme="majorHAnsi" w:eastAsia="Calibri" w:hAnsiTheme="majorHAnsi" w:cs="Calibri"/>
                <w:sz w:val="20"/>
                <w:szCs w:val="20"/>
              </w:rPr>
              <w:t>See Table 1, Land use history.</w:t>
            </w:r>
          </w:p>
        </w:tc>
        <w:tc>
          <w:tcPr>
            <w:tcW w:w="2125" w:type="pct"/>
            <w:tcBorders>
              <w:top w:val="single" w:sz="4" w:space="0" w:color="auto"/>
              <w:left w:val="single" w:sz="4" w:space="0" w:color="auto"/>
              <w:bottom w:val="single" w:sz="4" w:space="0" w:color="auto"/>
              <w:right w:val="single" w:sz="4" w:space="0" w:color="auto"/>
            </w:tcBorders>
          </w:tcPr>
          <w:p w14:paraId="07E86241" w14:textId="77777777" w:rsidR="007161D0" w:rsidRPr="007161D0" w:rsidRDefault="007161D0" w:rsidP="007161D0">
            <w:pPr>
              <w:spacing w:after="60" w:line="240" w:lineRule="auto"/>
              <w:rPr>
                <w:rFonts w:asciiTheme="majorHAnsi" w:hAnsiTheme="majorHAnsi"/>
                <w:sz w:val="20"/>
                <w:szCs w:val="20"/>
              </w:rPr>
            </w:pPr>
            <w:r w:rsidRPr="007161D0">
              <w:rPr>
                <w:rFonts w:asciiTheme="majorHAnsi" w:hAnsiTheme="majorHAnsi"/>
                <w:i/>
                <w:iCs/>
                <w:sz w:val="20"/>
                <w:szCs w:val="20"/>
              </w:rPr>
              <w:t>Plantings</w:t>
            </w:r>
            <w:r w:rsidRPr="007161D0">
              <w:rPr>
                <w:rFonts w:asciiTheme="majorHAnsi" w:hAnsiTheme="majorHAnsi"/>
                <w:sz w:val="20"/>
                <w:szCs w:val="20"/>
              </w:rPr>
              <w:t xml:space="preserve"> </w:t>
            </w:r>
            <w:r w:rsidRPr="007161D0">
              <w:rPr>
                <w:rFonts w:asciiTheme="majorHAnsi" w:hAnsiTheme="majorHAnsi"/>
                <w:b/>
                <w:bCs/>
                <w:sz w:val="20"/>
                <w:szCs w:val="20"/>
                <w:u w:val="single"/>
              </w:rPr>
              <w:t>must</w:t>
            </w:r>
            <w:r w:rsidRPr="007161D0">
              <w:rPr>
                <w:rFonts w:asciiTheme="majorHAnsi" w:hAnsiTheme="majorHAnsi"/>
                <w:sz w:val="20"/>
                <w:szCs w:val="20"/>
              </w:rPr>
              <w:t xml:space="preserve"> not occur in: </w:t>
            </w:r>
          </w:p>
          <w:p w14:paraId="790DFD26" w14:textId="77777777" w:rsidR="007161D0" w:rsidRPr="007161D0" w:rsidRDefault="007161D0" w:rsidP="007161D0">
            <w:pPr>
              <w:pStyle w:val="ListParagraph"/>
              <w:numPr>
                <w:ilvl w:val="0"/>
                <w:numId w:val="9"/>
              </w:numPr>
              <w:spacing w:after="60" w:line="240" w:lineRule="auto"/>
              <w:rPr>
                <w:rFonts w:asciiTheme="majorHAnsi" w:hAnsiTheme="majorHAnsi"/>
                <w:sz w:val="20"/>
                <w:szCs w:val="20"/>
              </w:rPr>
            </w:pPr>
            <w:r w:rsidRPr="007161D0">
              <w:rPr>
                <w:rFonts w:asciiTheme="majorHAnsi" w:hAnsiTheme="majorHAnsi"/>
                <w:sz w:val="20"/>
                <w:szCs w:val="20"/>
              </w:rPr>
              <w:t xml:space="preserve">areas that did not naturally support </w:t>
            </w:r>
            <w:r w:rsidRPr="007161D0">
              <w:rPr>
                <w:rFonts w:asciiTheme="majorHAnsi" w:hAnsiTheme="majorHAnsi"/>
                <w:i/>
                <w:iCs/>
                <w:sz w:val="20"/>
                <w:szCs w:val="20"/>
              </w:rPr>
              <w:t>trees</w:t>
            </w:r>
            <w:r w:rsidRPr="007161D0">
              <w:rPr>
                <w:rFonts w:asciiTheme="majorHAnsi" w:hAnsiTheme="majorHAnsi"/>
                <w:sz w:val="20"/>
                <w:szCs w:val="20"/>
              </w:rPr>
              <w:t xml:space="preserve"> and </w:t>
            </w:r>
            <w:r w:rsidRPr="007161D0">
              <w:rPr>
                <w:rFonts w:asciiTheme="majorHAnsi" w:hAnsiTheme="majorHAnsi"/>
                <w:i/>
                <w:iCs/>
                <w:sz w:val="20"/>
                <w:szCs w:val="20"/>
              </w:rPr>
              <w:t>shrubs</w:t>
            </w:r>
            <w:r w:rsidRPr="007161D0">
              <w:rPr>
                <w:rFonts w:asciiTheme="majorHAnsi" w:hAnsiTheme="majorHAnsi"/>
                <w:sz w:val="20"/>
                <w:szCs w:val="20"/>
              </w:rPr>
              <w:t xml:space="preserve"> (e.g. some wetlands, grasslands); </w:t>
            </w:r>
          </w:p>
          <w:p w14:paraId="28B59B15"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sz w:val="20"/>
                <w:szCs w:val="20"/>
              </w:rPr>
              <w:t xml:space="preserve">in ecological communities listed as threatened under relevant State, Territory or Commonwealth legislation (e.g. Natural Temperate Grassland); or </w:t>
            </w:r>
          </w:p>
          <w:p w14:paraId="7EA02555" w14:textId="2C60A0BC"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i/>
                <w:sz w:val="20"/>
                <w:szCs w:val="20"/>
              </w:rPr>
              <w:t>utility easements</w:t>
            </w:r>
            <w:r w:rsidRPr="007161D0">
              <w:rPr>
                <w:rFonts w:asciiTheme="majorHAnsi" w:hAnsiTheme="majorHAnsi"/>
                <w:sz w:val="20"/>
                <w:szCs w:val="20"/>
              </w:rPr>
              <w:t>.</w:t>
            </w:r>
          </w:p>
          <w:p w14:paraId="60C522D7" w14:textId="77777777" w:rsidR="007161D0" w:rsidRPr="007161D0" w:rsidRDefault="007161D0" w:rsidP="007161D0">
            <w:pPr>
              <w:spacing w:after="60" w:line="240" w:lineRule="auto"/>
              <w:rPr>
                <w:rFonts w:asciiTheme="majorHAnsi" w:hAnsiTheme="majorHAnsi"/>
                <w:sz w:val="20"/>
                <w:szCs w:val="20"/>
              </w:rPr>
            </w:pPr>
            <w:r w:rsidRPr="007161D0">
              <w:rPr>
                <w:rFonts w:asciiTheme="majorHAnsi" w:hAnsiTheme="majorHAnsi"/>
                <w:i/>
                <w:sz w:val="20"/>
                <w:szCs w:val="20"/>
              </w:rPr>
              <w:t>Utility easements</w:t>
            </w:r>
            <w:r w:rsidRPr="007161D0">
              <w:rPr>
                <w:rFonts w:asciiTheme="majorHAnsi" w:hAnsiTheme="majorHAnsi"/>
                <w:sz w:val="20"/>
                <w:szCs w:val="20"/>
              </w:rPr>
              <w:t xml:space="preserve"> are areas of land that utility providers are legally entitled to use and access for the purposes of providing utility services (e.g. electricity, gas, telecommunications and sewerage). </w:t>
            </w:r>
          </w:p>
        </w:tc>
      </w:tr>
      <w:tr w:rsidR="007161D0" w14:paraId="663FBF49"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111710A3"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Plant species composition</w:t>
            </w:r>
          </w:p>
        </w:tc>
        <w:tc>
          <w:tcPr>
            <w:tcW w:w="2125" w:type="pct"/>
            <w:tcBorders>
              <w:top w:val="single" w:sz="4" w:space="0" w:color="auto"/>
              <w:left w:val="single" w:sz="4" w:space="0" w:color="auto"/>
              <w:bottom w:val="single" w:sz="4" w:space="0" w:color="auto"/>
              <w:right w:val="single" w:sz="4" w:space="0" w:color="auto"/>
            </w:tcBorders>
          </w:tcPr>
          <w:p w14:paraId="3CE5F57D" w14:textId="77777777" w:rsidR="007161D0" w:rsidRPr="007161D0" w:rsidRDefault="007161D0" w:rsidP="007161D0">
            <w:pPr>
              <w:spacing w:after="60" w:line="240" w:lineRule="auto"/>
              <w:rPr>
                <w:rFonts w:asciiTheme="majorHAnsi" w:eastAsia="Calibri" w:hAnsiTheme="majorHAnsi" w:cs="Calibri"/>
                <w:sz w:val="20"/>
                <w:szCs w:val="20"/>
                <w:lang w:val="en-US"/>
              </w:rPr>
            </w:pPr>
            <w:r w:rsidRPr="007161D0">
              <w:rPr>
                <w:rFonts w:asciiTheme="majorHAnsi" w:eastAsia="Calibri" w:hAnsiTheme="majorHAnsi" w:cs="Calibri"/>
                <w:sz w:val="20"/>
                <w:szCs w:val="20"/>
                <w:lang w:val="en-US"/>
              </w:rPr>
              <w:t xml:space="preserve">Plantings </w:t>
            </w:r>
            <w:r w:rsidRPr="007161D0">
              <w:rPr>
                <w:rFonts w:asciiTheme="majorHAnsi" w:eastAsia="Calibri" w:hAnsiTheme="majorHAnsi" w:cs="Calibri"/>
                <w:b/>
                <w:bCs/>
                <w:sz w:val="20"/>
                <w:szCs w:val="20"/>
                <w:u w:val="single"/>
                <w:lang w:val="en-US"/>
              </w:rPr>
              <w:t>must</w:t>
            </w:r>
            <w:r w:rsidRPr="007161D0">
              <w:rPr>
                <w:rFonts w:asciiTheme="majorHAnsi" w:eastAsia="Calibri" w:hAnsiTheme="majorHAnsi" w:cs="Calibri"/>
                <w:sz w:val="20"/>
                <w:szCs w:val="20"/>
                <w:lang w:val="en-US"/>
              </w:rPr>
              <w:t xml:space="preserve"> consist of a mixture of tree and shrub species that:</w:t>
            </w:r>
          </w:p>
          <w:p w14:paraId="5D077FB2" w14:textId="77777777" w:rsidR="007161D0" w:rsidRPr="007161D0" w:rsidRDefault="007161D0" w:rsidP="007161D0">
            <w:pPr>
              <w:pStyle w:val="ListParagraph"/>
              <w:numPr>
                <w:ilvl w:val="0"/>
                <w:numId w:val="11"/>
              </w:numPr>
              <w:spacing w:after="60" w:line="240" w:lineRule="auto"/>
              <w:rPr>
                <w:rFonts w:asciiTheme="majorHAnsi" w:eastAsiaTheme="minorEastAsia" w:hAnsiTheme="majorHAnsi"/>
                <w:sz w:val="20"/>
                <w:szCs w:val="20"/>
              </w:rPr>
            </w:pPr>
            <w:r w:rsidRPr="007161D0">
              <w:rPr>
                <w:rFonts w:asciiTheme="majorHAnsi" w:eastAsia="Calibri" w:hAnsiTheme="majorHAnsi" w:cs="Calibri"/>
                <w:sz w:val="20"/>
                <w:szCs w:val="20"/>
              </w:rPr>
              <w:t>are native to the local area of the planting; and</w:t>
            </w:r>
          </w:p>
          <w:p w14:paraId="2BAC4409" w14:textId="10A38E8D" w:rsidR="007161D0" w:rsidRPr="007161D0" w:rsidRDefault="007161D0" w:rsidP="007161D0">
            <w:pPr>
              <w:pStyle w:val="ListParagraph"/>
              <w:numPr>
                <w:ilvl w:val="0"/>
                <w:numId w:val="11"/>
              </w:numPr>
              <w:spacing w:after="60" w:line="240" w:lineRule="auto"/>
              <w:rPr>
                <w:rFonts w:asciiTheme="majorHAnsi" w:hAnsiTheme="majorHAnsi"/>
                <w:sz w:val="20"/>
                <w:szCs w:val="20"/>
              </w:rPr>
            </w:pPr>
            <w:r w:rsidRPr="007161D0">
              <w:rPr>
                <w:rFonts w:asciiTheme="majorHAnsi" w:eastAsia="Calibri" w:hAnsiTheme="majorHAnsi" w:cs="Calibri"/>
                <w:sz w:val="20"/>
                <w:szCs w:val="20"/>
              </w:rPr>
              <w:t xml:space="preserve">are sourced from seeds from within the natural distribution of the species and are appropriate to the biophysical characteristics of the area of the planting. </w:t>
            </w:r>
          </w:p>
          <w:p w14:paraId="0ABADDD2" w14:textId="77777777" w:rsidR="007161D0" w:rsidRPr="007161D0" w:rsidRDefault="007161D0" w:rsidP="007161D0">
            <w:pPr>
              <w:spacing w:after="60" w:line="240" w:lineRule="auto"/>
              <w:rPr>
                <w:rFonts w:asciiTheme="majorHAnsi" w:eastAsia="Calibri" w:hAnsiTheme="majorHAnsi" w:cs="Calibri"/>
                <w:sz w:val="20"/>
                <w:szCs w:val="20"/>
              </w:rPr>
            </w:pPr>
            <w:r w:rsidRPr="007161D0">
              <w:rPr>
                <w:rFonts w:asciiTheme="majorHAnsi" w:eastAsia="Calibri" w:hAnsiTheme="majorHAnsi" w:cs="Calibri"/>
                <w:sz w:val="20"/>
                <w:szCs w:val="20"/>
                <w:lang w:val="en-US"/>
              </w:rPr>
              <w:t xml:space="preserve">Plantings may be a mix of trees, shrubs, and </w:t>
            </w:r>
            <w:proofErr w:type="spellStart"/>
            <w:r w:rsidRPr="007161D0">
              <w:rPr>
                <w:rFonts w:asciiTheme="majorHAnsi" w:eastAsia="Calibri" w:hAnsiTheme="majorHAnsi" w:cs="Calibri"/>
                <w:sz w:val="20"/>
                <w:szCs w:val="20"/>
                <w:lang w:val="en-US"/>
              </w:rPr>
              <w:t>understorey</w:t>
            </w:r>
            <w:proofErr w:type="spellEnd"/>
            <w:r w:rsidRPr="007161D0">
              <w:rPr>
                <w:rFonts w:asciiTheme="majorHAnsi" w:eastAsia="Calibri" w:hAnsiTheme="majorHAnsi" w:cs="Calibri"/>
                <w:sz w:val="20"/>
                <w:szCs w:val="20"/>
                <w:lang w:val="en-US"/>
              </w:rPr>
              <w:t xml:space="preserve"> species that reflect the structure and composition of the local native vegetation community. </w:t>
            </w:r>
          </w:p>
        </w:tc>
        <w:tc>
          <w:tcPr>
            <w:tcW w:w="2125" w:type="pct"/>
            <w:tcBorders>
              <w:top w:val="single" w:sz="4" w:space="0" w:color="auto"/>
              <w:left w:val="single" w:sz="4" w:space="0" w:color="auto"/>
              <w:bottom w:val="single" w:sz="4" w:space="0" w:color="auto"/>
              <w:right w:val="single" w:sz="4" w:space="0" w:color="auto"/>
            </w:tcBorders>
          </w:tcPr>
          <w:p w14:paraId="4EFC636A" w14:textId="57CDCD2B" w:rsidR="007161D0" w:rsidRPr="007161D0" w:rsidRDefault="007161D0" w:rsidP="007161D0">
            <w:pPr>
              <w:spacing w:after="60" w:line="240" w:lineRule="auto"/>
              <w:rPr>
                <w:rFonts w:asciiTheme="majorHAnsi" w:hAnsiTheme="majorHAnsi" w:cs="Calibri"/>
                <w:sz w:val="20"/>
                <w:szCs w:val="20"/>
              </w:rPr>
            </w:pPr>
            <w:r w:rsidRPr="007161D0">
              <w:rPr>
                <w:rFonts w:asciiTheme="majorHAnsi" w:hAnsiTheme="majorHAnsi" w:cs="Calibri"/>
                <w:i/>
                <w:iCs/>
                <w:sz w:val="20"/>
                <w:szCs w:val="20"/>
              </w:rPr>
              <w:t>Plantings</w:t>
            </w:r>
            <w:r w:rsidRPr="007161D0">
              <w:rPr>
                <w:rFonts w:asciiTheme="majorHAnsi" w:hAnsiTheme="majorHAnsi" w:cs="Calibri"/>
                <w:sz w:val="20"/>
                <w:szCs w:val="20"/>
              </w:rPr>
              <w:t xml:space="preserve"> </w:t>
            </w:r>
            <w:r w:rsidRPr="007161D0">
              <w:rPr>
                <w:rFonts w:asciiTheme="majorHAnsi" w:hAnsiTheme="majorHAnsi" w:cs="Calibri"/>
                <w:b/>
                <w:bCs/>
                <w:sz w:val="20"/>
                <w:szCs w:val="20"/>
                <w:u w:val="single"/>
              </w:rPr>
              <w:t>must</w:t>
            </w:r>
            <w:r w:rsidRPr="007161D0">
              <w:rPr>
                <w:rFonts w:asciiTheme="majorHAnsi" w:hAnsiTheme="majorHAnsi" w:cs="Calibri"/>
                <w:sz w:val="20"/>
                <w:szCs w:val="20"/>
              </w:rPr>
              <w:t xml:space="preserve"> be either a</w:t>
            </w:r>
            <w:r w:rsidRPr="007161D0">
              <w:rPr>
                <w:rStyle w:val="xapple-converted-space"/>
                <w:rFonts w:asciiTheme="majorHAnsi" w:hAnsiTheme="majorHAnsi" w:cs="Calibri"/>
                <w:sz w:val="20"/>
                <w:szCs w:val="20"/>
              </w:rPr>
              <w:t> </w:t>
            </w:r>
            <w:r w:rsidRPr="007161D0">
              <w:rPr>
                <w:rFonts w:asciiTheme="majorHAnsi" w:hAnsiTheme="majorHAnsi" w:cs="Calibri"/>
                <w:i/>
                <w:iCs/>
                <w:sz w:val="20"/>
                <w:szCs w:val="20"/>
              </w:rPr>
              <w:t>local vegetation community planting</w:t>
            </w:r>
            <w:r w:rsidRPr="007161D0">
              <w:rPr>
                <w:rFonts w:asciiTheme="majorHAnsi" w:hAnsiTheme="majorHAnsi" w:cs="Calibri"/>
                <w:i/>
                <w:iCs/>
                <w:sz w:val="20"/>
                <w:szCs w:val="20"/>
                <w:vertAlign w:val="superscript"/>
              </w:rPr>
              <w:t>^</w:t>
            </w:r>
            <w:r w:rsidRPr="007161D0">
              <w:rPr>
                <w:rStyle w:val="xapple-converted-space"/>
                <w:rFonts w:asciiTheme="majorHAnsi" w:hAnsiTheme="majorHAnsi" w:cs="Calibri"/>
                <w:b/>
                <w:bCs/>
                <w:sz w:val="20"/>
                <w:szCs w:val="20"/>
              </w:rPr>
              <w:t> </w:t>
            </w:r>
            <w:r w:rsidRPr="007161D0">
              <w:rPr>
                <w:rFonts w:asciiTheme="majorHAnsi" w:hAnsiTheme="majorHAnsi" w:cs="Calibri"/>
                <w:sz w:val="20"/>
                <w:szCs w:val="20"/>
              </w:rPr>
              <w:t>or a</w:t>
            </w:r>
            <w:r w:rsidRPr="007161D0">
              <w:rPr>
                <w:rStyle w:val="xapple-converted-space"/>
                <w:rFonts w:asciiTheme="majorHAnsi" w:hAnsiTheme="majorHAnsi" w:cs="Calibri"/>
                <w:b/>
                <w:bCs/>
                <w:sz w:val="20"/>
                <w:szCs w:val="20"/>
              </w:rPr>
              <w:t> </w:t>
            </w:r>
            <w:r w:rsidRPr="007161D0">
              <w:rPr>
                <w:rFonts w:asciiTheme="majorHAnsi" w:hAnsiTheme="majorHAnsi" w:cs="Calibri"/>
                <w:i/>
                <w:iCs/>
                <w:sz w:val="20"/>
                <w:szCs w:val="20"/>
              </w:rPr>
              <w:t>simple mixed native planting</w:t>
            </w:r>
            <w:r w:rsidRPr="007161D0">
              <w:rPr>
                <w:rFonts w:asciiTheme="majorHAnsi" w:hAnsiTheme="majorHAnsi" w:cs="Calibri"/>
                <w:sz w:val="20"/>
                <w:szCs w:val="20"/>
              </w:rPr>
              <w:t>.</w:t>
            </w:r>
          </w:p>
          <w:p w14:paraId="437EC601" w14:textId="77777777" w:rsidR="007161D0" w:rsidRPr="007161D0" w:rsidRDefault="007161D0" w:rsidP="007161D0">
            <w:pPr>
              <w:spacing w:after="60" w:line="240" w:lineRule="auto"/>
              <w:rPr>
                <w:rFonts w:asciiTheme="majorHAnsi" w:eastAsia="Times New Roman" w:hAnsiTheme="majorHAnsi" w:cs="Calibri"/>
                <w:sz w:val="20"/>
                <w:szCs w:val="20"/>
                <w:lang w:eastAsia="en-AU"/>
              </w:rPr>
            </w:pPr>
            <w:r w:rsidRPr="007161D0">
              <w:rPr>
                <w:rFonts w:asciiTheme="majorHAnsi" w:eastAsia="Times New Roman" w:hAnsiTheme="majorHAnsi" w:cs="Calibri"/>
                <w:sz w:val="20"/>
                <w:szCs w:val="20"/>
                <w:lang w:eastAsia="en-AU"/>
              </w:rPr>
              <w:t>A </w:t>
            </w:r>
            <w:r w:rsidRPr="007161D0">
              <w:rPr>
                <w:rFonts w:asciiTheme="majorHAnsi" w:eastAsia="Times New Roman" w:hAnsiTheme="majorHAnsi" w:cs="Calibri"/>
                <w:i/>
                <w:iCs/>
                <w:sz w:val="20"/>
                <w:szCs w:val="20"/>
                <w:lang w:eastAsia="en-AU"/>
              </w:rPr>
              <w:t>local vegetation community planting</w:t>
            </w:r>
            <w:r w:rsidRPr="007161D0">
              <w:rPr>
                <w:rFonts w:asciiTheme="majorHAnsi" w:eastAsia="Times New Roman" w:hAnsiTheme="majorHAnsi" w:cs="Calibri"/>
                <w:b/>
                <w:bCs/>
                <w:sz w:val="20"/>
                <w:szCs w:val="20"/>
                <w:lang w:eastAsia="en-AU"/>
              </w:rPr>
              <w:t> </w:t>
            </w:r>
            <w:r w:rsidRPr="007161D0">
              <w:rPr>
                <w:rFonts w:asciiTheme="majorHAnsi" w:eastAsia="Times New Roman" w:hAnsiTheme="majorHAnsi" w:cs="Calibri"/>
                <w:sz w:val="20"/>
                <w:szCs w:val="20"/>
                <w:lang w:eastAsia="en-AU"/>
              </w:rPr>
              <w:t xml:space="preserve">is a </w:t>
            </w:r>
            <w:r w:rsidRPr="007161D0">
              <w:rPr>
                <w:rFonts w:asciiTheme="majorHAnsi" w:eastAsia="Times New Roman" w:hAnsiTheme="majorHAnsi" w:cs="Calibri"/>
                <w:i/>
                <w:iCs/>
                <w:sz w:val="20"/>
                <w:szCs w:val="20"/>
                <w:lang w:eastAsia="en-AU"/>
              </w:rPr>
              <w:t>planting</w:t>
            </w:r>
            <w:r w:rsidRPr="007161D0">
              <w:rPr>
                <w:rFonts w:asciiTheme="majorHAnsi" w:eastAsia="Times New Roman" w:hAnsiTheme="majorHAnsi" w:cs="Calibri"/>
                <w:sz w:val="20"/>
                <w:szCs w:val="20"/>
                <w:lang w:eastAsia="en-AU"/>
              </w:rPr>
              <w:t xml:space="preserve"> that:</w:t>
            </w:r>
          </w:p>
          <w:p w14:paraId="717EEECD" w14:textId="77777777" w:rsidR="007161D0" w:rsidRPr="007161D0" w:rsidRDefault="007161D0" w:rsidP="007161D0">
            <w:pPr>
              <w:pStyle w:val="ListParagraph"/>
              <w:numPr>
                <w:ilvl w:val="0"/>
                <w:numId w:val="12"/>
              </w:numPr>
              <w:spacing w:after="60" w:line="240" w:lineRule="auto"/>
              <w:rPr>
                <w:rFonts w:asciiTheme="majorHAnsi" w:eastAsia="Times New Roman" w:hAnsiTheme="majorHAnsi" w:cs="Calibri"/>
                <w:sz w:val="20"/>
                <w:szCs w:val="20"/>
                <w:lang w:eastAsia="en-AU"/>
              </w:rPr>
            </w:pPr>
            <w:r w:rsidRPr="007161D0">
              <w:rPr>
                <w:rFonts w:asciiTheme="majorHAnsi" w:eastAsia="Times New Roman" w:hAnsiTheme="majorHAnsi" w:cs="Calibri"/>
                <w:sz w:val="20"/>
                <w:szCs w:val="20"/>
                <w:lang w:eastAsia="en-AU"/>
              </w:rPr>
              <w:t xml:space="preserve">as far as practical given the </w:t>
            </w:r>
            <w:r w:rsidRPr="007161D0">
              <w:rPr>
                <w:rFonts w:asciiTheme="majorHAnsi" w:eastAsia="Times New Roman" w:hAnsiTheme="majorHAnsi" w:cs="Calibri"/>
                <w:i/>
                <w:iCs/>
                <w:sz w:val="20"/>
                <w:szCs w:val="20"/>
                <w:lang w:eastAsia="en-AU"/>
              </w:rPr>
              <w:t>planting</w:t>
            </w:r>
            <w:r w:rsidRPr="007161D0">
              <w:rPr>
                <w:rFonts w:asciiTheme="majorHAnsi" w:eastAsia="Times New Roman" w:hAnsiTheme="majorHAnsi" w:cs="Calibri"/>
                <w:sz w:val="20"/>
                <w:szCs w:val="20"/>
                <w:lang w:eastAsia="en-AU"/>
              </w:rPr>
              <w:t xml:space="preserve"> density, </w:t>
            </w:r>
            <w:r w:rsidRPr="007161D0">
              <w:rPr>
                <w:rFonts w:asciiTheme="majorHAnsi" w:eastAsia="Times New Roman" w:hAnsiTheme="majorHAnsi" w:cs="Calibri"/>
                <w:i/>
                <w:iCs/>
                <w:sz w:val="20"/>
                <w:szCs w:val="20"/>
                <w:lang w:eastAsia="en-AU"/>
              </w:rPr>
              <w:t>tree proportion</w:t>
            </w:r>
            <w:r w:rsidRPr="007161D0">
              <w:rPr>
                <w:rFonts w:asciiTheme="majorHAnsi" w:eastAsia="Times New Roman" w:hAnsiTheme="majorHAnsi" w:cs="Calibri"/>
                <w:sz w:val="20"/>
                <w:szCs w:val="20"/>
                <w:lang w:eastAsia="en-AU"/>
              </w:rPr>
              <w:t xml:space="preserve"> and crown cover requirements, reflects the structure and composition of the relevant local vegetation community or communities*; and </w:t>
            </w:r>
          </w:p>
          <w:p w14:paraId="575946FA" w14:textId="29149A61" w:rsidR="007161D0" w:rsidRPr="007161D0" w:rsidRDefault="007161D0" w:rsidP="007161D0">
            <w:pPr>
              <w:pStyle w:val="ListParagraph"/>
              <w:numPr>
                <w:ilvl w:val="0"/>
                <w:numId w:val="12"/>
              </w:numPr>
              <w:spacing w:after="60" w:line="240" w:lineRule="auto"/>
              <w:rPr>
                <w:rFonts w:asciiTheme="majorHAnsi" w:eastAsia="Times New Roman" w:hAnsiTheme="majorHAnsi" w:cs="Calibri"/>
                <w:sz w:val="20"/>
                <w:szCs w:val="20"/>
                <w:lang w:eastAsia="en-AU"/>
              </w:rPr>
            </w:pPr>
            <w:r w:rsidRPr="007161D0">
              <w:rPr>
                <w:rFonts w:asciiTheme="majorHAnsi" w:eastAsia="Times New Roman" w:hAnsiTheme="majorHAnsi" w:cs="Calibri"/>
                <w:sz w:val="20"/>
                <w:szCs w:val="20"/>
                <w:lang w:eastAsia="en-AU"/>
              </w:rPr>
              <w:t xml:space="preserve">consists of at least two species of </w:t>
            </w:r>
            <w:r w:rsidRPr="007161D0">
              <w:rPr>
                <w:rFonts w:asciiTheme="majorHAnsi" w:eastAsia="Times New Roman" w:hAnsiTheme="majorHAnsi" w:cs="Calibri"/>
                <w:i/>
                <w:iCs/>
                <w:sz w:val="20"/>
                <w:szCs w:val="20"/>
                <w:lang w:eastAsia="en-AU"/>
              </w:rPr>
              <w:t>trees</w:t>
            </w:r>
            <w:r w:rsidRPr="007161D0">
              <w:rPr>
                <w:rFonts w:asciiTheme="majorHAnsi" w:eastAsia="Times New Roman" w:hAnsiTheme="majorHAnsi" w:cs="Calibri"/>
                <w:sz w:val="20"/>
                <w:szCs w:val="20"/>
                <w:lang w:eastAsia="en-AU"/>
              </w:rPr>
              <w:t xml:space="preserve"> and six species of </w:t>
            </w:r>
            <w:r w:rsidRPr="007161D0">
              <w:rPr>
                <w:rFonts w:asciiTheme="majorHAnsi" w:eastAsia="Times New Roman" w:hAnsiTheme="majorHAnsi" w:cs="Calibri"/>
                <w:i/>
                <w:iCs/>
                <w:sz w:val="20"/>
                <w:szCs w:val="20"/>
                <w:lang w:eastAsia="en-AU"/>
              </w:rPr>
              <w:t>shrubs</w:t>
            </w:r>
            <w:r w:rsidRPr="007161D0">
              <w:rPr>
                <w:rFonts w:asciiTheme="majorHAnsi" w:eastAsia="Times New Roman" w:hAnsiTheme="majorHAnsi" w:cs="Calibri"/>
                <w:sz w:val="20"/>
                <w:szCs w:val="20"/>
                <w:lang w:eastAsia="en-AU"/>
              </w:rPr>
              <w:t xml:space="preserve"> </w:t>
            </w:r>
            <w:r w:rsidRPr="007161D0">
              <w:rPr>
                <w:rFonts w:asciiTheme="majorHAnsi" w:hAnsiTheme="majorHAnsi" w:cs="Calibri"/>
                <w:sz w:val="20"/>
                <w:szCs w:val="20"/>
              </w:rPr>
              <w:t>from that vegetation community or those communities</w:t>
            </w:r>
            <w:r w:rsidRPr="007161D0">
              <w:rPr>
                <w:rFonts w:asciiTheme="majorHAnsi" w:eastAsia="Times New Roman" w:hAnsiTheme="majorHAnsi" w:cs="Calibri"/>
                <w:sz w:val="20"/>
                <w:szCs w:val="20"/>
                <w:lang w:eastAsia="en-AU"/>
              </w:rPr>
              <w:t>. </w:t>
            </w:r>
          </w:p>
          <w:p w14:paraId="1704C3FB" w14:textId="77777777" w:rsidR="007161D0" w:rsidRPr="007161D0" w:rsidRDefault="007161D0" w:rsidP="007161D0">
            <w:pPr>
              <w:spacing w:after="60" w:line="240" w:lineRule="auto"/>
              <w:rPr>
                <w:rFonts w:asciiTheme="majorHAnsi" w:eastAsia="Times New Roman" w:hAnsiTheme="majorHAnsi" w:cs="Calibri"/>
                <w:sz w:val="20"/>
                <w:szCs w:val="20"/>
                <w:lang w:eastAsia="en-AU"/>
              </w:rPr>
            </w:pPr>
            <w:r w:rsidRPr="007161D0">
              <w:rPr>
                <w:rFonts w:asciiTheme="majorHAnsi" w:eastAsia="Times New Roman" w:hAnsiTheme="majorHAnsi" w:cs="Calibri"/>
                <w:sz w:val="20"/>
                <w:szCs w:val="20"/>
                <w:lang w:eastAsia="en-AU"/>
              </w:rPr>
              <w:t>A </w:t>
            </w:r>
            <w:r w:rsidRPr="007161D0">
              <w:rPr>
                <w:rFonts w:asciiTheme="majorHAnsi" w:eastAsia="Times New Roman" w:hAnsiTheme="majorHAnsi" w:cs="Calibri"/>
                <w:i/>
                <w:iCs/>
                <w:sz w:val="20"/>
                <w:szCs w:val="20"/>
                <w:lang w:eastAsia="en-AU"/>
              </w:rPr>
              <w:t>simple mixed native planting</w:t>
            </w:r>
            <w:r w:rsidRPr="007161D0">
              <w:rPr>
                <w:rFonts w:asciiTheme="majorHAnsi" w:eastAsia="Times New Roman" w:hAnsiTheme="majorHAnsi" w:cs="Calibri"/>
                <w:sz w:val="20"/>
                <w:szCs w:val="20"/>
                <w:lang w:eastAsia="en-AU"/>
              </w:rPr>
              <w:t xml:space="preserve"> is a </w:t>
            </w:r>
            <w:r w:rsidRPr="007161D0">
              <w:rPr>
                <w:rFonts w:asciiTheme="majorHAnsi" w:eastAsia="Times New Roman" w:hAnsiTheme="majorHAnsi" w:cs="Calibri"/>
                <w:i/>
                <w:iCs/>
                <w:sz w:val="20"/>
                <w:szCs w:val="20"/>
                <w:lang w:eastAsia="en-AU"/>
              </w:rPr>
              <w:t>planting</w:t>
            </w:r>
            <w:r w:rsidRPr="007161D0">
              <w:rPr>
                <w:rFonts w:asciiTheme="majorHAnsi" w:eastAsia="Times New Roman" w:hAnsiTheme="majorHAnsi" w:cs="Calibri"/>
                <w:sz w:val="20"/>
                <w:szCs w:val="20"/>
                <w:lang w:eastAsia="en-AU"/>
              </w:rPr>
              <w:t xml:space="preserve"> that:</w:t>
            </w:r>
          </w:p>
          <w:p w14:paraId="2CDF41E3" w14:textId="77777777" w:rsidR="007161D0" w:rsidRPr="007161D0" w:rsidRDefault="007161D0" w:rsidP="007161D0">
            <w:pPr>
              <w:pStyle w:val="ListParagraph"/>
              <w:numPr>
                <w:ilvl w:val="0"/>
                <w:numId w:val="12"/>
              </w:numPr>
              <w:spacing w:after="60" w:line="240" w:lineRule="auto"/>
              <w:rPr>
                <w:rFonts w:asciiTheme="majorHAnsi" w:eastAsia="Times New Roman" w:hAnsiTheme="majorHAnsi" w:cs="Calibri"/>
                <w:sz w:val="20"/>
                <w:szCs w:val="20"/>
                <w:lang w:eastAsia="en-AU"/>
              </w:rPr>
            </w:pPr>
            <w:r w:rsidRPr="007161D0">
              <w:rPr>
                <w:rFonts w:asciiTheme="majorHAnsi" w:eastAsia="Times New Roman" w:hAnsiTheme="majorHAnsi" w:cs="Calibri"/>
                <w:sz w:val="20"/>
                <w:szCs w:val="20"/>
                <w:lang w:eastAsia="en-AU"/>
              </w:rPr>
              <w:t xml:space="preserve"> as far as practical given </w:t>
            </w:r>
            <w:r w:rsidRPr="007161D0">
              <w:rPr>
                <w:rFonts w:asciiTheme="majorHAnsi" w:eastAsia="Times New Roman" w:hAnsiTheme="majorHAnsi" w:cs="Calibri"/>
                <w:i/>
                <w:iCs/>
                <w:sz w:val="20"/>
                <w:szCs w:val="20"/>
                <w:lang w:eastAsia="en-AU"/>
              </w:rPr>
              <w:t>planting</w:t>
            </w:r>
            <w:r w:rsidRPr="007161D0">
              <w:rPr>
                <w:rFonts w:asciiTheme="majorHAnsi" w:eastAsia="Times New Roman" w:hAnsiTheme="majorHAnsi" w:cs="Calibri"/>
                <w:sz w:val="20"/>
                <w:szCs w:val="20"/>
                <w:lang w:eastAsia="en-AU"/>
              </w:rPr>
              <w:t xml:space="preserve"> density, </w:t>
            </w:r>
            <w:r w:rsidRPr="007161D0">
              <w:rPr>
                <w:rFonts w:asciiTheme="majorHAnsi" w:eastAsia="Times New Roman" w:hAnsiTheme="majorHAnsi" w:cs="Calibri"/>
                <w:i/>
                <w:iCs/>
                <w:sz w:val="20"/>
                <w:szCs w:val="20"/>
                <w:lang w:eastAsia="en-AU"/>
              </w:rPr>
              <w:t>tree proportion</w:t>
            </w:r>
            <w:r w:rsidRPr="007161D0">
              <w:rPr>
                <w:rFonts w:asciiTheme="majorHAnsi" w:eastAsia="Times New Roman" w:hAnsiTheme="majorHAnsi" w:cs="Calibri"/>
                <w:sz w:val="20"/>
                <w:szCs w:val="20"/>
                <w:lang w:eastAsia="en-AU"/>
              </w:rPr>
              <w:t xml:space="preserve"> and crown cover requirements, performs similar ecological functions to the relevant local vegetation community or communities and generates benefits for local native biodiversity; and</w:t>
            </w:r>
          </w:p>
          <w:p w14:paraId="79AE3B4B" w14:textId="6DE57A68" w:rsidR="007161D0" w:rsidRPr="007161D0" w:rsidRDefault="007161D0" w:rsidP="007161D0">
            <w:pPr>
              <w:pStyle w:val="ListParagraph"/>
              <w:numPr>
                <w:ilvl w:val="0"/>
                <w:numId w:val="12"/>
              </w:numPr>
              <w:spacing w:after="60" w:line="240" w:lineRule="auto"/>
              <w:rPr>
                <w:rFonts w:asciiTheme="majorHAnsi" w:eastAsia="Times New Roman" w:hAnsiTheme="majorHAnsi" w:cs="Calibri"/>
                <w:sz w:val="20"/>
                <w:szCs w:val="20"/>
                <w:lang w:eastAsia="en-AU"/>
              </w:rPr>
            </w:pPr>
            <w:r w:rsidRPr="007161D0">
              <w:rPr>
                <w:rFonts w:asciiTheme="majorHAnsi" w:eastAsia="Times New Roman" w:hAnsiTheme="majorHAnsi" w:cs="Calibri"/>
                <w:sz w:val="20"/>
                <w:szCs w:val="20"/>
                <w:lang w:eastAsia="en-AU"/>
              </w:rPr>
              <w:t xml:space="preserve">consists of at least two species of </w:t>
            </w:r>
            <w:r w:rsidRPr="007161D0">
              <w:rPr>
                <w:rFonts w:asciiTheme="majorHAnsi" w:eastAsia="Times New Roman" w:hAnsiTheme="majorHAnsi" w:cs="Calibri"/>
                <w:i/>
                <w:iCs/>
                <w:sz w:val="20"/>
                <w:szCs w:val="20"/>
                <w:lang w:eastAsia="en-AU"/>
              </w:rPr>
              <w:t>trees</w:t>
            </w:r>
            <w:r w:rsidRPr="007161D0">
              <w:rPr>
                <w:rFonts w:asciiTheme="majorHAnsi" w:eastAsia="Times New Roman" w:hAnsiTheme="majorHAnsi" w:cs="Calibri"/>
                <w:sz w:val="20"/>
                <w:szCs w:val="20"/>
                <w:lang w:eastAsia="en-AU"/>
              </w:rPr>
              <w:t xml:space="preserve"> and six species of </w:t>
            </w:r>
            <w:r w:rsidRPr="007161D0">
              <w:rPr>
                <w:rFonts w:asciiTheme="majorHAnsi" w:eastAsia="Times New Roman" w:hAnsiTheme="majorHAnsi" w:cs="Calibri"/>
                <w:i/>
                <w:iCs/>
                <w:sz w:val="20"/>
                <w:szCs w:val="20"/>
                <w:lang w:eastAsia="en-AU"/>
              </w:rPr>
              <w:t>shrubs</w:t>
            </w:r>
            <w:r w:rsidRPr="007161D0">
              <w:rPr>
                <w:rFonts w:asciiTheme="majorHAnsi" w:eastAsia="Times New Roman" w:hAnsiTheme="majorHAnsi" w:cs="Calibri"/>
                <w:sz w:val="20"/>
                <w:szCs w:val="20"/>
                <w:lang w:eastAsia="en-AU"/>
              </w:rPr>
              <w:t xml:space="preserve"> that are native to the local area.</w:t>
            </w:r>
          </w:p>
          <w:p w14:paraId="3CFF21F8" w14:textId="7AA803C9" w:rsidR="007161D0" w:rsidRPr="007161D0" w:rsidRDefault="007161D0" w:rsidP="007161D0">
            <w:pPr>
              <w:spacing w:after="60" w:line="240" w:lineRule="auto"/>
              <w:rPr>
                <w:rFonts w:asciiTheme="majorHAnsi" w:hAnsiTheme="majorHAnsi" w:cstheme="minorHAnsi"/>
                <w:sz w:val="20"/>
                <w:szCs w:val="20"/>
              </w:rPr>
            </w:pPr>
            <w:r w:rsidRPr="007161D0">
              <w:rPr>
                <w:rFonts w:asciiTheme="majorHAnsi" w:hAnsiTheme="majorHAnsi"/>
                <w:i/>
                <w:iCs/>
                <w:sz w:val="20"/>
                <w:szCs w:val="20"/>
              </w:rPr>
              <w:t>Plantings</w:t>
            </w:r>
            <w:r w:rsidRPr="007161D0">
              <w:rPr>
                <w:rFonts w:asciiTheme="majorHAnsi" w:hAnsiTheme="majorHAnsi"/>
                <w:sz w:val="20"/>
                <w:szCs w:val="20"/>
              </w:rPr>
              <w:t xml:space="preserve"> should consist of at least fifteen species if possible.</w:t>
            </w:r>
          </w:p>
          <w:p w14:paraId="478FC197" w14:textId="06086FF3" w:rsidR="007161D0" w:rsidRPr="007161D0" w:rsidRDefault="007161D0" w:rsidP="007161D0">
            <w:pPr>
              <w:spacing w:after="60" w:line="240" w:lineRule="auto"/>
              <w:rPr>
                <w:rFonts w:asciiTheme="majorHAnsi" w:hAnsiTheme="majorHAnsi"/>
                <w:sz w:val="20"/>
                <w:szCs w:val="20"/>
              </w:rPr>
            </w:pPr>
            <w:r w:rsidRPr="007161D0">
              <w:rPr>
                <w:rFonts w:asciiTheme="majorHAnsi" w:hAnsiTheme="majorHAnsi" w:cs="Calibri"/>
                <w:i/>
                <w:iCs/>
                <w:sz w:val="20"/>
                <w:szCs w:val="20"/>
                <w:vertAlign w:val="superscript"/>
              </w:rPr>
              <w:t>^</w:t>
            </w:r>
            <w:r w:rsidRPr="007161D0">
              <w:rPr>
                <w:rStyle w:val="xapple-converted-space"/>
                <w:rFonts w:asciiTheme="majorHAnsi" w:hAnsiTheme="majorHAnsi" w:cs="Calibri"/>
                <w:sz w:val="20"/>
                <w:szCs w:val="20"/>
              </w:rPr>
              <w:t> </w:t>
            </w:r>
            <w:r w:rsidRPr="007161D0">
              <w:rPr>
                <w:rFonts w:asciiTheme="majorHAnsi" w:hAnsiTheme="majorHAnsi" w:cs="Calibri"/>
                <w:i/>
                <w:iCs/>
                <w:sz w:val="20"/>
                <w:szCs w:val="20"/>
              </w:rPr>
              <w:t>Local vegetation community plantings</w:t>
            </w:r>
            <w:r w:rsidRPr="007161D0">
              <w:rPr>
                <w:rFonts w:asciiTheme="majorHAnsi" w:hAnsiTheme="majorHAnsi" w:cs="Calibri"/>
                <w:sz w:val="20"/>
                <w:szCs w:val="20"/>
              </w:rPr>
              <w:t xml:space="preserve"> will receive higher </w:t>
            </w:r>
            <w:r w:rsidRPr="007161D0">
              <w:rPr>
                <w:rFonts w:asciiTheme="majorHAnsi" w:hAnsiTheme="majorHAnsi" w:cs="Calibri"/>
                <w:i/>
                <w:iCs/>
                <w:sz w:val="20"/>
                <w:szCs w:val="20"/>
              </w:rPr>
              <w:t>biodiversity benefit scores</w:t>
            </w:r>
            <w:r w:rsidRPr="007161D0">
              <w:rPr>
                <w:rFonts w:asciiTheme="majorHAnsi" w:hAnsiTheme="majorHAnsi" w:cs="Calibri"/>
                <w:sz w:val="20"/>
                <w:szCs w:val="20"/>
              </w:rPr>
              <w:t>, all else being equal.</w:t>
            </w:r>
          </w:p>
          <w:p w14:paraId="0CDE29B1" w14:textId="2D607F9C" w:rsidR="007161D0" w:rsidRPr="007161D0" w:rsidRDefault="007161D0" w:rsidP="007161D0">
            <w:pPr>
              <w:spacing w:after="60" w:line="240" w:lineRule="auto"/>
              <w:rPr>
                <w:rFonts w:asciiTheme="majorHAnsi" w:hAnsiTheme="majorHAnsi"/>
                <w:sz w:val="20"/>
                <w:szCs w:val="20"/>
              </w:rPr>
            </w:pPr>
            <w:r w:rsidRPr="007161D0">
              <w:rPr>
                <w:rFonts w:asciiTheme="majorHAnsi" w:hAnsiTheme="majorHAnsi"/>
                <w:sz w:val="20"/>
                <w:szCs w:val="20"/>
              </w:rPr>
              <w:t>*See Appendix A and B for resources to assist in identification of relevant vegetation communities.</w:t>
            </w:r>
          </w:p>
          <w:p w14:paraId="41F21E7A" w14:textId="77777777" w:rsidR="007161D0" w:rsidRPr="007161D0" w:rsidRDefault="007161D0" w:rsidP="007161D0">
            <w:pPr>
              <w:spacing w:after="60" w:line="240" w:lineRule="auto"/>
              <w:rPr>
                <w:rStyle w:val="normaltextrun"/>
                <w:rFonts w:asciiTheme="majorHAnsi" w:hAnsiTheme="majorHAnsi"/>
                <w:sz w:val="20"/>
                <w:szCs w:val="20"/>
              </w:rPr>
            </w:pPr>
            <w:r w:rsidRPr="007161D0">
              <w:rPr>
                <w:rStyle w:val="normaltextrun"/>
                <w:rFonts w:asciiTheme="majorHAnsi" w:hAnsiTheme="majorHAnsi"/>
                <w:i/>
                <w:sz w:val="20"/>
                <w:szCs w:val="20"/>
              </w:rPr>
              <w:lastRenderedPageBreak/>
              <w:t>Trees</w:t>
            </w:r>
            <w:r w:rsidRPr="007161D0">
              <w:rPr>
                <w:rStyle w:val="normaltextrun"/>
                <w:rFonts w:asciiTheme="majorHAnsi" w:hAnsiTheme="majorHAnsi"/>
                <w:sz w:val="20"/>
                <w:szCs w:val="20"/>
              </w:rPr>
              <w:t xml:space="preserve"> are woody plants that at maturity are generally more than 2m tall and either have a single </w:t>
            </w:r>
            <w:r w:rsidRPr="007161D0">
              <w:rPr>
                <w:rStyle w:val="normaltextrun"/>
                <w:rFonts w:asciiTheme="majorHAnsi" w:hAnsiTheme="majorHAnsi"/>
                <w:i/>
                <w:sz w:val="20"/>
                <w:szCs w:val="20"/>
              </w:rPr>
              <w:t xml:space="preserve">stem </w:t>
            </w:r>
            <w:r w:rsidRPr="007161D0">
              <w:rPr>
                <w:rStyle w:val="normaltextrun"/>
                <w:rFonts w:asciiTheme="majorHAnsi" w:hAnsiTheme="majorHAnsi"/>
                <w:sz w:val="20"/>
                <w:szCs w:val="20"/>
              </w:rPr>
              <w:t>with branches well above the base or, if multi-</w:t>
            </w:r>
            <w:r w:rsidRPr="007161D0">
              <w:rPr>
                <w:rStyle w:val="normaltextrun"/>
                <w:rFonts w:asciiTheme="majorHAnsi" w:hAnsiTheme="majorHAnsi"/>
                <w:i/>
                <w:sz w:val="20"/>
                <w:szCs w:val="20"/>
              </w:rPr>
              <w:t xml:space="preserve">stemmed </w:t>
            </w:r>
            <w:r w:rsidRPr="007161D0">
              <w:rPr>
                <w:rStyle w:val="normaltextrun"/>
                <w:rFonts w:asciiTheme="majorHAnsi" w:hAnsiTheme="majorHAnsi"/>
                <w:sz w:val="20"/>
                <w:szCs w:val="20"/>
              </w:rPr>
              <w:t xml:space="preserve">from the base (or within 20cm from ground level), their largest </w:t>
            </w:r>
            <w:r w:rsidRPr="007161D0">
              <w:rPr>
                <w:rStyle w:val="normaltextrun"/>
                <w:rFonts w:asciiTheme="majorHAnsi" w:hAnsiTheme="majorHAnsi"/>
                <w:i/>
                <w:sz w:val="20"/>
                <w:szCs w:val="20"/>
              </w:rPr>
              <w:t>stem</w:t>
            </w:r>
            <w:r w:rsidRPr="007161D0">
              <w:rPr>
                <w:rStyle w:val="normaltextrun"/>
                <w:rFonts w:asciiTheme="majorHAnsi" w:hAnsiTheme="majorHAnsi"/>
                <w:sz w:val="20"/>
                <w:szCs w:val="20"/>
              </w:rPr>
              <w:t xml:space="preserve"> typically has a diameter greater than 5cm measured 130cm above the ground. </w:t>
            </w:r>
          </w:p>
          <w:p w14:paraId="00880A7C" w14:textId="77777777" w:rsidR="007161D0" w:rsidRPr="007161D0" w:rsidRDefault="007161D0" w:rsidP="007161D0">
            <w:pPr>
              <w:pStyle w:val="paragraph"/>
              <w:spacing w:before="60" w:beforeAutospacing="0" w:after="60" w:afterAutospacing="0"/>
              <w:rPr>
                <w:rStyle w:val="normaltextrun"/>
                <w:rFonts w:asciiTheme="majorHAnsi" w:hAnsiTheme="majorHAnsi" w:cstheme="minorBidi"/>
                <w:sz w:val="20"/>
                <w:szCs w:val="20"/>
              </w:rPr>
            </w:pPr>
            <w:r w:rsidRPr="007161D0">
              <w:rPr>
                <w:rStyle w:val="normaltextrun"/>
                <w:rFonts w:asciiTheme="majorHAnsi" w:hAnsiTheme="majorHAnsi" w:cstheme="minorBidi"/>
                <w:sz w:val="20"/>
                <w:szCs w:val="20"/>
              </w:rPr>
              <w:t xml:space="preserve">A </w:t>
            </w:r>
            <w:r w:rsidRPr="007161D0">
              <w:rPr>
                <w:rStyle w:val="normaltextrun"/>
                <w:rFonts w:asciiTheme="majorHAnsi" w:hAnsiTheme="majorHAnsi" w:cstheme="minorBidi"/>
                <w:i/>
                <w:sz w:val="20"/>
                <w:szCs w:val="20"/>
              </w:rPr>
              <w:t>stem</w:t>
            </w:r>
            <w:r w:rsidRPr="007161D0">
              <w:rPr>
                <w:rStyle w:val="normaltextrun"/>
                <w:rFonts w:asciiTheme="majorHAnsi" w:hAnsiTheme="majorHAnsi" w:cstheme="minorBidi"/>
                <w:sz w:val="20"/>
                <w:szCs w:val="20"/>
              </w:rPr>
              <w:t xml:space="preserve"> is the ascending axis of a plant and is generally the main structural component of the above-ground portion of </w:t>
            </w:r>
            <w:r w:rsidRPr="007161D0">
              <w:rPr>
                <w:rStyle w:val="normaltextrun"/>
                <w:rFonts w:asciiTheme="majorHAnsi" w:hAnsiTheme="majorHAnsi" w:cstheme="minorBidi"/>
                <w:i/>
                <w:sz w:val="20"/>
                <w:szCs w:val="20"/>
              </w:rPr>
              <w:t>trees</w:t>
            </w:r>
            <w:r w:rsidRPr="007161D0">
              <w:rPr>
                <w:rStyle w:val="normaltextrun"/>
                <w:rFonts w:asciiTheme="majorHAnsi" w:hAnsiTheme="majorHAnsi" w:cstheme="minorBidi"/>
                <w:sz w:val="20"/>
                <w:szCs w:val="20"/>
              </w:rPr>
              <w:t xml:space="preserve"> and </w:t>
            </w:r>
            <w:r w:rsidRPr="007161D0">
              <w:rPr>
                <w:rStyle w:val="normaltextrun"/>
                <w:rFonts w:asciiTheme="majorHAnsi" w:hAnsiTheme="majorHAnsi" w:cstheme="minorBidi"/>
                <w:i/>
                <w:sz w:val="20"/>
                <w:szCs w:val="20"/>
              </w:rPr>
              <w:t>shrubs</w:t>
            </w:r>
            <w:r w:rsidRPr="007161D0">
              <w:rPr>
                <w:rStyle w:val="normaltextrun"/>
                <w:rFonts w:asciiTheme="majorHAnsi" w:hAnsiTheme="majorHAnsi" w:cstheme="minorBidi"/>
                <w:sz w:val="20"/>
                <w:szCs w:val="20"/>
              </w:rPr>
              <w:t>.</w:t>
            </w:r>
          </w:p>
          <w:p w14:paraId="7E06FA8E" w14:textId="77777777" w:rsidR="007161D0" w:rsidRPr="007161D0" w:rsidRDefault="007161D0" w:rsidP="007161D0">
            <w:pPr>
              <w:pStyle w:val="paragraph"/>
              <w:spacing w:before="60" w:beforeAutospacing="0" w:after="60" w:afterAutospacing="0"/>
              <w:rPr>
                <w:rStyle w:val="normaltextrun"/>
                <w:rFonts w:asciiTheme="majorHAnsi" w:hAnsiTheme="majorHAnsi" w:cstheme="minorBidi"/>
                <w:sz w:val="20"/>
                <w:szCs w:val="20"/>
              </w:rPr>
            </w:pPr>
            <w:r w:rsidRPr="007161D0">
              <w:rPr>
                <w:rStyle w:val="normaltextrun"/>
                <w:rFonts w:asciiTheme="majorHAnsi" w:hAnsiTheme="majorHAnsi" w:cstheme="minorBidi"/>
                <w:i/>
                <w:sz w:val="20"/>
                <w:szCs w:val="20"/>
              </w:rPr>
              <w:t>Shrubs</w:t>
            </w:r>
            <w:r w:rsidRPr="007161D0">
              <w:rPr>
                <w:rStyle w:val="normaltextrun"/>
                <w:rFonts w:asciiTheme="majorHAnsi" w:hAnsiTheme="majorHAnsi" w:cstheme="minorBidi"/>
                <w:sz w:val="20"/>
                <w:szCs w:val="20"/>
              </w:rPr>
              <w:t xml:space="preserve"> are woody plants that are: </w:t>
            </w:r>
          </w:p>
          <w:p w14:paraId="6CC70CAD" w14:textId="77777777" w:rsidR="007161D0" w:rsidRPr="007161D0" w:rsidRDefault="007161D0" w:rsidP="007161D0">
            <w:pPr>
              <w:pStyle w:val="paragraph"/>
              <w:numPr>
                <w:ilvl w:val="0"/>
                <w:numId w:val="10"/>
              </w:numPr>
              <w:spacing w:before="60" w:beforeAutospacing="0" w:after="60" w:afterAutospacing="0"/>
              <w:rPr>
                <w:rStyle w:val="normaltextrun"/>
                <w:rFonts w:asciiTheme="majorHAnsi" w:hAnsiTheme="majorHAnsi" w:cstheme="minorBidi"/>
                <w:sz w:val="20"/>
                <w:szCs w:val="20"/>
              </w:rPr>
            </w:pPr>
            <w:r w:rsidRPr="007161D0">
              <w:rPr>
                <w:rStyle w:val="normaltextrun"/>
                <w:rFonts w:asciiTheme="majorHAnsi" w:hAnsiTheme="majorHAnsi" w:cstheme="minorBidi"/>
                <w:sz w:val="20"/>
                <w:szCs w:val="20"/>
              </w:rPr>
              <w:t>generally less than 2m tall if single-</w:t>
            </w:r>
            <w:r w:rsidRPr="007161D0">
              <w:rPr>
                <w:rStyle w:val="normaltextrun"/>
                <w:rFonts w:asciiTheme="majorHAnsi" w:hAnsiTheme="majorHAnsi" w:cstheme="minorBidi"/>
                <w:i/>
                <w:sz w:val="20"/>
                <w:szCs w:val="20"/>
              </w:rPr>
              <w:t>stemmed</w:t>
            </w:r>
            <w:r w:rsidRPr="007161D0">
              <w:rPr>
                <w:rStyle w:val="normaltextrun"/>
                <w:rFonts w:asciiTheme="majorHAnsi" w:hAnsiTheme="majorHAnsi" w:cstheme="minorBidi"/>
                <w:sz w:val="20"/>
                <w:szCs w:val="20"/>
              </w:rPr>
              <w:t xml:space="preserve">; or </w:t>
            </w:r>
          </w:p>
          <w:p w14:paraId="0B8037C6" w14:textId="15D5A641" w:rsidR="007161D0" w:rsidRPr="007161D0" w:rsidRDefault="007161D0" w:rsidP="007161D0">
            <w:pPr>
              <w:pStyle w:val="paragraph"/>
              <w:numPr>
                <w:ilvl w:val="0"/>
                <w:numId w:val="10"/>
              </w:numPr>
              <w:spacing w:before="60" w:beforeAutospacing="0" w:after="60" w:afterAutospacing="0"/>
              <w:rPr>
                <w:rStyle w:val="normaltextrun"/>
                <w:rFonts w:asciiTheme="majorHAnsi" w:hAnsiTheme="majorHAnsi" w:cstheme="minorBidi"/>
                <w:sz w:val="20"/>
                <w:szCs w:val="20"/>
              </w:rPr>
            </w:pPr>
            <w:r w:rsidRPr="007161D0">
              <w:rPr>
                <w:rStyle w:val="normaltextrun"/>
                <w:rFonts w:asciiTheme="majorHAnsi" w:hAnsiTheme="majorHAnsi" w:cstheme="minorBidi"/>
                <w:sz w:val="20"/>
                <w:szCs w:val="20"/>
              </w:rPr>
              <w:t>if multi-</w:t>
            </w:r>
            <w:r w:rsidRPr="007161D0">
              <w:rPr>
                <w:rStyle w:val="normaltextrun"/>
                <w:rFonts w:asciiTheme="majorHAnsi" w:hAnsiTheme="majorHAnsi" w:cstheme="minorBidi"/>
                <w:i/>
                <w:sz w:val="20"/>
                <w:szCs w:val="20"/>
              </w:rPr>
              <w:t>stemmed</w:t>
            </w:r>
            <w:r w:rsidRPr="007161D0">
              <w:rPr>
                <w:rStyle w:val="normaltextrun"/>
                <w:rFonts w:asciiTheme="majorHAnsi" w:hAnsiTheme="majorHAnsi" w:cstheme="minorBidi"/>
                <w:sz w:val="20"/>
                <w:szCs w:val="20"/>
              </w:rPr>
              <w:t xml:space="preserve"> from the base (or within 20cm from ground level), are generally less than 2m tall or, if more than 2m tall, their largest </w:t>
            </w:r>
            <w:r w:rsidRPr="007161D0">
              <w:rPr>
                <w:rStyle w:val="normaltextrun"/>
                <w:rFonts w:asciiTheme="majorHAnsi" w:hAnsiTheme="majorHAnsi" w:cstheme="minorBidi"/>
                <w:i/>
                <w:sz w:val="20"/>
                <w:szCs w:val="20"/>
              </w:rPr>
              <w:t>stem</w:t>
            </w:r>
            <w:r w:rsidRPr="007161D0">
              <w:rPr>
                <w:rStyle w:val="normaltextrun"/>
                <w:rFonts w:asciiTheme="majorHAnsi" w:hAnsiTheme="majorHAnsi" w:cstheme="minorBidi"/>
                <w:sz w:val="20"/>
                <w:szCs w:val="20"/>
              </w:rPr>
              <w:t xml:space="preserve"> typically has a diameter less than 5cm measured 130cm above the ground.</w:t>
            </w:r>
          </w:p>
          <w:p w14:paraId="7ABC1227" w14:textId="19F598F8" w:rsidR="007161D0" w:rsidRPr="007161D0" w:rsidRDefault="007161D0" w:rsidP="007161D0">
            <w:pPr>
              <w:pStyle w:val="paragraph"/>
              <w:spacing w:before="60" w:beforeAutospacing="0" w:after="60" w:afterAutospacing="0"/>
              <w:rPr>
                <w:rStyle w:val="normaltextrun"/>
                <w:rFonts w:asciiTheme="majorHAnsi" w:hAnsiTheme="majorHAnsi" w:cstheme="minorHAnsi"/>
                <w:sz w:val="20"/>
                <w:szCs w:val="20"/>
              </w:rPr>
            </w:pPr>
            <w:r w:rsidRPr="007161D0">
              <w:rPr>
                <w:rStyle w:val="normaltextrun"/>
                <w:rFonts w:asciiTheme="majorHAnsi" w:hAnsiTheme="majorHAnsi" w:cstheme="minorHAnsi"/>
                <w:i/>
                <w:iCs/>
                <w:sz w:val="20"/>
                <w:szCs w:val="20"/>
              </w:rPr>
              <w:t>Plantings</w:t>
            </w:r>
            <w:r w:rsidRPr="007161D0">
              <w:rPr>
                <w:rStyle w:val="normaltextrun"/>
                <w:rFonts w:asciiTheme="majorHAnsi" w:hAnsiTheme="majorHAnsi" w:cstheme="minorHAnsi"/>
                <w:sz w:val="20"/>
                <w:szCs w:val="20"/>
              </w:rPr>
              <w:t xml:space="preserve"> should include </w:t>
            </w:r>
            <w:r w:rsidRPr="007161D0">
              <w:rPr>
                <w:rStyle w:val="normaltextrun"/>
                <w:rFonts w:asciiTheme="majorHAnsi" w:hAnsiTheme="majorHAnsi" w:cstheme="minorHAnsi"/>
                <w:i/>
                <w:sz w:val="20"/>
                <w:szCs w:val="20"/>
              </w:rPr>
              <w:t>ground cover species</w:t>
            </w:r>
            <w:r w:rsidRPr="007161D0">
              <w:rPr>
                <w:rStyle w:val="normaltextrun"/>
                <w:rFonts w:asciiTheme="majorHAnsi" w:hAnsiTheme="majorHAnsi" w:cstheme="minorHAnsi"/>
                <w:sz w:val="20"/>
                <w:szCs w:val="20"/>
              </w:rPr>
              <w:t xml:space="preserve"> where possible. Ground cover </w:t>
            </w:r>
            <w:r w:rsidRPr="007161D0">
              <w:rPr>
                <w:rStyle w:val="normaltextrun"/>
                <w:rFonts w:asciiTheme="majorHAnsi" w:hAnsiTheme="majorHAnsi" w:cstheme="minorHAnsi"/>
                <w:i/>
                <w:iCs/>
                <w:sz w:val="20"/>
                <w:szCs w:val="20"/>
              </w:rPr>
              <w:t>plantings</w:t>
            </w:r>
            <w:r w:rsidRPr="007161D0">
              <w:rPr>
                <w:rStyle w:val="normaltextrun"/>
                <w:rFonts w:asciiTheme="majorHAnsi" w:hAnsiTheme="majorHAnsi" w:cstheme="minorHAnsi"/>
                <w:sz w:val="20"/>
                <w:szCs w:val="20"/>
              </w:rPr>
              <w:t xml:space="preserve"> </w:t>
            </w:r>
            <w:r w:rsidRPr="007161D0">
              <w:rPr>
                <w:rStyle w:val="normaltextrun"/>
                <w:rFonts w:asciiTheme="majorHAnsi" w:hAnsiTheme="majorHAnsi" w:cstheme="minorHAnsi"/>
                <w:b/>
                <w:bCs/>
                <w:sz w:val="20"/>
                <w:szCs w:val="20"/>
                <w:u w:val="single"/>
              </w:rPr>
              <w:t>must</w:t>
            </w:r>
            <w:r w:rsidRPr="007161D0">
              <w:rPr>
                <w:rStyle w:val="normaltextrun"/>
                <w:rFonts w:asciiTheme="majorHAnsi" w:hAnsiTheme="majorHAnsi" w:cstheme="minorHAnsi"/>
                <w:sz w:val="20"/>
                <w:szCs w:val="20"/>
              </w:rPr>
              <w:t xml:space="preserve"> reflect the structure and composition of the local vegetation community.</w:t>
            </w:r>
          </w:p>
          <w:p w14:paraId="5F20690D" w14:textId="375925D2" w:rsidR="007161D0" w:rsidRPr="007161D0" w:rsidRDefault="007161D0" w:rsidP="007161D0">
            <w:pPr>
              <w:pStyle w:val="paragraph"/>
              <w:spacing w:before="60" w:beforeAutospacing="0" w:after="60" w:afterAutospacing="0"/>
              <w:rPr>
                <w:rFonts w:asciiTheme="majorHAnsi" w:hAnsiTheme="majorHAnsi" w:cstheme="minorHAnsi"/>
                <w:sz w:val="20"/>
                <w:szCs w:val="20"/>
              </w:rPr>
            </w:pPr>
            <w:r w:rsidRPr="007161D0">
              <w:rPr>
                <w:rStyle w:val="normaltextrun"/>
                <w:rFonts w:asciiTheme="majorHAnsi" w:hAnsiTheme="majorHAnsi" w:cstheme="minorHAnsi"/>
                <w:i/>
                <w:sz w:val="20"/>
                <w:szCs w:val="20"/>
              </w:rPr>
              <w:t>Ground cover species</w:t>
            </w:r>
            <w:r w:rsidRPr="007161D0">
              <w:rPr>
                <w:rStyle w:val="normaltextrun"/>
                <w:rFonts w:asciiTheme="majorHAnsi" w:hAnsiTheme="majorHAnsi" w:cstheme="minorHAnsi"/>
                <w:sz w:val="20"/>
                <w:szCs w:val="20"/>
              </w:rPr>
              <w:t xml:space="preserve"> are</w:t>
            </w:r>
            <w:r w:rsidRPr="007161D0">
              <w:rPr>
                <w:rFonts w:asciiTheme="majorHAnsi" w:hAnsiTheme="majorHAnsi"/>
                <w:sz w:val="20"/>
                <w:szCs w:val="20"/>
              </w:rPr>
              <w:t xml:space="preserve"> </w:t>
            </w:r>
            <w:r w:rsidRPr="007161D0">
              <w:rPr>
                <w:rStyle w:val="normaltextrun"/>
                <w:rFonts w:asciiTheme="majorHAnsi" w:hAnsiTheme="majorHAnsi" w:cstheme="minorHAnsi"/>
                <w:sz w:val="20"/>
                <w:szCs w:val="20"/>
              </w:rPr>
              <w:t xml:space="preserve">herbaceous (non-woody) plants, including grasses and forbs. </w:t>
            </w:r>
          </w:p>
          <w:p w14:paraId="796B05DD"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Proponents should consider the following with respect to species composition:</w:t>
            </w:r>
          </w:p>
          <w:p w14:paraId="19CCEFF1"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drought resilience and the potential effects of climate change;* </w:t>
            </w:r>
          </w:p>
          <w:p w14:paraId="661D9F61"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the availability of </w:t>
            </w:r>
            <w:proofErr w:type="spellStart"/>
            <w:r w:rsidRPr="007161D0">
              <w:rPr>
                <w:rFonts w:asciiTheme="majorHAnsi" w:hAnsiTheme="majorHAnsi" w:cstheme="minorHAnsi"/>
                <w:sz w:val="20"/>
                <w:szCs w:val="20"/>
              </w:rPr>
              <w:t>tubestock</w:t>
            </w:r>
            <w:proofErr w:type="spellEnd"/>
            <w:r w:rsidRPr="007161D0">
              <w:rPr>
                <w:rFonts w:asciiTheme="majorHAnsi" w:hAnsiTheme="majorHAnsi" w:cstheme="minorHAnsi"/>
                <w:sz w:val="20"/>
                <w:szCs w:val="20"/>
              </w:rPr>
              <w:t xml:space="preserve"> and seed from local nurseries and seed suppliers;</w:t>
            </w:r>
          </w:p>
          <w:p w14:paraId="19783A3C"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that a diverse and dense mid-storey provides benefits for native birds; and</w:t>
            </w:r>
          </w:p>
          <w:p w14:paraId="36307B2B" w14:textId="7117EECC"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that ground cover plants require effective control of introduced plant species to achieve high survival rates.</w:t>
            </w:r>
          </w:p>
          <w:p w14:paraId="7CF1E088" w14:textId="77777777" w:rsidR="007161D0" w:rsidRPr="007161D0" w:rsidRDefault="007161D0" w:rsidP="007161D0">
            <w:p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*For further information on considering climate change in your </w:t>
            </w:r>
            <w:r w:rsidRPr="007161D0">
              <w:rPr>
                <w:rFonts w:asciiTheme="majorHAnsi" w:hAnsiTheme="majorHAnsi" w:cstheme="minorHAnsi"/>
                <w:i/>
                <w:iCs/>
                <w:sz w:val="20"/>
                <w:szCs w:val="20"/>
              </w:rPr>
              <w:t>plantings</w:t>
            </w:r>
            <w:r w:rsidRPr="007161D0">
              <w:rPr>
                <w:rFonts w:asciiTheme="majorHAnsi" w:hAnsiTheme="majorHAnsi" w:cstheme="minorHAnsi"/>
                <w:sz w:val="20"/>
                <w:szCs w:val="20"/>
              </w:rPr>
              <w:t xml:space="preserve"> see the publication </w:t>
            </w:r>
            <w:r w:rsidRPr="007161D0">
              <w:rPr>
                <w:rFonts w:asciiTheme="majorHAnsi" w:hAnsiTheme="majorHAnsi" w:cstheme="minorHAnsi"/>
                <w:i/>
                <w:iCs/>
                <w:sz w:val="20"/>
                <w:szCs w:val="20"/>
              </w:rPr>
              <w:t>Climate ready revegetation: A guide for natural resource managers</w:t>
            </w:r>
            <w:r w:rsidRPr="007161D0">
              <w:rPr>
                <w:rFonts w:asciiTheme="majorHAnsi" w:hAnsiTheme="majorHAnsi" w:cstheme="minorHAnsi"/>
                <w:sz w:val="20"/>
                <w:szCs w:val="20"/>
              </w:rPr>
              <w:t xml:space="preserve"> available on the </w:t>
            </w:r>
            <w:hyperlink r:id="rId24" w:history="1">
              <w:r w:rsidRPr="007161D0">
                <w:rPr>
                  <w:rStyle w:val="Hyperlink"/>
                  <w:rFonts w:asciiTheme="majorHAnsi" w:hAnsiTheme="majorHAnsi"/>
                  <w:sz w:val="20"/>
                  <w:szCs w:val="20"/>
                </w:rPr>
                <w:t>web</w:t>
              </w:r>
            </w:hyperlink>
            <w:r w:rsidRPr="007161D0">
              <w:rPr>
                <w:rFonts w:asciiTheme="majorHAnsi" w:hAnsiTheme="majorHAnsi" w:cstheme="minorHAnsi"/>
                <w:sz w:val="20"/>
                <w:szCs w:val="20"/>
              </w:rPr>
              <w:t>.</w:t>
            </w:r>
          </w:p>
        </w:tc>
      </w:tr>
      <w:tr w:rsidR="007161D0" w14:paraId="56B0E402"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369A335B"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lastRenderedPageBreak/>
              <w:t>Stem density and tree proportion</w:t>
            </w:r>
          </w:p>
        </w:tc>
        <w:tc>
          <w:tcPr>
            <w:tcW w:w="2125" w:type="pct"/>
            <w:tcBorders>
              <w:top w:val="single" w:sz="4" w:space="0" w:color="auto"/>
              <w:left w:val="single" w:sz="4" w:space="0" w:color="auto"/>
              <w:bottom w:val="single" w:sz="4" w:space="0" w:color="auto"/>
              <w:right w:val="single" w:sz="4" w:space="0" w:color="auto"/>
            </w:tcBorders>
          </w:tcPr>
          <w:p w14:paraId="54B0E9BF"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Plantings </w:t>
            </w:r>
            <w:r w:rsidRPr="007161D0">
              <w:rPr>
                <w:rFonts w:asciiTheme="majorHAnsi" w:hAnsiTheme="majorHAnsi" w:cstheme="minorHAnsi"/>
                <w:b/>
                <w:bCs/>
                <w:sz w:val="20"/>
                <w:szCs w:val="20"/>
                <w:u w:val="single"/>
                <w:lang w:val="en-US"/>
              </w:rPr>
              <w:t>must</w:t>
            </w:r>
            <w:r w:rsidRPr="007161D0">
              <w:rPr>
                <w:rFonts w:asciiTheme="majorHAnsi" w:hAnsiTheme="majorHAnsi" w:cstheme="minorHAnsi"/>
                <w:sz w:val="20"/>
                <w:szCs w:val="20"/>
                <w:lang w:val="en-US"/>
              </w:rPr>
              <w:t xml:space="preserve">: </w:t>
            </w:r>
          </w:p>
          <w:p w14:paraId="22042D5D"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be no more than 5m apart, measured from stem-to-stem; and</w:t>
            </w:r>
          </w:p>
          <w:p w14:paraId="4836A854" w14:textId="35628370" w:rsidR="007161D0" w:rsidRPr="002B2F71"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lastRenderedPageBreak/>
              <w:t>have a stocking density of at least 400 stems per hectare.</w:t>
            </w:r>
          </w:p>
          <w:p w14:paraId="73E46BB0" w14:textId="77777777" w:rsidR="007161D0" w:rsidRPr="007161D0" w:rsidRDefault="007161D0" w:rsidP="007161D0">
            <w:pPr>
              <w:spacing w:after="60" w:line="240" w:lineRule="auto"/>
              <w:rPr>
                <w:rFonts w:asciiTheme="majorHAnsi" w:hAnsiTheme="majorHAnsi"/>
                <w:sz w:val="20"/>
                <w:szCs w:val="20"/>
              </w:rPr>
            </w:pPr>
            <w:r w:rsidRPr="007161D0">
              <w:rPr>
                <w:rFonts w:asciiTheme="majorHAnsi" w:hAnsiTheme="majorHAnsi"/>
                <w:sz w:val="20"/>
                <w:szCs w:val="20"/>
                <w:lang w:val="en-US"/>
              </w:rPr>
              <w:t>*Stocking densities affect the way carbon stocks are modelled. Three model calibrations are available to estimate carbon stocks, which depend on the type of planting and stocking density:</w:t>
            </w:r>
          </w:p>
          <w:p w14:paraId="1D044297"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belt high (high calibration) –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be a belt planting with</w:t>
            </w:r>
            <w:r w:rsidRPr="007161D0">
              <w:rPr>
                <w:rFonts w:asciiTheme="majorHAnsi" w:hAnsiTheme="majorHAnsi"/>
                <w:sz w:val="20"/>
                <w:szCs w:val="20"/>
              </w:rPr>
              <w:t xml:space="preserve"> &gt;1500 stems per hectare;</w:t>
            </w:r>
          </w:p>
          <w:p w14:paraId="477B53E0"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sz w:val="20"/>
                <w:szCs w:val="20"/>
              </w:rPr>
              <w:t xml:space="preserve">belt low (middle calibration) – </w:t>
            </w:r>
            <w:r w:rsidRPr="007161D0">
              <w:rPr>
                <w:rFonts w:asciiTheme="majorHAnsi" w:hAnsiTheme="majorHAnsi"/>
                <w:b/>
                <w:bCs/>
                <w:sz w:val="20"/>
                <w:szCs w:val="20"/>
                <w:u w:val="single"/>
              </w:rPr>
              <w:t>must</w:t>
            </w:r>
            <w:r w:rsidRPr="007161D0">
              <w:rPr>
                <w:rFonts w:asciiTheme="majorHAnsi" w:hAnsiTheme="majorHAnsi"/>
                <w:sz w:val="20"/>
                <w:szCs w:val="20"/>
              </w:rPr>
              <w:t xml:space="preserve"> be a belt planting with between 400-1500 stems per hectare; and</w:t>
            </w:r>
          </w:p>
          <w:p w14:paraId="614D9AFB"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sz w:val="20"/>
                <w:szCs w:val="20"/>
              </w:rPr>
              <w:t xml:space="preserve">block (low calibration) </w:t>
            </w:r>
            <w:proofErr w:type="gramStart"/>
            <w:r w:rsidRPr="007161D0">
              <w:rPr>
                <w:rFonts w:asciiTheme="majorHAnsi" w:hAnsiTheme="majorHAnsi"/>
                <w:sz w:val="20"/>
                <w:szCs w:val="20"/>
              </w:rPr>
              <w:t xml:space="preserve">–  </w:t>
            </w:r>
            <w:r w:rsidRPr="007161D0">
              <w:rPr>
                <w:rFonts w:asciiTheme="majorHAnsi" w:hAnsiTheme="majorHAnsi"/>
                <w:b/>
                <w:bCs/>
                <w:sz w:val="20"/>
                <w:szCs w:val="20"/>
                <w:u w:val="single"/>
              </w:rPr>
              <w:t>must</w:t>
            </w:r>
            <w:proofErr w:type="gramEnd"/>
            <w:r w:rsidRPr="007161D0">
              <w:rPr>
                <w:rFonts w:asciiTheme="majorHAnsi" w:hAnsiTheme="majorHAnsi"/>
                <w:sz w:val="20"/>
                <w:szCs w:val="20"/>
              </w:rPr>
              <w:t xml:space="preserve"> be a block planting with ≥400 stems per hectare.</w:t>
            </w:r>
          </w:p>
        </w:tc>
        <w:tc>
          <w:tcPr>
            <w:tcW w:w="2125" w:type="pct"/>
            <w:tcBorders>
              <w:top w:val="single" w:sz="4" w:space="0" w:color="auto"/>
              <w:left w:val="single" w:sz="4" w:space="0" w:color="auto"/>
              <w:bottom w:val="single" w:sz="4" w:space="0" w:color="auto"/>
              <w:right w:val="single" w:sz="4" w:space="0" w:color="auto"/>
            </w:tcBorders>
          </w:tcPr>
          <w:p w14:paraId="793F6A85"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i/>
                <w:sz w:val="20"/>
                <w:szCs w:val="20"/>
                <w:lang w:val="en-US"/>
              </w:rPr>
              <w:lastRenderedPageBreak/>
              <w:t>Tree</w:t>
            </w:r>
            <w:r w:rsidRPr="007161D0">
              <w:rPr>
                <w:rFonts w:asciiTheme="majorHAnsi" w:hAnsiTheme="majorHAnsi" w:cstheme="minorHAnsi"/>
                <w:sz w:val="20"/>
                <w:szCs w:val="20"/>
                <w:lang w:val="en-US"/>
              </w:rPr>
              <w:t xml:space="preserve"> and </w:t>
            </w:r>
            <w:r w:rsidRPr="007161D0">
              <w:rPr>
                <w:rFonts w:asciiTheme="majorHAnsi" w:hAnsiTheme="majorHAnsi" w:cstheme="minorHAnsi"/>
                <w:i/>
                <w:sz w:val="20"/>
                <w:szCs w:val="20"/>
                <w:lang w:val="en-US"/>
              </w:rPr>
              <w:t xml:space="preserve">shrub </w:t>
            </w:r>
            <w:r w:rsidRPr="007161D0">
              <w:rPr>
                <w:rFonts w:asciiTheme="majorHAnsi" w:hAnsiTheme="majorHAnsi" w:cstheme="minorHAnsi"/>
                <w:i/>
                <w:iCs/>
                <w:sz w:val="20"/>
                <w:szCs w:val="20"/>
                <w:lang w:val="en-US"/>
              </w:rPr>
              <w:t>plantings</w:t>
            </w:r>
            <w:r w:rsidRPr="007161D0">
              <w:rPr>
                <w:rFonts w:asciiTheme="majorHAnsi" w:hAnsiTheme="majorHAnsi" w:cstheme="minorHAnsi"/>
                <w:sz w:val="20"/>
                <w:szCs w:val="20"/>
                <w:lang w:val="en-US"/>
              </w:rPr>
              <w:t xml:space="preserve"> </w:t>
            </w:r>
            <w:r w:rsidRPr="007161D0">
              <w:rPr>
                <w:rFonts w:asciiTheme="majorHAnsi" w:hAnsiTheme="majorHAnsi" w:cstheme="minorHAnsi"/>
                <w:b/>
                <w:bCs/>
                <w:sz w:val="20"/>
                <w:szCs w:val="20"/>
                <w:u w:val="single"/>
                <w:lang w:val="en-US"/>
              </w:rPr>
              <w:t>must</w:t>
            </w:r>
            <w:r w:rsidRPr="007161D0">
              <w:rPr>
                <w:rFonts w:asciiTheme="majorHAnsi" w:hAnsiTheme="majorHAnsi" w:cstheme="minorHAnsi"/>
                <w:sz w:val="20"/>
                <w:szCs w:val="20"/>
                <w:lang w:val="en-US"/>
              </w:rPr>
              <w:t xml:space="preserve">: </w:t>
            </w:r>
          </w:p>
          <w:p w14:paraId="10E65A45"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be no more than 5m apart, measured from stem-to-stem;</w:t>
            </w:r>
          </w:p>
          <w:p w14:paraId="7021B68C"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lastRenderedPageBreak/>
              <w:t xml:space="preserve">have a </w:t>
            </w:r>
            <w:r w:rsidRPr="007161D0">
              <w:rPr>
                <w:rFonts w:asciiTheme="majorHAnsi" w:hAnsiTheme="majorHAnsi" w:cstheme="minorHAnsi"/>
                <w:i/>
                <w:iCs/>
                <w:sz w:val="20"/>
                <w:szCs w:val="20"/>
              </w:rPr>
              <w:t>stocking density</w:t>
            </w:r>
            <w:r w:rsidRPr="007161D0">
              <w:rPr>
                <w:rFonts w:asciiTheme="majorHAnsi" w:hAnsiTheme="majorHAnsi" w:cstheme="minorHAnsi"/>
                <w:sz w:val="20"/>
                <w:szCs w:val="20"/>
              </w:rPr>
              <w:t xml:space="preserve"> of at least 400 stems per hectare; </w:t>
            </w:r>
          </w:p>
          <w:p w14:paraId="5864FC83"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have a </w:t>
            </w:r>
            <w:r w:rsidRPr="007161D0">
              <w:rPr>
                <w:rFonts w:asciiTheme="majorHAnsi" w:hAnsiTheme="majorHAnsi" w:cstheme="minorHAnsi"/>
                <w:i/>
                <w:sz w:val="20"/>
                <w:szCs w:val="20"/>
              </w:rPr>
              <w:t>tree proportion</w:t>
            </w:r>
            <w:r w:rsidRPr="007161D0">
              <w:rPr>
                <w:rFonts w:asciiTheme="majorHAnsi" w:hAnsiTheme="majorHAnsi" w:cstheme="minorHAnsi"/>
                <w:sz w:val="20"/>
                <w:szCs w:val="20"/>
              </w:rPr>
              <w:t xml:space="preserve"> of between 50% and 70%;</w:t>
            </w:r>
          </w:p>
          <w:p w14:paraId="44E031D6" w14:textId="4DA8FD2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be planted such that each </w:t>
            </w:r>
            <w:proofErr w:type="gramStart"/>
            <w:r w:rsidRPr="007161D0">
              <w:rPr>
                <w:rFonts w:asciiTheme="majorHAnsi" w:hAnsiTheme="majorHAnsi" w:cstheme="minorHAnsi"/>
                <w:sz w:val="20"/>
                <w:szCs w:val="20"/>
              </w:rPr>
              <w:t>0.2 hectare</w:t>
            </w:r>
            <w:proofErr w:type="gramEnd"/>
            <w:r w:rsidRPr="007161D0">
              <w:rPr>
                <w:rFonts w:asciiTheme="majorHAnsi" w:hAnsiTheme="majorHAnsi" w:cstheme="minorHAnsi"/>
                <w:sz w:val="20"/>
                <w:szCs w:val="20"/>
              </w:rPr>
              <w:t xml:space="preserve"> portion of the </w:t>
            </w:r>
            <w:r w:rsidRPr="007161D0">
              <w:rPr>
                <w:rFonts w:asciiTheme="majorHAnsi" w:hAnsiTheme="majorHAnsi" w:cstheme="minorHAnsi"/>
                <w:i/>
                <w:iCs/>
                <w:sz w:val="20"/>
                <w:szCs w:val="20"/>
              </w:rPr>
              <w:t>planting</w:t>
            </w:r>
            <w:r w:rsidRPr="007161D0">
              <w:rPr>
                <w:rFonts w:asciiTheme="majorHAnsi" w:hAnsiTheme="majorHAnsi" w:cstheme="minorHAnsi"/>
                <w:sz w:val="20"/>
                <w:szCs w:val="20"/>
              </w:rPr>
              <w:t xml:space="preserve"> area has </w:t>
            </w:r>
            <w:r w:rsidRPr="007161D0">
              <w:rPr>
                <w:rFonts w:asciiTheme="majorHAnsi" w:hAnsiTheme="majorHAnsi" w:cstheme="minorHAnsi"/>
                <w:i/>
                <w:iCs/>
                <w:sz w:val="20"/>
                <w:szCs w:val="20"/>
              </w:rPr>
              <w:t>forest potential</w:t>
            </w:r>
            <w:r w:rsidRPr="007161D0">
              <w:rPr>
                <w:rFonts w:asciiTheme="majorHAnsi" w:hAnsiTheme="majorHAnsi" w:cstheme="minorHAnsi"/>
                <w:sz w:val="20"/>
                <w:szCs w:val="20"/>
              </w:rPr>
              <w:t>.</w:t>
            </w:r>
          </w:p>
          <w:p w14:paraId="4B2B4D94" w14:textId="15255D2F" w:rsidR="007161D0" w:rsidRPr="007161D0" w:rsidRDefault="007161D0" w:rsidP="007161D0">
            <w:pPr>
              <w:spacing w:after="60" w:line="240" w:lineRule="auto"/>
              <w:rPr>
                <w:rFonts w:asciiTheme="majorHAnsi" w:hAnsiTheme="majorHAnsi"/>
                <w:sz w:val="20"/>
                <w:szCs w:val="20"/>
              </w:rPr>
            </w:pPr>
            <w:r w:rsidRPr="007161D0">
              <w:rPr>
                <w:rFonts w:asciiTheme="majorHAnsi" w:hAnsiTheme="majorHAnsi"/>
                <w:sz w:val="20"/>
                <w:szCs w:val="20"/>
                <w:lang w:val="en-US"/>
              </w:rPr>
              <w:t xml:space="preserve">To avoid doubt, </w:t>
            </w:r>
            <w:r w:rsidRPr="007161D0">
              <w:rPr>
                <w:rFonts w:asciiTheme="majorHAnsi" w:hAnsiTheme="majorHAnsi"/>
                <w:i/>
                <w:sz w:val="20"/>
                <w:szCs w:val="20"/>
                <w:lang w:val="en-US"/>
              </w:rPr>
              <w:t xml:space="preserve">groundcover species </w:t>
            </w:r>
            <w:r w:rsidRPr="007161D0">
              <w:rPr>
                <w:rFonts w:asciiTheme="majorHAnsi" w:hAnsiTheme="majorHAnsi"/>
                <w:sz w:val="20"/>
                <w:szCs w:val="20"/>
                <w:lang w:val="en-US"/>
              </w:rPr>
              <w:t>are not included in stem counts for these purposes.</w:t>
            </w:r>
          </w:p>
          <w:p w14:paraId="1A4A05C7" w14:textId="20128F23" w:rsidR="007161D0" w:rsidRPr="007161D0" w:rsidRDefault="007161D0" w:rsidP="007161D0">
            <w:pPr>
              <w:spacing w:after="60" w:line="240" w:lineRule="auto"/>
              <w:rPr>
                <w:rFonts w:asciiTheme="majorHAnsi" w:hAnsiTheme="majorHAnsi"/>
                <w:sz w:val="20"/>
                <w:szCs w:val="20"/>
                <w:lang w:val="en-US"/>
              </w:rPr>
            </w:pPr>
            <w:r w:rsidRPr="007161D0">
              <w:rPr>
                <w:rFonts w:asciiTheme="majorHAnsi" w:hAnsiTheme="majorHAnsi"/>
                <w:i/>
                <w:iCs/>
                <w:sz w:val="20"/>
                <w:szCs w:val="20"/>
                <w:lang w:val="en-US"/>
              </w:rPr>
              <w:t>Tree proportion</w:t>
            </w:r>
            <w:r w:rsidRPr="007161D0">
              <w:rPr>
                <w:rFonts w:asciiTheme="majorHAnsi" w:hAnsiTheme="majorHAnsi"/>
                <w:sz w:val="20"/>
                <w:szCs w:val="20"/>
                <w:lang w:val="en-US"/>
              </w:rPr>
              <w:t xml:space="preserve"> means the proportion of individual live </w:t>
            </w:r>
            <w:r w:rsidRPr="007161D0">
              <w:rPr>
                <w:rFonts w:asciiTheme="majorHAnsi" w:hAnsiTheme="majorHAnsi"/>
                <w:i/>
                <w:sz w:val="20"/>
                <w:szCs w:val="20"/>
                <w:lang w:val="en-US"/>
              </w:rPr>
              <w:t>trees</w:t>
            </w:r>
            <w:r w:rsidRPr="007161D0">
              <w:rPr>
                <w:rFonts w:asciiTheme="majorHAnsi" w:hAnsiTheme="majorHAnsi"/>
                <w:sz w:val="20"/>
                <w:szCs w:val="20"/>
                <w:lang w:val="en-US"/>
              </w:rPr>
              <w:t xml:space="preserve"> relative to the total of individual live </w:t>
            </w:r>
            <w:r w:rsidRPr="007161D0">
              <w:rPr>
                <w:rFonts w:asciiTheme="majorHAnsi" w:hAnsiTheme="majorHAnsi"/>
                <w:i/>
                <w:sz w:val="20"/>
                <w:szCs w:val="20"/>
                <w:lang w:val="en-US"/>
              </w:rPr>
              <w:t>trees</w:t>
            </w:r>
            <w:r w:rsidRPr="007161D0">
              <w:rPr>
                <w:rFonts w:asciiTheme="majorHAnsi" w:hAnsiTheme="majorHAnsi"/>
                <w:sz w:val="20"/>
                <w:szCs w:val="20"/>
                <w:lang w:val="en-US"/>
              </w:rPr>
              <w:t xml:space="preserve"> and </w:t>
            </w:r>
            <w:r w:rsidRPr="007161D0">
              <w:rPr>
                <w:rFonts w:asciiTheme="majorHAnsi" w:hAnsiTheme="majorHAnsi"/>
                <w:i/>
                <w:sz w:val="20"/>
                <w:szCs w:val="20"/>
                <w:lang w:val="en-US"/>
              </w:rPr>
              <w:t>shrubs</w:t>
            </w:r>
            <w:r w:rsidRPr="007161D0">
              <w:rPr>
                <w:rFonts w:asciiTheme="majorHAnsi" w:hAnsiTheme="majorHAnsi"/>
                <w:sz w:val="20"/>
                <w:szCs w:val="20"/>
                <w:lang w:val="en-US"/>
              </w:rPr>
              <w:t xml:space="preserve"> in a </w:t>
            </w:r>
            <w:r w:rsidRPr="007161D0">
              <w:rPr>
                <w:rFonts w:asciiTheme="majorHAnsi" w:hAnsiTheme="majorHAnsi"/>
                <w:i/>
                <w:iCs/>
                <w:sz w:val="20"/>
                <w:szCs w:val="20"/>
                <w:lang w:val="en-US"/>
              </w:rPr>
              <w:t>planting</w:t>
            </w:r>
            <w:r w:rsidRPr="007161D0">
              <w:rPr>
                <w:rFonts w:asciiTheme="majorHAnsi" w:hAnsiTheme="majorHAnsi"/>
                <w:sz w:val="20"/>
                <w:szCs w:val="20"/>
                <w:lang w:val="en-US"/>
              </w:rPr>
              <w:t xml:space="preserve">. </w:t>
            </w:r>
          </w:p>
          <w:p w14:paraId="20A78BF4" w14:textId="0358C3CA" w:rsidR="007161D0" w:rsidRPr="007161D0" w:rsidRDefault="007161D0" w:rsidP="007161D0">
            <w:pPr>
              <w:spacing w:after="60" w:line="240" w:lineRule="auto"/>
              <w:rPr>
                <w:rFonts w:asciiTheme="majorHAnsi" w:hAnsiTheme="majorHAnsi"/>
                <w:sz w:val="20"/>
                <w:szCs w:val="20"/>
                <w:lang w:val="en-US"/>
              </w:rPr>
            </w:pPr>
            <w:r w:rsidRPr="007161D0">
              <w:rPr>
                <w:rFonts w:asciiTheme="majorHAnsi" w:hAnsiTheme="majorHAnsi"/>
                <w:sz w:val="20"/>
                <w:szCs w:val="20"/>
                <w:lang w:val="en-US"/>
              </w:rPr>
              <w:t xml:space="preserve">A 0.2 hectare portion of a </w:t>
            </w:r>
            <w:r w:rsidRPr="007161D0">
              <w:rPr>
                <w:rFonts w:asciiTheme="majorHAnsi" w:hAnsiTheme="majorHAnsi"/>
                <w:i/>
                <w:iCs/>
                <w:sz w:val="20"/>
                <w:szCs w:val="20"/>
                <w:lang w:val="en-US"/>
              </w:rPr>
              <w:t>planting</w:t>
            </w:r>
            <w:r w:rsidRPr="007161D0">
              <w:rPr>
                <w:rFonts w:asciiTheme="majorHAnsi" w:hAnsiTheme="majorHAnsi"/>
                <w:sz w:val="20"/>
                <w:szCs w:val="20"/>
                <w:lang w:val="en-US"/>
              </w:rPr>
              <w:t xml:space="preserve"> area has </w:t>
            </w:r>
            <w:r w:rsidRPr="007161D0">
              <w:rPr>
                <w:rFonts w:asciiTheme="majorHAnsi" w:hAnsiTheme="majorHAnsi"/>
                <w:i/>
                <w:iCs/>
                <w:sz w:val="20"/>
                <w:szCs w:val="20"/>
                <w:lang w:val="en-US"/>
              </w:rPr>
              <w:t>forest potential</w:t>
            </w:r>
            <w:r w:rsidRPr="007161D0">
              <w:rPr>
                <w:rFonts w:asciiTheme="majorHAnsi" w:hAnsiTheme="majorHAnsi"/>
                <w:sz w:val="20"/>
                <w:szCs w:val="20"/>
                <w:lang w:val="en-US"/>
              </w:rPr>
              <w:t xml:space="preserve"> if the planted </w:t>
            </w:r>
            <w:r w:rsidRPr="007161D0">
              <w:rPr>
                <w:rFonts w:asciiTheme="majorHAnsi" w:hAnsiTheme="majorHAnsi"/>
                <w:i/>
                <w:sz w:val="20"/>
                <w:szCs w:val="20"/>
                <w:lang w:val="en-US"/>
              </w:rPr>
              <w:t xml:space="preserve">trees </w:t>
            </w:r>
            <w:r w:rsidRPr="007161D0">
              <w:rPr>
                <w:rFonts w:asciiTheme="majorHAnsi" w:hAnsiTheme="majorHAnsi"/>
                <w:sz w:val="20"/>
                <w:szCs w:val="20"/>
                <w:lang w:val="en-US"/>
              </w:rPr>
              <w:t>have the potential to reach 2m or more in height and provide crown cover of at least 20% of the portion.</w:t>
            </w:r>
          </w:p>
        </w:tc>
      </w:tr>
      <w:tr w:rsidR="007161D0" w14:paraId="5E1BF135"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5B280ECB"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lastRenderedPageBreak/>
              <w:t>Dimensions of planting</w:t>
            </w:r>
          </w:p>
        </w:tc>
        <w:tc>
          <w:tcPr>
            <w:tcW w:w="2125" w:type="pct"/>
            <w:tcBorders>
              <w:top w:val="single" w:sz="4" w:space="0" w:color="auto"/>
              <w:left w:val="single" w:sz="4" w:space="0" w:color="auto"/>
              <w:bottom w:val="single" w:sz="4" w:space="0" w:color="auto"/>
              <w:right w:val="single" w:sz="4" w:space="0" w:color="auto"/>
            </w:tcBorders>
            <w:hideMark/>
          </w:tcPr>
          <w:p w14:paraId="2ACC7B6E"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Plantings can be either belt or block plantings. </w:t>
            </w:r>
          </w:p>
          <w:p w14:paraId="01A80434"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Belt plantings are plantings in a belt configuration that are ≤40m wide, are at least 40m from the nearest other planting (stem-to-stem) and are not affected by material competition from adjacent trees. </w:t>
            </w:r>
          </w:p>
          <w:p w14:paraId="25B5FF2E"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Block plantings are non-belt plantings, other than plantings consisting of a single row. </w:t>
            </w:r>
          </w:p>
        </w:tc>
        <w:tc>
          <w:tcPr>
            <w:tcW w:w="2125" w:type="pct"/>
            <w:tcBorders>
              <w:top w:val="single" w:sz="4" w:space="0" w:color="auto"/>
              <w:left w:val="single" w:sz="4" w:space="0" w:color="auto"/>
              <w:bottom w:val="single" w:sz="4" w:space="0" w:color="auto"/>
              <w:right w:val="single" w:sz="4" w:space="0" w:color="auto"/>
            </w:tcBorders>
          </w:tcPr>
          <w:p w14:paraId="18CA057C" w14:textId="5759B7EF"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rPr>
              <w:t xml:space="preserve">Individual </w:t>
            </w:r>
            <w:r w:rsidRPr="007161D0">
              <w:rPr>
                <w:rFonts w:asciiTheme="majorHAnsi" w:hAnsiTheme="majorHAnsi" w:cstheme="minorHAnsi"/>
                <w:i/>
                <w:iCs/>
                <w:sz w:val="20"/>
                <w:szCs w:val="20"/>
              </w:rPr>
              <w:t>planting</w:t>
            </w:r>
            <w:r w:rsidRPr="007161D0">
              <w:rPr>
                <w:rFonts w:asciiTheme="majorHAnsi" w:hAnsiTheme="majorHAnsi" w:cstheme="minorHAnsi"/>
                <w:sz w:val="20"/>
                <w:szCs w:val="20"/>
              </w:rPr>
              <w:t xml:space="preserve"> areas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be at least 0.25 hectares (2500m</w:t>
            </w:r>
            <w:r w:rsidRPr="007161D0">
              <w:rPr>
                <w:rFonts w:asciiTheme="majorHAnsi" w:hAnsiTheme="majorHAnsi" w:cstheme="minorHAnsi"/>
                <w:sz w:val="20"/>
                <w:szCs w:val="20"/>
                <w:vertAlign w:val="superscript"/>
              </w:rPr>
              <w:t>2</w:t>
            </w:r>
            <w:r w:rsidRPr="007161D0">
              <w:rPr>
                <w:rFonts w:asciiTheme="majorHAnsi" w:hAnsiTheme="majorHAnsi" w:cstheme="minorHAnsi"/>
                <w:sz w:val="20"/>
                <w:szCs w:val="20"/>
              </w:rPr>
              <w:t xml:space="preserve">). </w:t>
            </w:r>
          </w:p>
          <w:p w14:paraId="75C9E9D1" w14:textId="165E3573"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The average width of </w:t>
            </w:r>
            <w:r w:rsidRPr="007161D0">
              <w:rPr>
                <w:rFonts w:asciiTheme="majorHAnsi" w:hAnsiTheme="majorHAnsi" w:cstheme="minorHAnsi"/>
                <w:i/>
                <w:iCs/>
                <w:sz w:val="20"/>
                <w:szCs w:val="20"/>
                <w:lang w:val="en-US"/>
              </w:rPr>
              <w:t>plantings</w:t>
            </w:r>
            <w:r w:rsidRPr="007161D0">
              <w:rPr>
                <w:rFonts w:asciiTheme="majorHAnsi" w:hAnsiTheme="majorHAnsi" w:cstheme="minorHAnsi"/>
                <w:sz w:val="20"/>
                <w:szCs w:val="20"/>
                <w:lang w:val="en-US"/>
              </w:rPr>
              <w:t xml:space="preserve"> in a belt configuration </w:t>
            </w:r>
            <w:r w:rsidRPr="007161D0">
              <w:rPr>
                <w:rFonts w:asciiTheme="majorHAnsi" w:hAnsiTheme="majorHAnsi" w:cstheme="minorHAnsi"/>
                <w:b/>
                <w:bCs/>
                <w:sz w:val="20"/>
                <w:szCs w:val="20"/>
                <w:u w:val="single"/>
                <w:lang w:val="en-US"/>
              </w:rPr>
              <w:t>must</w:t>
            </w:r>
            <w:r w:rsidRPr="007161D0">
              <w:rPr>
                <w:rFonts w:asciiTheme="majorHAnsi" w:hAnsiTheme="majorHAnsi" w:cstheme="minorHAnsi"/>
                <w:sz w:val="20"/>
                <w:szCs w:val="20"/>
                <w:lang w:val="en-US"/>
              </w:rPr>
              <w:t xml:space="preserve"> be</w:t>
            </w:r>
            <w:r>
              <w:rPr>
                <w:rFonts w:asciiTheme="majorHAnsi" w:hAnsiTheme="majorHAnsi" w:cstheme="minorHAnsi"/>
                <w:sz w:val="20"/>
                <w:szCs w:val="20"/>
                <w:lang w:val="en-US"/>
              </w:rPr>
              <w:t xml:space="preserve"> </w:t>
            </w:r>
            <w:r w:rsidRPr="007161D0">
              <w:rPr>
                <w:rFonts w:asciiTheme="majorHAnsi" w:hAnsiTheme="majorHAnsi" w:cstheme="minorHAnsi"/>
                <w:sz w:val="20"/>
                <w:szCs w:val="20"/>
              </w:rPr>
              <w:t xml:space="preserve">at least 30m (stem-to-stem) on the short axis of the </w:t>
            </w:r>
            <w:r w:rsidRPr="007161D0">
              <w:rPr>
                <w:rFonts w:asciiTheme="majorHAnsi" w:hAnsiTheme="majorHAnsi" w:cstheme="minorHAnsi"/>
                <w:i/>
                <w:iCs/>
                <w:sz w:val="20"/>
                <w:szCs w:val="20"/>
              </w:rPr>
              <w:t>planting</w:t>
            </w:r>
            <w:r>
              <w:rPr>
                <w:rFonts w:asciiTheme="majorHAnsi" w:hAnsiTheme="majorHAnsi" w:cstheme="minorHAnsi"/>
                <w:iCs/>
                <w:sz w:val="20"/>
                <w:szCs w:val="20"/>
              </w:rPr>
              <w:t>.</w:t>
            </w:r>
          </w:p>
        </w:tc>
      </w:tr>
      <w:tr w:rsidR="007161D0" w14:paraId="652828BA"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710168E0"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Distance from other vegetation, including plantings </w:t>
            </w:r>
          </w:p>
        </w:tc>
        <w:tc>
          <w:tcPr>
            <w:tcW w:w="2125" w:type="pct"/>
            <w:tcBorders>
              <w:top w:val="single" w:sz="4" w:space="0" w:color="auto"/>
              <w:left w:val="single" w:sz="4" w:space="0" w:color="auto"/>
              <w:bottom w:val="single" w:sz="4" w:space="0" w:color="auto"/>
              <w:right w:val="single" w:sz="4" w:space="0" w:color="auto"/>
            </w:tcBorders>
            <w:hideMark/>
          </w:tcPr>
          <w:p w14:paraId="5E21456C"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The distance to other vegetation determines whether plantings are able to be modelled as belt plantings. Belt plantings </w:t>
            </w:r>
            <w:r w:rsidRPr="007161D0">
              <w:rPr>
                <w:rFonts w:asciiTheme="majorHAnsi" w:hAnsiTheme="majorHAnsi" w:cstheme="minorHAnsi"/>
                <w:b/>
                <w:bCs/>
                <w:sz w:val="20"/>
                <w:szCs w:val="20"/>
                <w:u w:val="single"/>
                <w:lang w:val="en-US"/>
              </w:rPr>
              <w:t>must</w:t>
            </w:r>
            <w:r w:rsidRPr="007161D0">
              <w:rPr>
                <w:rFonts w:asciiTheme="majorHAnsi" w:hAnsiTheme="majorHAnsi" w:cstheme="minorHAnsi"/>
                <w:sz w:val="20"/>
                <w:szCs w:val="20"/>
                <w:lang w:val="en-US"/>
              </w:rPr>
              <w:t xml:space="preserve"> be at least 40m from the nearest other planting (stem-to-stem) and they </w:t>
            </w:r>
            <w:r w:rsidRPr="007161D0">
              <w:rPr>
                <w:rFonts w:asciiTheme="majorHAnsi" w:hAnsiTheme="majorHAnsi" w:cstheme="minorHAnsi"/>
                <w:b/>
                <w:bCs/>
                <w:sz w:val="20"/>
                <w:szCs w:val="20"/>
                <w:u w:val="single"/>
                <w:lang w:val="en-US"/>
              </w:rPr>
              <w:t>must</w:t>
            </w:r>
            <w:r w:rsidRPr="007161D0">
              <w:rPr>
                <w:rFonts w:asciiTheme="majorHAnsi" w:hAnsiTheme="majorHAnsi" w:cstheme="minorHAnsi"/>
                <w:sz w:val="20"/>
                <w:szCs w:val="20"/>
                <w:lang w:val="en-US"/>
              </w:rPr>
              <w:t xml:space="preserve"> not be affected by material competition from adjacent trees. Adjacent trees are trees that lie within 20m of the stems of the closest project tree. There are rules for when adjacent trees are deemed to be causing material competition. </w:t>
            </w:r>
          </w:p>
        </w:tc>
        <w:tc>
          <w:tcPr>
            <w:tcW w:w="2125" w:type="pct"/>
            <w:tcBorders>
              <w:top w:val="single" w:sz="4" w:space="0" w:color="auto"/>
              <w:left w:val="single" w:sz="4" w:space="0" w:color="auto"/>
              <w:bottom w:val="single" w:sz="4" w:space="0" w:color="auto"/>
              <w:right w:val="single" w:sz="4" w:space="0" w:color="auto"/>
            </w:tcBorders>
          </w:tcPr>
          <w:p w14:paraId="369AA13B" w14:textId="0C9B61A9"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No</w:t>
            </w:r>
            <w:r w:rsidRPr="007161D0">
              <w:rPr>
                <w:rFonts w:asciiTheme="majorHAnsi" w:hAnsiTheme="majorHAnsi"/>
                <w:sz w:val="20"/>
                <w:szCs w:val="20"/>
                <w:lang w:val="en-US"/>
              </w:rPr>
              <w:t xml:space="preserve"> additional conditions.</w:t>
            </w:r>
          </w:p>
        </w:tc>
      </w:tr>
      <w:tr w:rsidR="007161D0" w14:paraId="3999F6FC"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50AF4EAC"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Surrounding vegetation in the landscape</w:t>
            </w:r>
          </w:p>
        </w:tc>
        <w:tc>
          <w:tcPr>
            <w:tcW w:w="2125" w:type="pct"/>
            <w:tcBorders>
              <w:top w:val="single" w:sz="4" w:space="0" w:color="auto"/>
              <w:left w:val="single" w:sz="4" w:space="0" w:color="auto"/>
              <w:bottom w:val="single" w:sz="4" w:space="0" w:color="auto"/>
              <w:right w:val="single" w:sz="4" w:space="0" w:color="auto"/>
            </w:tcBorders>
            <w:hideMark/>
          </w:tcPr>
          <w:p w14:paraId="2BBFA3F7" w14:textId="0C9DD522"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No requirement.*</w:t>
            </w:r>
          </w:p>
          <w:p w14:paraId="7201FEB0"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*Proximity to other vegetation affects whether plantings meet the definition of belt plantings and can apply the belt calibrations when modelling abatement.  </w:t>
            </w:r>
          </w:p>
        </w:tc>
        <w:tc>
          <w:tcPr>
            <w:tcW w:w="2125" w:type="pct"/>
            <w:tcBorders>
              <w:top w:val="single" w:sz="4" w:space="0" w:color="auto"/>
              <w:left w:val="single" w:sz="4" w:space="0" w:color="auto"/>
              <w:bottom w:val="single" w:sz="4" w:space="0" w:color="auto"/>
              <w:right w:val="single" w:sz="4" w:space="0" w:color="auto"/>
            </w:tcBorders>
          </w:tcPr>
          <w:p w14:paraId="4D43B595" w14:textId="01943509"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No</w:t>
            </w:r>
            <w:r w:rsidRPr="007161D0">
              <w:rPr>
                <w:rFonts w:asciiTheme="majorHAnsi" w:hAnsiTheme="majorHAnsi"/>
                <w:sz w:val="20"/>
                <w:szCs w:val="20"/>
                <w:lang w:val="en-US"/>
              </w:rPr>
              <w:t xml:space="preserve"> additional conditions.</w:t>
            </w:r>
          </w:p>
        </w:tc>
      </w:tr>
      <w:tr w:rsidR="007161D0" w14:paraId="04CF9909" w14:textId="77777777" w:rsidTr="00E80B2D">
        <w:trPr>
          <w:trHeight w:val="1586"/>
        </w:trPr>
        <w:tc>
          <w:tcPr>
            <w:tcW w:w="750" w:type="pct"/>
            <w:tcBorders>
              <w:top w:val="single" w:sz="4" w:space="0" w:color="auto"/>
              <w:left w:val="single" w:sz="4" w:space="0" w:color="auto"/>
              <w:bottom w:val="single" w:sz="4" w:space="0" w:color="auto"/>
              <w:right w:val="single" w:sz="4" w:space="0" w:color="auto"/>
            </w:tcBorders>
            <w:hideMark/>
          </w:tcPr>
          <w:p w14:paraId="62A503ED"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lastRenderedPageBreak/>
              <w:t xml:space="preserve">Fire risk </w:t>
            </w:r>
          </w:p>
        </w:tc>
        <w:tc>
          <w:tcPr>
            <w:tcW w:w="2125" w:type="pct"/>
            <w:tcBorders>
              <w:top w:val="single" w:sz="4" w:space="0" w:color="auto"/>
              <w:left w:val="single" w:sz="4" w:space="0" w:color="auto"/>
              <w:bottom w:val="single" w:sz="4" w:space="0" w:color="auto"/>
              <w:right w:val="single" w:sz="4" w:space="0" w:color="auto"/>
            </w:tcBorders>
            <w:hideMark/>
          </w:tcPr>
          <w:p w14:paraId="6F9487E4"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No requirement. </w:t>
            </w:r>
          </w:p>
        </w:tc>
        <w:tc>
          <w:tcPr>
            <w:tcW w:w="2125" w:type="pct"/>
            <w:tcBorders>
              <w:top w:val="single" w:sz="4" w:space="0" w:color="auto"/>
              <w:left w:val="single" w:sz="4" w:space="0" w:color="auto"/>
              <w:bottom w:val="single" w:sz="4" w:space="0" w:color="auto"/>
              <w:right w:val="single" w:sz="4" w:space="0" w:color="auto"/>
            </w:tcBorders>
          </w:tcPr>
          <w:p w14:paraId="302E2C24"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i/>
                <w:iCs/>
                <w:sz w:val="20"/>
                <w:szCs w:val="20"/>
                <w:lang w:val="en-US"/>
              </w:rPr>
              <w:t>Planting areas</w:t>
            </w:r>
            <w:r w:rsidRPr="007161D0">
              <w:rPr>
                <w:rFonts w:asciiTheme="majorHAnsi" w:hAnsiTheme="majorHAnsi" w:cstheme="minorHAnsi"/>
                <w:sz w:val="20"/>
                <w:szCs w:val="20"/>
                <w:lang w:val="en-US"/>
              </w:rPr>
              <w:t xml:space="preserve">: </w:t>
            </w:r>
          </w:p>
          <w:p w14:paraId="766033B9"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not be within 50m of buildings used for residential or commercial purposes; and </w:t>
            </w:r>
          </w:p>
          <w:p w14:paraId="63AD2775"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should not be within 50m of any other buildings</w:t>
            </w:r>
            <w:r w:rsidRPr="007161D0">
              <w:rPr>
                <w:rFonts w:asciiTheme="majorHAnsi" w:hAnsiTheme="majorHAnsi" w:cstheme="minorHAnsi"/>
                <w:color w:val="000000" w:themeColor="text1"/>
                <w:sz w:val="20"/>
                <w:szCs w:val="20"/>
              </w:rPr>
              <w:t xml:space="preserve">. </w:t>
            </w:r>
          </w:p>
        </w:tc>
      </w:tr>
      <w:tr w:rsidR="007161D0" w14:paraId="30A8591B" w14:textId="77777777" w:rsidTr="007161D0">
        <w:trPr>
          <w:trHeight w:val="693"/>
        </w:trPr>
        <w:tc>
          <w:tcPr>
            <w:tcW w:w="750" w:type="pct"/>
            <w:tcBorders>
              <w:top w:val="single" w:sz="4" w:space="0" w:color="auto"/>
              <w:left w:val="single" w:sz="4" w:space="0" w:color="auto"/>
              <w:bottom w:val="single" w:sz="4" w:space="0" w:color="auto"/>
              <w:right w:val="single" w:sz="4" w:space="0" w:color="auto"/>
            </w:tcBorders>
            <w:hideMark/>
          </w:tcPr>
          <w:p w14:paraId="2B2EA678" w14:textId="77777777" w:rsidR="007161D0" w:rsidRPr="007161D0" w:rsidRDefault="007161D0" w:rsidP="007161D0">
            <w:pPr>
              <w:spacing w:after="60" w:line="240" w:lineRule="auto"/>
              <w:rPr>
                <w:rFonts w:asciiTheme="majorHAnsi" w:hAnsiTheme="majorHAnsi"/>
                <w:sz w:val="20"/>
                <w:szCs w:val="20"/>
                <w:lang w:val="en-US"/>
              </w:rPr>
            </w:pPr>
            <w:r w:rsidRPr="007161D0">
              <w:rPr>
                <w:rFonts w:asciiTheme="majorHAnsi" w:hAnsiTheme="majorHAnsi"/>
                <w:sz w:val="20"/>
                <w:szCs w:val="20"/>
                <w:lang w:val="en-US"/>
              </w:rPr>
              <w:t xml:space="preserve">Regulatory compliance </w:t>
            </w:r>
          </w:p>
        </w:tc>
        <w:tc>
          <w:tcPr>
            <w:tcW w:w="2125" w:type="pct"/>
            <w:tcBorders>
              <w:top w:val="single" w:sz="4" w:space="0" w:color="auto"/>
              <w:left w:val="single" w:sz="4" w:space="0" w:color="auto"/>
              <w:bottom w:val="single" w:sz="4" w:space="0" w:color="auto"/>
              <w:right w:val="single" w:sz="4" w:space="0" w:color="auto"/>
            </w:tcBorders>
            <w:hideMark/>
          </w:tcPr>
          <w:p w14:paraId="37B505E9" w14:textId="77777777" w:rsidR="007161D0" w:rsidRPr="007161D0" w:rsidRDefault="007161D0" w:rsidP="007161D0">
            <w:pPr>
              <w:spacing w:after="60" w:line="240" w:lineRule="auto"/>
              <w:rPr>
                <w:rFonts w:asciiTheme="majorHAnsi" w:eastAsia="Calibri" w:hAnsiTheme="majorHAnsi" w:cs="Calibri"/>
                <w:sz w:val="20"/>
                <w:szCs w:val="20"/>
              </w:rPr>
            </w:pPr>
            <w:r w:rsidRPr="007161D0">
              <w:rPr>
                <w:rFonts w:asciiTheme="majorHAnsi" w:eastAsia="Calibri" w:hAnsiTheme="majorHAnsi" w:cs="Calibri"/>
                <w:sz w:val="20"/>
                <w:szCs w:val="20"/>
              </w:rPr>
              <w:t>See Table 1, Regulatory approvals.</w:t>
            </w:r>
          </w:p>
        </w:tc>
        <w:tc>
          <w:tcPr>
            <w:tcW w:w="2125" w:type="pct"/>
            <w:tcBorders>
              <w:top w:val="single" w:sz="4" w:space="0" w:color="auto"/>
              <w:left w:val="single" w:sz="4" w:space="0" w:color="auto"/>
              <w:bottom w:val="single" w:sz="4" w:space="0" w:color="auto"/>
              <w:right w:val="single" w:sz="4" w:space="0" w:color="auto"/>
            </w:tcBorders>
          </w:tcPr>
          <w:p w14:paraId="36B09DF4" w14:textId="77777777" w:rsidR="007161D0" w:rsidRPr="007161D0" w:rsidRDefault="007161D0" w:rsidP="007161D0">
            <w:pPr>
              <w:spacing w:after="60" w:line="240" w:lineRule="auto"/>
              <w:rPr>
                <w:rFonts w:asciiTheme="majorHAnsi" w:hAnsiTheme="majorHAnsi"/>
                <w:sz w:val="20"/>
                <w:szCs w:val="20"/>
              </w:rPr>
            </w:pPr>
            <w:r w:rsidRPr="007161D0">
              <w:rPr>
                <w:rFonts w:asciiTheme="majorHAnsi" w:hAnsiTheme="majorHAnsi"/>
                <w:i/>
                <w:iCs/>
                <w:sz w:val="20"/>
                <w:szCs w:val="20"/>
              </w:rPr>
              <w:t>Plantings</w:t>
            </w:r>
            <w:r w:rsidRPr="007161D0">
              <w:rPr>
                <w:rFonts w:asciiTheme="majorHAnsi" w:hAnsiTheme="majorHAnsi"/>
                <w:sz w:val="20"/>
                <w:szCs w:val="20"/>
              </w:rPr>
              <w:t xml:space="preserve"> </w:t>
            </w:r>
            <w:r w:rsidRPr="007161D0">
              <w:rPr>
                <w:rFonts w:asciiTheme="majorHAnsi" w:hAnsiTheme="majorHAnsi"/>
                <w:b/>
                <w:bCs/>
                <w:sz w:val="20"/>
                <w:szCs w:val="20"/>
                <w:u w:val="single"/>
              </w:rPr>
              <w:t>must</w:t>
            </w:r>
            <w:r w:rsidRPr="007161D0">
              <w:rPr>
                <w:rFonts w:asciiTheme="majorHAnsi" w:hAnsiTheme="majorHAnsi"/>
                <w:sz w:val="20"/>
                <w:szCs w:val="20"/>
              </w:rPr>
              <w:t xml:space="preserve"> be sited, established and managed in accordance with all applicable Commonwealth and State laws relating to planning, environment and heritage. </w:t>
            </w:r>
          </w:p>
        </w:tc>
      </w:tr>
      <w:tr w:rsidR="007161D0" w14:paraId="3808F13B" w14:textId="77777777" w:rsidTr="002B2F71">
        <w:trPr>
          <w:trHeight w:val="845"/>
        </w:trPr>
        <w:tc>
          <w:tcPr>
            <w:tcW w:w="750" w:type="pct"/>
            <w:tcBorders>
              <w:top w:val="single" w:sz="4" w:space="0" w:color="auto"/>
              <w:left w:val="single" w:sz="4" w:space="0" w:color="auto"/>
              <w:bottom w:val="single" w:sz="4" w:space="0" w:color="auto"/>
              <w:right w:val="single" w:sz="4" w:space="0" w:color="auto"/>
            </w:tcBorders>
          </w:tcPr>
          <w:p w14:paraId="456F34E1" w14:textId="77777777" w:rsidR="007161D0" w:rsidRPr="007161D0" w:rsidRDefault="007161D0" w:rsidP="007161D0">
            <w:pPr>
              <w:spacing w:after="60" w:line="240" w:lineRule="auto"/>
              <w:rPr>
                <w:rFonts w:asciiTheme="majorHAnsi" w:hAnsiTheme="majorHAnsi"/>
                <w:sz w:val="20"/>
                <w:szCs w:val="20"/>
                <w:lang w:val="en-US"/>
              </w:rPr>
            </w:pPr>
            <w:r w:rsidRPr="007161D0">
              <w:rPr>
                <w:rFonts w:asciiTheme="majorHAnsi" w:hAnsiTheme="majorHAnsi"/>
                <w:sz w:val="20"/>
                <w:szCs w:val="20"/>
                <w:lang w:val="en-US"/>
              </w:rPr>
              <w:t>Workplace health and safety</w:t>
            </w:r>
          </w:p>
        </w:tc>
        <w:tc>
          <w:tcPr>
            <w:tcW w:w="2125" w:type="pct"/>
            <w:tcBorders>
              <w:top w:val="single" w:sz="4" w:space="0" w:color="auto"/>
              <w:left w:val="single" w:sz="4" w:space="0" w:color="auto"/>
              <w:bottom w:val="single" w:sz="4" w:space="0" w:color="auto"/>
              <w:right w:val="single" w:sz="4" w:space="0" w:color="auto"/>
            </w:tcBorders>
          </w:tcPr>
          <w:p w14:paraId="564C6DEF" w14:textId="77777777" w:rsidR="007161D0" w:rsidRPr="007161D0" w:rsidRDefault="007161D0" w:rsidP="007161D0">
            <w:pPr>
              <w:spacing w:after="60" w:line="240" w:lineRule="auto"/>
              <w:rPr>
                <w:rFonts w:asciiTheme="majorHAnsi" w:eastAsia="Calibri" w:hAnsiTheme="majorHAnsi" w:cs="Calibri"/>
                <w:sz w:val="20"/>
                <w:szCs w:val="20"/>
              </w:rPr>
            </w:pPr>
            <w:r w:rsidRPr="007161D0">
              <w:rPr>
                <w:rFonts w:asciiTheme="majorHAnsi" w:eastAsia="Calibri" w:hAnsiTheme="majorHAnsi" w:cs="Calibri"/>
                <w:sz w:val="20"/>
                <w:szCs w:val="20"/>
              </w:rPr>
              <w:t>No requirement.</w:t>
            </w:r>
          </w:p>
        </w:tc>
        <w:tc>
          <w:tcPr>
            <w:tcW w:w="2125" w:type="pct"/>
            <w:tcBorders>
              <w:top w:val="single" w:sz="4" w:space="0" w:color="auto"/>
              <w:left w:val="single" w:sz="4" w:space="0" w:color="auto"/>
              <w:bottom w:val="single" w:sz="4" w:space="0" w:color="auto"/>
              <w:right w:val="single" w:sz="4" w:space="0" w:color="auto"/>
            </w:tcBorders>
          </w:tcPr>
          <w:p w14:paraId="4D224DA1" w14:textId="77777777" w:rsidR="007161D0" w:rsidRPr="007161D0" w:rsidRDefault="007161D0" w:rsidP="007161D0">
            <w:pPr>
              <w:spacing w:after="60" w:line="240" w:lineRule="auto"/>
              <w:rPr>
                <w:rFonts w:asciiTheme="majorHAnsi" w:hAnsiTheme="majorHAnsi"/>
                <w:i/>
                <w:iCs/>
                <w:sz w:val="20"/>
                <w:szCs w:val="20"/>
              </w:rPr>
            </w:pPr>
            <w:r w:rsidRPr="007161D0">
              <w:rPr>
                <w:rFonts w:asciiTheme="majorHAnsi" w:hAnsiTheme="majorHAnsi"/>
                <w:sz w:val="20"/>
                <w:szCs w:val="20"/>
              </w:rPr>
              <w:t>Proponents should prepare a workplace health and safety plan for their project.</w:t>
            </w:r>
          </w:p>
        </w:tc>
      </w:tr>
      <w:tr w:rsidR="007161D0" w14:paraId="347233F2"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4A1B32CF" w14:textId="77777777" w:rsidR="007161D0" w:rsidRPr="007161D0" w:rsidRDefault="007161D0" w:rsidP="007161D0">
            <w:pPr>
              <w:spacing w:after="60" w:line="240" w:lineRule="auto"/>
              <w:rPr>
                <w:rFonts w:asciiTheme="majorHAnsi" w:hAnsiTheme="majorHAnsi"/>
                <w:sz w:val="20"/>
                <w:szCs w:val="20"/>
                <w:lang w:val="en-US"/>
              </w:rPr>
            </w:pPr>
            <w:r w:rsidRPr="007161D0">
              <w:rPr>
                <w:rFonts w:asciiTheme="majorHAnsi" w:hAnsiTheme="majorHAnsi"/>
                <w:sz w:val="20"/>
                <w:szCs w:val="20"/>
                <w:lang w:val="en-US"/>
              </w:rPr>
              <w:t xml:space="preserve">Cultural heritage </w:t>
            </w:r>
          </w:p>
        </w:tc>
        <w:tc>
          <w:tcPr>
            <w:tcW w:w="2125" w:type="pct"/>
            <w:tcBorders>
              <w:top w:val="single" w:sz="4" w:space="0" w:color="auto"/>
              <w:left w:val="single" w:sz="4" w:space="0" w:color="auto"/>
              <w:bottom w:val="single" w:sz="4" w:space="0" w:color="auto"/>
              <w:right w:val="single" w:sz="4" w:space="0" w:color="auto"/>
            </w:tcBorders>
            <w:hideMark/>
          </w:tcPr>
          <w:p w14:paraId="107908E4" w14:textId="77777777" w:rsidR="007161D0" w:rsidRPr="007161D0" w:rsidRDefault="007161D0" w:rsidP="007161D0">
            <w:pPr>
              <w:spacing w:after="60" w:line="240" w:lineRule="auto"/>
              <w:rPr>
                <w:rFonts w:asciiTheme="majorHAnsi" w:eastAsia="Calibri" w:hAnsiTheme="majorHAnsi" w:cs="Calibri"/>
                <w:sz w:val="20"/>
                <w:szCs w:val="20"/>
              </w:rPr>
            </w:pPr>
            <w:r w:rsidRPr="007161D0">
              <w:rPr>
                <w:rFonts w:asciiTheme="majorHAnsi" w:eastAsia="Calibri" w:hAnsiTheme="majorHAnsi" w:cs="Calibri"/>
                <w:sz w:val="20"/>
                <w:szCs w:val="20"/>
              </w:rPr>
              <w:t xml:space="preserve">No requirement. </w:t>
            </w:r>
          </w:p>
        </w:tc>
        <w:tc>
          <w:tcPr>
            <w:tcW w:w="2125" w:type="pct"/>
            <w:tcBorders>
              <w:top w:val="single" w:sz="4" w:space="0" w:color="auto"/>
              <w:left w:val="single" w:sz="4" w:space="0" w:color="auto"/>
              <w:bottom w:val="single" w:sz="4" w:space="0" w:color="auto"/>
              <w:right w:val="single" w:sz="4" w:space="0" w:color="auto"/>
            </w:tcBorders>
          </w:tcPr>
          <w:p w14:paraId="0E56D691" w14:textId="77777777" w:rsidR="007161D0" w:rsidRPr="007161D0" w:rsidRDefault="007161D0" w:rsidP="007161D0">
            <w:pPr>
              <w:spacing w:after="60" w:line="240" w:lineRule="auto"/>
              <w:rPr>
                <w:rFonts w:asciiTheme="majorHAnsi" w:hAnsiTheme="majorHAnsi"/>
                <w:sz w:val="20"/>
                <w:szCs w:val="20"/>
              </w:rPr>
            </w:pPr>
            <w:r w:rsidRPr="007161D0">
              <w:rPr>
                <w:rFonts w:asciiTheme="majorHAnsi" w:hAnsiTheme="majorHAnsi" w:cstheme="minorHAnsi"/>
                <w:sz w:val="20"/>
                <w:szCs w:val="20"/>
              </w:rPr>
              <w:t xml:space="preserve">In siting, establishing and managing </w:t>
            </w:r>
            <w:r w:rsidRPr="007161D0">
              <w:rPr>
                <w:rFonts w:asciiTheme="majorHAnsi" w:hAnsiTheme="majorHAnsi" w:cstheme="minorHAnsi"/>
                <w:i/>
                <w:iCs/>
                <w:sz w:val="20"/>
                <w:szCs w:val="20"/>
              </w:rPr>
              <w:t>plantings</w:t>
            </w:r>
            <w:r w:rsidRPr="007161D0">
              <w:rPr>
                <w:rFonts w:asciiTheme="majorHAnsi" w:hAnsiTheme="majorHAnsi" w:cstheme="minorHAnsi"/>
                <w:sz w:val="20"/>
                <w:szCs w:val="20"/>
              </w:rPr>
              <w:t>, proponents should consider cultural heritage impacts and follow relevant Commonwealth, State and local guidelines concerning the protection and management of cultural heritage sites. Contact your regional NRM group for further information.</w:t>
            </w:r>
          </w:p>
        </w:tc>
      </w:tr>
    </w:tbl>
    <w:p w14:paraId="4AD7A9DE" w14:textId="77452B9D" w:rsidR="002C6F93" w:rsidRDefault="002C6F93" w:rsidP="00A6242E">
      <w:pPr>
        <w:rPr>
          <w:lang w:eastAsia="ja-JP"/>
        </w:rPr>
      </w:pPr>
    </w:p>
    <w:p w14:paraId="33A7172E" w14:textId="77777777" w:rsidR="007161D0" w:rsidRDefault="007161D0" w:rsidP="00A6242E">
      <w:pPr>
        <w:rPr>
          <w:lang w:eastAsia="ja-JP"/>
        </w:rPr>
      </w:pPr>
    </w:p>
    <w:p w14:paraId="6EE011A7" w14:textId="77777777" w:rsidR="002C6F93" w:rsidRDefault="002C6F93">
      <w:pPr>
        <w:spacing w:after="0" w:line="240" w:lineRule="auto"/>
        <w:rPr>
          <w:rFonts w:cstheme="minorHAnsi"/>
          <w:b/>
          <w:lang w:val="en-US"/>
        </w:rPr>
      </w:pPr>
      <w:r>
        <w:rPr>
          <w:rFonts w:cstheme="minorHAnsi"/>
          <w:b/>
          <w:lang w:val="en-US"/>
        </w:rPr>
        <w:br w:type="page"/>
      </w:r>
    </w:p>
    <w:p w14:paraId="26FD2821" w14:textId="45B9402E" w:rsidR="002C6F93" w:rsidRDefault="002C6F93" w:rsidP="002C6F93">
      <w:pPr>
        <w:rPr>
          <w:rFonts w:cstheme="minorHAnsi"/>
          <w:b/>
          <w:lang w:val="en-US"/>
        </w:rPr>
      </w:pPr>
      <w:r>
        <w:rPr>
          <w:rFonts w:cstheme="minorHAnsi"/>
          <w:b/>
          <w:lang w:val="en-US"/>
        </w:rPr>
        <w:lastRenderedPageBreak/>
        <w:t>Table 3. Establishment conditions</w:t>
      </w:r>
    </w:p>
    <w:tbl>
      <w:tblPr>
        <w:tblStyle w:val="TableGrid"/>
        <w:tblW w:w="5000" w:type="pct"/>
        <w:tblLook w:val="04A0" w:firstRow="1" w:lastRow="0" w:firstColumn="1" w:lastColumn="0" w:noHBand="0" w:noVBand="1"/>
      </w:tblPr>
      <w:tblGrid>
        <w:gridCol w:w="1516"/>
        <w:gridCol w:w="3772"/>
        <w:gridCol w:w="3772"/>
      </w:tblGrid>
      <w:tr w:rsidR="007161D0" w:rsidRPr="007161D0" w14:paraId="0DEF6C53" w14:textId="77777777" w:rsidTr="00203C7C">
        <w:trPr>
          <w:tblHeader/>
        </w:trPr>
        <w:tc>
          <w:tcPr>
            <w:tcW w:w="75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DAF07A2" w14:textId="77777777" w:rsidR="007161D0" w:rsidRPr="007161D0" w:rsidRDefault="007161D0" w:rsidP="007161D0">
            <w:pPr>
              <w:spacing w:after="60" w:line="240" w:lineRule="auto"/>
              <w:rPr>
                <w:rFonts w:asciiTheme="majorHAnsi" w:hAnsiTheme="majorHAnsi" w:cstheme="minorHAnsi"/>
                <w:b/>
                <w:sz w:val="20"/>
                <w:szCs w:val="20"/>
                <w:lang w:val="en-US"/>
              </w:rPr>
            </w:pPr>
            <w:r w:rsidRPr="007161D0">
              <w:rPr>
                <w:rFonts w:asciiTheme="majorHAnsi" w:hAnsiTheme="majorHAnsi" w:cstheme="minorHAnsi"/>
                <w:b/>
                <w:sz w:val="20"/>
                <w:szCs w:val="20"/>
                <w:lang w:val="en-US"/>
              </w:rPr>
              <w:t>Consideration</w:t>
            </w:r>
          </w:p>
        </w:tc>
        <w:tc>
          <w:tcPr>
            <w:tcW w:w="212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EC4BBBA" w14:textId="77777777" w:rsidR="007161D0" w:rsidRPr="007161D0" w:rsidRDefault="007161D0" w:rsidP="007161D0">
            <w:pPr>
              <w:spacing w:after="60" w:line="240" w:lineRule="auto"/>
              <w:rPr>
                <w:rFonts w:asciiTheme="majorHAnsi" w:hAnsiTheme="majorHAnsi" w:cstheme="minorHAnsi"/>
                <w:b/>
                <w:sz w:val="20"/>
                <w:szCs w:val="20"/>
                <w:lang w:val="en-US"/>
              </w:rPr>
            </w:pPr>
            <w:r w:rsidRPr="007161D0">
              <w:rPr>
                <w:rFonts w:asciiTheme="majorHAnsi" w:hAnsiTheme="majorHAnsi" w:cstheme="minorHAnsi"/>
                <w:b/>
                <w:bCs/>
                <w:sz w:val="20"/>
                <w:szCs w:val="20"/>
                <w:lang w:val="en-US"/>
              </w:rPr>
              <w:t xml:space="preserve">Emissions Reduction Fund requirements </w:t>
            </w:r>
          </w:p>
        </w:tc>
        <w:tc>
          <w:tcPr>
            <w:tcW w:w="2125"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1C629B60" w14:textId="77777777" w:rsidR="007161D0" w:rsidRPr="007161D0" w:rsidRDefault="007161D0" w:rsidP="007161D0">
            <w:pPr>
              <w:spacing w:after="60" w:line="240" w:lineRule="auto"/>
              <w:rPr>
                <w:rFonts w:asciiTheme="majorHAnsi" w:hAnsiTheme="majorHAnsi" w:cstheme="minorHAnsi"/>
                <w:b/>
                <w:bCs/>
                <w:sz w:val="20"/>
                <w:szCs w:val="20"/>
                <w:lang w:val="en-US"/>
              </w:rPr>
            </w:pPr>
            <w:r w:rsidRPr="007161D0">
              <w:rPr>
                <w:rFonts w:asciiTheme="majorHAnsi" w:hAnsiTheme="majorHAnsi" w:cstheme="minorHAnsi"/>
                <w:b/>
                <w:bCs/>
                <w:sz w:val="20"/>
                <w:szCs w:val="20"/>
                <w:lang w:val="en-US"/>
              </w:rPr>
              <w:t>C+B Pilot conditions – Eyre Peninsula (SA)</w:t>
            </w:r>
          </w:p>
        </w:tc>
      </w:tr>
      <w:tr w:rsidR="007161D0" w:rsidRPr="007161D0" w14:paraId="033B8092"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351B5357"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Establishment method</w:t>
            </w:r>
          </w:p>
        </w:tc>
        <w:tc>
          <w:tcPr>
            <w:tcW w:w="2125" w:type="pct"/>
            <w:tcBorders>
              <w:top w:val="single" w:sz="4" w:space="0" w:color="auto"/>
              <w:left w:val="single" w:sz="4" w:space="0" w:color="auto"/>
              <w:bottom w:val="single" w:sz="4" w:space="0" w:color="auto"/>
              <w:right w:val="single" w:sz="4" w:space="0" w:color="auto"/>
            </w:tcBorders>
            <w:hideMark/>
          </w:tcPr>
          <w:p w14:paraId="74590A5E"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Plantings </w:t>
            </w:r>
            <w:r w:rsidRPr="007161D0">
              <w:rPr>
                <w:rFonts w:asciiTheme="majorHAnsi" w:hAnsiTheme="majorHAnsi" w:cstheme="minorHAnsi"/>
                <w:b/>
                <w:bCs/>
                <w:sz w:val="20"/>
                <w:szCs w:val="20"/>
                <w:u w:val="single"/>
                <w:lang w:val="en-US"/>
              </w:rPr>
              <w:t>must</w:t>
            </w:r>
            <w:r w:rsidRPr="007161D0">
              <w:rPr>
                <w:rFonts w:asciiTheme="majorHAnsi" w:hAnsiTheme="majorHAnsi" w:cstheme="minorHAnsi"/>
                <w:sz w:val="20"/>
                <w:szCs w:val="20"/>
                <w:lang w:val="en-US"/>
              </w:rPr>
              <w:t xml:space="preserve"> be established using propagated seedling stock (</w:t>
            </w:r>
            <w:proofErr w:type="spellStart"/>
            <w:r w:rsidRPr="007161D0">
              <w:rPr>
                <w:rFonts w:asciiTheme="majorHAnsi" w:hAnsiTheme="majorHAnsi" w:cstheme="minorHAnsi"/>
                <w:sz w:val="20"/>
                <w:szCs w:val="20"/>
                <w:lang w:val="en-US"/>
              </w:rPr>
              <w:t>tubestock</w:t>
            </w:r>
            <w:proofErr w:type="spellEnd"/>
            <w:r w:rsidRPr="007161D0">
              <w:rPr>
                <w:rFonts w:asciiTheme="majorHAnsi" w:hAnsiTheme="majorHAnsi" w:cstheme="minorHAnsi"/>
                <w:sz w:val="20"/>
                <w:szCs w:val="20"/>
                <w:lang w:val="en-US"/>
              </w:rPr>
              <w:t xml:space="preserve">) or direct seeding. </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16EFA938"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No additional conditions</w:t>
            </w:r>
          </w:p>
        </w:tc>
      </w:tr>
      <w:tr w:rsidR="007161D0" w:rsidRPr="007161D0" w14:paraId="01B88EBB"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1CC00F7F"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Site preparation – weed control</w:t>
            </w:r>
          </w:p>
        </w:tc>
        <w:tc>
          <w:tcPr>
            <w:tcW w:w="2125" w:type="pct"/>
            <w:tcBorders>
              <w:top w:val="single" w:sz="4" w:space="0" w:color="auto"/>
              <w:left w:val="single" w:sz="4" w:space="0" w:color="auto"/>
              <w:bottom w:val="single" w:sz="4" w:space="0" w:color="auto"/>
              <w:right w:val="single" w:sz="4" w:space="0" w:color="auto"/>
            </w:tcBorders>
            <w:hideMark/>
          </w:tcPr>
          <w:p w14:paraId="0F1F464C"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Not specified.</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353A3CE4" w14:textId="78C569F8" w:rsidR="007161D0" w:rsidRPr="007161D0" w:rsidRDefault="007161D0" w:rsidP="007161D0">
            <w:pPr>
              <w:pStyle w:val="ListParagraph"/>
              <w:spacing w:after="60" w:line="240" w:lineRule="auto"/>
              <w:ind w:left="0"/>
              <w:rPr>
                <w:rFonts w:asciiTheme="majorHAnsi" w:hAnsiTheme="majorHAnsi" w:cstheme="minorHAnsi"/>
                <w:sz w:val="20"/>
                <w:szCs w:val="20"/>
              </w:rPr>
            </w:pPr>
            <w:r w:rsidRPr="007161D0">
              <w:rPr>
                <w:rFonts w:asciiTheme="majorHAnsi" w:hAnsiTheme="majorHAnsi" w:cstheme="minorHAnsi"/>
                <w:sz w:val="20"/>
                <w:szCs w:val="20"/>
              </w:rPr>
              <w:t xml:space="preserve">Where weed control is carried out using herbicides, the herbicides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be applied in accordance with all applicable Commonwealth and State laws and the manufacturer’s instructions.</w:t>
            </w:r>
          </w:p>
          <w:p w14:paraId="163EC92D" w14:textId="77777777" w:rsidR="007161D0" w:rsidRPr="007161D0" w:rsidRDefault="007161D0" w:rsidP="007161D0">
            <w:pPr>
              <w:spacing w:after="60" w:line="240" w:lineRule="auto"/>
              <w:rPr>
                <w:rFonts w:asciiTheme="majorHAnsi" w:hAnsiTheme="majorHAnsi"/>
                <w:color w:val="FF0000"/>
                <w:sz w:val="20"/>
                <w:szCs w:val="20"/>
              </w:rPr>
            </w:pPr>
            <w:r w:rsidRPr="007161D0">
              <w:rPr>
                <w:rFonts w:asciiTheme="majorHAnsi" w:hAnsiTheme="majorHAnsi"/>
                <w:sz w:val="20"/>
                <w:szCs w:val="20"/>
                <w:lang w:val="en-US"/>
              </w:rPr>
              <w:t xml:space="preserve">Where significant perennial weeds (e.g. Lincoln Weed, Horehound) are found at a site, initial control should be undertaken during the summer prior to </w:t>
            </w:r>
            <w:r w:rsidRPr="007161D0">
              <w:rPr>
                <w:rFonts w:asciiTheme="majorHAnsi" w:hAnsiTheme="majorHAnsi"/>
                <w:i/>
                <w:iCs/>
                <w:sz w:val="20"/>
                <w:szCs w:val="20"/>
                <w:lang w:val="en-US"/>
              </w:rPr>
              <w:t>planting</w:t>
            </w:r>
            <w:r w:rsidRPr="007161D0">
              <w:rPr>
                <w:rFonts w:asciiTheme="majorHAnsi" w:hAnsiTheme="majorHAnsi"/>
                <w:sz w:val="20"/>
                <w:szCs w:val="20"/>
                <w:lang w:val="en-US"/>
              </w:rPr>
              <w:t>.</w:t>
            </w:r>
          </w:p>
        </w:tc>
      </w:tr>
      <w:tr w:rsidR="007161D0" w:rsidRPr="007161D0" w14:paraId="117B0CF8"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20484512"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Site preparation – soil </w:t>
            </w:r>
          </w:p>
        </w:tc>
        <w:tc>
          <w:tcPr>
            <w:tcW w:w="2125" w:type="pct"/>
            <w:tcBorders>
              <w:top w:val="single" w:sz="4" w:space="0" w:color="auto"/>
              <w:left w:val="single" w:sz="4" w:space="0" w:color="auto"/>
              <w:bottom w:val="single" w:sz="4" w:space="0" w:color="auto"/>
              <w:right w:val="single" w:sz="4" w:space="0" w:color="auto"/>
            </w:tcBorders>
            <w:hideMark/>
          </w:tcPr>
          <w:p w14:paraId="0F8E92AB"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Not specified.</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6B9D6D68" w14:textId="77777777" w:rsidR="007161D0" w:rsidRPr="007161D0" w:rsidRDefault="007161D0" w:rsidP="007161D0">
            <w:p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Soil preparation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not be done by deep-ripping in </w:t>
            </w:r>
            <w:r w:rsidRPr="007161D0">
              <w:rPr>
                <w:rFonts w:asciiTheme="majorHAnsi" w:hAnsiTheme="majorHAnsi" w:cstheme="minorHAnsi"/>
                <w:i/>
                <w:iCs/>
                <w:sz w:val="20"/>
                <w:szCs w:val="20"/>
              </w:rPr>
              <w:t>planting</w:t>
            </w:r>
            <w:r w:rsidRPr="007161D0">
              <w:rPr>
                <w:rFonts w:asciiTheme="majorHAnsi" w:hAnsiTheme="majorHAnsi" w:cstheme="minorHAnsi"/>
                <w:sz w:val="20"/>
                <w:szCs w:val="20"/>
              </w:rPr>
              <w:t xml:space="preserve"> areas with significant biodiversity or natural or cultural heritage values, including areas that contain remnant native vegetation, old native </w:t>
            </w:r>
            <w:r w:rsidRPr="007161D0">
              <w:rPr>
                <w:rFonts w:asciiTheme="majorHAnsi" w:hAnsiTheme="majorHAnsi" w:cstheme="minorHAnsi"/>
                <w:i/>
                <w:iCs/>
                <w:sz w:val="20"/>
                <w:szCs w:val="20"/>
              </w:rPr>
              <w:t>trees</w:t>
            </w:r>
            <w:r w:rsidRPr="007161D0">
              <w:rPr>
                <w:rFonts w:asciiTheme="majorHAnsi" w:hAnsiTheme="majorHAnsi" w:cstheme="minorHAnsi"/>
                <w:sz w:val="20"/>
                <w:szCs w:val="20"/>
              </w:rPr>
              <w:t>, patches of native grass or sites of Indigenous cultural significance.</w:t>
            </w:r>
          </w:p>
        </w:tc>
      </w:tr>
      <w:tr w:rsidR="007161D0" w:rsidRPr="007161D0" w14:paraId="4C14159E"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38AD4602"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Site preparation – total grazing pressure</w:t>
            </w:r>
          </w:p>
        </w:tc>
        <w:tc>
          <w:tcPr>
            <w:tcW w:w="2125" w:type="pct"/>
            <w:tcBorders>
              <w:top w:val="single" w:sz="4" w:space="0" w:color="auto"/>
              <w:left w:val="single" w:sz="4" w:space="0" w:color="auto"/>
              <w:bottom w:val="single" w:sz="4" w:space="0" w:color="auto"/>
              <w:right w:val="single" w:sz="4" w:space="0" w:color="auto"/>
            </w:tcBorders>
            <w:hideMark/>
          </w:tcPr>
          <w:p w14:paraId="6A63923E"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Not specified.</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355B6D1D" w14:textId="3D0F4683" w:rsidR="007161D0" w:rsidRPr="007161D0" w:rsidRDefault="007161D0" w:rsidP="007161D0">
            <w:p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All livestock grazing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be excluded until the </w:t>
            </w:r>
            <w:r w:rsidRPr="007161D0">
              <w:rPr>
                <w:rFonts w:asciiTheme="majorHAnsi" w:hAnsiTheme="majorHAnsi" w:cstheme="minorHAnsi"/>
                <w:i/>
                <w:sz w:val="20"/>
                <w:szCs w:val="20"/>
              </w:rPr>
              <w:t>tree</w:t>
            </w:r>
            <w:r w:rsidRPr="007161D0">
              <w:rPr>
                <w:rFonts w:asciiTheme="majorHAnsi" w:hAnsiTheme="majorHAnsi" w:cstheme="minorHAnsi"/>
                <w:sz w:val="20"/>
                <w:szCs w:val="20"/>
              </w:rPr>
              <w:t xml:space="preserve"> </w:t>
            </w:r>
            <w:r w:rsidRPr="007161D0">
              <w:rPr>
                <w:rFonts w:asciiTheme="majorHAnsi" w:hAnsiTheme="majorHAnsi" w:cstheme="minorHAnsi"/>
                <w:i/>
                <w:iCs/>
                <w:sz w:val="20"/>
                <w:szCs w:val="20"/>
              </w:rPr>
              <w:t>plantings</w:t>
            </w:r>
            <w:r w:rsidRPr="007161D0">
              <w:rPr>
                <w:rFonts w:asciiTheme="majorHAnsi" w:hAnsiTheme="majorHAnsi" w:cstheme="minorHAnsi"/>
                <w:sz w:val="20"/>
                <w:szCs w:val="20"/>
              </w:rPr>
              <w:t xml:space="preserve"> have become established (approximately 1.5m tall). </w:t>
            </w:r>
          </w:p>
          <w:p w14:paraId="318CDBA4" w14:textId="3435B8E3" w:rsidR="007161D0" w:rsidRPr="007161D0" w:rsidRDefault="007161D0" w:rsidP="007161D0">
            <w:p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Grazing and other significant disturbance by vertebrate pests (e.g. mice, rabbits, goats, deer and pigs), invertebrate pests and overabundant native species (including kangaroos and wombats) should be managed where they present a threat to the establishment of the site. </w:t>
            </w:r>
          </w:p>
          <w:p w14:paraId="03D2E126" w14:textId="77777777" w:rsidR="007161D0" w:rsidRPr="007161D0" w:rsidRDefault="007161D0" w:rsidP="007161D0">
            <w:p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Total grazing pressure, including from livestock, vertebrate pests and overabundant </w:t>
            </w:r>
            <w:r w:rsidRPr="007161D0">
              <w:rPr>
                <w:rFonts w:asciiTheme="majorHAnsi" w:hAnsiTheme="majorHAnsi"/>
                <w:sz w:val="20"/>
                <w:szCs w:val="20"/>
              </w:rPr>
              <w:t>native species (including</w:t>
            </w:r>
            <w:r w:rsidRPr="007161D0">
              <w:rPr>
                <w:rFonts w:asciiTheme="majorHAnsi" w:hAnsiTheme="majorHAnsi" w:cstheme="minorHAnsi"/>
                <w:sz w:val="20"/>
                <w:szCs w:val="20"/>
              </w:rPr>
              <w:t xml:space="preserve"> kangaroos </w:t>
            </w:r>
            <w:r w:rsidRPr="007161D0">
              <w:rPr>
                <w:rFonts w:asciiTheme="majorHAnsi" w:hAnsiTheme="majorHAnsi"/>
                <w:sz w:val="20"/>
                <w:szCs w:val="20"/>
              </w:rPr>
              <w:t xml:space="preserve">and wombats) </w:t>
            </w:r>
            <w:r w:rsidRPr="007161D0">
              <w:rPr>
                <w:rFonts w:asciiTheme="majorHAnsi" w:hAnsiTheme="majorHAnsi" w:cstheme="minorHAnsi"/>
                <w:sz w:val="20"/>
                <w:szCs w:val="20"/>
              </w:rPr>
              <w:t xml:space="preserve">should be managed where they present a threat to the establishment of plants prior to and/or during </w:t>
            </w:r>
            <w:r w:rsidRPr="007161D0">
              <w:rPr>
                <w:rFonts w:asciiTheme="majorHAnsi" w:hAnsiTheme="majorHAnsi" w:cstheme="minorHAnsi"/>
                <w:i/>
                <w:iCs/>
                <w:sz w:val="20"/>
                <w:szCs w:val="20"/>
              </w:rPr>
              <w:t>planting</w:t>
            </w:r>
            <w:r w:rsidRPr="007161D0">
              <w:rPr>
                <w:rFonts w:asciiTheme="majorHAnsi" w:hAnsiTheme="majorHAnsi" w:cstheme="minorHAnsi"/>
                <w:sz w:val="20"/>
                <w:szCs w:val="20"/>
              </w:rPr>
              <w:t xml:space="preserve"> or direct seeding, and be undertaken in a manner that is consistent with applicable Commonwealth, State and local government laws and guidelines.</w:t>
            </w:r>
          </w:p>
        </w:tc>
      </w:tr>
      <w:tr w:rsidR="007161D0" w:rsidRPr="007161D0" w14:paraId="2361161F"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398E2BAF"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Timing</w:t>
            </w:r>
          </w:p>
        </w:tc>
        <w:tc>
          <w:tcPr>
            <w:tcW w:w="2125" w:type="pct"/>
            <w:tcBorders>
              <w:top w:val="single" w:sz="4" w:space="0" w:color="auto"/>
              <w:left w:val="single" w:sz="4" w:space="0" w:color="auto"/>
              <w:bottom w:val="single" w:sz="4" w:space="0" w:color="auto"/>
              <w:right w:val="single" w:sz="4" w:space="0" w:color="auto"/>
            </w:tcBorders>
            <w:hideMark/>
          </w:tcPr>
          <w:p w14:paraId="1E2EB7E3"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Not specified.</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015134BE"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i/>
                <w:iCs/>
                <w:sz w:val="20"/>
                <w:szCs w:val="20"/>
                <w:lang w:val="en-US"/>
              </w:rPr>
              <w:t>Plantings</w:t>
            </w:r>
            <w:r w:rsidRPr="007161D0">
              <w:rPr>
                <w:rFonts w:asciiTheme="majorHAnsi" w:hAnsiTheme="majorHAnsi" w:cstheme="minorHAnsi"/>
                <w:sz w:val="20"/>
                <w:szCs w:val="20"/>
                <w:lang w:val="en-US"/>
              </w:rPr>
              <w:t xml:space="preserve"> should be undertaken as soon as possible after the first rainfall in Autumn, except for sites prone to waterlogging which should be in late winter/early spring.</w:t>
            </w:r>
          </w:p>
        </w:tc>
      </w:tr>
      <w:tr w:rsidR="007161D0" w:rsidRPr="007161D0" w14:paraId="0E0A481D"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5E9A6679"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Tree protection</w:t>
            </w:r>
          </w:p>
        </w:tc>
        <w:tc>
          <w:tcPr>
            <w:tcW w:w="2125" w:type="pct"/>
            <w:tcBorders>
              <w:top w:val="single" w:sz="4" w:space="0" w:color="auto"/>
              <w:left w:val="single" w:sz="4" w:space="0" w:color="auto"/>
              <w:bottom w:val="single" w:sz="4" w:space="0" w:color="auto"/>
              <w:right w:val="single" w:sz="4" w:space="0" w:color="auto"/>
            </w:tcBorders>
          </w:tcPr>
          <w:p w14:paraId="6E8B496B" w14:textId="6AEFF71A"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No requirement. </w:t>
            </w:r>
          </w:p>
          <w:p w14:paraId="708C6E27"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*Where grazing or another event kills the plantings in ≥5% of the planting area, the proponent is required to notify the Clean </w:t>
            </w:r>
            <w:r w:rsidRPr="007161D0">
              <w:rPr>
                <w:rFonts w:asciiTheme="majorHAnsi" w:hAnsiTheme="majorHAnsi" w:cstheme="minorHAnsi"/>
                <w:sz w:val="20"/>
                <w:szCs w:val="20"/>
                <w:lang w:val="en-US"/>
              </w:rPr>
              <w:lastRenderedPageBreak/>
              <w:t xml:space="preserve">Energy Regulator and take actions to mitigate the impacts of the disturbance. This may require the area to be replanted. Proponents will also be required to re-stratify the carbon estimation area. </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566AB7BE" w14:textId="77777777" w:rsidR="007161D0" w:rsidRPr="007161D0" w:rsidRDefault="007161D0" w:rsidP="007161D0">
            <w:pPr>
              <w:pStyle w:val="ListParagraph"/>
              <w:spacing w:after="60" w:line="240" w:lineRule="auto"/>
              <w:ind w:left="0"/>
              <w:rPr>
                <w:rFonts w:asciiTheme="majorHAnsi" w:hAnsiTheme="majorHAnsi" w:cstheme="minorHAnsi"/>
                <w:sz w:val="20"/>
                <w:szCs w:val="20"/>
              </w:rPr>
            </w:pPr>
            <w:r w:rsidRPr="007161D0">
              <w:rPr>
                <w:rFonts w:asciiTheme="majorHAnsi" w:hAnsiTheme="majorHAnsi" w:cstheme="minorHAnsi"/>
                <w:i/>
                <w:iCs/>
                <w:sz w:val="20"/>
                <w:szCs w:val="20"/>
              </w:rPr>
              <w:lastRenderedPageBreak/>
              <w:t>Plantings</w:t>
            </w:r>
            <w:r w:rsidRPr="007161D0">
              <w:rPr>
                <w:rFonts w:asciiTheme="majorHAnsi" w:hAnsiTheme="majorHAnsi" w:cstheme="minorHAnsi"/>
                <w:sz w:val="20"/>
                <w:szCs w:val="20"/>
              </w:rPr>
              <w:t xml:space="preserve"> should be protected from livestock and other herbivores. If fencing is used: </w:t>
            </w:r>
          </w:p>
          <w:p w14:paraId="5717CB50"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the top strand of wire around </w:t>
            </w:r>
            <w:r w:rsidRPr="007161D0">
              <w:rPr>
                <w:rFonts w:asciiTheme="majorHAnsi" w:hAnsiTheme="majorHAnsi" w:cstheme="minorHAnsi"/>
                <w:i/>
                <w:iCs/>
                <w:sz w:val="20"/>
                <w:szCs w:val="20"/>
              </w:rPr>
              <w:t>plantings</w:t>
            </w:r>
            <w:r w:rsidRPr="007161D0">
              <w:rPr>
                <w:rFonts w:asciiTheme="majorHAnsi" w:hAnsiTheme="majorHAnsi" w:cstheme="minorHAnsi"/>
                <w:sz w:val="20"/>
                <w:szCs w:val="20"/>
              </w:rPr>
              <w:t xml:space="preserve">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not be barbed to </w:t>
            </w:r>
            <w:r w:rsidRPr="007161D0">
              <w:rPr>
                <w:rFonts w:asciiTheme="majorHAnsi" w:hAnsiTheme="majorHAnsi" w:cstheme="minorHAnsi"/>
                <w:sz w:val="20"/>
                <w:szCs w:val="20"/>
              </w:rPr>
              <w:lastRenderedPageBreak/>
              <w:t xml:space="preserve">reduce the chance of wildlife entanglement; and </w:t>
            </w:r>
          </w:p>
          <w:p w14:paraId="46DFAD5B"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it should be erected prior to </w:t>
            </w:r>
            <w:r w:rsidRPr="007161D0">
              <w:rPr>
                <w:rFonts w:asciiTheme="majorHAnsi" w:hAnsiTheme="majorHAnsi" w:cstheme="minorHAnsi"/>
                <w:i/>
                <w:iCs/>
                <w:sz w:val="20"/>
                <w:szCs w:val="20"/>
              </w:rPr>
              <w:t>planting</w:t>
            </w:r>
            <w:r w:rsidRPr="007161D0">
              <w:rPr>
                <w:rFonts w:asciiTheme="majorHAnsi" w:hAnsiTheme="majorHAnsi" w:cstheme="minorHAnsi"/>
                <w:sz w:val="20"/>
                <w:szCs w:val="20"/>
              </w:rPr>
              <w:t xml:space="preserve"> or direct seeding.</w:t>
            </w:r>
          </w:p>
        </w:tc>
      </w:tr>
      <w:tr w:rsidR="007161D0" w:rsidRPr="007161D0" w14:paraId="3B792D94"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3B7D4206" w14:textId="77777777" w:rsidR="007161D0" w:rsidRPr="007161D0" w:rsidRDefault="007161D0" w:rsidP="007161D0">
            <w:pPr>
              <w:spacing w:after="60" w:line="240" w:lineRule="auto"/>
              <w:textAlignment w:val="baseline"/>
              <w:rPr>
                <w:rFonts w:asciiTheme="majorHAnsi" w:eastAsia="Times New Roman" w:hAnsiTheme="majorHAnsi" w:cs="Segoe UI"/>
                <w:sz w:val="20"/>
                <w:szCs w:val="20"/>
                <w:lang w:eastAsia="en-AU"/>
              </w:rPr>
            </w:pPr>
            <w:r w:rsidRPr="007161D0">
              <w:rPr>
                <w:rFonts w:asciiTheme="majorHAnsi" w:eastAsia="Times New Roman" w:hAnsiTheme="majorHAnsi" w:cs="Segoe UI"/>
                <w:sz w:val="20"/>
                <w:szCs w:val="20"/>
                <w:lang w:val="en-US" w:eastAsia="en-AU"/>
              </w:rPr>
              <w:lastRenderedPageBreak/>
              <w:t>Watering</w:t>
            </w:r>
          </w:p>
        </w:tc>
        <w:tc>
          <w:tcPr>
            <w:tcW w:w="2125" w:type="pct"/>
            <w:tcBorders>
              <w:top w:val="single" w:sz="4" w:space="0" w:color="auto"/>
              <w:left w:val="single" w:sz="4" w:space="0" w:color="auto"/>
              <w:bottom w:val="single" w:sz="4" w:space="0" w:color="auto"/>
              <w:right w:val="single" w:sz="4" w:space="0" w:color="auto"/>
            </w:tcBorders>
            <w:hideMark/>
          </w:tcPr>
          <w:p w14:paraId="4F5AB094" w14:textId="77777777" w:rsidR="007161D0" w:rsidRPr="007161D0" w:rsidRDefault="007161D0" w:rsidP="007161D0">
            <w:pPr>
              <w:spacing w:after="60" w:line="240" w:lineRule="auto"/>
              <w:textAlignment w:val="baseline"/>
              <w:rPr>
                <w:rFonts w:asciiTheme="majorHAnsi" w:eastAsia="Times New Roman" w:hAnsiTheme="majorHAnsi" w:cs="Segoe UI"/>
                <w:sz w:val="20"/>
                <w:szCs w:val="20"/>
                <w:lang w:eastAsia="en-AU"/>
              </w:rPr>
            </w:pPr>
            <w:r w:rsidRPr="007161D0">
              <w:rPr>
                <w:rFonts w:asciiTheme="majorHAnsi" w:eastAsia="Times New Roman" w:hAnsiTheme="majorHAnsi" w:cs="Segoe UI"/>
                <w:sz w:val="20"/>
                <w:szCs w:val="20"/>
                <w:lang w:val="en-US" w:eastAsia="en-AU"/>
              </w:rPr>
              <w:t>No requirement.</w:t>
            </w:r>
          </w:p>
        </w:tc>
        <w:tc>
          <w:tcPr>
            <w:tcW w:w="2125" w:type="pct"/>
            <w:tcBorders>
              <w:top w:val="single" w:sz="4" w:space="0" w:color="auto"/>
              <w:left w:val="single" w:sz="4" w:space="0" w:color="auto"/>
              <w:bottom w:val="single" w:sz="4" w:space="0" w:color="auto"/>
              <w:right w:val="single" w:sz="4" w:space="0" w:color="auto"/>
            </w:tcBorders>
          </w:tcPr>
          <w:p w14:paraId="6534F3C8" w14:textId="77777777" w:rsidR="007161D0" w:rsidRPr="007161D0" w:rsidRDefault="007161D0" w:rsidP="007161D0">
            <w:pPr>
              <w:spacing w:after="60" w:line="240" w:lineRule="auto"/>
              <w:textAlignment w:val="baseline"/>
              <w:rPr>
                <w:rFonts w:asciiTheme="majorHAnsi" w:eastAsia="Times New Roman" w:hAnsiTheme="majorHAnsi" w:cs="Segoe UI"/>
                <w:sz w:val="20"/>
                <w:szCs w:val="20"/>
                <w:lang w:eastAsia="en-AU"/>
              </w:rPr>
            </w:pPr>
            <w:r w:rsidRPr="007161D0">
              <w:rPr>
                <w:rFonts w:asciiTheme="majorHAnsi" w:eastAsia="Times New Roman" w:hAnsiTheme="majorHAnsi" w:cs="Segoe UI"/>
                <w:sz w:val="20"/>
                <w:szCs w:val="20"/>
                <w:lang w:val="en-US" w:eastAsia="en-AU"/>
              </w:rPr>
              <w:t xml:space="preserve">Proponents should consider watering </w:t>
            </w:r>
            <w:r w:rsidRPr="007161D0">
              <w:rPr>
                <w:rFonts w:asciiTheme="majorHAnsi" w:eastAsia="Times New Roman" w:hAnsiTheme="majorHAnsi" w:cs="Segoe UI"/>
                <w:i/>
                <w:iCs/>
                <w:sz w:val="20"/>
                <w:szCs w:val="20"/>
                <w:lang w:val="en-US" w:eastAsia="en-AU"/>
              </w:rPr>
              <w:t>plantings</w:t>
            </w:r>
            <w:r w:rsidRPr="007161D0">
              <w:rPr>
                <w:rFonts w:asciiTheme="majorHAnsi" w:eastAsia="Times New Roman" w:hAnsiTheme="majorHAnsi" w:cs="Segoe UI"/>
                <w:sz w:val="20"/>
                <w:szCs w:val="20"/>
                <w:lang w:val="en-US" w:eastAsia="en-AU"/>
              </w:rPr>
              <w:t xml:space="preserve">, particularly </w:t>
            </w:r>
            <w:proofErr w:type="spellStart"/>
            <w:r w:rsidRPr="007161D0">
              <w:rPr>
                <w:rFonts w:asciiTheme="majorHAnsi" w:eastAsia="Times New Roman" w:hAnsiTheme="majorHAnsi" w:cs="Segoe UI"/>
                <w:sz w:val="20"/>
                <w:szCs w:val="20"/>
                <w:lang w:val="en-US" w:eastAsia="en-AU"/>
              </w:rPr>
              <w:t>tubestock</w:t>
            </w:r>
            <w:proofErr w:type="spellEnd"/>
            <w:r w:rsidRPr="007161D0">
              <w:rPr>
                <w:rFonts w:asciiTheme="majorHAnsi" w:eastAsia="Times New Roman" w:hAnsiTheme="majorHAnsi" w:cs="Segoe UI"/>
                <w:sz w:val="20"/>
                <w:szCs w:val="20"/>
                <w:lang w:val="en-US" w:eastAsia="en-AU"/>
              </w:rPr>
              <w:t xml:space="preserve"> </w:t>
            </w:r>
            <w:r w:rsidRPr="007161D0">
              <w:rPr>
                <w:rFonts w:asciiTheme="majorHAnsi" w:eastAsia="Times New Roman" w:hAnsiTheme="majorHAnsi" w:cs="Segoe UI"/>
                <w:i/>
                <w:iCs/>
                <w:sz w:val="20"/>
                <w:szCs w:val="20"/>
                <w:lang w:val="en-US" w:eastAsia="en-AU"/>
              </w:rPr>
              <w:t>plantings</w:t>
            </w:r>
            <w:r w:rsidRPr="007161D0">
              <w:rPr>
                <w:rFonts w:asciiTheme="majorHAnsi" w:eastAsia="Times New Roman" w:hAnsiTheme="majorHAnsi" w:cs="Segoe UI"/>
                <w:sz w:val="20"/>
                <w:szCs w:val="20"/>
                <w:lang w:val="en-US" w:eastAsia="en-AU"/>
              </w:rPr>
              <w:t>, at the time of establishment.</w:t>
            </w:r>
          </w:p>
        </w:tc>
      </w:tr>
    </w:tbl>
    <w:p w14:paraId="57695537" w14:textId="77777777" w:rsidR="002C6F93" w:rsidRDefault="002C6F93" w:rsidP="002C6F93">
      <w:pPr>
        <w:spacing w:after="0"/>
        <w:rPr>
          <w:rFonts w:cstheme="minorHAnsi"/>
          <w:lang w:val="en-US"/>
        </w:rPr>
      </w:pPr>
    </w:p>
    <w:p w14:paraId="1317D4E9" w14:textId="77777777" w:rsidR="002C6F93" w:rsidRDefault="002C6F93">
      <w:pPr>
        <w:spacing w:after="0" w:line="240" w:lineRule="auto"/>
        <w:rPr>
          <w:rFonts w:cstheme="minorHAnsi"/>
          <w:lang w:val="en-US"/>
        </w:rPr>
      </w:pPr>
      <w:r>
        <w:rPr>
          <w:rFonts w:cstheme="minorHAnsi"/>
          <w:lang w:val="en-US"/>
        </w:rPr>
        <w:br w:type="page"/>
      </w:r>
    </w:p>
    <w:p w14:paraId="659A2C1A" w14:textId="7779B4BE" w:rsidR="002C6F93" w:rsidRDefault="002C6F93" w:rsidP="002C6F93">
      <w:pPr>
        <w:rPr>
          <w:rFonts w:cstheme="minorHAnsi"/>
          <w:b/>
          <w:lang w:val="en-US"/>
        </w:rPr>
      </w:pPr>
      <w:r>
        <w:rPr>
          <w:rFonts w:cstheme="minorHAnsi"/>
          <w:b/>
          <w:lang w:val="en-US"/>
        </w:rPr>
        <w:lastRenderedPageBreak/>
        <w:t>Table 4. Maintenance</w:t>
      </w:r>
    </w:p>
    <w:tbl>
      <w:tblPr>
        <w:tblStyle w:val="TableGrid"/>
        <w:tblW w:w="5000" w:type="pct"/>
        <w:tblLook w:val="04A0" w:firstRow="1" w:lastRow="0" w:firstColumn="1" w:lastColumn="0" w:noHBand="0" w:noVBand="1"/>
      </w:tblPr>
      <w:tblGrid>
        <w:gridCol w:w="1516"/>
        <w:gridCol w:w="3772"/>
        <w:gridCol w:w="3772"/>
      </w:tblGrid>
      <w:tr w:rsidR="007161D0" w14:paraId="2A6A7580" w14:textId="77777777" w:rsidTr="00203C7C">
        <w:trPr>
          <w:tblHeader/>
        </w:trPr>
        <w:tc>
          <w:tcPr>
            <w:tcW w:w="75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614106F" w14:textId="77777777" w:rsidR="007161D0" w:rsidRPr="007161D0" w:rsidRDefault="007161D0" w:rsidP="007161D0">
            <w:pPr>
              <w:spacing w:after="60" w:line="240" w:lineRule="auto"/>
              <w:rPr>
                <w:rFonts w:asciiTheme="majorHAnsi" w:hAnsiTheme="majorHAnsi" w:cstheme="minorHAnsi"/>
                <w:b/>
                <w:sz w:val="20"/>
                <w:szCs w:val="20"/>
                <w:lang w:val="en-US"/>
              </w:rPr>
            </w:pPr>
            <w:r w:rsidRPr="007161D0">
              <w:rPr>
                <w:rFonts w:asciiTheme="majorHAnsi" w:hAnsiTheme="majorHAnsi" w:cstheme="minorHAnsi"/>
                <w:b/>
                <w:sz w:val="20"/>
                <w:szCs w:val="20"/>
                <w:lang w:val="en-US"/>
              </w:rPr>
              <w:t>Consideration</w:t>
            </w:r>
          </w:p>
        </w:tc>
        <w:tc>
          <w:tcPr>
            <w:tcW w:w="212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AC73D53" w14:textId="77777777" w:rsidR="007161D0" w:rsidRPr="007161D0" w:rsidRDefault="007161D0" w:rsidP="007161D0">
            <w:pPr>
              <w:spacing w:after="60" w:line="240" w:lineRule="auto"/>
              <w:rPr>
                <w:rFonts w:asciiTheme="majorHAnsi" w:hAnsiTheme="majorHAnsi" w:cstheme="minorHAnsi"/>
                <w:b/>
                <w:sz w:val="20"/>
                <w:szCs w:val="20"/>
                <w:lang w:val="en-US"/>
              </w:rPr>
            </w:pPr>
            <w:r w:rsidRPr="007161D0">
              <w:rPr>
                <w:rFonts w:asciiTheme="majorHAnsi" w:hAnsiTheme="majorHAnsi" w:cstheme="minorHAnsi"/>
                <w:b/>
                <w:bCs/>
                <w:sz w:val="20"/>
                <w:szCs w:val="20"/>
                <w:lang w:val="en-US"/>
              </w:rPr>
              <w:t xml:space="preserve">Emissions Reduction Fund requirements </w:t>
            </w:r>
          </w:p>
        </w:tc>
        <w:tc>
          <w:tcPr>
            <w:tcW w:w="2125"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78889288" w14:textId="77777777" w:rsidR="007161D0" w:rsidRPr="007161D0" w:rsidRDefault="007161D0" w:rsidP="007161D0">
            <w:pPr>
              <w:spacing w:after="60" w:line="240" w:lineRule="auto"/>
              <w:rPr>
                <w:rFonts w:asciiTheme="majorHAnsi" w:hAnsiTheme="majorHAnsi" w:cstheme="minorHAnsi"/>
                <w:b/>
                <w:bCs/>
                <w:sz w:val="20"/>
                <w:szCs w:val="20"/>
                <w:lang w:val="en-US"/>
              </w:rPr>
            </w:pPr>
            <w:r w:rsidRPr="007161D0">
              <w:rPr>
                <w:rFonts w:asciiTheme="majorHAnsi" w:hAnsiTheme="majorHAnsi" w:cstheme="minorHAnsi"/>
                <w:b/>
                <w:bCs/>
                <w:sz w:val="20"/>
                <w:szCs w:val="20"/>
                <w:lang w:val="en-US"/>
              </w:rPr>
              <w:t>C+B Pilot conditions – Eyre Peninsula (SA)</w:t>
            </w:r>
          </w:p>
        </w:tc>
      </w:tr>
      <w:tr w:rsidR="007161D0" w14:paraId="0DF63BC6"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512A8059"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Longevity</w:t>
            </w:r>
          </w:p>
        </w:tc>
        <w:tc>
          <w:tcPr>
            <w:tcW w:w="2125" w:type="pct"/>
            <w:tcBorders>
              <w:top w:val="single" w:sz="4" w:space="0" w:color="auto"/>
              <w:left w:val="single" w:sz="4" w:space="0" w:color="auto"/>
              <w:bottom w:val="single" w:sz="4" w:space="0" w:color="auto"/>
              <w:right w:val="single" w:sz="4" w:space="0" w:color="auto"/>
            </w:tcBorders>
            <w:hideMark/>
          </w:tcPr>
          <w:p w14:paraId="668AAFCB"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Plantings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not be harvested other than for ecological purposes. </w:t>
            </w:r>
          </w:p>
          <w:p w14:paraId="7186FA4D"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Plantings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be maintained for a permanence period of either 25 or 100 years, which commences when the first ACCUs are issued to the project. Proponents get to choose whether to have a 25- or 100-year permanence period.</w:t>
            </w:r>
          </w:p>
        </w:tc>
        <w:tc>
          <w:tcPr>
            <w:tcW w:w="2125" w:type="pct"/>
            <w:tcBorders>
              <w:top w:val="single" w:sz="4" w:space="0" w:color="auto"/>
              <w:left w:val="single" w:sz="4" w:space="0" w:color="auto"/>
              <w:bottom w:val="single" w:sz="4" w:space="0" w:color="auto"/>
              <w:right w:val="single" w:sz="4" w:space="0" w:color="auto"/>
            </w:tcBorders>
          </w:tcPr>
          <w:p w14:paraId="644B7B72" w14:textId="73127A1E"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i/>
                <w:iCs/>
                <w:sz w:val="20"/>
                <w:szCs w:val="20"/>
                <w:lang w:val="en-US"/>
              </w:rPr>
              <w:t>Plantings</w:t>
            </w:r>
            <w:r w:rsidRPr="007161D0">
              <w:rPr>
                <w:rFonts w:asciiTheme="majorHAnsi" w:hAnsiTheme="majorHAnsi"/>
                <w:sz w:val="20"/>
                <w:szCs w:val="20"/>
                <w:lang w:val="en-US"/>
              </w:rPr>
              <w:t xml:space="preserve"> </w:t>
            </w:r>
            <w:r w:rsidRPr="007161D0">
              <w:rPr>
                <w:rFonts w:asciiTheme="majorHAnsi" w:hAnsiTheme="majorHAnsi"/>
                <w:b/>
                <w:bCs/>
                <w:sz w:val="20"/>
                <w:szCs w:val="20"/>
                <w:u w:val="single"/>
                <w:lang w:val="en-US"/>
              </w:rPr>
              <w:t>must</w:t>
            </w:r>
            <w:r w:rsidRPr="007161D0">
              <w:rPr>
                <w:rFonts w:asciiTheme="majorHAnsi" w:hAnsiTheme="majorHAnsi"/>
                <w:sz w:val="20"/>
                <w:szCs w:val="20"/>
                <w:lang w:val="en-US"/>
              </w:rPr>
              <w:t xml:space="preserve"> be protected and maintained for the </w:t>
            </w:r>
            <w:r w:rsidRPr="007161D0">
              <w:rPr>
                <w:rFonts w:asciiTheme="majorHAnsi" w:hAnsiTheme="majorHAnsi" w:cstheme="minorHAnsi"/>
                <w:i/>
                <w:sz w:val="20"/>
                <w:szCs w:val="20"/>
                <w:lang w:val="en-US"/>
              </w:rPr>
              <w:t>C+B permanence period</w:t>
            </w:r>
            <w:r w:rsidRPr="007161D0">
              <w:rPr>
                <w:rFonts w:asciiTheme="majorHAnsi" w:hAnsiTheme="majorHAnsi" w:cstheme="minorHAnsi"/>
                <w:sz w:val="20"/>
                <w:szCs w:val="20"/>
                <w:lang w:val="en-US"/>
              </w:rPr>
              <w:t xml:space="preserve">. </w:t>
            </w:r>
          </w:p>
          <w:p w14:paraId="250A0F35" w14:textId="312D959A"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The </w:t>
            </w:r>
            <w:r w:rsidRPr="007161D0">
              <w:rPr>
                <w:rFonts w:asciiTheme="majorHAnsi" w:hAnsiTheme="majorHAnsi" w:cstheme="minorHAnsi"/>
                <w:i/>
                <w:sz w:val="20"/>
                <w:szCs w:val="20"/>
                <w:lang w:val="en-US"/>
              </w:rPr>
              <w:t>C+B permanence period</w:t>
            </w:r>
            <w:r w:rsidRPr="007161D0">
              <w:rPr>
                <w:rFonts w:asciiTheme="majorHAnsi" w:hAnsiTheme="majorHAnsi" w:cstheme="minorHAnsi"/>
                <w:sz w:val="20"/>
                <w:szCs w:val="20"/>
                <w:lang w:val="en-US"/>
              </w:rPr>
              <w:t xml:space="preserve"> means the 25-year period commencing on the day the project is registered under the ERF.</w:t>
            </w:r>
          </w:p>
        </w:tc>
      </w:tr>
      <w:tr w:rsidR="007161D0" w14:paraId="4F0F025A"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3A5FD466"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Remedial planting</w:t>
            </w:r>
          </w:p>
        </w:tc>
        <w:tc>
          <w:tcPr>
            <w:tcW w:w="2125" w:type="pct"/>
            <w:tcBorders>
              <w:top w:val="single" w:sz="4" w:space="0" w:color="auto"/>
              <w:left w:val="single" w:sz="4" w:space="0" w:color="auto"/>
              <w:bottom w:val="single" w:sz="4" w:space="0" w:color="auto"/>
              <w:right w:val="single" w:sz="4" w:space="0" w:color="auto"/>
            </w:tcBorders>
            <w:hideMark/>
          </w:tcPr>
          <w:p w14:paraId="0964331C" w14:textId="77777777" w:rsidR="007161D0" w:rsidRPr="007161D0" w:rsidRDefault="007161D0" w:rsidP="007161D0">
            <w:pPr>
              <w:spacing w:after="60" w:line="240" w:lineRule="auto"/>
              <w:rPr>
                <w:rFonts w:asciiTheme="majorHAnsi" w:hAnsiTheme="majorHAnsi" w:cstheme="minorHAnsi"/>
                <w:sz w:val="20"/>
                <w:szCs w:val="20"/>
              </w:rPr>
            </w:pPr>
            <w:r w:rsidRPr="007161D0">
              <w:rPr>
                <w:rFonts w:asciiTheme="majorHAnsi" w:hAnsiTheme="majorHAnsi" w:cstheme="minorHAnsi"/>
                <w:sz w:val="20"/>
                <w:szCs w:val="20"/>
                <w:lang w:val="en-US"/>
              </w:rPr>
              <w:t>Replanting may be required if</w:t>
            </w:r>
            <w:r w:rsidRPr="007161D0">
              <w:rPr>
                <w:rFonts w:asciiTheme="majorHAnsi" w:hAnsiTheme="majorHAnsi" w:cstheme="minorHAnsi"/>
                <w:sz w:val="20"/>
                <w:szCs w:val="20"/>
              </w:rPr>
              <w:t xml:space="preserve">: </w:t>
            </w:r>
          </w:p>
          <w:p w14:paraId="64097BC8"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an event kills the plantings in ≥5% of the planting area; or</w:t>
            </w:r>
          </w:p>
          <w:p w14:paraId="5ADE93DA"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mortality results in stem densities falling below 400 stems per hectare.</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164753CE" w14:textId="2E99B076"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Throughout the </w:t>
            </w:r>
            <w:r w:rsidRPr="007161D0">
              <w:rPr>
                <w:rFonts w:asciiTheme="majorHAnsi" w:hAnsiTheme="majorHAnsi" w:cstheme="minorHAnsi"/>
                <w:i/>
                <w:sz w:val="20"/>
                <w:szCs w:val="20"/>
                <w:lang w:val="en-US"/>
              </w:rPr>
              <w:t>C+B permanence period</w:t>
            </w:r>
            <w:r w:rsidRPr="007161D0">
              <w:rPr>
                <w:rFonts w:asciiTheme="majorHAnsi" w:hAnsiTheme="majorHAnsi" w:cstheme="minorHAnsi"/>
                <w:sz w:val="20"/>
                <w:szCs w:val="20"/>
                <w:lang w:val="en-US"/>
              </w:rPr>
              <w:t xml:space="preserve">, each 0.2 hectare portion of the </w:t>
            </w:r>
            <w:r w:rsidRPr="007161D0">
              <w:rPr>
                <w:rFonts w:asciiTheme="majorHAnsi" w:hAnsiTheme="majorHAnsi" w:cstheme="minorHAnsi"/>
                <w:i/>
                <w:iCs/>
                <w:sz w:val="20"/>
                <w:szCs w:val="20"/>
                <w:lang w:val="en-US"/>
              </w:rPr>
              <w:t>planting</w:t>
            </w:r>
            <w:r w:rsidRPr="007161D0">
              <w:rPr>
                <w:rFonts w:asciiTheme="majorHAnsi" w:hAnsiTheme="majorHAnsi" w:cstheme="minorHAnsi"/>
                <w:sz w:val="20"/>
                <w:szCs w:val="20"/>
                <w:lang w:val="en-US"/>
              </w:rPr>
              <w:t xml:space="preserve"> area </w:t>
            </w:r>
            <w:r w:rsidRPr="007161D0">
              <w:rPr>
                <w:rFonts w:asciiTheme="majorHAnsi" w:hAnsiTheme="majorHAnsi" w:cstheme="minorHAnsi"/>
                <w:b/>
                <w:bCs/>
                <w:sz w:val="20"/>
                <w:szCs w:val="20"/>
                <w:u w:val="single"/>
                <w:lang w:val="en-US"/>
              </w:rPr>
              <w:t>must</w:t>
            </w:r>
            <w:r w:rsidRPr="007161D0">
              <w:rPr>
                <w:rFonts w:asciiTheme="majorHAnsi" w:hAnsiTheme="majorHAnsi" w:cstheme="minorHAnsi"/>
                <w:sz w:val="20"/>
                <w:szCs w:val="20"/>
                <w:lang w:val="en-US"/>
              </w:rPr>
              <w:t xml:space="preserve"> have either </w:t>
            </w:r>
            <w:r w:rsidRPr="007161D0">
              <w:rPr>
                <w:rFonts w:asciiTheme="majorHAnsi" w:hAnsiTheme="majorHAnsi" w:cstheme="minorHAnsi"/>
                <w:i/>
                <w:sz w:val="20"/>
                <w:szCs w:val="20"/>
                <w:lang w:val="en-US"/>
              </w:rPr>
              <w:t>forest potential</w:t>
            </w:r>
            <w:r w:rsidRPr="007161D0">
              <w:rPr>
                <w:rFonts w:asciiTheme="majorHAnsi" w:hAnsiTheme="majorHAnsi" w:cstheme="minorHAnsi"/>
                <w:sz w:val="20"/>
                <w:szCs w:val="20"/>
                <w:lang w:val="en-US"/>
              </w:rPr>
              <w:t xml:space="preserve"> or </w:t>
            </w:r>
            <w:r w:rsidRPr="007161D0">
              <w:rPr>
                <w:rFonts w:asciiTheme="majorHAnsi" w:hAnsiTheme="majorHAnsi" w:cstheme="minorHAnsi"/>
                <w:i/>
                <w:sz w:val="20"/>
                <w:szCs w:val="20"/>
                <w:lang w:val="en-US"/>
              </w:rPr>
              <w:t>forest cover</w:t>
            </w:r>
            <w:r w:rsidRPr="007161D0">
              <w:rPr>
                <w:rFonts w:asciiTheme="majorHAnsi" w:hAnsiTheme="majorHAnsi" w:cstheme="minorHAnsi"/>
                <w:sz w:val="20"/>
                <w:szCs w:val="20"/>
                <w:lang w:val="en-US"/>
              </w:rPr>
              <w:t>.</w:t>
            </w:r>
          </w:p>
          <w:p w14:paraId="05643DCA" w14:textId="0C1B5808" w:rsidR="007161D0" w:rsidRPr="007161D0" w:rsidRDefault="007161D0" w:rsidP="007161D0">
            <w:pPr>
              <w:spacing w:after="60" w:line="240" w:lineRule="auto"/>
              <w:rPr>
                <w:rFonts w:asciiTheme="majorHAnsi" w:hAnsiTheme="majorHAnsi" w:cstheme="minorHAnsi"/>
                <w:sz w:val="20"/>
                <w:szCs w:val="20"/>
              </w:rPr>
            </w:pPr>
            <w:r w:rsidRPr="007161D0">
              <w:rPr>
                <w:rFonts w:asciiTheme="majorHAnsi" w:hAnsiTheme="majorHAnsi" w:cstheme="minorHAnsi"/>
                <w:sz w:val="20"/>
                <w:szCs w:val="20"/>
                <w:lang w:val="en-US"/>
              </w:rPr>
              <w:t xml:space="preserve">Remedial </w:t>
            </w:r>
            <w:r w:rsidRPr="007161D0">
              <w:rPr>
                <w:rFonts w:asciiTheme="majorHAnsi" w:hAnsiTheme="majorHAnsi" w:cstheme="minorHAnsi"/>
                <w:i/>
                <w:iCs/>
                <w:sz w:val="20"/>
                <w:szCs w:val="20"/>
                <w:lang w:val="en-US"/>
              </w:rPr>
              <w:t>plantings</w:t>
            </w:r>
            <w:r w:rsidRPr="007161D0">
              <w:rPr>
                <w:rFonts w:asciiTheme="majorHAnsi" w:hAnsiTheme="majorHAnsi" w:cstheme="minorHAnsi"/>
                <w:sz w:val="20"/>
                <w:szCs w:val="20"/>
                <w:lang w:val="en-US"/>
              </w:rPr>
              <w:t xml:space="preserve"> </w:t>
            </w:r>
            <w:r w:rsidRPr="007161D0">
              <w:rPr>
                <w:rFonts w:asciiTheme="majorHAnsi" w:hAnsiTheme="majorHAnsi" w:cstheme="minorHAnsi"/>
                <w:b/>
                <w:bCs/>
                <w:sz w:val="20"/>
                <w:szCs w:val="20"/>
                <w:u w:val="single"/>
                <w:lang w:val="en-US"/>
              </w:rPr>
              <w:t>must</w:t>
            </w:r>
            <w:r w:rsidRPr="007161D0">
              <w:rPr>
                <w:rFonts w:asciiTheme="majorHAnsi" w:hAnsiTheme="majorHAnsi" w:cstheme="minorHAnsi"/>
                <w:sz w:val="20"/>
                <w:szCs w:val="20"/>
                <w:lang w:val="en-US"/>
              </w:rPr>
              <w:t xml:space="preserve"> be established in a </w:t>
            </w:r>
            <w:r w:rsidRPr="007161D0">
              <w:rPr>
                <w:rFonts w:asciiTheme="majorHAnsi" w:hAnsiTheme="majorHAnsi" w:cstheme="minorHAnsi"/>
                <w:i/>
                <w:iCs/>
                <w:sz w:val="20"/>
                <w:szCs w:val="20"/>
                <w:lang w:val="en-US"/>
              </w:rPr>
              <w:t>planting</w:t>
            </w:r>
            <w:r w:rsidRPr="007161D0">
              <w:rPr>
                <w:rFonts w:asciiTheme="majorHAnsi" w:hAnsiTheme="majorHAnsi" w:cstheme="minorHAnsi"/>
                <w:sz w:val="20"/>
                <w:szCs w:val="20"/>
                <w:lang w:val="en-US"/>
              </w:rPr>
              <w:t xml:space="preserve"> area if </w:t>
            </w:r>
            <w:r w:rsidRPr="007161D0">
              <w:rPr>
                <w:rFonts w:asciiTheme="majorHAnsi" w:hAnsiTheme="majorHAnsi" w:cstheme="minorHAnsi"/>
                <w:sz w:val="20"/>
                <w:szCs w:val="20"/>
              </w:rPr>
              <w:t xml:space="preserve">mortality results in a 0.2 hectare portion of a </w:t>
            </w:r>
            <w:r w:rsidRPr="007161D0">
              <w:rPr>
                <w:rFonts w:asciiTheme="majorHAnsi" w:hAnsiTheme="majorHAnsi" w:cstheme="minorHAnsi"/>
                <w:i/>
                <w:iCs/>
                <w:sz w:val="20"/>
                <w:szCs w:val="20"/>
              </w:rPr>
              <w:t>planting</w:t>
            </w:r>
            <w:r w:rsidRPr="007161D0">
              <w:rPr>
                <w:rFonts w:asciiTheme="majorHAnsi" w:hAnsiTheme="majorHAnsi" w:cstheme="minorHAnsi"/>
                <w:sz w:val="20"/>
                <w:szCs w:val="20"/>
              </w:rPr>
              <w:t xml:space="preserve"> area no longer having </w:t>
            </w:r>
            <w:r w:rsidRPr="007161D0">
              <w:rPr>
                <w:rFonts w:asciiTheme="majorHAnsi" w:hAnsiTheme="majorHAnsi" w:cstheme="minorHAnsi"/>
                <w:i/>
                <w:sz w:val="20"/>
                <w:szCs w:val="20"/>
              </w:rPr>
              <w:t>forest potential</w:t>
            </w:r>
            <w:r w:rsidRPr="007161D0">
              <w:rPr>
                <w:rFonts w:asciiTheme="majorHAnsi" w:hAnsiTheme="majorHAnsi" w:cstheme="minorHAnsi"/>
                <w:sz w:val="20"/>
                <w:szCs w:val="20"/>
              </w:rPr>
              <w:t xml:space="preserve"> or </w:t>
            </w:r>
            <w:r w:rsidRPr="007161D0">
              <w:rPr>
                <w:rFonts w:asciiTheme="majorHAnsi" w:hAnsiTheme="majorHAnsi" w:cstheme="minorHAnsi"/>
                <w:i/>
                <w:sz w:val="20"/>
                <w:szCs w:val="20"/>
              </w:rPr>
              <w:t>forest cover</w:t>
            </w:r>
            <w:r w:rsidRPr="007161D0">
              <w:rPr>
                <w:rFonts w:asciiTheme="majorHAnsi" w:hAnsiTheme="majorHAnsi" w:cstheme="minorHAnsi"/>
                <w:sz w:val="20"/>
                <w:szCs w:val="20"/>
              </w:rPr>
              <w:t xml:space="preserve">. </w:t>
            </w:r>
          </w:p>
          <w:p w14:paraId="1A9BC37E" w14:textId="22AD015E" w:rsidR="007161D0" w:rsidRPr="007161D0" w:rsidRDefault="007161D0" w:rsidP="007161D0">
            <w:pPr>
              <w:spacing w:after="60" w:line="240" w:lineRule="auto"/>
              <w:rPr>
                <w:rFonts w:asciiTheme="majorHAnsi" w:hAnsiTheme="majorHAnsi" w:cstheme="minorHAnsi"/>
                <w:sz w:val="20"/>
                <w:szCs w:val="20"/>
              </w:rPr>
            </w:pPr>
            <w:r w:rsidRPr="007161D0">
              <w:rPr>
                <w:rFonts w:asciiTheme="majorHAnsi" w:hAnsiTheme="majorHAnsi" w:cstheme="minorHAnsi"/>
                <w:sz w:val="20"/>
                <w:szCs w:val="20"/>
                <w:lang w:val="en-US"/>
              </w:rPr>
              <w:t xml:space="preserve">A 0.2 hectare portion of a </w:t>
            </w:r>
            <w:r w:rsidRPr="007161D0">
              <w:rPr>
                <w:rFonts w:asciiTheme="majorHAnsi" w:hAnsiTheme="majorHAnsi" w:cstheme="minorHAnsi"/>
                <w:i/>
                <w:iCs/>
                <w:sz w:val="20"/>
                <w:szCs w:val="20"/>
                <w:lang w:val="en-US"/>
              </w:rPr>
              <w:t>planting</w:t>
            </w:r>
            <w:r w:rsidRPr="007161D0">
              <w:rPr>
                <w:rFonts w:asciiTheme="majorHAnsi" w:hAnsiTheme="majorHAnsi" w:cstheme="minorHAnsi"/>
                <w:sz w:val="20"/>
                <w:szCs w:val="20"/>
                <w:lang w:val="en-US"/>
              </w:rPr>
              <w:t xml:space="preserve"> area has </w:t>
            </w:r>
            <w:r w:rsidRPr="007161D0">
              <w:rPr>
                <w:rFonts w:asciiTheme="majorHAnsi" w:hAnsiTheme="majorHAnsi" w:cstheme="minorHAnsi"/>
                <w:i/>
                <w:sz w:val="20"/>
                <w:szCs w:val="20"/>
                <w:lang w:val="en-US"/>
              </w:rPr>
              <w:t xml:space="preserve">forest cover </w:t>
            </w:r>
            <w:r w:rsidRPr="007161D0">
              <w:rPr>
                <w:rFonts w:asciiTheme="majorHAnsi" w:hAnsiTheme="majorHAnsi" w:cstheme="minorHAnsi"/>
                <w:sz w:val="20"/>
                <w:szCs w:val="20"/>
                <w:lang w:val="en-US"/>
              </w:rPr>
              <w:t xml:space="preserve">if the planted </w:t>
            </w:r>
            <w:r w:rsidRPr="007161D0">
              <w:rPr>
                <w:rFonts w:asciiTheme="majorHAnsi" w:hAnsiTheme="majorHAnsi" w:cstheme="minorHAnsi"/>
                <w:i/>
                <w:iCs/>
                <w:sz w:val="20"/>
                <w:szCs w:val="20"/>
                <w:lang w:val="en-US"/>
              </w:rPr>
              <w:t>trees</w:t>
            </w:r>
            <w:r w:rsidRPr="007161D0">
              <w:rPr>
                <w:rFonts w:asciiTheme="majorHAnsi" w:hAnsiTheme="majorHAnsi" w:cstheme="minorHAnsi"/>
                <w:sz w:val="20"/>
                <w:szCs w:val="20"/>
                <w:lang w:val="en-US"/>
              </w:rPr>
              <w:t xml:space="preserve"> are 2m or more in height and provide crown cover of at least 20% of the portion.</w:t>
            </w:r>
          </w:p>
          <w:p w14:paraId="64A77C22"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Remedial </w:t>
            </w:r>
            <w:r w:rsidRPr="007161D0">
              <w:rPr>
                <w:rFonts w:asciiTheme="majorHAnsi" w:hAnsiTheme="majorHAnsi" w:cstheme="minorHAnsi"/>
                <w:i/>
                <w:iCs/>
                <w:sz w:val="20"/>
                <w:szCs w:val="20"/>
                <w:lang w:val="en-US"/>
              </w:rPr>
              <w:t>plantings</w:t>
            </w:r>
            <w:r w:rsidRPr="007161D0">
              <w:rPr>
                <w:rFonts w:asciiTheme="majorHAnsi" w:hAnsiTheme="majorHAnsi" w:cstheme="minorHAnsi"/>
                <w:sz w:val="20"/>
                <w:szCs w:val="20"/>
                <w:lang w:val="en-US"/>
              </w:rPr>
              <w:t xml:space="preserve"> </w:t>
            </w:r>
            <w:r w:rsidRPr="007161D0">
              <w:rPr>
                <w:rFonts w:asciiTheme="majorHAnsi" w:hAnsiTheme="majorHAnsi" w:cstheme="minorHAnsi"/>
                <w:b/>
                <w:bCs/>
                <w:sz w:val="20"/>
                <w:szCs w:val="20"/>
                <w:u w:val="single"/>
                <w:lang w:val="en-US"/>
              </w:rPr>
              <w:t>must</w:t>
            </w:r>
            <w:r w:rsidRPr="007161D0">
              <w:rPr>
                <w:rFonts w:asciiTheme="majorHAnsi" w:hAnsiTheme="majorHAnsi" w:cstheme="minorHAnsi"/>
                <w:sz w:val="20"/>
                <w:szCs w:val="20"/>
                <w:lang w:val="en-US"/>
              </w:rPr>
              <w:t xml:space="preserve"> be established in a </w:t>
            </w:r>
            <w:r w:rsidRPr="007161D0">
              <w:rPr>
                <w:rFonts w:asciiTheme="majorHAnsi" w:hAnsiTheme="majorHAnsi" w:cstheme="minorHAnsi"/>
                <w:i/>
                <w:iCs/>
                <w:sz w:val="20"/>
                <w:szCs w:val="20"/>
                <w:lang w:val="en-US"/>
              </w:rPr>
              <w:t>planting</w:t>
            </w:r>
            <w:r w:rsidRPr="007161D0">
              <w:rPr>
                <w:rFonts w:asciiTheme="majorHAnsi" w:hAnsiTheme="majorHAnsi" w:cstheme="minorHAnsi"/>
                <w:sz w:val="20"/>
                <w:szCs w:val="20"/>
                <w:lang w:val="en-US"/>
              </w:rPr>
              <w:t xml:space="preserve"> area if: </w:t>
            </w:r>
          </w:p>
          <w:p w14:paraId="08520982" w14:textId="77777777" w:rsidR="007161D0" w:rsidRPr="007161D0" w:rsidRDefault="007161D0" w:rsidP="007161D0">
            <w:pPr>
              <w:pStyle w:val="ListParagraph"/>
              <w:numPr>
                <w:ilvl w:val="0"/>
                <w:numId w:val="13"/>
              </w:numPr>
              <w:spacing w:after="60" w:line="240" w:lineRule="auto"/>
              <w:rPr>
                <w:rFonts w:asciiTheme="majorHAnsi" w:hAnsiTheme="majorHAnsi" w:cstheme="minorHAnsi"/>
                <w:sz w:val="20"/>
                <w:szCs w:val="20"/>
              </w:rPr>
            </w:pPr>
            <w:r w:rsidRPr="007161D0">
              <w:rPr>
                <w:rFonts w:asciiTheme="majorHAnsi" w:hAnsiTheme="majorHAnsi"/>
                <w:sz w:val="20"/>
                <w:szCs w:val="20"/>
              </w:rPr>
              <w:t>it was originally designed to reflect the structure and composition of the relevant local vegetation community or communities; and</w:t>
            </w:r>
          </w:p>
          <w:p w14:paraId="0DF6C3D7" w14:textId="54B39427" w:rsidR="007161D0" w:rsidRPr="007161D0" w:rsidRDefault="007161D0" w:rsidP="007161D0">
            <w:pPr>
              <w:pStyle w:val="ListParagraph"/>
              <w:numPr>
                <w:ilvl w:val="0"/>
                <w:numId w:val="13"/>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mortality results in the </w:t>
            </w:r>
            <w:r w:rsidRPr="007161D0">
              <w:rPr>
                <w:rFonts w:asciiTheme="majorHAnsi" w:hAnsiTheme="majorHAnsi" w:cstheme="minorHAnsi"/>
                <w:i/>
                <w:iCs/>
                <w:sz w:val="20"/>
                <w:szCs w:val="20"/>
              </w:rPr>
              <w:t>planting</w:t>
            </w:r>
            <w:r w:rsidRPr="007161D0">
              <w:rPr>
                <w:rFonts w:asciiTheme="majorHAnsi" w:hAnsiTheme="majorHAnsi" w:cstheme="minorHAnsi"/>
                <w:sz w:val="20"/>
                <w:szCs w:val="20"/>
              </w:rPr>
              <w:t xml:space="preserve"> no longer reflecting the structure and composition of the relevant local vegetation community or communities. </w:t>
            </w:r>
          </w:p>
          <w:p w14:paraId="4EC3C92D"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Remedial </w:t>
            </w:r>
            <w:r w:rsidRPr="007161D0">
              <w:rPr>
                <w:rFonts w:asciiTheme="majorHAnsi" w:hAnsiTheme="majorHAnsi" w:cstheme="minorHAnsi"/>
                <w:i/>
                <w:iCs/>
                <w:sz w:val="20"/>
                <w:szCs w:val="20"/>
                <w:lang w:val="en-US"/>
              </w:rPr>
              <w:t>plantings</w:t>
            </w:r>
            <w:r w:rsidRPr="007161D0">
              <w:rPr>
                <w:rFonts w:asciiTheme="majorHAnsi" w:hAnsiTheme="majorHAnsi" w:cstheme="minorHAnsi"/>
                <w:sz w:val="20"/>
                <w:szCs w:val="20"/>
                <w:lang w:val="en-US"/>
              </w:rPr>
              <w:t xml:space="preserve"> </w:t>
            </w:r>
            <w:r w:rsidRPr="007161D0">
              <w:rPr>
                <w:rFonts w:asciiTheme="majorHAnsi" w:hAnsiTheme="majorHAnsi" w:cstheme="minorHAnsi"/>
                <w:b/>
                <w:bCs/>
                <w:sz w:val="20"/>
                <w:szCs w:val="20"/>
                <w:u w:val="single"/>
                <w:lang w:val="en-US"/>
              </w:rPr>
              <w:t>must</w:t>
            </w:r>
            <w:r w:rsidRPr="007161D0">
              <w:rPr>
                <w:rFonts w:asciiTheme="majorHAnsi" w:hAnsiTheme="majorHAnsi" w:cstheme="minorHAnsi"/>
                <w:sz w:val="20"/>
                <w:szCs w:val="20"/>
                <w:lang w:val="en-US"/>
              </w:rPr>
              <w:t xml:space="preserve"> be established in a </w:t>
            </w:r>
            <w:r w:rsidRPr="007161D0">
              <w:rPr>
                <w:rFonts w:asciiTheme="majorHAnsi" w:hAnsiTheme="majorHAnsi" w:cstheme="minorHAnsi"/>
                <w:i/>
                <w:iCs/>
                <w:sz w:val="20"/>
                <w:szCs w:val="20"/>
                <w:lang w:val="en-US"/>
              </w:rPr>
              <w:t>planting</w:t>
            </w:r>
            <w:r w:rsidRPr="007161D0">
              <w:rPr>
                <w:rFonts w:asciiTheme="majorHAnsi" w:hAnsiTheme="majorHAnsi" w:cstheme="minorHAnsi"/>
                <w:sz w:val="20"/>
                <w:szCs w:val="20"/>
                <w:lang w:val="en-US"/>
              </w:rPr>
              <w:t xml:space="preserve"> area if: </w:t>
            </w:r>
          </w:p>
          <w:p w14:paraId="4809946B" w14:textId="77777777" w:rsidR="007161D0" w:rsidRPr="007161D0" w:rsidRDefault="007161D0" w:rsidP="007161D0">
            <w:pPr>
              <w:pStyle w:val="ListParagraph"/>
              <w:numPr>
                <w:ilvl w:val="0"/>
                <w:numId w:val="13"/>
              </w:numPr>
              <w:spacing w:after="60" w:line="240" w:lineRule="auto"/>
              <w:rPr>
                <w:rFonts w:asciiTheme="majorHAnsi" w:hAnsiTheme="majorHAnsi" w:cstheme="minorHAnsi"/>
                <w:sz w:val="20"/>
                <w:szCs w:val="20"/>
              </w:rPr>
            </w:pPr>
            <w:r w:rsidRPr="007161D0">
              <w:rPr>
                <w:rFonts w:asciiTheme="majorHAnsi" w:hAnsiTheme="majorHAnsi"/>
                <w:sz w:val="20"/>
                <w:szCs w:val="20"/>
              </w:rPr>
              <w:t>it was originally designed to perform similar ecological functions to the relevant local vegetation community or communities and generate benefits for local native biodiversity; and</w:t>
            </w:r>
          </w:p>
          <w:p w14:paraId="328FBB3E" w14:textId="77777777" w:rsidR="007161D0" w:rsidRPr="007161D0" w:rsidRDefault="007161D0" w:rsidP="007161D0">
            <w:pPr>
              <w:pStyle w:val="ListParagraph"/>
              <w:numPr>
                <w:ilvl w:val="0"/>
                <w:numId w:val="13"/>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mortality results in the </w:t>
            </w:r>
            <w:r w:rsidRPr="007161D0">
              <w:rPr>
                <w:rFonts w:asciiTheme="majorHAnsi" w:hAnsiTheme="majorHAnsi" w:cstheme="minorHAnsi"/>
                <w:i/>
                <w:iCs/>
                <w:sz w:val="20"/>
                <w:szCs w:val="20"/>
              </w:rPr>
              <w:t>planting</w:t>
            </w:r>
            <w:r w:rsidRPr="007161D0">
              <w:rPr>
                <w:rFonts w:asciiTheme="majorHAnsi" w:hAnsiTheme="majorHAnsi" w:cstheme="minorHAnsi"/>
                <w:sz w:val="20"/>
                <w:szCs w:val="20"/>
              </w:rPr>
              <w:t xml:space="preserve"> no longer performing similar ecological functions to the relevant local vegetation community or communities and generating benefits for local native biodiversity</w:t>
            </w:r>
            <w:r w:rsidRPr="007161D0">
              <w:rPr>
                <w:rFonts w:asciiTheme="majorHAnsi" w:hAnsiTheme="majorHAnsi"/>
                <w:sz w:val="20"/>
                <w:szCs w:val="20"/>
              </w:rPr>
              <w:t>.</w:t>
            </w:r>
            <w:r w:rsidRPr="007161D0">
              <w:rPr>
                <w:rFonts w:asciiTheme="majorHAnsi" w:hAnsiTheme="majorHAnsi" w:cstheme="minorHAnsi"/>
                <w:sz w:val="20"/>
                <w:szCs w:val="20"/>
              </w:rPr>
              <w:t xml:space="preserve"> </w:t>
            </w:r>
          </w:p>
        </w:tc>
      </w:tr>
      <w:tr w:rsidR="007161D0" w14:paraId="2DEE8FDD"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0DDA25D1"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Fallen timber</w:t>
            </w:r>
          </w:p>
        </w:tc>
        <w:tc>
          <w:tcPr>
            <w:tcW w:w="2125" w:type="pct"/>
            <w:tcBorders>
              <w:top w:val="single" w:sz="4" w:space="0" w:color="auto"/>
              <w:left w:val="single" w:sz="4" w:space="0" w:color="auto"/>
              <w:bottom w:val="single" w:sz="4" w:space="0" w:color="auto"/>
              <w:right w:val="single" w:sz="4" w:space="0" w:color="auto"/>
            </w:tcBorders>
            <w:hideMark/>
          </w:tcPr>
          <w:p w14:paraId="04E984B7"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Up to 10% of fallen timber can be used per calendar year for personal use. Fallen debris can be removed for fire protection.</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0D952664" w14:textId="77777777" w:rsidR="007161D0" w:rsidRPr="007161D0" w:rsidRDefault="007161D0" w:rsidP="007161D0">
            <w:pPr>
              <w:spacing w:after="60" w:line="240" w:lineRule="auto"/>
              <w:rPr>
                <w:rFonts w:asciiTheme="majorHAnsi" w:hAnsiTheme="majorHAnsi" w:cstheme="minorHAnsi"/>
                <w:color w:val="000000" w:themeColor="text1"/>
                <w:sz w:val="20"/>
                <w:szCs w:val="20"/>
                <w:lang w:val="en-US"/>
              </w:rPr>
            </w:pPr>
            <w:r w:rsidRPr="007161D0">
              <w:rPr>
                <w:rFonts w:asciiTheme="majorHAnsi" w:hAnsiTheme="majorHAnsi" w:cstheme="minorHAnsi"/>
                <w:color w:val="000000" w:themeColor="text1"/>
                <w:sz w:val="20"/>
                <w:szCs w:val="20"/>
                <w:lang w:val="en-US"/>
              </w:rPr>
              <w:t xml:space="preserve">All fallen timber </w:t>
            </w:r>
            <w:r w:rsidRPr="007161D0">
              <w:rPr>
                <w:rFonts w:asciiTheme="majorHAnsi" w:hAnsiTheme="majorHAnsi" w:cstheme="minorHAnsi"/>
                <w:b/>
                <w:bCs/>
                <w:color w:val="000000" w:themeColor="text1"/>
                <w:sz w:val="20"/>
                <w:szCs w:val="20"/>
                <w:u w:val="single"/>
                <w:lang w:val="en-US"/>
              </w:rPr>
              <w:t>must</w:t>
            </w:r>
            <w:r w:rsidRPr="007161D0">
              <w:rPr>
                <w:rFonts w:asciiTheme="majorHAnsi" w:hAnsiTheme="majorHAnsi" w:cstheme="minorHAnsi"/>
                <w:color w:val="000000" w:themeColor="text1"/>
                <w:sz w:val="20"/>
                <w:szCs w:val="20"/>
                <w:lang w:val="en-US"/>
              </w:rPr>
              <w:t xml:space="preserve"> be left within the </w:t>
            </w:r>
            <w:r w:rsidRPr="007161D0">
              <w:rPr>
                <w:rFonts w:asciiTheme="majorHAnsi" w:hAnsiTheme="majorHAnsi" w:cstheme="minorHAnsi"/>
                <w:i/>
                <w:iCs/>
                <w:color w:val="000000" w:themeColor="text1"/>
                <w:sz w:val="20"/>
                <w:szCs w:val="20"/>
                <w:lang w:val="en-US"/>
              </w:rPr>
              <w:t>planting</w:t>
            </w:r>
            <w:r w:rsidRPr="007161D0">
              <w:rPr>
                <w:rFonts w:asciiTheme="majorHAnsi" w:hAnsiTheme="majorHAnsi" w:cstheme="minorHAnsi"/>
                <w:color w:val="000000" w:themeColor="text1"/>
                <w:sz w:val="20"/>
                <w:szCs w:val="20"/>
                <w:lang w:val="en-US"/>
              </w:rPr>
              <w:t xml:space="preserve">. Any fallen timber that is moved from firebreaks, access tracks or fences </w:t>
            </w:r>
            <w:r w:rsidRPr="007161D0">
              <w:rPr>
                <w:rFonts w:asciiTheme="majorHAnsi" w:hAnsiTheme="majorHAnsi" w:cstheme="minorHAnsi"/>
                <w:b/>
                <w:bCs/>
                <w:color w:val="000000" w:themeColor="text1"/>
                <w:sz w:val="20"/>
                <w:szCs w:val="20"/>
                <w:u w:val="single"/>
                <w:lang w:val="en-US"/>
              </w:rPr>
              <w:t>must</w:t>
            </w:r>
            <w:r w:rsidRPr="007161D0">
              <w:rPr>
                <w:rFonts w:asciiTheme="majorHAnsi" w:hAnsiTheme="majorHAnsi" w:cstheme="minorHAnsi"/>
                <w:color w:val="000000" w:themeColor="text1"/>
                <w:sz w:val="20"/>
                <w:szCs w:val="20"/>
                <w:lang w:val="en-US"/>
              </w:rPr>
              <w:t xml:space="preserve"> be placed within the </w:t>
            </w:r>
            <w:r w:rsidRPr="007161D0">
              <w:rPr>
                <w:rFonts w:asciiTheme="majorHAnsi" w:hAnsiTheme="majorHAnsi" w:cstheme="minorHAnsi"/>
                <w:i/>
                <w:iCs/>
                <w:color w:val="000000" w:themeColor="text1"/>
                <w:sz w:val="20"/>
                <w:szCs w:val="20"/>
                <w:lang w:val="en-US"/>
              </w:rPr>
              <w:t>planting</w:t>
            </w:r>
            <w:r w:rsidRPr="007161D0">
              <w:rPr>
                <w:rFonts w:asciiTheme="majorHAnsi" w:hAnsiTheme="majorHAnsi" w:cstheme="minorHAnsi"/>
                <w:color w:val="000000" w:themeColor="text1"/>
                <w:sz w:val="20"/>
                <w:szCs w:val="20"/>
                <w:lang w:val="en-US"/>
              </w:rPr>
              <w:t xml:space="preserve"> area.</w:t>
            </w:r>
          </w:p>
        </w:tc>
      </w:tr>
      <w:tr w:rsidR="007161D0" w14:paraId="49875425"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3411DA57"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lastRenderedPageBreak/>
              <w:t>Thinning</w:t>
            </w:r>
          </w:p>
        </w:tc>
        <w:tc>
          <w:tcPr>
            <w:tcW w:w="2125" w:type="pct"/>
            <w:tcBorders>
              <w:top w:val="single" w:sz="4" w:space="0" w:color="auto"/>
              <w:left w:val="single" w:sz="4" w:space="0" w:color="auto"/>
              <w:bottom w:val="single" w:sz="4" w:space="0" w:color="auto"/>
              <w:right w:val="single" w:sz="4" w:space="0" w:color="auto"/>
            </w:tcBorders>
            <w:hideMark/>
          </w:tcPr>
          <w:p w14:paraId="2BF21944"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Is permitted for ecological purposes, but may affect the method of carbon estimation that is used.</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01C0217F" w14:textId="77777777" w:rsidR="007161D0" w:rsidRPr="007161D0" w:rsidRDefault="007161D0" w:rsidP="007161D0">
            <w:pPr>
              <w:spacing w:after="60" w:line="240" w:lineRule="auto"/>
              <w:rPr>
                <w:rFonts w:asciiTheme="majorHAnsi" w:hAnsiTheme="majorHAnsi" w:cs="Calibri"/>
                <w:sz w:val="20"/>
                <w:szCs w:val="20"/>
              </w:rPr>
            </w:pPr>
            <w:r w:rsidRPr="007161D0">
              <w:rPr>
                <w:rFonts w:asciiTheme="majorHAnsi" w:hAnsiTheme="majorHAnsi" w:cs="Calibri"/>
                <w:i/>
                <w:iCs/>
                <w:sz w:val="20"/>
                <w:szCs w:val="20"/>
              </w:rPr>
              <w:t>Thinning</w:t>
            </w:r>
            <w:r w:rsidRPr="007161D0">
              <w:rPr>
                <w:rFonts w:asciiTheme="majorHAnsi" w:hAnsiTheme="majorHAnsi" w:cs="Calibri"/>
                <w:sz w:val="20"/>
                <w:szCs w:val="20"/>
              </w:rPr>
              <w:t xml:space="preserve"> is not allowed, unless:</w:t>
            </w:r>
          </w:p>
          <w:p w14:paraId="42D1A5CE"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sz w:val="20"/>
                <w:szCs w:val="20"/>
              </w:rPr>
              <w:t xml:space="preserve">the </w:t>
            </w:r>
            <w:r w:rsidRPr="007161D0">
              <w:rPr>
                <w:rFonts w:asciiTheme="majorHAnsi" w:hAnsiTheme="majorHAnsi"/>
                <w:i/>
                <w:iCs/>
                <w:sz w:val="20"/>
                <w:szCs w:val="20"/>
              </w:rPr>
              <w:t>planting</w:t>
            </w:r>
            <w:r w:rsidRPr="007161D0">
              <w:rPr>
                <w:rFonts w:asciiTheme="majorHAnsi" w:hAnsiTheme="majorHAnsi"/>
                <w:sz w:val="20"/>
                <w:szCs w:val="20"/>
              </w:rPr>
              <w:t xml:space="preserve"> was originally designed to reflect the structure and composition of the relevant local vegetation community or communities and the </w:t>
            </w:r>
            <w:r w:rsidRPr="007161D0">
              <w:rPr>
                <w:rFonts w:asciiTheme="majorHAnsi" w:hAnsiTheme="majorHAnsi"/>
                <w:i/>
                <w:iCs/>
                <w:sz w:val="20"/>
                <w:szCs w:val="20"/>
              </w:rPr>
              <w:t>thinning</w:t>
            </w:r>
            <w:r w:rsidRPr="007161D0">
              <w:rPr>
                <w:rFonts w:asciiTheme="majorHAnsi" w:hAnsiTheme="majorHAnsi"/>
                <w:sz w:val="20"/>
                <w:szCs w:val="20"/>
              </w:rPr>
              <w:t xml:space="preserve"> is necessary to ensure the </w:t>
            </w:r>
            <w:r w:rsidRPr="007161D0">
              <w:rPr>
                <w:rFonts w:asciiTheme="majorHAnsi" w:hAnsiTheme="majorHAnsi"/>
                <w:i/>
                <w:iCs/>
                <w:sz w:val="20"/>
                <w:szCs w:val="20"/>
              </w:rPr>
              <w:t>planting</w:t>
            </w:r>
            <w:r w:rsidRPr="007161D0">
              <w:rPr>
                <w:rFonts w:asciiTheme="majorHAnsi" w:hAnsiTheme="majorHAnsi"/>
                <w:sz w:val="20"/>
                <w:szCs w:val="20"/>
              </w:rPr>
              <w:t xml:space="preserve"> achieves this objective; or </w:t>
            </w:r>
          </w:p>
          <w:p w14:paraId="7FD2B12B"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sz w:val="20"/>
                <w:szCs w:val="20"/>
              </w:rPr>
              <w:t xml:space="preserve">the </w:t>
            </w:r>
            <w:r w:rsidRPr="007161D0">
              <w:rPr>
                <w:rFonts w:asciiTheme="majorHAnsi" w:hAnsiTheme="majorHAnsi"/>
                <w:i/>
                <w:iCs/>
                <w:sz w:val="20"/>
                <w:szCs w:val="20"/>
              </w:rPr>
              <w:t>planting</w:t>
            </w:r>
            <w:r w:rsidRPr="007161D0">
              <w:rPr>
                <w:rFonts w:asciiTheme="majorHAnsi" w:hAnsiTheme="majorHAnsi"/>
                <w:sz w:val="20"/>
                <w:szCs w:val="20"/>
              </w:rPr>
              <w:t xml:space="preserve"> was originally designed to perform similar ecological functions to the relevant local vegetation community or communities and generate benefits for local native biodiversity and the </w:t>
            </w:r>
            <w:r w:rsidRPr="007161D0">
              <w:rPr>
                <w:rFonts w:asciiTheme="majorHAnsi" w:hAnsiTheme="majorHAnsi"/>
                <w:i/>
                <w:iCs/>
                <w:sz w:val="20"/>
                <w:szCs w:val="20"/>
              </w:rPr>
              <w:t>thinning</w:t>
            </w:r>
            <w:r w:rsidRPr="007161D0">
              <w:rPr>
                <w:rFonts w:asciiTheme="majorHAnsi" w:hAnsiTheme="majorHAnsi"/>
                <w:sz w:val="20"/>
                <w:szCs w:val="20"/>
              </w:rPr>
              <w:t xml:space="preserve"> is necessary to ensure the </w:t>
            </w:r>
            <w:r w:rsidRPr="007161D0">
              <w:rPr>
                <w:rFonts w:asciiTheme="majorHAnsi" w:hAnsiTheme="majorHAnsi"/>
                <w:i/>
                <w:iCs/>
                <w:sz w:val="20"/>
                <w:szCs w:val="20"/>
              </w:rPr>
              <w:t>planting</w:t>
            </w:r>
            <w:r w:rsidRPr="007161D0">
              <w:rPr>
                <w:rFonts w:asciiTheme="majorHAnsi" w:hAnsiTheme="majorHAnsi"/>
                <w:sz w:val="20"/>
                <w:szCs w:val="20"/>
              </w:rPr>
              <w:t xml:space="preserve"> achieves this objective; and </w:t>
            </w:r>
          </w:p>
          <w:p w14:paraId="50E3AD97" w14:textId="77777777" w:rsidR="007161D0" w:rsidRPr="007161D0" w:rsidRDefault="007161D0" w:rsidP="007161D0">
            <w:pPr>
              <w:pStyle w:val="ListParagraph"/>
              <w:numPr>
                <w:ilvl w:val="0"/>
                <w:numId w:val="9"/>
              </w:numPr>
              <w:spacing w:after="60" w:line="240" w:lineRule="auto"/>
              <w:rPr>
                <w:rFonts w:asciiTheme="majorHAnsi" w:hAnsiTheme="majorHAnsi" w:cs="Calibri"/>
                <w:sz w:val="20"/>
                <w:szCs w:val="20"/>
              </w:rPr>
            </w:pPr>
            <w:r w:rsidRPr="007161D0">
              <w:rPr>
                <w:rFonts w:asciiTheme="majorHAnsi" w:hAnsiTheme="majorHAnsi" w:cs="Calibri"/>
                <w:sz w:val="20"/>
                <w:szCs w:val="20"/>
              </w:rPr>
              <w:t xml:space="preserve">approval is obtained from the Department of the Agriculture, Water and the Environment before the </w:t>
            </w:r>
            <w:r w:rsidRPr="007161D0">
              <w:rPr>
                <w:rFonts w:asciiTheme="majorHAnsi" w:hAnsiTheme="majorHAnsi" w:cs="Calibri"/>
                <w:i/>
                <w:iCs/>
                <w:sz w:val="20"/>
                <w:szCs w:val="20"/>
              </w:rPr>
              <w:t>thinning</w:t>
            </w:r>
            <w:r w:rsidRPr="007161D0">
              <w:rPr>
                <w:rFonts w:asciiTheme="majorHAnsi" w:hAnsiTheme="majorHAnsi" w:cs="Calibri"/>
                <w:sz w:val="20"/>
                <w:szCs w:val="20"/>
              </w:rPr>
              <w:t xml:space="preserve"> commences. </w:t>
            </w:r>
          </w:p>
        </w:tc>
      </w:tr>
      <w:tr w:rsidR="007161D0" w14:paraId="4CA3DBD5"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67B3E48F"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Total Grazing Pressure post-establishment</w:t>
            </w:r>
          </w:p>
        </w:tc>
        <w:tc>
          <w:tcPr>
            <w:tcW w:w="2125" w:type="pct"/>
            <w:tcBorders>
              <w:top w:val="single" w:sz="4" w:space="0" w:color="auto"/>
              <w:left w:val="single" w:sz="4" w:space="0" w:color="auto"/>
              <w:bottom w:val="single" w:sz="4" w:space="0" w:color="auto"/>
              <w:right w:val="single" w:sz="4" w:space="0" w:color="auto"/>
            </w:tcBorders>
            <w:hideMark/>
          </w:tcPr>
          <w:p w14:paraId="7B5428F9"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Livestock grazing is permitted if it does not affect forest cover.</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41814D62" w14:textId="6DD15D06" w:rsidR="007161D0" w:rsidRPr="007161D0" w:rsidRDefault="007161D0" w:rsidP="007161D0">
            <w:p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Total grazing pressure should be managed where necessary – and particularly in the first three years after </w:t>
            </w:r>
            <w:r w:rsidRPr="007161D0">
              <w:rPr>
                <w:rFonts w:asciiTheme="majorHAnsi" w:hAnsiTheme="majorHAnsi" w:cstheme="minorHAnsi"/>
                <w:i/>
                <w:iCs/>
                <w:sz w:val="20"/>
                <w:szCs w:val="20"/>
              </w:rPr>
              <w:t>planting</w:t>
            </w:r>
            <w:r w:rsidRPr="007161D0">
              <w:rPr>
                <w:rFonts w:asciiTheme="majorHAnsi" w:hAnsiTheme="majorHAnsi" w:cstheme="minorHAnsi"/>
                <w:sz w:val="20"/>
                <w:szCs w:val="20"/>
              </w:rPr>
              <w:t xml:space="preserve"> – to protect the present and future biodiversity value of the site. </w:t>
            </w:r>
          </w:p>
          <w:p w14:paraId="188279FA" w14:textId="77777777" w:rsidR="007161D0" w:rsidRPr="007161D0" w:rsidRDefault="007161D0" w:rsidP="007161D0">
            <w:p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Livestock grazing:</w:t>
            </w:r>
          </w:p>
          <w:p w14:paraId="608E2956"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not be undertaken until the </w:t>
            </w:r>
            <w:r w:rsidRPr="007161D0">
              <w:rPr>
                <w:rFonts w:asciiTheme="majorHAnsi" w:hAnsiTheme="majorHAnsi" w:cstheme="minorHAnsi"/>
                <w:i/>
                <w:iCs/>
                <w:sz w:val="20"/>
                <w:szCs w:val="20"/>
              </w:rPr>
              <w:t>plantings</w:t>
            </w:r>
            <w:r w:rsidRPr="007161D0">
              <w:rPr>
                <w:rFonts w:asciiTheme="majorHAnsi" w:hAnsiTheme="majorHAnsi" w:cstheme="minorHAnsi"/>
                <w:sz w:val="20"/>
                <w:szCs w:val="20"/>
              </w:rPr>
              <w:t xml:space="preserve"> have become established (approximately 1.5m tall); </w:t>
            </w:r>
          </w:p>
          <w:p w14:paraId="48D4A6F4"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be limited to pulse or crash grazing; and </w:t>
            </w:r>
          </w:p>
          <w:p w14:paraId="4AA42B31" w14:textId="7944B7A4"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not be undertaken if it has a material adverse impact on the survival of the </w:t>
            </w:r>
            <w:r w:rsidRPr="007161D0">
              <w:rPr>
                <w:rFonts w:asciiTheme="majorHAnsi" w:hAnsiTheme="majorHAnsi" w:cstheme="minorHAnsi"/>
                <w:i/>
                <w:iCs/>
                <w:sz w:val="20"/>
                <w:szCs w:val="20"/>
              </w:rPr>
              <w:t>plantings</w:t>
            </w:r>
            <w:r w:rsidRPr="007161D0">
              <w:rPr>
                <w:rFonts w:asciiTheme="majorHAnsi" w:hAnsiTheme="majorHAnsi" w:cstheme="minorHAnsi"/>
                <w:sz w:val="20"/>
                <w:szCs w:val="20"/>
              </w:rPr>
              <w:t xml:space="preserve">. </w:t>
            </w:r>
          </w:p>
          <w:p w14:paraId="527A6B5D" w14:textId="7747DE2B" w:rsidR="007161D0" w:rsidRPr="007161D0" w:rsidRDefault="007161D0" w:rsidP="007161D0">
            <w:p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Management of overabundant native vertebrate species (including kangaroos and wombats) should be undertaken only where they present a threat to the establishment and future biodiversity value of the site. Where possible, preventative control measures (e.g. fencing and guards) should be prioritised over lethal control. </w:t>
            </w:r>
          </w:p>
          <w:p w14:paraId="67E0DC21" w14:textId="4D7BA77C" w:rsidR="007161D0" w:rsidRPr="007161D0" w:rsidRDefault="007161D0" w:rsidP="007161D0">
            <w:p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All vertebrate pest and overabundant native vertebrate species management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be undertaken consistent with applicable Commonwealth, State and local laws and guidelines.</w:t>
            </w:r>
          </w:p>
          <w:p w14:paraId="3869C47E" w14:textId="77777777" w:rsidR="007161D0" w:rsidRPr="007161D0" w:rsidRDefault="007161D0" w:rsidP="007161D0">
            <w:pPr>
              <w:spacing w:after="60" w:line="240" w:lineRule="auto"/>
              <w:rPr>
                <w:rFonts w:asciiTheme="majorHAnsi" w:hAnsiTheme="majorHAnsi" w:cstheme="minorHAnsi"/>
                <w:sz w:val="20"/>
                <w:szCs w:val="20"/>
              </w:rPr>
            </w:pPr>
            <w:r w:rsidRPr="007161D0">
              <w:rPr>
                <w:rFonts w:asciiTheme="majorHAnsi" w:hAnsiTheme="majorHAnsi"/>
                <w:sz w:val="20"/>
                <w:szCs w:val="20"/>
              </w:rPr>
              <w:t xml:space="preserve">Fences and other </w:t>
            </w:r>
            <w:r w:rsidRPr="007161D0">
              <w:rPr>
                <w:rFonts w:asciiTheme="majorHAnsi" w:hAnsiTheme="majorHAnsi"/>
                <w:i/>
                <w:iCs/>
                <w:sz w:val="20"/>
                <w:szCs w:val="20"/>
              </w:rPr>
              <w:t>tree</w:t>
            </w:r>
            <w:r w:rsidRPr="007161D0">
              <w:rPr>
                <w:rFonts w:asciiTheme="majorHAnsi" w:hAnsiTheme="majorHAnsi"/>
                <w:sz w:val="20"/>
                <w:szCs w:val="20"/>
              </w:rPr>
              <w:t xml:space="preserve"> protection measures should be well maintained to ensure the exclusion of livestock and other </w:t>
            </w:r>
            <w:r w:rsidRPr="007161D0">
              <w:rPr>
                <w:rFonts w:asciiTheme="majorHAnsi" w:hAnsiTheme="majorHAnsi" w:cstheme="minorHAnsi"/>
                <w:sz w:val="20"/>
                <w:szCs w:val="20"/>
              </w:rPr>
              <w:t>overabundant native</w:t>
            </w:r>
            <w:r w:rsidRPr="007161D0">
              <w:rPr>
                <w:rFonts w:asciiTheme="majorHAnsi" w:hAnsiTheme="majorHAnsi"/>
                <w:sz w:val="20"/>
                <w:szCs w:val="20"/>
              </w:rPr>
              <w:t xml:space="preserve"> vertebrates. </w:t>
            </w:r>
          </w:p>
        </w:tc>
      </w:tr>
      <w:tr w:rsidR="007161D0" w14:paraId="05AFD5CE"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45354DD9"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lastRenderedPageBreak/>
              <w:t xml:space="preserve">Invertebrate pest control </w:t>
            </w:r>
          </w:p>
        </w:tc>
        <w:tc>
          <w:tcPr>
            <w:tcW w:w="2125" w:type="pct"/>
            <w:tcBorders>
              <w:top w:val="single" w:sz="4" w:space="0" w:color="auto"/>
              <w:left w:val="single" w:sz="4" w:space="0" w:color="auto"/>
              <w:bottom w:val="single" w:sz="4" w:space="0" w:color="auto"/>
              <w:right w:val="single" w:sz="4" w:space="0" w:color="auto"/>
            </w:tcBorders>
            <w:hideMark/>
          </w:tcPr>
          <w:p w14:paraId="28F86503"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No requirement. </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5C47DC23"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Invertebrate pests should be managed where necessary to protect the present and future biodiversity value of the site. </w:t>
            </w:r>
          </w:p>
          <w:p w14:paraId="4559160D" w14:textId="5A9F4E5E" w:rsidR="007161D0" w:rsidRPr="007161D0" w:rsidRDefault="007161D0" w:rsidP="007161D0">
            <w:p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Where pest control is carried out using pesticides, the pesticides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be applied in accordance with all applicable Commonwealth and State laws and the manufacturer’s instructions.</w:t>
            </w:r>
          </w:p>
        </w:tc>
      </w:tr>
      <w:tr w:rsidR="007161D0" w14:paraId="298E476D"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45A9F496"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Fire</w:t>
            </w:r>
          </w:p>
        </w:tc>
        <w:tc>
          <w:tcPr>
            <w:tcW w:w="2125" w:type="pct"/>
            <w:tcBorders>
              <w:top w:val="single" w:sz="4" w:space="0" w:color="auto"/>
              <w:left w:val="single" w:sz="4" w:space="0" w:color="auto"/>
              <w:bottom w:val="single" w:sz="4" w:space="0" w:color="auto"/>
              <w:right w:val="single" w:sz="4" w:space="0" w:color="auto"/>
            </w:tcBorders>
          </w:tcPr>
          <w:p w14:paraId="6C43AED3" w14:textId="641D74A9"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No requirement. </w:t>
            </w:r>
          </w:p>
          <w:p w14:paraId="7B96CF9B"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rPr>
              <w:t xml:space="preserve">Prescribed burning is permitted but the greenhouse gas emissions from these burns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be accounted for and if it kills the plantings, steps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be taken to mitigate the impacts (this may include replanting).  </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63A7705B" w14:textId="77777777" w:rsidR="007161D0" w:rsidRPr="007161D0" w:rsidRDefault="007161D0" w:rsidP="007161D0">
            <w:p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Prescribed burning is permitted but the greenhouse gas emissions from these burns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be accounted for and if it kills the </w:t>
            </w:r>
            <w:r w:rsidRPr="007161D0">
              <w:rPr>
                <w:rFonts w:asciiTheme="majorHAnsi" w:hAnsiTheme="majorHAnsi" w:cstheme="minorHAnsi"/>
                <w:i/>
                <w:iCs/>
                <w:sz w:val="20"/>
                <w:szCs w:val="20"/>
              </w:rPr>
              <w:t>plantings</w:t>
            </w:r>
            <w:r w:rsidRPr="007161D0">
              <w:rPr>
                <w:rFonts w:asciiTheme="majorHAnsi" w:hAnsiTheme="majorHAnsi" w:cstheme="minorHAnsi"/>
                <w:sz w:val="20"/>
                <w:szCs w:val="20"/>
              </w:rPr>
              <w:t xml:space="preserve">, steps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be taken to mitigate the impacts (this may include replanting).  </w:t>
            </w:r>
          </w:p>
        </w:tc>
      </w:tr>
      <w:tr w:rsidR="007161D0" w14:paraId="0BA15119"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5256D772"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Watering</w:t>
            </w:r>
          </w:p>
        </w:tc>
        <w:tc>
          <w:tcPr>
            <w:tcW w:w="2125" w:type="pct"/>
            <w:tcBorders>
              <w:top w:val="single" w:sz="4" w:space="0" w:color="auto"/>
              <w:left w:val="single" w:sz="4" w:space="0" w:color="auto"/>
              <w:bottom w:val="single" w:sz="4" w:space="0" w:color="auto"/>
              <w:right w:val="single" w:sz="4" w:space="0" w:color="auto"/>
            </w:tcBorders>
          </w:tcPr>
          <w:p w14:paraId="689408C1" w14:textId="77777777" w:rsidR="007161D0" w:rsidRPr="007161D0" w:rsidRDefault="007161D0" w:rsidP="007161D0">
            <w:pPr>
              <w:spacing w:after="60" w:line="240" w:lineRule="auto"/>
              <w:rPr>
                <w:rFonts w:asciiTheme="majorHAnsi" w:hAnsiTheme="majorHAnsi" w:cstheme="minorHAnsi"/>
                <w:sz w:val="20"/>
                <w:szCs w:val="20"/>
              </w:rPr>
            </w:pP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1220B3E0"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Proponents should consider watering </w:t>
            </w:r>
            <w:r w:rsidRPr="007161D0">
              <w:rPr>
                <w:rFonts w:asciiTheme="majorHAnsi" w:hAnsiTheme="majorHAnsi" w:cstheme="minorHAnsi"/>
                <w:i/>
                <w:iCs/>
                <w:sz w:val="20"/>
                <w:szCs w:val="20"/>
                <w:lang w:val="en-US"/>
              </w:rPr>
              <w:t>plantings</w:t>
            </w:r>
            <w:r w:rsidRPr="007161D0">
              <w:rPr>
                <w:rFonts w:asciiTheme="majorHAnsi" w:hAnsiTheme="majorHAnsi" w:cstheme="minorHAnsi"/>
                <w:sz w:val="20"/>
                <w:szCs w:val="20"/>
                <w:lang w:val="en-US"/>
              </w:rPr>
              <w:t xml:space="preserve">, particularly </w:t>
            </w:r>
            <w:proofErr w:type="spellStart"/>
            <w:r w:rsidRPr="007161D0">
              <w:rPr>
                <w:rFonts w:asciiTheme="majorHAnsi" w:hAnsiTheme="majorHAnsi" w:cstheme="minorHAnsi"/>
                <w:sz w:val="20"/>
                <w:szCs w:val="20"/>
                <w:lang w:val="en-US"/>
              </w:rPr>
              <w:t>tubestock</w:t>
            </w:r>
            <w:proofErr w:type="spellEnd"/>
            <w:r w:rsidRPr="007161D0">
              <w:rPr>
                <w:rFonts w:asciiTheme="majorHAnsi" w:hAnsiTheme="majorHAnsi" w:cstheme="minorHAnsi"/>
                <w:sz w:val="20"/>
                <w:szCs w:val="20"/>
                <w:lang w:val="en-US"/>
              </w:rPr>
              <w:t xml:space="preserve"> </w:t>
            </w:r>
            <w:r w:rsidRPr="007161D0">
              <w:rPr>
                <w:rFonts w:asciiTheme="majorHAnsi" w:hAnsiTheme="majorHAnsi" w:cstheme="minorHAnsi"/>
                <w:i/>
                <w:iCs/>
                <w:sz w:val="20"/>
                <w:szCs w:val="20"/>
                <w:lang w:val="en-US"/>
              </w:rPr>
              <w:t>plantings</w:t>
            </w:r>
            <w:r w:rsidRPr="007161D0">
              <w:rPr>
                <w:rFonts w:asciiTheme="majorHAnsi" w:hAnsiTheme="majorHAnsi" w:cstheme="minorHAnsi"/>
                <w:sz w:val="20"/>
                <w:szCs w:val="20"/>
                <w:lang w:val="en-US"/>
              </w:rPr>
              <w:t xml:space="preserve">, during the first summer after </w:t>
            </w:r>
            <w:r w:rsidRPr="007161D0">
              <w:rPr>
                <w:rFonts w:asciiTheme="majorHAnsi" w:hAnsiTheme="majorHAnsi" w:cstheme="minorHAnsi"/>
                <w:i/>
                <w:iCs/>
                <w:sz w:val="20"/>
                <w:szCs w:val="20"/>
                <w:lang w:val="en-US"/>
              </w:rPr>
              <w:t>planting</w:t>
            </w:r>
            <w:r w:rsidRPr="007161D0">
              <w:rPr>
                <w:rFonts w:asciiTheme="majorHAnsi" w:hAnsiTheme="majorHAnsi" w:cstheme="minorHAnsi"/>
                <w:sz w:val="20"/>
                <w:szCs w:val="20"/>
                <w:lang w:val="en-US"/>
              </w:rPr>
              <w:t xml:space="preserve"> if there is inadequate rainfall.</w:t>
            </w:r>
          </w:p>
        </w:tc>
      </w:tr>
      <w:tr w:rsidR="007161D0" w14:paraId="2CC2D581"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46B0F2D0"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Ongoing consistency with NRM plans</w:t>
            </w:r>
          </w:p>
        </w:tc>
        <w:tc>
          <w:tcPr>
            <w:tcW w:w="2125" w:type="pct"/>
            <w:tcBorders>
              <w:top w:val="single" w:sz="4" w:space="0" w:color="auto"/>
              <w:left w:val="single" w:sz="4" w:space="0" w:color="auto"/>
              <w:bottom w:val="single" w:sz="4" w:space="0" w:color="auto"/>
              <w:right w:val="single" w:sz="4" w:space="0" w:color="auto"/>
            </w:tcBorders>
            <w:hideMark/>
          </w:tcPr>
          <w:p w14:paraId="0D600163" w14:textId="77777777" w:rsidR="007161D0" w:rsidRPr="007161D0" w:rsidRDefault="007161D0" w:rsidP="007161D0">
            <w:p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If a registered ERF project is changed and, as a consequence, it becomes inconsistent with an applicable regional NRM plan, the proponent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notify the Clean Energy Regulator within 90 days.</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3721F50D"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No additional conditions.</w:t>
            </w:r>
          </w:p>
        </w:tc>
      </w:tr>
    </w:tbl>
    <w:p w14:paraId="478EE85B" w14:textId="6CEFBC35" w:rsidR="002C6F93" w:rsidRDefault="002C6F93" w:rsidP="002C6F93">
      <w:pPr>
        <w:rPr>
          <w:rFonts w:cstheme="minorHAnsi"/>
          <w:b/>
          <w:bCs/>
          <w:lang w:val="en-US"/>
        </w:rPr>
      </w:pPr>
    </w:p>
    <w:p w14:paraId="44142627" w14:textId="77777777" w:rsidR="007161D0" w:rsidRDefault="007161D0" w:rsidP="002C6F93">
      <w:pPr>
        <w:rPr>
          <w:rFonts w:cstheme="minorHAnsi"/>
          <w:b/>
          <w:bCs/>
          <w:lang w:val="en-US"/>
        </w:rPr>
      </w:pPr>
    </w:p>
    <w:p w14:paraId="2240ED71" w14:textId="77777777" w:rsidR="002C6F93" w:rsidRDefault="002C6F93">
      <w:pPr>
        <w:spacing w:after="0" w:line="240" w:lineRule="auto"/>
        <w:rPr>
          <w:rFonts w:cstheme="minorHAnsi"/>
          <w:b/>
          <w:bCs/>
          <w:lang w:val="en-US"/>
        </w:rPr>
      </w:pPr>
      <w:r>
        <w:rPr>
          <w:rFonts w:cstheme="minorHAnsi"/>
          <w:b/>
          <w:bCs/>
          <w:lang w:val="en-US"/>
        </w:rPr>
        <w:br w:type="page"/>
      </w:r>
    </w:p>
    <w:p w14:paraId="6BB9839F" w14:textId="49C67F56" w:rsidR="00144912" w:rsidRDefault="00144912" w:rsidP="00144912">
      <w:pPr>
        <w:pStyle w:val="Heading2"/>
      </w:pPr>
      <w:bookmarkStart w:id="3" w:name="_Toc68881274"/>
      <w:r w:rsidRPr="00144912">
        <w:lastRenderedPageBreak/>
        <w:t>References</w:t>
      </w:r>
      <w:bookmarkEnd w:id="3"/>
    </w:p>
    <w:p w14:paraId="63BEA337" w14:textId="67CF6082" w:rsidR="002C6F93" w:rsidRPr="00C51BBB" w:rsidRDefault="002C6F93" w:rsidP="002C6F93">
      <w:pPr>
        <w:spacing w:after="240" w:line="240" w:lineRule="auto"/>
        <w:rPr>
          <w:rFonts w:cstheme="minorHAnsi"/>
          <w:lang w:val="en-US"/>
        </w:rPr>
      </w:pPr>
      <w:r w:rsidRPr="00774331">
        <w:rPr>
          <w:rFonts w:cstheme="minorHAnsi"/>
          <w:i/>
          <w:lang w:val="en-US"/>
        </w:rPr>
        <w:t>Carbon Credits (Carbon Farming Initiative) (Reforestation by Environmental or Mallee Plantings—</w:t>
      </w:r>
      <w:proofErr w:type="spellStart"/>
      <w:r w:rsidRPr="00774331">
        <w:rPr>
          <w:rFonts w:cstheme="minorHAnsi"/>
          <w:i/>
          <w:lang w:val="en-US"/>
        </w:rPr>
        <w:t>FullCAM</w:t>
      </w:r>
      <w:proofErr w:type="spellEnd"/>
      <w:r w:rsidRPr="00774331">
        <w:rPr>
          <w:rFonts w:cstheme="minorHAnsi"/>
          <w:i/>
          <w:lang w:val="en-US"/>
        </w:rPr>
        <w:t>) Methodology Determination 2014</w:t>
      </w:r>
      <w:r w:rsidRPr="008F17D7">
        <w:rPr>
          <w:rFonts w:cstheme="minorHAnsi"/>
          <w:lang w:val="en-US"/>
        </w:rPr>
        <w:t xml:space="preserve"> (</w:t>
      </w:r>
      <w:proofErr w:type="spellStart"/>
      <w:r w:rsidRPr="008F17D7">
        <w:rPr>
          <w:rFonts w:cstheme="minorHAnsi"/>
          <w:lang w:val="en-US"/>
        </w:rPr>
        <w:t>C</w:t>
      </w:r>
      <w:r w:rsidRPr="000662B7">
        <w:rPr>
          <w:rFonts w:cstheme="minorHAnsi"/>
          <w:lang w:val="en-US"/>
        </w:rPr>
        <w:t>th</w:t>
      </w:r>
      <w:proofErr w:type="spellEnd"/>
      <w:r w:rsidRPr="000662B7">
        <w:rPr>
          <w:rFonts w:cstheme="minorHAnsi"/>
          <w:lang w:val="en-US"/>
        </w:rPr>
        <w:t>)</w:t>
      </w:r>
      <w:r w:rsidRPr="00C51BBB">
        <w:rPr>
          <w:rFonts w:cstheme="minorHAnsi"/>
          <w:lang w:val="en-US"/>
        </w:rPr>
        <w:t xml:space="preserve"> </w:t>
      </w:r>
      <w:hyperlink r:id="rId25" w:history="1">
        <w:r w:rsidR="005E1687" w:rsidRPr="009D596B">
          <w:rPr>
            <w:rStyle w:val="Hyperlink"/>
            <w:rFonts w:cstheme="minorHAnsi"/>
            <w:lang w:val="en-US"/>
          </w:rPr>
          <w:t>https://www.legislation.gov.au/Details/F2018C00118</w:t>
        </w:r>
      </w:hyperlink>
      <w:r w:rsidR="005E1687">
        <w:rPr>
          <w:rFonts w:cstheme="minorHAnsi"/>
          <w:lang w:val="en-US"/>
        </w:rPr>
        <w:t xml:space="preserve">. </w:t>
      </w:r>
    </w:p>
    <w:p w14:paraId="23886BBE" w14:textId="77777777" w:rsidR="002C6F93" w:rsidRPr="00C51BBB" w:rsidRDefault="002C6F93" w:rsidP="002C6F93">
      <w:pPr>
        <w:spacing w:after="240" w:line="240" w:lineRule="auto"/>
        <w:rPr>
          <w:rFonts w:cstheme="minorHAnsi"/>
          <w:lang w:val="en-US"/>
        </w:rPr>
      </w:pPr>
      <w:r w:rsidRPr="00C51BBB">
        <w:rPr>
          <w:rFonts w:cstheme="minorHAnsi"/>
          <w:lang w:val="en-US"/>
        </w:rPr>
        <w:t xml:space="preserve">Department of Environment Regulation. 2016. A Guide to Preparing Revegetation Plans for Clearing Permits. Government of Western Australia. </w:t>
      </w:r>
    </w:p>
    <w:p w14:paraId="439A2E0B"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lang w:val="en-US"/>
        </w:rPr>
        <w:t xml:space="preserve">Department of Sustainability and Environment 2006. </w:t>
      </w:r>
      <w:r w:rsidRPr="00774331">
        <w:rPr>
          <w:rFonts w:cstheme="minorHAnsi"/>
        </w:rPr>
        <w:t>Revegetation planting standards – Guidelines for establishing native vegetation for net gain accounting. Victorian Government, Department of Sustainability and Environment, East Melbourne.</w:t>
      </w:r>
    </w:p>
    <w:p w14:paraId="0CE5238E" w14:textId="77777777" w:rsidR="002C6F93" w:rsidRPr="00774331" w:rsidRDefault="002C6F93" w:rsidP="002C6F93">
      <w:pPr>
        <w:autoSpaceDE w:val="0"/>
        <w:autoSpaceDN w:val="0"/>
        <w:adjustRightInd w:val="0"/>
        <w:spacing w:after="240" w:line="240" w:lineRule="auto"/>
        <w:rPr>
          <w:rFonts w:cstheme="minorHAnsi"/>
        </w:rPr>
      </w:pPr>
      <w:r w:rsidRPr="008F17D7">
        <w:rPr>
          <w:rFonts w:cstheme="minorHAnsi"/>
          <w:lang w:val="en-US"/>
        </w:rPr>
        <w:t>Greening Australia.</w:t>
      </w:r>
      <w:r w:rsidRPr="000662B7">
        <w:rPr>
          <w:rFonts w:cstheme="minorHAnsi"/>
          <w:lang w:val="en-US"/>
        </w:rPr>
        <w:t xml:space="preserve"> Undated.</w:t>
      </w:r>
      <w:r w:rsidRPr="00C51BBB">
        <w:rPr>
          <w:rFonts w:cstheme="minorHAnsi"/>
          <w:lang w:val="en-US"/>
        </w:rPr>
        <w:t xml:space="preserve"> A Revegetation Guide for Temperate Riparian Lands. Department of Sustainability, Environment, Water, Population and Communities and Landcare Australia.</w:t>
      </w:r>
    </w:p>
    <w:p w14:paraId="4D91C3F8" w14:textId="6E300F6D" w:rsidR="002C6F93" w:rsidRDefault="002C6F93" w:rsidP="002C6F93">
      <w:pPr>
        <w:spacing w:after="240" w:line="240" w:lineRule="auto"/>
        <w:rPr>
          <w:rFonts w:cstheme="minorHAnsi"/>
          <w:lang w:val="en-US"/>
        </w:rPr>
      </w:pPr>
      <w:r w:rsidRPr="008F17D7">
        <w:rPr>
          <w:rFonts w:cstheme="minorHAnsi"/>
          <w:lang w:val="en-US"/>
        </w:rPr>
        <w:t>Hancock, N., Harris, R., Broadhurst, L. and Hughes, L. 2018.</w:t>
      </w:r>
      <w:r>
        <w:rPr>
          <w:rFonts w:cstheme="minorHAnsi"/>
          <w:lang w:val="en-US"/>
        </w:rPr>
        <w:t xml:space="preserve"> </w:t>
      </w:r>
      <w:r w:rsidRPr="008F17D7">
        <w:rPr>
          <w:rFonts w:cstheme="minorHAnsi"/>
          <w:lang w:val="en-US"/>
        </w:rPr>
        <w:t>Climate-ready revegetation. A guide for natural resource managers.</w:t>
      </w:r>
      <w:r>
        <w:rPr>
          <w:rFonts w:cstheme="minorHAnsi"/>
          <w:lang w:val="en-US"/>
        </w:rPr>
        <w:t xml:space="preserve"> </w:t>
      </w:r>
      <w:r w:rsidRPr="008F17D7">
        <w:rPr>
          <w:rFonts w:cstheme="minorHAnsi"/>
          <w:lang w:val="en-US"/>
        </w:rPr>
        <w:t xml:space="preserve">Version 2. Macquarie University, Sydney. </w:t>
      </w:r>
    </w:p>
    <w:p w14:paraId="6C17E293" w14:textId="77777777" w:rsidR="002C6F93" w:rsidRPr="00C51BBB" w:rsidRDefault="002C6F93" w:rsidP="002C6F93">
      <w:pPr>
        <w:spacing w:after="240" w:line="240" w:lineRule="auto"/>
        <w:rPr>
          <w:rFonts w:cstheme="minorHAnsi"/>
          <w:lang w:val="en-US"/>
        </w:rPr>
      </w:pPr>
      <w:proofErr w:type="spellStart"/>
      <w:r w:rsidRPr="008F17D7">
        <w:rPr>
          <w:rFonts w:cstheme="minorHAnsi"/>
          <w:lang w:val="en-US"/>
        </w:rPr>
        <w:t>Lindenmayer</w:t>
      </w:r>
      <w:proofErr w:type="spellEnd"/>
      <w:r w:rsidRPr="008F17D7">
        <w:rPr>
          <w:rFonts w:cstheme="minorHAnsi"/>
          <w:lang w:val="en-US"/>
        </w:rPr>
        <w:t xml:space="preserve">, D.B. 2018. Ten lessons in 20 years: Insights </w:t>
      </w:r>
      <w:r w:rsidRPr="000662B7">
        <w:rPr>
          <w:rFonts w:cstheme="minorHAnsi"/>
          <w:lang w:val="en-US"/>
        </w:rPr>
        <w:t>from monitoring fauna and temperate woodland revegetation. Ecological Mana</w:t>
      </w:r>
      <w:r w:rsidRPr="00C51BBB">
        <w:rPr>
          <w:rFonts w:cstheme="minorHAnsi"/>
          <w:lang w:val="en-US"/>
        </w:rPr>
        <w:t>gement and Restoration, 19(S1): 36-43.</w:t>
      </w:r>
    </w:p>
    <w:p w14:paraId="6B5C074D" w14:textId="77777777" w:rsidR="002C6F93" w:rsidRPr="00C51BBB" w:rsidRDefault="002C6F93" w:rsidP="002C6F93">
      <w:pPr>
        <w:spacing w:after="240" w:line="240" w:lineRule="auto"/>
        <w:rPr>
          <w:rFonts w:cstheme="minorHAnsi"/>
          <w:lang w:val="en-US"/>
        </w:rPr>
      </w:pPr>
      <w:proofErr w:type="spellStart"/>
      <w:r w:rsidRPr="00C51BBB">
        <w:rPr>
          <w:rFonts w:cstheme="minorHAnsi"/>
          <w:lang w:val="en-US"/>
        </w:rPr>
        <w:t>Lindenmayer</w:t>
      </w:r>
      <w:proofErr w:type="spellEnd"/>
      <w:r w:rsidRPr="00C51BBB">
        <w:rPr>
          <w:rFonts w:cstheme="minorHAnsi"/>
          <w:lang w:val="en-US"/>
        </w:rPr>
        <w:t>, D.B., Knight, E.J., Crane, M.J., Montague-Drake, R., Michael, D.R., MacGregor, C.I. 2010. What makes a good restoration planting for woodland birds? Biological Conservation, 143:289-301.</w:t>
      </w:r>
    </w:p>
    <w:p w14:paraId="44911660" w14:textId="77777777" w:rsidR="002C6F93" w:rsidRPr="00C51BBB" w:rsidRDefault="002C6F93" w:rsidP="002C6F93">
      <w:pPr>
        <w:spacing w:after="240" w:line="240" w:lineRule="auto"/>
        <w:rPr>
          <w:rFonts w:cstheme="minorHAnsi"/>
          <w:lang w:val="en-US"/>
        </w:rPr>
      </w:pPr>
      <w:proofErr w:type="spellStart"/>
      <w:r w:rsidRPr="00C51BBB">
        <w:rPr>
          <w:rFonts w:cstheme="minorHAnsi"/>
          <w:lang w:val="en-US"/>
        </w:rPr>
        <w:t>Lindenmayer</w:t>
      </w:r>
      <w:proofErr w:type="spellEnd"/>
      <w:r w:rsidRPr="00C51BBB">
        <w:rPr>
          <w:rFonts w:cstheme="minorHAnsi"/>
          <w:lang w:val="en-US"/>
        </w:rPr>
        <w:t>, D.B., Blanchard, W., Crane, M., Michael, D., Sato, C. 2018. Biodiversity benefits of vegetation restoration are undermined by livestock grazing. Restoration Ecology, 26(6): 1156-1164.</w:t>
      </w:r>
    </w:p>
    <w:p w14:paraId="0D142F07"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rPr>
        <w:t>Munro, N.</w:t>
      </w:r>
      <w:r w:rsidRPr="008F17D7">
        <w:rPr>
          <w:rFonts w:cstheme="minorHAnsi"/>
        </w:rPr>
        <w:t xml:space="preserve">T., </w:t>
      </w:r>
      <w:proofErr w:type="spellStart"/>
      <w:r w:rsidRPr="008F17D7">
        <w:rPr>
          <w:rFonts w:cstheme="minorHAnsi"/>
        </w:rPr>
        <w:t>Lindenmayer</w:t>
      </w:r>
      <w:proofErr w:type="spellEnd"/>
      <w:r w:rsidRPr="008F17D7">
        <w:rPr>
          <w:rFonts w:cstheme="minorHAnsi"/>
        </w:rPr>
        <w:t xml:space="preserve">, D.B., Fischer, J. 2007. </w:t>
      </w:r>
      <w:r w:rsidRPr="00774331">
        <w:rPr>
          <w:rFonts w:cstheme="minorHAnsi"/>
        </w:rPr>
        <w:t>Faunal response to revegetation in agricultural areas of Australia:  A review. Ecological Management &amp; Restoration 8(3): 199-207.</w:t>
      </w:r>
    </w:p>
    <w:p w14:paraId="5A5CE453"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rPr>
        <w:t>NESP Threatened Species Recovery Hub. 2021. What makes an effective planting for supporting biodiversity on farms? How-to Guide. National Environmental Science Program.</w:t>
      </w:r>
    </w:p>
    <w:p w14:paraId="38B03A9D" w14:textId="77777777" w:rsidR="002C6F93" w:rsidRPr="00C51BBB" w:rsidRDefault="002C6F93" w:rsidP="002C6F93">
      <w:pPr>
        <w:spacing w:after="240" w:line="240" w:lineRule="auto"/>
        <w:rPr>
          <w:rFonts w:cstheme="minorHAnsi"/>
          <w:lang w:val="en-US"/>
        </w:rPr>
      </w:pPr>
      <w:r w:rsidRPr="008F17D7">
        <w:rPr>
          <w:rFonts w:cstheme="minorHAnsi"/>
          <w:lang w:val="en-US"/>
        </w:rPr>
        <w:t>NSW Biodiversity Conservation Trust. 2019. Restoring Native Vegetation. Guidelines for Assisted Regeneration and Revegetati</w:t>
      </w:r>
      <w:r w:rsidRPr="000662B7">
        <w:rPr>
          <w:rFonts w:cstheme="minorHAnsi"/>
          <w:lang w:val="en-US"/>
        </w:rPr>
        <w:t>on. NSW Government.</w:t>
      </w:r>
    </w:p>
    <w:p w14:paraId="75F66637" w14:textId="202CAE5E" w:rsidR="002C6F93" w:rsidRDefault="002C6F93" w:rsidP="002C6F93">
      <w:pPr>
        <w:rPr>
          <w:rFonts w:cstheme="minorHAnsi"/>
          <w:lang w:val="en-US"/>
        </w:rPr>
      </w:pPr>
      <w:r w:rsidRPr="00C51BBB">
        <w:rPr>
          <w:rFonts w:cstheme="minorHAnsi"/>
          <w:lang w:val="en-US"/>
        </w:rPr>
        <w:t>Vegetation Matters. 2014. North Burnett Riparian Revegetation Guidelines. Burnett Catchment Care Association.</w:t>
      </w:r>
    </w:p>
    <w:p w14:paraId="6D2A03F8" w14:textId="55C7F650" w:rsidR="002C6F93" w:rsidRDefault="002C6F93" w:rsidP="002C6F93">
      <w:pPr>
        <w:rPr>
          <w:rFonts w:cstheme="minorHAnsi"/>
          <w:lang w:val="en-US"/>
        </w:rPr>
      </w:pPr>
    </w:p>
    <w:p w14:paraId="7F7BE8BD" w14:textId="77777777" w:rsidR="002C6F93" w:rsidRDefault="002C6F93">
      <w:pPr>
        <w:spacing w:after="0" w:line="240" w:lineRule="auto"/>
        <w:rPr>
          <w:rFonts w:eastAsia="Calibri Light" w:cstheme="minorHAnsi"/>
          <w:b/>
          <w:bCs/>
          <w:color w:val="365F91" w:themeColor="accent1" w:themeShade="BF"/>
          <w:sz w:val="28"/>
          <w:szCs w:val="28"/>
        </w:rPr>
      </w:pPr>
      <w:r>
        <w:rPr>
          <w:rFonts w:eastAsia="Calibri Light" w:cstheme="minorHAnsi"/>
          <w:b/>
          <w:bCs/>
          <w:color w:val="365F91" w:themeColor="accent1" w:themeShade="BF"/>
          <w:sz w:val="28"/>
          <w:szCs w:val="28"/>
        </w:rPr>
        <w:br w:type="page"/>
      </w:r>
    </w:p>
    <w:p w14:paraId="5D44569C" w14:textId="3A20B1CA" w:rsidR="00144912" w:rsidRDefault="00144912" w:rsidP="00144912">
      <w:pPr>
        <w:pStyle w:val="Heading2"/>
      </w:pPr>
      <w:bookmarkStart w:id="4" w:name="_Toc68881275"/>
      <w:r>
        <w:lastRenderedPageBreak/>
        <w:t>Glossary</w:t>
      </w:r>
      <w:bookmarkEnd w:id="4"/>
    </w:p>
    <w:p w14:paraId="4918B022" w14:textId="77777777" w:rsidR="002C6F93" w:rsidRPr="00144912" w:rsidRDefault="002C6F93" w:rsidP="002C6F93">
      <w:pPr>
        <w:spacing w:after="240" w:line="240" w:lineRule="auto"/>
        <w:rPr>
          <w:rFonts w:asciiTheme="majorHAnsi" w:hAnsiTheme="majorHAnsi" w:cstheme="minorHAnsi"/>
          <w:b/>
          <w:iCs/>
          <w:color w:val="000000"/>
          <w:shd w:val="clear" w:color="auto" w:fill="FFFFFF"/>
        </w:rPr>
      </w:pPr>
      <w:r w:rsidRPr="00144912">
        <w:rPr>
          <w:rFonts w:asciiTheme="majorHAnsi" w:hAnsiTheme="majorHAnsi" w:cstheme="minorHAnsi"/>
          <w:b/>
          <w:iCs/>
          <w:color w:val="000000"/>
          <w:shd w:val="clear" w:color="auto" w:fill="FFFFFF"/>
        </w:rPr>
        <w:t>Defined terms under the C+B Pilot</w:t>
      </w:r>
    </w:p>
    <w:p w14:paraId="5329EEDA"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C+B permanence period</w:t>
      </w:r>
      <w:r w:rsidRPr="00144912">
        <w:rPr>
          <w:rFonts w:asciiTheme="majorHAnsi" w:hAnsiTheme="majorHAnsi" w:cstheme="minorHAnsi"/>
          <w:i/>
          <w:iCs/>
          <w:color w:val="000000"/>
          <w:shd w:val="clear" w:color="auto" w:fill="FFFFFF"/>
        </w:rPr>
        <w:t xml:space="preserve"> </w:t>
      </w:r>
      <w:r w:rsidRPr="00144912">
        <w:rPr>
          <w:rFonts w:asciiTheme="majorHAnsi" w:hAnsiTheme="majorHAnsi" w:cstheme="minorHAnsi"/>
          <w:iCs/>
          <w:color w:val="000000"/>
          <w:shd w:val="clear" w:color="auto" w:fill="FFFFFF"/>
        </w:rPr>
        <w:t>means the 25-year period commencing on the day the project is registered under the ERF.</w:t>
      </w:r>
    </w:p>
    <w:p w14:paraId="0ABD0D9F" w14:textId="77777777" w:rsidR="002C6F93" w:rsidRPr="00144912" w:rsidRDefault="002C6F93" w:rsidP="002C6F93">
      <w:pPr>
        <w:ind w:left="720"/>
        <w:rPr>
          <w:rFonts w:asciiTheme="majorHAnsi" w:hAnsiTheme="majorHAnsi" w:cstheme="minorHAnsi"/>
        </w:rPr>
      </w:pPr>
      <w:r w:rsidRPr="00144912">
        <w:rPr>
          <w:rFonts w:asciiTheme="majorHAnsi" w:hAnsiTheme="majorHAnsi" w:cstheme="minorHAnsi"/>
          <w:b/>
          <w:bCs/>
          <w:i/>
          <w:iCs/>
        </w:rPr>
        <w:t>ERF</w:t>
      </w:r>
      <w:r w:rsidRPr="00144912">
        <w:rPr>
          <w:rFonts w:asciiTheme="majorHAnsi" w:hAnsiTheme="majorHAnsi" w:cstheme="minorHAnsi"/>
        </w:rPr>
        <w:t xml:space="preserve"> means the Emissions Reduction Fund. The Emissions Reduction Fund is a voluntary offset certification scheme established under the </w:t>
      </w:r>
      <w:r w:rsidRPr="00144912">
        <w:rPr>
          <w:rStyle w:val="normaltextrun"/>
          <w:rFonts w:asciiTheme="majorHAnsi" w:hAnsiTheme="majorHAnsi" w:cstheme="minorHAnsi"/>
          <w:i/>
          <w:color w:val="000000"/>
          <w:shd w:val="clear" w:color="auto" w:fill="FFFFFF"/>
        </w:rPr>
        <w:t xml:space="preserve">Carbon Credits (Carbon Farming Initiative) Act 2011 </w:t>
      </w:r>
      <w:r w:rsidRPr="00144912">
        <w:rPr>
          <w:rStyle w:val="normaltextrun"/>
          <w:rFonts w:asciiTheme="majorHAnsi" w:hAnsiTheme="majorHAnsi" w:cstheme="minorHAnsi"/>
          <w:color w:val="000000"/>
          <w:shd w:val="clear" w:color="auto" w:fill="FFFFFF"/>
        </w:rPr>
        <w:t>(</w:t>
      </w:r>
      <w:proofErr w:type="spellStart"/>
      <w:r w:rsidRPr="00144912">
        <w:rPr>
          <w:rStyle w:val="normaltextrun"/>
          <w:rFonts w:asciiTheme="majorHAnsi" w:hAnsiTheme="majorHAnsi" w:cstheme="minorHAnsi"/>
          <w:color w:val="000000"/>
          <w:shd w:val="clear" w:color="auto" w:fill="FFFFFF"/>
        </w:rPr>
        <w:t>Cth</w:t>
      </w:r>
      <w:proofErr w:type="spellEnd"/>
      <w:r w:rsidRPr="00144912">
        <w:rPr>
          <w:rStyle w:val="normaltextrun"/>
          <w:rFonts w:asciiTheme="majorHAnsi" w:hAnsiTheme="majorHAnsi" w:cstheme="minorHAnsi"/>
          <w:color w:val="000000"/>
          <w:shd w:val="clear" w:color="auto" w:fill="FFFFFF"/>
        </w:rPr>
        <w:t>)</w:t>
      </w:r>
      <w:r w:rsidRPr="00144912">
        <w:rPr>
          <w:rFonts w:asciiTheme="majorHAnsi" w:hAnsiTheme="majorHAnsi" w:cstheme="minorHAnsi"/>
        </w:rPr>
        <w:t>.</w:t>
      </w:r>
    </w:p>
    <w:p w14:paraId="11C039DF"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Forest cover</w:t>
      </w:r>
      <w:r w:rsidRPr="00144912">
        <w:rPr>
          <w:rFonts w:asciiTheme="majorHAnsi" w:hAnsiTheme="majorHAnsi" w:cstheme="minorHAnsi"/>
          <w:iCs/>
          <w:color w:val="000000"/>
          <w:shd w:val="clear" w:color="auto" w:fill="FFFFFF"/>
        </w:rPr>
        <w:t>—in relation to the C+B Pilot, a 0.2 hectare portion of a planting area has forest cover if the planted trees are 2m or more in height and provide crown cover of at least 20% of the portion.</w:t>
      </w:r>
    </w:p>
    <w:p w14:paraId="1678E0D4"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Forest potential</w:t>
      </w:r>
      <w:r w:rsidRPr="00144912">
        <w:rPr>
          <w:rFonts w:asciiTheme="majorHAnsi" w:hAnsiTheme="majorHAnsi" w:cstheme="minorHAnsi"/>
          <w:iCs/>
          <w:color w:val="000000"/>
          <w:shd w:val="clear" w:color="auto" w:fill="FFFFFF"/>
        </w:rPr>
        <w:t>—in relation to the C+B Pilot, a 0.2 hectare portion of a planting area has forest potential if the planted trees have the potential to reach 2m or more in height and provide crown cover of at least 20% of the portion.</w:t>
      </w:r>
    </w:p>
    <w:p w14:paraId="3655DD10"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 xml:space="preserve">Ground cover species </w:t>
      </w:r>
      <w:r w:rsidRPr="00144912">
        <w:rPr>
          <w:rFonts w:asciiTheme="majorHAnsi" w:hAnsiTheme="majorHAnsi" w:cstheme="minorHAnsi"/>
          <w:iCs/>
          <w:color w:val="000000"/>
          <w:shd w:val="clear" w:color="auto" w:fill="FFFFFF"/>
        </w:rPr>
        <w:t>means species of herbaceous (non-woody) plants, including grasses and forbs.</w:t>
      </w:r>
    </w:p>
    <w:p w14:paraId="170E838F" w14:textId="77777777" w:rsidR="002C6F93" w:rsidRPr="00144912" w:rsidRDefault="002C6F93" w:rsidP="002C6F93">
      <w:pPr>
        <w:spacing w:after="240" w:line="240" w:lineRule="auto"/>
        <w:ind w:left="720"/>
        <w:rPr>
          <w:rStyle w:val="normaltextrun"/>
          <w:rFonts w:asciiTheme="majorHAnsi" w:hAnsiTheme="majorHAnsi" w:cstheme="minorHAnsi"/>
        </w:rPr>
      </w:pPr>
      <w:r w:rsidRPr="00144912">
        <w:rPr>
          <w:rStyle w:val="normaltextrun"/>
          <w:rFonts w:asciiTheme="majorHAnsi" w:hAnsiTheme="majorHAnsi" w:cstheme="minorHAnsi"/>
          <w:b/>
          <w:i/>
          <w:iCs/>
          <w:color w:val="000000"/>
          <w:shd w:val="clear" w:color="auto" w:fill="FFFFFF"/>
        </w:rPr>
        <w:t>Local vegetation community planting</w:t>
      </w:r>
      <w:r w:rsidRPr="00144912">
        <w:rPr>
          <w:rStyle w:val="normaltextrun"/>
          <w:rFonts w:asciiTheme="majorHAnsi" w:hAnsiTheme="majorHAnsi" w:cstheme="minorHAnsi"/>
          <w:iCs/>
          <w:color w:val="000000"/>
          <w:shd w:val="clear" w:color="auto" w:fill="FFFFFF"/>
        </w:rPr>
        <w:t xml:space="preserve"> means a planting that: </w:t>
      </w:r>
    </w:p>
    <w:p w14:paraId="22D9C923" w14:textId="77777777" w:rsidR="002C6F93" w:rsidRPr="00144912" w:rsidRDefault="002C6F93" w:rsidP="00144912">
      <w:pPr>
        <w:pStyle w:val="ListParagraph"/>
        <w:numPr>
          <w:ilvl w:val="0"/>
          <w:numId w:val="14"/>
        </w:numPr>
        <w:spacing w:after="240" w:line="240" w:lineRule="auto"/>
        <w:ind w:left="144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iCs/>
          <w:color w:val="000000"/>
          <w:shd w:val="clear" w:color="auto" w:fill="FFFFFF"/>
        </w:rPr>
        <w:t xml:space="preserve">as far as practical given the planting density, tree proportion and crown cover requirements, reflects the structure and composition of the relevant local vegetation community or communities; and  </w:t>
      </w:r>
    </w:p>
    <w:p w14:paraId="1806026F" w14:textId="77777777" w:rsidR="002C6F93" w:rsidRPr="00144912" w:rsidRDefault="002C6F93" w:rsidP="00144912">
      <w:pPr>
        <w:pStyle w:val="ListParagraph"/>
        <w:numPr>
          <w:ilvl w:val="0"/>
          <w:numId w:val="14"/>
        </w:numPr>
        <w:spacing w:after="240" w:line="240" w:lineRule="auto"/>
        <w:ind w:left="144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iCs/>
          <w:color w:val="000000"/>
          <w:shd w:val="clear" w:color="auto" w:fill="FFFFFF"/>
        </w:rPr>
        <w:t>meets the minimum local tree and shrub species requirements outlined in Table 2. </w:t>
      </w:r>
    </w:p>
    <w:p w14:paraId="39981113"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Style w:val="normaltextrun"/>
          <w:rFonts w:asciiTheme="majorHAnsi" w:hAnsiTheme="majorHAnsi" w:cstheme="minorHAnsi"/>
          <w:b/>
          <w:i/>
          <w:iCs/>
          <w:sz w:val="22"/>
          <w:szCs w:val="22"/>
          <w:shd w:val="clear" w:color="auto" w:fill="FFFFFF"/>
        </w:rPr>
        <w:t>P</w:t>
      </w:r>
      <w:r w:rsidRPr="00144912">
        <w:rPr>
          <w:rFonts w:asciiTheme="majorHAnsi" w:hAnsiTheme="majorHAnsi" w:cstheme="minorHAnsi"/>
          <w:b/>
          <w:bCs/>
          <w:i/>
          <w:iCs/>
          <w:sz w:val="22"/>
          <w:szCs w:val="22"/>
        </w:rPr>
        <w:t xml:space="preserve">lanting </w:t>
      </w:r>
      <w:r w:rsidRPr="00144912">
        <w:rPr>
          <w:rFonts w:asciiTheme="majorHAnsi" w:hAnsiTheme="majorHAnsi" w:cstheme="minorHAnsi"/>
          <w:sz w:val="22"/>
          <w:szCs w:val="22"/>
        </w:rPr>
        <w:t xml:space="preserve">means: </w:t>
      </w:r>
    </w:p>
    <w:p w14:paraId="19D3DAF3" w14:textId="77777777" w:rsidR="002C6F93" w:rsidRPr="00144912" w:rsidRDefault="002C6F93" w:rsidP="00144912">
      <w:pPr>
        <w:pStyle w:val="Default"/>
        <w:numPr>
          <w:ilvl w:val="0"/>
          <w:numId w:val="15"/>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as a verb, to put or set in the ground tree, shrub and (where relevant) ground cover species using propagated seedling stock or direct seeding; and </w:t>
      </w:r>
    </w:p>
    <w:p w14:paraId="6F8355F8" w14:textId="77777777" w:rsidR="002C6F93" w:rsidRPr="00144912" w:rsidRDefault="002C6F93" w:rsidP="00144912">
      <w:pPr>
        <w:pStyle w:val="Default"/>
        <w:numPr>
          <w:ilvl w:val="0"/>
          <w:numId w:val="15"/>
        </w:numPr>
        <w:spacing w:after="240"/>
        <w:ind w:left="1440"/>
        <w:rPr>
          <w:rStyle w:val="normaltextrun"/>
          <w:rFonts w:asciiTheme="majorHAnsi" w:hAnsiTheme="majorHAnsi" w:cstheme="minorHAnsi"/>
          <w:sz w:val="22"/>
          <w:szCs w:val="22"/>
        </w:rPr>
      </w:pPr>
      <w:r w:rsidRPr="00144912">
        <w:rPr>
          <w:rStyle w:val="normaltextrun"/>
          <w:rFonts w:asciiTheme="majorHAnsi" w:hAnsiTheme="majorHAnsi" w:cstheme="minorHAnsi"/>
          <w:sz w:val="22"/>
          <w:szCs w:val="22"/>
        </w:rPr>
        <w:t xml:space="preserve">as a noun, an area of </w:t>
      </w:r>
      <w:r w:rsidRPr="00144912">
        <w:rPr>
          <w:rFonts w:asciiTheme="majorHAnsi" w:hAnsiTheme="majorHAnsi" w:cstheme="minorHAnsi"/>
          <w:sz w:val="22"/>
          <w:szCs w:val="22"/>
        </w:rPr>
        <w:t xml:space="preserve">trees, shrubs and (where relevant) ground cover species </w:t>
      </w:r>
      <w:r w:rsidRPr="00144912">
        <w:rPr>
          <w:rStyle w:val="normaltextrun"/>
          <w:rFonts w:asciiTheme="majorHAnsi" w:hAnsiTheme="majorHAnsi" w:cstheme="minorHAnsi"/>
          <w:sz w:val="22"/>
          <w:szCs w:val="22"/>
        </w:rPr>
        <w:t xml:space="preserve">established using </w:t>
      </w:r>
      <w:r w:rsidRPr="00144912">
        <w:rPr>
          <w:rFonts w:asciiTheme="majorHAnsi" w:hAnsiTheme="majorHAnsi" w:cstheme="minorHAnsi"/>
          <w:sz w:val="22"/>
          <w:szCs w:val="22"/>
        </w:rPr>
        <w:t>propagated seedling stock or direct seeding</w:t>
      </w:r>
      <w:r w:rsidRPr="00144912">
        <w:rPr>
          <w:rStyle w:val="normaltextrun"/>
          <w:rFonts w:asciiTheme="majorHAnsi" w:hAnsiTheme="majorHAnsi" w:cstheme="minorHAnsi"/>
          <w:sz w:val="22"/>
          <w:szCs w:val="22"/>
        </w:rPr>
        <w:t xml:space="preserve">. </w:t>
      </w:r>
    </w:p>
    <w:p w14:paraId="1C86060E"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Planting area</w:t>
      </w:r>
      <w:r w:rsidRPr="00144912">
        <w:rPr>
          <w:rFonts w:asciiTheme="majorHAnsi" w:hAnsiTheme="majorHAnsi" w:cstheme="minorHAnsi"/>
          <w:bCs/>
          <w:i/>
          <w:iCs/>
        </w:rPr>
        <w:t xml:space="preserve"> </w:t>
      </w:r>
      <w:r w:rsidRPr="00144912">
        <w:rPr>
          <w:rFonts w:asciiTheme="majorHAnsi" w:hAnsiTheme="majorHAnsi" w:cstheme="minorHAnsi"/>
          <w:bCs/>
          <w:iCs/>
        </w:rPr>
        <w:t xml:space="preserve">means the area of land on which plantings are established under the C+B Pilot in accordance with the requirements of the Planting Protocol. </w:t>
      </w:r>
    </w:p>
    <w:p w14:paraId="5CA2FD68" w14:textId="77777777" w:rsidR="002C6F93" w:rsidRPr="00144912" w:rsidRDefault="002C6F93" w:rsidP="002C6F93">
      <w:pPr>
        <w:ind w:left="720"/>
        <w:rPr>
          <w:rStyle w:val="normaltextrun"/>
          <w:rFonts w:asciiTheme="majorHAnsi" w:hAnsiTheme="majorHAnsi" w:cstheme="minorHAnsi"/>
        </w:rPr>
      </w:pPr>
      <w:r w:rsidRPr="00144912">
        <w:rPr>
          <w:rFonts w:asciiTheme="majorHAnsi" w:hAnsiTheme="majorHAnsi" w:cstheme="minorHAnsi"/>
          <w:b/>
          <w:bCs/>
          <w:i/>
          <w:iCs/>
        </w:rPr>
        <w:t>Stocking density</w:t>
      </w:r>
      <w:r w:rsidRPr="00144912">
        <w:rPr>
          <w:rFonts w:asciiTheme="majorHAnsi" w:hAnsiTheme="majorHAnsi" w:cstheme="minorHAnsi"/>
          <w:bCs/>
          <w:iCs/>
        </w:rPr>
        <w:t xml:space="preserve"> means the number of live individual trees or shrubs per hectare in a planting area.</w:t>
      </w:r>
    </w:p>
    <w:p w14:paraId="73E07311" w14:textId="77777777" w:rsidR="002C6F93" w:rsidRPr="00144912" w:rsidRDefault="002C6F93" w:rsidP="002C6F93">
      <w:pPr>
        <w:spacing w:after="240"/>
        <w:ind w:left="720"/>
        <w:rPr>
          <w:rFonts w:asciiTheme="majorHAnsi" w:hAnsiTheme="majorHAnsi" w:cstheme="minorHAnsi"/>
        </w:rPr>
      </w:pPr>
      <w:r w:rsidRPr="00144912">
        <w:rPr>
          <w:rStyle w:val="normaltextrun"/>
          <w:rFonts w:asciiTheme="majorHAnsi" w:hAnsiTheme="majorHAnsi" w:cstheme="minorHAnsi"/>
          <w:b/>
          <w:i/>
          <w:iCs/>
          <w:color w:val="000000"/>
          <w:shd w:val="clear" w:color="auto" w:fill="FFFFFF"/>
        </w:rPr>
        <w:t>Shrub</w:t>
      </w:r>
      <w:r w:rsidRPr="00144912">
        <w:rPr>
          <w:rStyle w:val="normaltextrun"/>
          <w:rFonts w:asciiTheme="majorHAnsi" w:hAnsiTheme="majorHAnsi" w:cstheme="minorHAnsi"/>
          <w:iCs/>
          <w:color w:val="000000"/>
          <w:shd w:val="clear" w:color="auto" w:fill="FFFFFF"/>
        </w:rPr>
        <w:t xml:space="preserve"> means a species of w</w:t>
      </w:r>
      <w:r w:rsidRPr="00144912">
        <w:rPr>
          <w:rFonts w:asciiTheme="majorHAnsi" w:hAnsiTheme="majorHAnsi" w:cstheme="minorHAnsi"/>
          <w:iCs/>
        </w:rPr>
        <w:t xml:space="preserve">oody plant that: </w:t>
      </w:r>
    </w:p>
    <w:p w14:paraId="04AB4FC9" w14:textId="77777777" w:rsidR="002C6F93" w:rsidRPr="00144912" w:rsidRDefault="002C6F93" w:rsidP="00144912">
      <w:pPr>
        <w:pStyle w:val="ListParagraph"/>
        <w:numPr>
          <w:ilvl w:val="0"/>
          <w:numId w:val="16"/>
        </w:numPr>
        <w:spacing w:after="240" w:line="240" w:lineRule="auto"/>
        <w:ind w:left="1440"/>
        <w:rPr>
          <w:rFonts w:asciiTheme="majorHAnsi" w:hAnsiTheme="majorHAnsi" w:cstheme="minorHAnsi"/>
          <w:iCs/>
          <w:color w:val="000000"/>
          <w:shd w:val="clear" w:color="auto" w:fill="FFFFFF"/>
        </w:rPr>
      </w:pPr>
      <w:r w:rsidRPr="00144912">
        <w:rPr>
          <w:rFonts w:asciiTheme="majorHAnsi" w:hAnsiTheme="majorHAnsi" w:cstheme="minorHAnsi"/>
          <w:iCs/>
        </w:rPr>
        <w:t>is generally less than 2m tall if single-</w:t>
      </w:r>
      <w:r w:rsidRPr="00144912">
        <w:rPr>
          <w:rFonts w:asciiTheme="majorHAnsi" w:hAnsiTheme="majorHAnsi" w:cstheme="minorHAnsi"/>
          <w:i/>
        </w:rPr>
        <w:t>stemmed</w:t>
      </w:r>
      <w:r w:rsidRPr="00144912">
        <w:rPr>
          <w:rFonts w:asciiTheme="majorHAnsi" w:hAnsiTheme="majorHAnsi" w:cstheme="minorHAnsi"/>
          <w:iCs/>
        </w:rPr>
        <w:t xml:space="preserve">; or </w:t>
      </w:r>
    </w:p>
    <w:p w14:paraId="3B208831" w14:textId="77777777" w:rsidR="002C6F93" w:rsidRPr="00144912" w:rsidRDefault="002C6F93" w:rsidP="00144912">
      <w:pPr>
        <w:pStyle w:val="ListParagraph"/>
        <w:numPr>
          <w:ilvl w:val="0"/>
          <w:numId w:val="16"/>
        </w:numPr>
        <w:spacing w:after="240" w:line="240" w:lineRule="auto"/>
        <w:ind w:left="1434" w:hanging="357"/>
        <w:rPr>
          <w:rStyle w:val="normaltextrun"/>
          <w:rFonts w:asciiTheme="majorHAnsi" w:hAnsiTheme="majorHAnsi" w:cstheme="minorHAnsi"/>
        </w:rPr>
      </w:pPr>
      <w:r w:rsidRPr="00144912">
        <w:rPr>
          <w:rFonts w:asciiTheme="majorHAnsi" w:hAnsiTheme="majorHAnsi" w:cstheme="minorHAnsi"/>
          <w:iCs/>
        </w:rPr>
        <w:t>if multi-</w:t>
      </w:r>
      <w:r w:rsidRPr="00144912">
        <w:rPr>
          <w:rFonts w:asciiTheme="majorHAnsi" w:hAnsiTheme="majorHAnsi" w:cstheme="minorHAnsi"/>
          <w:i/>
        </w:rPr>
        <w:t>stemmed</w:t>
      </w:r>
      <w:r w:rsidRPr="00144912">
        <w:rPr>
          <w:rFonts w:asciiTheme="majorHAnsi" w:hAnsiTheme="majorHAnsi" w:cstheme="minorHAnsi"/>
          <w:iCs/>
        </w:rPr>
        <w:t xml:space="preserve"> from the base (or within 20cm from ground level), is generally less than 2m tall or, if more than 2m tall, its largest stem typically has a diameter less than 5cm measured 130cm above the ground.</w:t>
      </w:r>
    </w:p>
    <w:p w14:paraId="6A15A627" w14:textId="77777777" w:rsidR="002C6F93" w:rsidRPr="00144912" w:rsidRDefault="002C6F93" w:rsidP="002C6F93">
      <w:pPr>
        <w:spacing w:after="240"/>
        <w:ind w:left="72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b/>
          <w:i/>
          <w:iCs/>
          <w:color w:val="000000"/>
          <w:shd w:val="clear" w:color="auto" w:fill="FFFFFF"/>
        </w:rPr>
        <w:t>Simple mixed native planting</w:t>
      </w:r>
      <w:r w:rsidRPr="00144912">
        <w:rPr>
          <w:rStyle w:val="normaltextrun"/>
          <w:rFonts w:asciiTheme="majorHAnsi" w:hAnsiTheme="majorHAnsi" w:cstheme="minorHAnsi"/>
          <w:iCs/>
          <w:color w:val="000000"/>
          <w:shd w:val="clear" w:color="auto" w:fill="FFFFFF"/>
        </w:rPr>
        <w:t xml:space="preserve"> means is a planting that: </w:t>
      </w:r>
    </w:p>
    <w:p w14:paraId="5B9404A7" w14:textId="77777777" w:rsidR="002C6F93" w:rsidRPr="00144912" w:rsidRDefault="002C6F93" w:rsidP="00144912">
      <w:pPr>
        <w:pStyle w:val="ListParagraph"/>
        <w:numPr>
          <w:ilvl w:val="0"/>
          <w:numId w:val="17"/>
        </w:numPr>
        <w:spacing w:after="240" w:line="240" w:lineRule="auto"/>
        <w:ind w:left="144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iCs/>
          <w:color w:val="000000"/>
          <w:shd w:val="clear" w:color="auto" w:fill="FFFFFF"/>
        </w:rPr>
        <w:lastRenderedPageBreak/>
        <w:t xml:space="preserve">as far as practical given planting density, tree proportion and crown cover requirements, performs similar ecological functions to the relevant local vegetation community or communities and generates benefits for local native biodiversity; and </w:t>
      </w:r>
    </w:p>
    <w:p w14:paraId="58835661" w14:textId="77777777" w:rsidR="002C6F93" w:rsidRPr="00144912" w:rsidRDefault="002C6F93" w:rsidP="00144912">
      <w:pPr>
        <w:pStyle w:val="ListParagraph"/>
        <w:numPr>
          <w:ilvl w:val="0"/>
          <w:numId w:val="17"/>
        </w:numPr>
        <w:spacing w:after="240" w:line="240" w:lineRule="auto"/>
        <w:ind w:left="144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iCs/>
          <w:color w:val="000000"/>
          <w:shd w:val="clear" w:color="auto" w:fill="FFFFFF"/>
        </w:rPr>
        <w:t>meets the minimum local tree and shrub species requirements outlined in Table 2. </w:t>
      </w:r>
    </w:p>
    <w:p w14:paraId="4195ADAA" w14:textId="77777777" w:rsidR="002C6F93" w:rsidRPr="00144912" w:rsidRDefault="002C6F93" w:rsidP="002C6F93">
      <w:pPr>
        <w:pStyle w:val="paragraph"/>
        <w:ind w:left="720"/>
        <w:rPr>
          <w:rStyle w:val="normaltextrun"/>
          <w:rFonts w:asciiTheme="majorHAnsi" w:hAnsiTheme="majorHAnsi" w:cstheme="minorHAnsi"/>
          <w:sz w:val="22"/>
          <w:szCs w:val="22"/>
        </w:rPr>
      </w:pPr>
      <w:r w:rsidRPr="00144912">
        <w:rPr>
          <w:rStyle w:val="normaltextrun"/>
          <w:rFonts w:asciiTheme="majorHAnsi" w:hAnsiTheme="majorHAnsi" w:cstheme="minorHAnsi"/>
          <w:b/>
          <w:i/>
          <w:sz w:val="22"/>
          <w:szCs w:val="22"/>
        </w:rPr>
        <w:t>Stem</w:t>
      </w:r>
      <w:r w:rsidRPr="00144912">
        <w:rPr>
          <w:rStyle w:val="normaltextrun"/>
          <w:rFonts w:asciiTheme="majorHAnsi" w:hAnsiTheme="majorHAnsi" w:cstheme="minorHAnsi"/>
          <w:sz w:val="22"/>
          <w:szCs w:val="22"/>
        </w:rPr>
        <w:t xml:space="preserve">, </w:t>
      </w:r>
      <w:r w:rsidRPr="00144912">
        <w:rPr>
          <w:rFonts w:asciiTheme="majorHAnsi" w:hAnsiTheme="majorHAnsi" w:cstheme="minorHAnsi"/>
          <w:bCs/>
          <w:iCs/>
          <w:sz w:val="22"/>
          <w:szCs w:val="22"/>
        </w:rPr>
        <w:t xml:space="preserve">in relation to the C+B Pilot, </w:t>
      </w:r>
      <w:r w:rsidRPr="00144912">
        <w:rPr>
          <w:rStyle w:val="normaltextrun"/>
          <w:rFonts w:asciiTheme="majorHAnsi" w:hAnsiTheme="majorHAnsi" w:cstheme="minorHAnsi"/>
          <w:sz w:val="22"/>
          <w:szCs w:val="22"/>
        </w:rPr>
        <w:t>means the ascending axis of a plant and is generally the main structural component of the above-ground portion of trees and shrubs.</w:t>
      </w:r>
    </w:p>
    <w:p w14:paraId="26343836" w14:textId="77777777" w:rsidR="002C6F93" w:rsidRPr="00144912" w:rsidRDefault="002C6F93" w:rsidP="002C6F93">
      <w:pPr>
        <w:pStyle w:val="paragraph"/>
        <w:ind w:left="720"/>
        <w:rPr>
          <w:rFonts w:asciiTheme="majorHAnsi" w:hAnsiTheme="majorHAnsi" w:cstheme="minorHAnsi"/>
          <w:sz w:val="22"/>
          <w:szCs w:val="22"/>
        </w:rPr>
      </w:pPr>
      <w:r w:rsidRPr="00144912">
        <w:rPr>
          <w:rStyle w:val="normaltextrun"/>
          <w:rFonts w:asciiTheme="majorHAnsi" w:hAnsiTheme="majorHAnsi" w:cstheme="minorHAnsi"/>
          <w:b/>
          <w:i/>
          <w:sz w:val="22"/>
          <w:szCs w:val="22"/>
        </w:rPr>
        <w:t>Thinning</w:t>
      </w:r>
      <w:r w:rsidRPr="00144912">
        <w:rPr>
          <w:rStyle w:val="normaltextrun"/>
          <w:rFonts w:asciiTheme="majorHAnsi" w:hAnsiTheme="majorHAnsi" w:cstheme="minorHAnsi"/>
          <w:sz w:val="22"/>
          <w:szCs w:val="22"/>
        </w:rPr>
        <w:t xml:space="preserve"> means the selective removal of trees or shrubs for any purpose. </w:t>
      </w:r>
    </w:p>
    <w:p w14:paraId="3C5D4735"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Tree</w:t>
      </w:r>
      <w:r w:rsidRPr="00144912">
        <w:rPr>
          <w:rFonts w:asciiTheme="majorHAnsi" w:hAnsiTheme="majorHAnsi" w:cstheme="minorHAnsi"/>
          <w:bCs/>
          <w:iCs/>
        </w:rPr>
        <w:t xml:space="preserve">, in relation to the C+B Pilot, means a species of woody plant that at maturity is generally more than 2m tall and either has a single stem with branches well above the base or, if multi-stemmed from the base (or within 20cm from ground level), its largest stem typically has a diameter greater than 5cm measured 130cm above the ground. </w:t>
      </w:r>
    </w:p>
    <w:p w14:paraId="6181A30E"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Tree proportion</w:t>
      </w:r>
      <w:r w:rsidRPr="00144912">
        <w:rPr>
          <w:rFonts w:asciiTheme="majorHAnsi" w:hAnsiTheme="majorHAnsi" w:cstheme="minorHAnsi"/>
          <w:bCs/>
          <w:iCs/>
        </w:rPr>
        <w:t xml:space="preserve"> means the proportion of individual live trees relative to the total of individual live trees and shrubs in a planting. </w:t>
      </w:r>
    </w:p>
    <w:p w14:paraId="45593204"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Utility easement</w:t>
      </w:r>
      <w:r w:rsidRPr="00144912">
        <w:rPr>
          <w:rFonts w:asciiTheme="majorHAnsi" w:hAnsiTheme="majorHAnsi" w:cstheme="minorHAnsi"/>
          <w:bCs/>
          <w:iCs/>
        </w:rPr>
        <w:t xml:space="preserve"> means an area of land that utility providers are legally entitled to use and access for the purposes of providing utility services (e.g. electricity, gas, telecommunications and sewerage).</w:t>
      </w:r>
    </w:p>
    <w:p w14:paraId="09E0ACCE" w14:textId="77777777" w:rsidR="002C6F93" w:rsidRDefault="002C6F93" w:rsidP="002C6F93">
      <w:pPr>
        <w:rPr>
          <w:rFonts w:ascii="Calibri" w:hAnsi="Calibri" w:cs="Calibri"/>
          <w:b/>
          <w:iCs/>
          <w:color w:val="000000"/>
          <w:sz w:val="24"/>
          <w:szCs w:val="24"/>
          <w:shd w:val="clear" w:color="auto" w:fill="FFFFFF"/>
        </w:rPr>
      </w:pPr>
      <w:r>
        <w:rPr>
          <w:rFonts w:ascii="Calibri" w:hAnsi="Calibri" w:cs="Calibri"/>
          <w:b/>
          <w:iCs/>
          <w:color w:val="000000"/>
          <w:sz w:val="24"/>
          <w:szCs w:val="24"/>
          <w:shd w:val="clear" w:color="auto" w:fill="FFFFFF"/>
        </w:rPr>
        <w:br w:type="page"/>
      </w:r>
    </w:p>
    <w:p w14:paraId="0B521D27" w14:textId="77777777" w:rsidR="002C6F93" w:rsidRPr="00144912" w:rsidRDefault="002C6F93" w:rsidP="002C6F93">
      <w:pPr>
        <w:spacing w:after="240" w:line="240" w:lineRule="auto"/>
        <w:rPr>
          <w:rFonts w:asciiTheme="majorHAnsi" w:hAnsiTheme="majorHAnsi" w:cs="Calibri"/>
          <w:b/>
          <w:iCs/>
          <w:color w:val="000000"/>
          <w:shd w:val="clear" w:color="auto" w:fill="FFFFFF"/>
        </w:rPr>
      </w:pPr>
      <w:r w:rsidRPr="00144912">
        <w:rPr>
          <w:rFonts w:asciiTheme="majorHAnsi" w:hAnsiTheme="majorHAnsi" w:cs="Calibri"/>
          <w:b/>
          <w:iCs/>
          <w:color w:val="000000"/>
          <w:shd w:val="clear" w:color="auto" w:fill="FFFFFF"/>
        </w:rPr>
        <w:lastRenderedPageBreak/>
        <w:t>Summary of key defined terms relevant to the ERF Environmental Plantings Method</w:t>
      </w:r>
    </w:p>
    <w:p w14:paraId="68350B20" w14:textId="77777777" w:rsidR="002C6F93" w:rsidRPr="00144912" w:rsidRDefault="002C6F93" w:rsidP="002C6F93">
      <w:pPr>
        <w:rPr>
          <w:rFonts w:asciiTheme="majorHAnsi" w:hAnsiTheme="majorHAnsi"/>
          <w:bCs/>
          <w:i/>
          <w:iCs/>
        </w:rPr>
      </w:pPr>
      <w:r w:rsidRPr="00144912">
        <w:rPr>
          <w:rFonts w:asciiTheme="majorHAnsi" w:hAnsiTheme="majorHAnsi"/>
          <w:bCs/>
          <w:i/>
          <w:iCs/>
        </w:rPr>
        <w:t xml:space="preserve">Set out below is a summary of key terms and phrases that are used in, or in relation to, the </w:t>
      </w:r>
      <w:r w:rsidRPr="00144912">
        <w:rPr>
          <w:rFonts w:asciiTheme="majorHAnsi" w:hAnsiTheme="majorHAnsi" w:cs="Calibri"/>
          <w:i/>
          <w:iCs/>
          <w:color w:val="000000"/>
          <w:shd w:val="clear" w:color="auto" w:fill="FFFFFF"/>
        </w:rPr>
        <w:t xml:space="preserve">ERF’s Environmental Plantings Method. Where only a summary is provided, references are provided to the statutory instrument(s) where the full definition can be obtained. Readers should note that terms and phrases that are defined under the ERF do not necessarily have the same meaning under the C+B Pilot. Key terms and phrases that have different meanings under the C+B Pilot are marked below with an asterisk (*). </w:t>
      </w:r>
    </w:p>
    <w:p w14:paraId="55F8C009"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Belt plantings</w:t>
      </w:r>
      <w:r w:rsidRPr="00144912">
        <w:rPr>
          <w:rFonts w:asciiTheme="majorHAnsi" w:hAnsiTheme="majorHAnsi"/>
          <w:bCs/>
          <w:iCs/>
        </w:rPr>
        <w:t xml:space="preserve"> are plantings in a belt configuration that are at least 40m wide, are at least 40m from the nearest other planting (stem-to-stem) and are not affected by material competition from adjacent trees. For the full definition, see </w:t>
      </w:r>
      <w:r w:rsidRPr="00144912">
        <w:rPr>
          <w:rFonts w:asciiTheme="majorHAnsi" w:hAnsiTheme="majorHAnsi"/>
          <w:bCs/>
          <w:i/>
          <w:iCs/>
        </w:rPr>
        <w:t>Carbon Credits (Carbon Farming Initiative) (Reforestation by Environmental or Mallee Plantings—</w:t>
      </w:r>
      <w:proofErr w:type="spellStart"/>
      <w:r w:rsidRPr="00144912">
        <w:rPr>
          <w:rFonts w:asciiTheme="majorHAnsi" w:hAnsiTheme="majorHAnsi"/>
          <w:bCs/>
          <w:i/>
          <w:iCs/>
        </w:rPr>
        <w:t>FullCAM</w:t>
      </w:r>
      <w:proofErr w:type="spellEnd"/>
      <w:r w:rsidRPr="00144912">
        <w:rPr>
          <w:rFonts w:asciiTheme="majorHAnsi" w:hAnsiTheme="majorHAnsi"/>
          <w:bCs/>
          <w:i/>
          <w:iCs/>
        </w:rPr>
        <w:t>) Methodology Determination 2014</w:t>
      </w:r>
      <w:r w:rsidRPr="00144912">
        <w:rPr>
          <w:rFonts w:asciiTheme="majorHAnsi" w:hAnsiTheme="majorHAnsi"/>
          <w:bCs/>
          <w:iCs/>
        </w:rPr>
        <w:t xml:space="preserve">. </w:t>
      </w:r>
    </w:p>
    <w:p w14:paraId="42EC0B4F"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Block plantings</w:t>
      </w:r>
      <w:r w:rsidRPr="00144912">
        <w:rPr>
          <w:rFonts w:asciiTheme="majorHAnsi" w:hAnsiTheme="majorHAnsi"/>
          <w:bCs/>
          <w:iCs/>
        </w:rPr>
        <w:t xml:space="preserve"> are non-belt plantings, other than plantings consisting of a single row. For the full definition, see </w:t>
      </w:r>
      <w:r w:rsidRPr="00144912">
        <w:rPr>
          <w:rFonts w:asciiTheme="majorHAnsi" w:hAnsiTheme="majorHAnsi"/>
          <w:bCs/>
          <w:i/>
          <w:iCs/>
        </w:rPr>
        <w:t>Carbon Credits (Carbon Farming Initiative) (Reforestation by Environmental or Mallee Plantings—</w:t>
      </w:r>
      <w:proofErr w:type="spellStart"/>
      <w:r w:rsidRPr="00144912">
        <w:rPr>
          <w:rFonts w:asciiTheme="majorHAnsi" w:hAnsiTheme="majorHAnsi"/>
          <w:bCs/>
          <w:i/>
          <w:iCs/>
        </w:rPr>
        <w:t>FullCAM</w:t>
      </w:r>
      <w:proofErr w:type="spellEnd"/>
      <w:r w:rsidRPr="00144912">
        <w:rPr>
          <w:rFonts w:asciiTheme="majorHAnsi" w:hAnsiTheme="majorHAnsi"/>
          <w:bCs/>
          <w:i/>
          <w:iCs/>
        </w:rPr>
        <w:t>) Methodology Determination 2014</w:t>
      </w:r>
      <w:r w:rsidRPr="00144912">
        <w:rPr>
          <w:rFonts w:asciiTheme="majorHAnsi" w:hAnsiTheme="majorHAnsi"/>
          <w:bCs/>
          <w:iCs/>
        </w:rPr>
        <w:t>.</w:t>
      </w:r>
    </w:p>
    <w:p w14:paraId="747AC112" w14:textId="47CD95E0" w:rsidR="002C6F93" w:rsidRPr="00144912" w:rsidRDefault="002C6F93" w:rsidP="002C6F93">
      <w:pPr>
        <w:spacing w:after="240" w:line="240" w:lineRule="auto"/>
        <w:ind w:left="720"/>
        <w:rPr>
          <w:rFonts w:asciiTheme="majorHAnsi" w:hAnsiTheme="majorHAnsi" w:cs="Calibri"/>
          <w:iCs/>
          <w:color w:val="000000"/>
          <w:shd w:val="clear" w:color="auto" w:fill="FFFFFF"/>
        </w:rPr>
      </w:pPr>
      <w:r w:rsidRPr="00144912">
        <w:rPr>
          <w:rStyle w:val="normaltextrun"/>
          <w:rFonts w:asciiTheme="majorHAnsi" w:hAnsiTheme="majorHAnsi" w:cs="Calibri"/>
          <w:b/>
          <w:i/>
          <w:iCs/>
          <w:color w:val="000000"/>
          <w:shd w:val="clear" w:color="auto" w:fill="FFFFFF"/>
        </w:rPr>
        <w:t>Eligible interest</w:t>
      </w:r>
      <w:r w:rsidRPr="00144912">
        <w:rPr>
          <w:rStyle w:val="normaltextrun"/>
          <w:rFonts w:asciiTheme="majorHAnsi" w:hAnsiTheme="majorHAnsi" w:cs="Calibri"/>
          <w:iCs/>
          <w:color w:val="000000"/>
          <w:shd w:val="clear" w:color="auto" w:fill="FFFFFF"/>
        </w:rPr>
        <w:t xml:space="preserve">, </w:t>
      </w:r>
      <w:r w:rsidRPr="00144912">
        <w:rPr>
          <w:rStyle w:val="normaltextrun"/>
          <w:rFonts w:asciiTheme="majorHAnsi" w:hAnsiTheme="majorHAnsi" w:cs="Calibri"/>
          <w:color w:val="000000"/>
          <w:shd w:val="clear" w:color="auto" w:fill="FFFFFF"/>
        </w:rPr>
        <w:t xml:space="preserve">in relation to an offset project under the ERF, refers to a range of interests held in relation to land, including estates and other registered proprietary interests (e.g. leases, easements and covenants), and mortgages and charges held over the land by a bank, financial institution or other party. For the full definition, see sections 43, 44, 45 and 45A of the </w:t>
      </w:r>
      <w:hyperlink r:id="rId26" w:history="1">
        <w:r w:rsidRPr="00203C7C">
          <w:rPr>
            <w:rStyle w:val="Hyperlink"/>
            <w:rFonts w:asciiTheme="majorHAnsi" w:hAnsiTheme="majorHAnsi" w:cs="Calibri"/>
            <w:i/>
            <w:shd w:val="clear" w:color="auto" w:fill="FFFFFF"/>
          </w:rPr>
          <w:t>Carbon Credits (Carbon Farming Initiative) Act 2011</w:t>
        </w:r>
      </w:hyperlink>
      <w:r w:rsidRPr="00144912">
        <w:rPr>
          <w:rStyle w:val="normaltextrun"/>
          <w:rFonts w:asciiTheme="majorHAnsi" w:hAnsiTheme="majorHAnsi" w:cs="Calibri"/>
          <w:i/>
          <w:color w:val="000000"/>
          <w:shd w:val="clear" w:color="auto" w:fill="FFFFFF"/>
        </w:rPr>
        <w:t xml:space="preserve"> </w:t>
      </w:r>
      <w:r w:rsidRPr="00144912">
        <w:rPr>
          <w:rStyle w:val="normaltextrun"/>
          <w:rFonts w:asciiTheme="majorHAnsi" w:hAnsiTheme="majorHAnsi" w:cs="Calibri"/>
          <w:color w:val="000000"/>
          <w:shd w:val="clear" w:color="auto" w:fill="FFFFFF"/>
        </w:rPr>
        <w:t>(</w:t>
      </w:r>
      <w:proofErr w:type="spellStart"/>
      <w:r w:rsidRPr="00144912">
        <w:rPr>
          <w:rStyle w:val="normaltextrun"/>
          <w:rFonts w:asciiTheme="majorHAnsi" w:hAnsiTheme="majorHAnsi" w:cs="Calibri"/>
          <w:color w:val="000000"/>
          <w:shd w:val="clear" w:color="auto" w:fill="FFFFFF"/>
        </w:rPr>
        <w:t>Cth</w:t>
      </w:r>
      <w:proofErr w:type="spellEnd"/>
      <w:r w:rsidRPr="00144912">
        <w:rPr>
          <w:rStyle w:val="normaltextrun"/>
          <w:rFonts w:asciiTheme="majorHAnsi" w:hAnsiTheme="majorHAnsi" w:cs="Calibri"/>
          <w:color w:val="000000"/>
          <w:shd w:val="clear" w:color="auto" w:fill="FFFFFF"/>
        </w:rPr>
        <w:t xml:space="preserve">). </w:t>
      </w:r>
    </w:p>
    <w:p w14:paraId="244DB48B" w14:textId="77777777" w:rsidR="002C6F93" w:rsidRPr="00144912" w:rsidRDefault="002C6F93" w:rsidP="002C6F93">
      <w:pPr>
        <w:spacing w:after="240" w:line="240" w:lineRule="auto"/>
        <w:ind w:left="720"/>
        <w:rPr>
          <w:rFonts w:asciiTheme="majorHAnsi" w:hAnsiTheme="majorHAnsi" w:cs="Calibri"/>
          <w:iCs/>
          <w:color w:val="000000"/>
          <w:shd w:val="clear" w:color="auto" w:fill="FFFFFF"/>
        </w:rPr>
      </w:pPr>
      <w:r w:rsidRPr="00144912">
        <w:rPr>
          <w:rFonts w:asciiTheme="majorHAnsi" w:hAnsiTheme="majorHAnsi" w:cs="Calibri"/>
          <w:b/>
          <w:i/>
          <w:iCs/>
          <w:color w:val="000000"/>
          <w:shd w:val="clear" w:color="auto" w:fill="FFFFFF"/>
        </w:rPr>
        <w:t>Eligible interest holder</w:t>
      </w:r>
      <w:r w:rsidRPr="00144912">
        <w:rPr>
          <w:rStyle w:val="normaltextrun"/>
          <w:rFonts w:asciiTheme="majorHAnsi" w:hAnsiTheme="majorHAnsi" w:cs="Calibri"/>
          <w:iCs/>
          <w:color w:val="000000"/>
          <w:shd w:val="clear" w:color="auto" w:fill="FFFFFF"/>
        </w:rPr>
        <w:t xml:space="preserve">, </w:t>
      </w:r>
      <w:r w:rsidRPr="00144912">
        <w:rPr>
          <w:rStyle w:val="normaltextrun"/>
          <w:rFonts w:asciiTheme="majorHAnsi" w:hAnsiTheme="majorHAnsi" w:cs="Calibri"/>
          <w:color w:val="000000"/>
          <w:shd w:val="clear" w:color="auto" w:fill="FFFFFF"/>
        </w:rPr>
        <w:t xml:space="preserve">in relation to an offset project under the ERF, means </w:t>
      </w:r>
      <w:r w:rsidRPr="00144912">
        <w:rPr>
          <w:rFonts w:asciiTheme="majorHAnsi" w:hAnsiTheme="majorHAnsi" w:cs="Calibri"/>
          <w:iCs/>
          <w:color w:val="000000"/>
          <w:shd w:val="clear" w:color="auto" w:fill="FFFFFF"/>
        </w:rPr>
        <w:t xml:space="preserve">a person who holds an eligible interest in the land on which the project is located. </w:t>
      </w:r>
    </w:p>
    <w:p w14:paraId="54140CA4"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Fonts w:asciiTheme="majorHAnsi" w:hAnsiTheme="majorHAnsi" w:cstheme="minorHAnsi"/>
          <w:b/>
          <w:bCs/>
          <w:i/>
          <w:iCs/>
          <w:sz w:val="22"/>
          <w:szCs w:val="22"/>
        </w:rPr>
        <w:t xml:space="preserve">Forest </w:t>
      </w:r>
      <w:r w:rsidRPr="00144912">
        <w:rPr>
          <w:rFonts w:asciiTheme="majorHAnsi" w:hAnsiTheme="majorHAnsi" w:cstheme="minorHAnsi"/>
          <w:sz w:val="22"/>
          <w:szCs w:val="22"/>
        </w:rPr>
        <w:t xml:space="preserve">means land of a minimum area of 0.2 of a hectare on which trees: </w:t>
      </w:r>
    </w:p>
    <w:p w14:paraId="2035C8BF" w14:textId="77777777" w:rsidR="002C6F93" w:rsidRPr="00144912" w:rsidRDefault="002C6F93" w:rsidP="00144912">
      <w:pPr>
        <w:pStyle w:val="Default"/>
        <w:numPr>
          <w:ilvl w:val="0"/>
          <w:numId w:val="18"/>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have attained, or have the potential to attain, a crown cover of at least 20% across the area of land; and </w:t>
      </w:r>
    </w:p>
    <w:p w14:paraId="4A6300B5" w14:textId="77777777" w:rsidR="002C6F93" w:rsidRPr="00144912" w:rsidRDefault="002C6F93" w:rsidP="00144912">
      <w:pPr>
        <w:pStyle w:val="Default"/>
        <w:numPr>
          <w:ilvl w:val="0"/>
          <w:numId w:val="18"/>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have reached, or have the potential to reach, a height of at least 2 metres. </w:t>
      </w:r>
    </w:p>
    <w:p w14:paraId="531EF7DE"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Fonts w:asciiTheme="majorHAnsi" w:hAnsiTheme="majorHAnsi" w:cstheme="minorHAnsi"/>
          <w:b/>
          <w:bCs/>
          <w:i/>
          <w:iCs/>
          <w:sz w:val="22"/>
          <w:szCs w:val="22"/>
        </w:rPr>
        <w:t>Forest cover*</w:t>
      </w:r>
      <w:r w:rsidRPr="00144912">
        <w:rPr>
          <w:rFonts w:asciiTheme="majorHAnsi" w:hAnsiTheme="majorHAnsi" w:cstheme="minorHAnsi"/>
          <w:sz w:val="22"/>
          <w:szCs w:val="22"/>
        </w:rPr>
        <w:t xml:space="preserve">—land has </w:t>
      </w:r>
      <w:r w:rsidRPr="00144912">
        <w:rPr>
          <w:rFonts w:asciiTheme="majorHAnsi" w:hAnsiTheme="majorHAnsi" w:cstheme="minorHAnsi"/>
          <w:b/>
          <w:bCs/>
          <w:i/>
          <w:iCs/>
          <w:sz w:val="22"/>
          <w:szCs w:val="22"/>
        </w:rPr>
        <w:t xml:space="preserve">forest cover </w:t>
      </w:r>
      <w:r w:rsidRPr="00144912">
        <w:rPr>
          <w:rFonts w:asciiTheme="majorHAnsi" w:hAnsiTheme="majorHAnsi" w:cstheme="minorHAnsi"/>
          <w:sz w:val="22"/>
          <w:szCs w:val="22"/>
        </w:rPr>
        <w:t xml:space="preserve">if the vegetation on the land includes trees that: </w:t>
      </w:r>
    </w:p>
    <w:p w14:paraId="6617F0DD" w14:textId="77777777" w:rsidR="002C6F93" w:rsidRPr="00144912" w:rsidRDefault="002C6F93" w:rsidP="00144912">
      <w:pPr>
        <w:pStyle w:val="Default"/>
        <w:numPr>
          <w:ilvl w:val="0"/>
          <w:numId w:val="19"/>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are 2 metres or more in height; and </w:t>
      </w:r>
    </w:p>
    <w:p w14:paraId="3F8039BC" w14:textId="77777777" w:rsidR="002C6F93" w:rsidRPr="00144912" w:rsidRDefault="002C6F93" w:rsidP="00144912">
      <w:pPr>
        <w:pStyle w:val="Default"/>
        <w:numPr>
          <w:ilvl w:val="0"/>
          <w:numId w:val="19"/>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provide crown cover of at least 20% of the land. </w:t>
      </w:r>
    </w:p>
    <w:p w14:paraId="3533A6E8"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Fonts w:asciiTheme="majorHAnsi" w:hAnsiTheme="majorHAnsi" w:cstheme="minorHAnsi"/>
          <w:b/>
          <w:bCs/>
          <w:i/>
          <w:iCs/>
          <w:sz w:val="22"/>
          <w:szCs w:val="22"/>
        </w:rPr>
        <w:t>Forest potential*</w:t>
      </w:r>
      <w:r w:rsidRPr="00144912">
        <w:rPr>
          <w:rFonts w:asciiTheme="majorHAnsi" w:hAnsiTheme="majorHAnsi" w:cstheme="minorHAnsi"/>
          <w:sz w:val="22"/>
          <w:szCs w:val="22"/>
        </w:rPr>
        <w:t xml:space="preserve">—land has </w:t>
      </w:r>
      <w:r w:rsidRPr="00144912">
        <w:rPr>
          <w:rFonts w:asciiTheme="majorHAnsi" w:hAnsiTheme="majorHAnsi" w:cstheme="minorHAnsi"/>
          <w:b/>
          <w:bCs/>
          <w:i/>
          <w:iCs/>
          <w:sz w:val="22"/>
          <w:szCs w:val="22"/>
        </w:rPr>
        <w:t xml:space="preserve">forest potential </w:t>
      </w:r>
      <w:r w:rsidRPr="00144912">
        <w:rPr>
          <w:rFonts w:asciiTheme="majorHAnsi" w:hAnsiTheme="majorHAnsi" w:cstheme="minorHAnsi"/>
          <w:sz w:val="22"/>
          <w:szCs w:val="22"/>
        </w:rPr>
        <w:t xml:space="preserve">if: </w:t>
      </w:r>
    </w:p>
    <w:p w14:paraId="1996E24F" w14:textId="77777777" w:rsidR="002C6F93" w:rsidRPr="00144912" w:rsidRDefault="002C6F93" w:rsidP="00144912">
      <w:pPr>
        <w:pStyle w:val="Default"/>
        <w:numPr>
          <w:ilvl w:val="0"/>
          <w:numId w:val="20"/>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the land has an area of at least 0.2 hectares; and </w:t>
      </w:r>
    </w:p>
    <w:p w14:paraId="4C74A3E0" w14:textId="77777777" w:rsidR="002C6F93" w:rsidRPr="00144912" w:rsidRDefault="002C6F93" w:rsidP="00144912">
      <w:pPr>
        <w:pStyle w:val="Default"/>
        <w:numPr>
          <w:ilvl w:val="0"/>
          <w:numId w:val="20"/>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the vegetation on the land includes trees that have the potential: </w:t>
      </w:r>
    </w:p>
    <w:p w14:paraId="31BFA48A" w14:textId="77777777" w:rsidR="002C6F93" w:rsidRPr="00144912" w:rsidRDefault="002C6F93" w:rsidP="00144912">
      <w:pPr>
        <w:pStyle w:val="Default"/>
        <w:numPr>
          <w:ilvl w:val="1"/>
          <w:numId w:val="21"/>
        </w:numPr>
        <w:spacing w:after="240"/>
        <w:ind w:left="2160"/>
        <w:rPr>
          <w:rFonts w:asciiTheme="majorHAnsi" w:hAnsiTheme="majorHAnsi" w:cstheme="minorHAnsi"/>
          <w:sz w:val="22"/>
          <w:szCs w:val="22"/>
        </w:rPr>
      </w:pPr>
      <w:r w:rsidRPr="00144912">
        <w:rPr>
          <w:rFonts w:asciiTheme="majorHAnsi" w:hAnsiTheme="majorHAnsi" w:cstheme="minorHAnsi"/>
          <w:sz w:val="22"/>
          <w:szCs w:val="22"/>
        </w:rPr>
        <w:t xml:space="preserve">to reach 2 metres or more in height; and </w:t>
      </w:r>
    </w:p>
    <w:p w14:paraId="201805A5" w14:textId="77777777" w:rsidR="002C6F93" w:rsidRPr="00144912" w:rsidRDefault="002C6F93" w:rsidP="00144912">
      <w:pPr>
        <w:pStyle w:val="Default"/>
        <w:numPr>
          <w:ilvl w:val="1"/>
          <w:numId w:val="21"/>
        </w:numPr>
        <w:spacing w:after="240"/>
        <w:ind w:left="2160"/>
        <w:rPr>
          <w:rStyle w:val="normaltextrun"/>
          <w:rFonts w:asciiTheme="majorHAnsi" w:hAnsiTheme="majorHAnsi"/>
          <w:sz w:val="22"/>
          <w:szCs w:val="22"/>
        </w:rPr>
      </w:pPr>
      <w:r w:rsidRPr="00144912">
        <w:rPr>
          <w:rFonts w:asciiTheme="majorHAnsi" w:hAnsiTheme="majorHAnsi" w:cstheme="minorHAnsi"/>
          <w:sz w:val="22"/>
          <w:szCs w:val="22"/>
        </w:rPr>
        <w:t>to provide crown cover of at least 20% of the land.</w:t>
      </w:r>
    </w:p>
    <w:p w14:paraId="549D57AB" w14:textId="044542AD" w:rsidR="002C6F93" w:rsidRPr="00144912" w:rsidRDefault="002C6F93" w:rsidP="002C6F93">
      <w:pPr>
        <w:ind w:left="720"/>
        <w:rPr>
          <w:rStyle w:val="normaltextrun"/>
          <w:rFonts w:asciiTheme="majorHAnsi" w:hAnsiTheme="majorHAnsi"/>
          <w:bCs/>
          <w:iCs/>
        </w:rPr>
      </w:pPr>
      <w:proofErr w:type="spellStart"/>
      <w:r w:rsidRPr="00144912">
        <w:rPr>
          <w:rFonts w:asciiTheme="majorHAnsi" w:hAnsiTheme="majorHAnsi"/>
          <w:b/>
          <w:bCs/>
          <w:i/>
          <w:iCs/>
        </w:rPr>
        <w:t>FullCAM</w:t>
      </w:r>
      <w:proofErr w:type="spellEnd"/>
      <w:r w:rsidRPr="00144912">
        <w:rPr>
          <w:rFonts w:asciiTheme="majorHAnsi" w:hAnsiTheme="majorHAnsi"/>
          <w:bCs/>
          <w:iCs/>
        </w:rPr>
        <w:t xml:space="preserve"> means the </w:t>
      </w:r>
      <w:r w:rsidRPr="00144912">
        <w:rPr>
          <w:rFonts w:asciiTheme="majorHAnsi" w:hAnsiTheme="majorHAnsi"/>
        </w:rPr>
        <w:t xml:space="preserve">Full Carbon Accounting Model, a calculation tool used by the Australian Government to model Australia’s greenhouse gas emissions from the land </w:t>
      </w:r>
      <w:r w:rsidRPr="00144912">
        <w:rPr>
          <w:rFonts w:asciiTheme="majorHAnsi" w:hAnsiTheme="majorHAnsi"/>
        </w:rPr>
        <w:lastRenderedPageBreak/>
        <w:t>sector and to model emissions and removals from vegetation projects under the ERF. For further information, see</w:t>
      </w:r>
      <w:r w:rsidR="00203C7C">
        <w:rPr>
          <w:rFonts w:asciiTheme="majorHAnsi" w:hAnsiTheme="majorHAnsi"/>
        </w:rPr>
        <w:t xml:space="preserve"> </w:t>
      </w:r>
      <w:hyperlink r:id="rId27" w:history="1">
        <w:r w:rsidR="00203C7C" w:rsidRPr="00203C7C">
          <w:rPr>
            <w:rStyle w:val="Hyperlink"/>
            <w:rFonts w:asciiTheme="majorHAnsi" w:hAnsiTheme="majorHAnsi"/>
          </w:rPr>
          <w:t>here</w:t>
        </w:r>
      </w:hyperlink>
      <w:r w:rsidRPr="00144912">
        <w:rPr>
          <w:rFonts w:asciiTheme="majorHAnsi" w:hAnsiTheme="majorHAnsi"/>
        </w:rPr>
        <w:t xml:space="preserve">. </w:t>
      </w:r>
    </w:p>
    <w:p w14:paraId="333914F6"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Style w:val="normaltextrun"/>
          <w:rFonts w:asciiTheme="majorHAnsi" w:hAnsiTheme="majorHAnsi" w:cstheme="minorHAnsi"/>
          <w:b/>
          <w:i/>
          <w:iCs/>
          <w:sz w:val="22"/>
          <w:szCs w:val="22"/>
          <w:shd w:val="clear" w:color="auto" w:fill="FFFFFF"/>
        </w:rPr>
        <w:t>P</w:t>
      </w:r>
      <w:r w:rsidRPr="00144912">
        <w:rPr>
          <w:rFonts w:asciiTheme="majorHAnsi" w:hAnsiTheme="majorHAnsi" w:cstheme="minorHAnsi"/>
          <w:b/>
          <w:bCs/>
          <w:i/>
          <w:iCs/>
          <w:sz w:val="22"/>
          <w:szCs w:val="22"/>
        </w:rPr>
        <w:t xml:space="preserve">lanting </w:t>
      </w:r>
      <w:r w:rsidRPr="00144912">
        <w:rPr>
          <w:rFonts w:asciiTheme="majorHAnsi" w:hAnsiTheme="majorHAnsi" w:cstheme="minorHAnsi"/>
          <w:sz w:val="22"/>
          <w:szCs w:val="22"/>
        </w:rPr>
        <w:t xml:space="preserve">means: </w:t>
      </w:r>
    </w:p>
    <w:p w14:paraId="2FE5F30A" w14:textId="77777777" w:rsidR="002C6F93" w:rsidRPr="00144912" w:rsidRDefault="002C6F93" w:rsidP="00144912">
      <w:pPr>
        <w:pStyle w:val="Default"/>
        <w:numPr>
          <w:ilvl w:val="0"/>
          <w:numId w:val="25"/>
        </w:numPr>
        <w:spacing w:after="240"/>
        <w:rPr>
          <w:rFonts w:asciiTheme="majorHAnsi" w:hAnsiTheme="majorHAnsi" w:cstheme="minorHAnsi"/>
          <w:sz w:val="22"/>
          <w:szCs w:val="22"/>
        </w:rPr>
      </w:pPr>
      <w:r w:rsidRPr="00144912">
        <w:rPr>
          <w:rFonts w:asciiTheme="majorHAnsi" w:hAnsiTheme="majorHAnsi" w:cstheme="minorHAnsi"/>
          <w:sz w:val="22"/>
          <w:szCs w:val="22"/>
        </w:rPr>
        <w:t xml:space="preserve">as a verb, to put or set in the ground species that are eligible under the </w:t>
      </w:r>
      <w:r w:rsidRPr="00144912">
        <w:rPr>
          <w:rFonts w:asciiTheme="majorHAnsi" w:hAnsiTheme="majorHAnsi" w:cstheme="minorHAnsi"/>
          <w:i/>
          <w:sz w:val="22"/>
          <w:szCs w:val="22"/>
        </w:rPr>
        <w:t>Carbon Credits (Carbon Farming Initiative) (Reforestation by Environmental or Mallee Plantings—</w:t>
      </w:r>
      <w:proofErr w:type="spellStart"/>
      <w:r w:rsidRPr="00144912">
        <w:rPr>
          <w:rFonts w:asciiTheme="majorHAnsi" w:hAnsiTheme="majorHAnsi" w:cstheme="minorHAnsi"/>
          <w:i/>
          <w:sz w:val="22"/>
          <w:szCs w:val="22"/>
        </w:rPr>
        <w:t>FullCAM</w:t>
      </w:r>
      <w:proofErr w:type="spellEnd"/>
      <w:r w:rsidRPr="00144912">
        <w:rPr>
          <w:rFonts w:asciiTheme="majorHAnsi" w:hAnsiTheme="majorHAnsi" w:cstheme="minorHAnsi"/>
          <w:i/>
          <w:sz w:val="22"/>
          <w:szCs w:val="22"/>
        </w:rPr>
        <w:t>) Methodology Determination 2014</w:t>
      </w:r>
      <w:r w:rsidRPr="00144912">
        <w:rPr>
          <w:rFonts w:asciiTheme="majorHAnsi" w:hAnsiTheme="majorHAnsi" w:cstheme="minorHAnsi"/>
          <w:sz w:val="22"/>
          <w:szCs w:val="22"/>
        </w:rPr>
        <w:t xml:space="preserve"> using: </w:t>
      </w:r>
    </w:p>
    <w:p w14:paraId="23A9A006" w14:textId="77777777" w:rsidR="002C6F93" w:rsidRPr="00144912" w:rsidRDefault="002C6F93" w:rsidP="00144912">
      <w:pPr>
        <w:pStyle w:val="Default"/>
        <w:numPr>
          <w:ilvl w:val="1"/>
          <w:numId w:val="22"/>
        </w:numPr>
        <w:spacing w:after="240"/>
        <w:ind w:left="2160"/>
        <w:rPr>
          <w:rFonts w:asciiTheme="majorHAnsi" w:hAnsiTheme="majorHAnsi" w:cstheme="minorHAnsi"/>
          <w:sz w:val="22"/>
          <w:szCs w:val="22"/>
        </w:rPr>
      </w:pPr>
      <w:r w:rsidRPr="00144912">
        <w:rPr>
          <w:rFonts w:asciiTheme="majorHAnsi" w:hAnsiTheme="majorHAnsi" w:cstheme="minorHAnsi"/>
          <w:sz w:val="22"/>
          <w:szCs w:val="22"/>
        </w:rPr>
        <w:t xml:space="preserve">propagated seedling stock; or </w:t>
      </w:r>
    </w:p>
    <w:p w14:paraId="3D6CD468" w14:textId="77777777" w:rsidR="002C6F93" w:rsidRPr="00144912" w:rsidRDefault="002C6F93" w:rsidP="00144912">
      <w:pPr>
        <w:pStyle w:val="Default"/>
        <w:numPr>
          <w:ilvl w:val="1"/>
          <w:numId w:val="22"/>
        </w:numPr>
        <w:spacing w:after="240"/>
        <w:ind w:left="2160"/>
        <w:rPr>
          <w:rFonts w:asciiTheme="majorHAnsi" w:hAnsiTheme="majorHAnsi" w:cstheme="minorHAnsi"/>
          <w:sz w:val="22"/>
          <w:szCs w:val="22"/>
        </w:rPr>
      </w:pPr>
      <w:r w:rsidRPr="00144912">
        <w:rPr>
          <w:rFonts w:asciiTheme="majorHAnsi" w:hAnsiTheme="majorHAnsi" w:cstheme="minorHAnsi"/>
          <w:sz w:val="22"/>
          <w:szCs w:val="22"/>
        </w:rPr>
        <w:t xml:space="preserve">direct seeding, including in rows or broadcast; </w:t>
      </w:r>
    </w:p>
    <w:p w14:paraId="131D6589" w14:textId="77777777" w:rsidR="002C6F93" w:rsidRPr="00144912" w:rsidRDefault="002C6F93" w:rsidP="002C6F93">
      <w:pPr>
        <w:pStyle w:val="Default"/>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for the purposes of growing project </w:t>
      </w:r>
      <w:proofErr w:type="gramStart"/>
      <w:r w:rsidRPr="00144912">
        <w:rPr>
          <w:rFonts w:asciiTheme="majorHAnsi" w:hAnsiTheme="majorHAnsi" w:cstheme="minorHAnsi"/>
          <w:sz w:val="22"/>
          <w:szCs w:val="22"/>
        </w:rPr>
        <w:t>trees;</w:t>
      </w:r>
      <w:proofErr w:type="gramEnd"/>
      <w:r w:rsidRPr="00144912">
        <w:rPr>
          <w:rFonts w:asciiTheme="majorHAnsi" w:hAnsiTheme="majorHAnsi" w:cstheme="minorHAnsi"/>
          <w:sz w:val="22"/>
          <w:szCs w:val="22"/>
        </w:rPr>
        <w:t xml:space="preserve"> </w:t>
      </w:r>
    </w:p>
    <w:p w14:paraId="69CD04BF" w14:textId="77777777" w:rsidR="002C6F93" w:rsidRPr="00144912" w:rsidRDefault="002C6F93" w:rsidP="00144912">
      <w:pPr>
        <w:pStyle w:val="Default"/>
        <w:numPr>
          <w:ilvl w:val="0"/>
          <w:numId w:val="25"/>
        </w:numPr>
        <w:spacing w:after="240"/>
        <w:rPr>
          <w:rStyle w:val="normaltextrun"/>
          <w:rFonts w:asciiTheme="majorHAnsi" w:hAnsiTheme="majorHAnsi"/>
          <w:sz w:val="22"/>
          <w:szCs w:val="22"/>
        </w:rPr>
      </w:pPr>
      <w:r w:rsidRPr="00144912">
        <w:rPr>
          <w:rStyle w:val="normaltextrun"/>
          <w:rFonts w:asciiTheme="majorHAnsi" w:hAnsiTheme="majorHAnsi" w:cstheme="minorHAnsi"/>
          <w:sz w:val="22"/>
          <w:szCs w:val="22"/>
        </w:rPr>
        <w:t xml:space="preserve">as a noun, an area of project trees established using direct seeding or propagated seedling stock. </w:t>
      </w:r>
    </w:p>
    <w:p w14:paraId="793BF444" w14:textId="77777777" w:rsidR="002C6F93" w:rsidRPr="00144912" w:rsidRDefault="002C6F93" w:rsidP="002C6F93">
      <w:pPr>
        <w:spacing w:after="240" w:line="240" w:lineRule="auto"/>
        <w:ind w:left="720"/>
        <w:rPr>
          <w:rStyle w:val="normaltextrun"/>
          <w:rFonts w:asciiTheme="majorHAnsi" w:hAnsiTheme="majorHAnsi" w:cs="Calibri"/>
          <w:color w:val="000000"/>
          <w:shd w:val="clear" w:color="auto" w:fill="FFFFFF"/>
        </w:rPr>
      </w:pPr>
      <w:r w:rsidRPr="00144912">
        <w:rPr>
          <w:rStyle w:val="normaltextrun"/>
          <w:rFonts w:asciiTheme="majorHAnsi" w:hAnsiTheme="majorHAnsi" w:cs="Calibri"/>
          <w:b/>
          <w:i/>
          <w:iCs/>
          <w:color w:val="000000"/>
          <w:shd w:val="clear" w:color="auto" w:fill="FFFFFF"/>
        </w:rPr>
        <w:t>Regulatory approval</w:t>
      </w:r>
      <w:r w:rsidRPr="00144912">
        <w:rPr>
          <w:rStyle w:val="normaltextrun"/>
          <w:rFonts w:asciiTheme="majorHAnsi" w:hAnsiTheme="majorHAnsi" w:cs="Calibri"/>
          <w:iCs/>
          <w:color w:val="000000"/>
          <w:shd w:val="clear" w:color="auto" w:fill="FFFFFF"/>
        </w:rPr>
        <w:t xml:space="preserve">, </w:t>
      </w:r>
      <w:r w:rsidRPr="00144912">
        <w:rPr>
          <w:rStyle w:val="normaltextrun"/>
          <w:rFonts w:asciiTheme="majorHAnsi" w:hAnsiTheme="majorHAnsi" w:cs="Calibri"/>
          <w:color w:val="000000"/>
          <w:shd w:val="clear" w:color="auto" w:fill="FFFFFF"/>
        </w:rPr>
        <w:t>in relation to an offset project under the ERF, means an approval, licence or permit (however described) that:</w:t>
      </w:r>
    </w:p>
    <w:p w14:paraId="0C16CF97" w14:textId="77777777" w:rsidR="002C6F93" w:rsidRPr="00144912" w:rsidRDefault="002C6F93" w:rsidP="00144912">
      <w:pPr>
        <w:pStyle w:val="Default"/>
        <w:numPr>
          <w:ilvl w:val="0"/>
          <w:numId w:val="23"/>
        </w:numPr>
        <w:spacing w:after="240"/>
        <w:ind w:left="144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relates to, or to an element of, the project; and</w:t>
      </w:r>
    </w:p>
    <w:p w14:paraId="62268322" w14:textId="77777777" w:rsidR="002C6F93" w:rsidRPr="00144912" w:rsidRDefault="002C6F93" w:rsidP="00144912">
      <w:pPr>
        <w:pStyle w:val="Default"/>
        <w:numPr>
          <w:ilvl w:val="0"/>
          <w:numId w:val="23"/>
        </w:numPr>
        <w:spacing w:after="240"/>
        <w:ind w:left="144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is required under a law of the Commonwealth, a State or Territory that relates to:</w:t>
      </w:r>
    </w:p>
    <w:p w14:paraId="7A81A0CA" w14:textId="77777777" w:rsidR="002C6F93" w:rsidRPr="00144912" w:rsidRDefault="002C6F93" w:rsidP="00144912">
      <w:pPr>
        <w:pStyle w:val="Default"/>
        <w:numPr>
          <w:ilvl w:val="1"/>
          <w:numId w:val="24"/>
        </w:numPr>
        <w:spacing w:after="240"/>
        <w:ind w:left="216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land use or development; or</w:t>
      </w:r>
    </w:p>
    <w:p w14:paraId="5A0265BC" w14:textId="77777777" w:rsidR="002C6F93" w:rsidRPr="00144912" w:rsidRDefault="002C6F93" w:rsidP="00144912">
      <w:pPr>
        <w:pStyle w:val="Default"/>
        <w:numPr>
          <w:ilvl w:val="1"/>
          <w:numId w:val="24"/>
        </w:numPr>
        <w:spacing w:after="240"/>
        <w:ind w:left="216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the environment; or</w:t>
      </w:r>
    </w:p>
    <w:p w14:paraId="2905BCFB" w14:textId="77777777" w:rsidR="002C6F93" w:rsidRPr="00144912" w:rsidRDefault="002C6F93" w:rsidP="00144912">
      <w:pPr>
        <w:pStyle w:val="Default"/>
        <w:numPr>
          <w:ilvl w:val="1"/>
          <w:numId w:val="24"/>
        </w:numPr>
        <w:spacing w:after="240"/>
        <w:ind w:left="216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water.</w:t>
      </w:r>
    </w:p>
    <w:p w14:paraId="5C2FC14C"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 xml:space="preserve">Shrub* </w:t>
      </w:r>
      <w:r w:rsidRPr="00144912">
        <w:rPr>
          <w:rFonts w:asciiTheme="majorHAnsi" w:hAnsiTheme="majorHAnsi"/>
          <w:bCs/>
          <w:iCs/>
        </w:rPr>
        <w:t>means a perennial plant that has primary supporting structures consisting of secondary xylem and that does not have, or have the potential for its stem diameter to be measured at breast height (DBH), where DBH is defined as 130 centimetres in height.</w:t>
      </w:r>
    </w:p>
    <w:p w14:paraId="2F1771D4"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 xml:space="preserve">Stem </w:t>
      </w:r>
      <w:r w:rsidRPr="00144912">
        <w:rPr>
          <w:rFonts w:asciiTheme="majorHAnsi" w:hAnsiTheme="majorHAnsi"/>
          <w:bCs/>
          <w:iCs/>
        </w:rPr>
        <w:t>means the ascending axis of a plant and the main structural component of the above-ground portion of trees and shrubs.</w:t>
      </w:r>
    </w:p>
    <w:p w14:paraId="3176971A"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Stocking density*</w:t>
      </w:r>
      <w:r w:rsidRPr="00144912">
        <w:rPr>
          <w:rFonts w:asciiTheme="majorHAnsi" w:hAnsiTheme="majorHAnsi"/>
          <w:bCs/>
          <w:iCs/>
        </w:rPr>
        <w:t xml:space="preserve"> means the number of live individual trees or shrubs per hectare in a carbon estimation area and/or the number of live individual seedlings or seeds per hectare at establishment.</w:t>
      </w:r>
    </w:p>
    <w:p w14:paraId="2D8F860E"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Tree*</w:t>
      </w:r>
      <w:r w:rsidRPr="00144912">
        <w:rPr>
          <w:rFonts w:asciiTheme="majorHAnsi" w:hAnsiTheme="majorHAnsi"/>
          <w:bCs/>
          <w:iCs/>
        </w:rPr>
        <w:t xml:space="preserve"> means a perennial plant that has primary supporting structures consisting of secondary xylem and that has, or has the potential to for its stem diameter to be measured at 130 centimetres height (i.e. DBH).</w:t>
      </w:r>
    </w:p>
    <w:p w14:paraId="73414EF9" w14:textId="5323CE8B" w:rsidR="002C6F93" w:rsidRPr="00144912" w:rsidRDefault="002C6F93" w:rsidP="002C6F93">
      <w:pPr>
        <w:ind w:left="720"/>
        <w:rPr>
          <w:rFonts w:asciiTheme="majorHAnsi" w:hAnsiTheme="majorHAnsi"/>
        </w:rPr>
      </w:pPr>
      <w:r w:rsidRPr="00144912">
        <w:rPr>
          <w:rFonts w:asciiTheme="majorHAnsi" w:hAnsiTheme="majorHAnsi"/>
          <w:b/>
          <w:bCs/>
          <w:i/>
          <w:iCs/>
        </w:rPr>
        <w:t>Tree proportion</w:t>
      </w:r>
      <w:r w:rsidRPr="00144912">
        <w:rPr>
          <w:rFonts w:asciiTheme="majorHAnsi" w:hAnsiTheme="majorHAnsi"/>
        </w:rPr>
        <w:t xml:space="preserve"> means the proportion of individual live trees relative to the total of individual live trees and shrubs in a mixed-species environmental planting.</w:t>
      </w:r>
    </w:p>
    <w:p w14:paraId="1FB77F04" w14:textId="208B4096" w:rsidR="002C6F93" w:rsidRDefault="002C6F93">
      <w:pPr>
        <w:spacing w:after="0" w:line="240" w:lineRule="auto"/>
        <w:rPr>
          <w:lang w:eastAsia="ja-JP"/>
        </w:rPr>
      </w:pPr>
      <w:r>
        <w:rPr>
          <w:lang w:eastAsia="ja-JP"/>
        </w:rPr>
        <w:br w:type="page"/>
      </w:r>
    </w:p>
    <w:p w14:paraId="5494A51D" w14:textId="08001FA5" w:rsidR="00144912" w:rsidRDefault="00144912" w:rsidP="00144912">
      <w:pPr>
        <w:pStyle w:val="Heading2"/>
      </w:pPr>
      <w:bookmarkStart w:id="5" w:name="_Toc68881276"/>
      <w:r w:rsidRPr="00144912">
        <w:lastRenderedPageBreak/>
        <w:t>Appendix A: Guidance in identifying the relevant local vegetation communities for your planting</w:t>
      </w:r>
      <w:bookmarkEnd w:id="5"/>
    </w:p>
    <w:p w14:paraId="637DE324" w14:textId="163CF8A8" w:rsidR="007161D0" w:rsidRPr="007161D0" w:rsidRDefault="007161D0" w:rsidP="007161D0">
      <w:pPr>
        <w:spacing w:after="240"/>
        <w:rPr>
          <w:rFonts w:asciiTheme="majorHAnsi" w:eastAsia="Calibri" w:hAnsiTheme="majorHAnsi" w:cs="Calibri"/>
          <w:lang w:val="en-US"/>
        </w:rPr>
      </w:pPr>
      <w:r w:rsidRPr="007161D0">
        <w:rPr>
          <w:rFonts w:asciiTheme="majorHAnsi" w:eastAsia="Calibri" w:hAnsiTheme="majorHAnsi" w:cs="Calibri"/>
        </w:rPr>
        <w:t xml:space="preserve">This </w:t>
      </w:r>
      <w:r>
        <w:rPr>
          <w:rFonts w:asciiTheme="majorHAnsi" w:eastAsia="Calibri" w:hAnsiTheme="majorHAnsi" w:cs="Calibri"/>
        </w:rPr>
        <w:t xml:space="preserve">Appendix </w:t>
      </w:r>
      <w:r w:rsidRPr="007161D0">
        <w:rPr>
          <w:rFonts w:asciiTheme="majorHAnsi" w:eastAsia="Calibri" w:hAnsiTheme="majorHAnsi" w:cs="Calibri"/>
        </w:rPr>
        <w:t>sets out some sources for information on natural vegetation in your region. The sources selected are generally the most up to date, which are accessible online. It is not a comprehensive list, and most parts of Australia are covered by numerous published guides and studies that can also help with plant species selection, particularly for simple mixed native plantings.  Sources of native plants and seeds, such as nurseries, can also help, as can your local Natural Resource Management body or Landcare group.</w:t>
      </w:r>
    </w:p>
    <w:p w14:paraId="6F7FB4DE" w14:textId="77777777" w:rsidR="007161D0" w:rsidRPr="007161D0" w:rsidRDefault="007161D0" w:rsidP="007161D0">
      <w:pPr>
        <w:spacing w:after="240"/>
        <w:rPr>
          <w:rFonts w:asciiTheme="majorHAnsi" w:eastAsia="Calibri" w:hAnsiTheme="majorHAnsi" w:cs="Calibri"/>
          <w:lang w:val="en-US"/>
        </w:rPr>
      </w:pPr>
      <w:r w:rsidRPr="007161D0">
        <w:rPr>
          <w:rFonts w:asciiTheme="majorHAnsi" w:eastAsia="Calibri" w:hAnsiTheme="majorHAnsi" w:cs="Calibri"/>
        </w:rPr>
        <w:t xml:space="preserve">If you have confidence in your understanding of the natural vegetation across your planting areas you may not need more information to decide on an appropriate species mix. For example, if there are enough paddock trees or roadside patches and other reminders of the native vegetation you might have enough to design a local vegetation community planting that closely reflects local ecosystems. </w:t>
      </w:r>
    </w:p>
    <w:p w14:paraId="114A8BDB" w14:textId="1F606D2B" w:rsidR="007161D0" w:rsidRPr="007161D0" w:rsidRDefault="007161D0" w:rsidP="007161D0">
      <w:pPr>
        <w:spacing w:after="240"/>
        <w:rPr>
          <w:rFonts w:asciiTheme="majorHAnsi" w:eastAsia="Calibri" w:hAnsiTheme="majorHAnsi" w:cs="Calibri"/>
          <w:lang w:val="en-US"/>
        </w:rPr>
      </w:pPr>
      <w:r w:rsidRPr="007161D0">
        <w:rPr>
          <w:rFonts w:asciiTheme="majorHAnsi" w:eastAsia="Calibri" w:hAnsiTheme="majorHAnsi" w:cs="Calibri"/>
        </w:rPr>
        <w:t xml:space="preserve">But even if you know your local plants, the data described here, plus other local sources, should be consulted to confirm natural combinations of species in your region, and confirm the scientific names and natural range for species you might know best by a common name.  The </w:t>
      </w:r>
      <w:hyperlink r:id="rId28" w:history="1">
        <w:r w:rsidRPr="00203C7C">
          <w:rPr>
            <w:rStyle w:val="Hyperlink"/>
            <w:rFonts w:asciiTheme="majorHAnsi" w:eastAsia="Calibri" w:hAnsiTheme="majorHAnsi" w:cs="Calibri"/>
          </w:rPr>
          <w:t>Atlas of Living Australia</w:t>
        </w:r>
      </w:hyperlink>
      <w:r w:rsidRPr="007161D0">
        <w:rPr>
          <w:rFonts w:asciiTheme="majorHAnsi" w:eastAsia="Calibri" w:hAnsiTheme="majorHAnsi" w:cs="Calibri"/>
        </w:rPr>
        <w:t xml:space="preserve"> is a valuable national resource for biodiversity information</w:t>
      </w:r>
      <w:r w:rsidR="00203C7C">
        <w:rPr>
          <w:rFonts w:asciiTheme="majorHAnsi" w:eastAsia="Calibri" w:hAnsiTheme="majorHAnsi" w:cs="Calibri"/>
        </w:rPr>
        <w:t>.</w:t>
      </w:r>
    </w:p>
    <w:p w14:paraId="73E416EA" w14:textId="77777777" w:rsidR="007161D0" w:rsidRPr="007161D0" w:rsidRDefault="007161D0" w:rsidP="007161D0">
      <w:pPr>
        <w:spacing w:after="240"/>
        <w:rPr>
          <w:rFonts w:asciiTheme="majorHAnsi" w:eastAsia="Calibri" w:hAnsiTheme="majorHAnsi" w:cs="Calibri"/>
        </w:rPr>
      </w:pPr>
      <w:r w:rsidRPr="007161D0">
        <w:rPr>
          <w:rFonts w:asciiTheme="majorHAnsi" w:eastAsia="Calibri" w:hAnsiTheme="majorHAnsi" w:cs="Calibri"/>
        </w:rPr>
        <w:t>Below you will find guidance on using the South Australian government’s “</w:t>
      </w:r>
      <w:proofErr w:type="spellStart"/>
      <w:r w:rsidRPr="007161D0">
        <w:rPr>
          <w:rFonts w:asciiTheme="majorHAnsi" w:eastAsia="Calibri" w:hAnsiTheme="majorHAnsi" w:cs="Calibri"/>
        </w:rPr>
        <w:t>NatureMaps</w:t>
      </w:r>
      <w:proofErr w:type="spellEnd"/>
      <w:r w:rsidRPr="007161D0">
        <w:rPr>
          <w:rFonts w:asciiTheme="majorHAnsi" w:eastAsia="Calibri" w:hAnsiTheme="majorHAnsi" w:cs="Calibri"/>
        </w:rPr>
        <w:t>”. This initiative of the Department for Environment and Water that provides a common access point to South Australia's natural resource maps including vegetation communities, and can be used to identify the vegetation associations relevant to your property.</w:t>
      </w:r>
    </w:p>
    <w:p w14:paraId="104FFE5B" w14:textId="77777777" w:rsidR="007161D0" w:rsidRPr="007161D0" w:rsidRDefault="007161D0" w:rsidP="007161D0">
      <w:pPr>
        <w:spacing w:after="240"/>
        <w:rPr>
          <w:rFonts w:asciiTheme="majorHAnsi" w:hAnsiTheme="majorHAnsi"/>
        </w:rPr>
      </w:pPr>
      <w:r w:rsidRPr="007161D0">
        <w:rPr>
          <w:rFonts w:asciiTheme="majorHAnsi" w:eastAsia="Calibri" w:hAnsiTheme="majorHAnsi" w:cs="Calibri"/>
        </w:rPr>
        <w:t>To access vegetation mapping:</w:t>
      </w:r>
    </w:p>
    <w:p w14:paraId="67DD9989" w14:textId="51369037" w:rsidR="007161D0" w:rsidRPr="007161D0" w:rsidRDefault="007161D0" w:rsidP="007161D0">
      <w:pPr>
        <w:pStyle w:val="ListParagraph"/>
        <w:numPr>
          <w:ilvl w:val="0"/>
          <w:numId w:val="27"/>
        </w:numPr>
        <w:spacing w:after="240"/>
        <w:rPr>
          <w:rFonts w:asciiTheme="majorHAnsi" w:eastAsiaTheme="minorEastAsia" w:hAnsiTheme="majorHAnsi"/>
        </w:rPr>
      </w:pPr>
      <w:r w:rsidRPr="007161D0">
        <w:rPr>
          <w:rFonts w:asciiTheme="majorHAnsi" w:eastAsia="Calibri" w:hAnsiTheme="majorHAnsi" w:cs="Calibri"/>
        </w:rPr>
        <w:t xml:space="preserve">Go to </w:t>
      </w:r>
      <w:hyperlink r:id="rId29">
        <w:r w:rsidRPr="007161D0">
          <w:rPr>
            <w:rStyle w:val="Hyperlink"/>
            <w:rFonts w:asciiTheme="majorHAnsi" w:eastAsia="Calibri" w:hAnsiTheme="majorHAnsi" w:cs="Calibri"/>
          </w:rPr>
          <w:t>https://data.environment.sa.gov.au/NatureMaps/Pages/default.aspx</w:t>
        </w:r>
      </w:hyperlink>
      <w:r w:rsidRPr="007161D0">
        <w:rPr>
          <w:rFonts w:asciiTheme="majorHAnsi" w:eastAsia="Calibri" w:hAnsiTheme="majorHAnsi" w:cs="Calibri"/>
        </w:rPr>
        <w:t xml:space="preserve"> and click on “Start using </w:t>
      </w:r>
      <w:proofErr w:type="spellStart"/>
      <w:r w:rsidRPr="007161D0">
        <w:rPr>
          <w:rFonts w:asciiTheme="majorHAnsi" w:eastAsia="Calibri" w:hAnsiTheme="majorHAnsi" w:cs="Calibri"/>
        </w:rPr>
        <w:t>NatureMaps</w:t>
      </w:r>
      <w:proofErr w:type="spellEnd"/>
      <w:r w:rsidRPr="007161D0">
        <w:rPr>
          <w:rFonts w:asciiTheme="majorHAnsi" w:eastAsia="Calibri" w:hAnsiTheme="majorHAnsi" w:cs="Calibri"/>
        </w:rPr>
        <w:t>”</w:t>
      </w:r>
      <w:r>
        <w:rPr>
          <w:rFonts w:asciiTheme="majorHAnsi" w:eastAsia="Calibri" w:hAnsiTheme="majorHAnsi" w:cs="Calibri"/>
        </w:rPr>
        <w:t>.</w:t>
      </w:r>
    </w:p>
    <w:p w14:paraId="3B580A9D" w14:textId="77777777" w:rsidR="007161D0" w:rsidRPr="007161D0" w:rsidRDefault="007161D0" w:rsidP="007161D0">
      <w:pPr>
        <w:spacing w:after="240"/>
        <w:rPr>
          <w:rFonts w:asciiTheme="majorHAnsi" w:hAnsiTheme="majorHAnsi"/>
        </w:rPr>
      </w:pPr>
      <w:r w:rsidRPr="007161D0">
        <w:rPr>
          <w:rFonts w:asciiTheme="majorHAnsi" w:hAnsiTheme="majorHAnsi"/>
          <w:noProof/>
          <w:lang w:eastAsia="en-AU"/>
        </w:rPr>
        <w:lastRenderedPageBreak/>
        <w:drawing>
          <wp:inline distT="0" distB="0" distL="0" distR="0" wp14:anchorId="19BD9A96" wp14:editId="2921056B">
            <wp:extent cx="6181860" cy="3657600"/>
            <wp:effectExtent l="0" t="0" r="0" b="0"/>
            <wp:docPr id="792064427" name="Picture 792064427" descr="Shows a screenshot of the South Australian government’s website “Enviro Data SA”. In the left margin, the “Start using NatureMaps” button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64427" name="Picture 792064427" descr="Shows a screenshot of the South Australian government’s website “Enviro Data SA”. In the left margin, the “Start using NatureMaps” button is circled. "/>
                    <pic:cNvPicPr/>
                  </pic:nvPicPr>
                  <pic:blipFill>
                    <a:blip r:embed="rId30">
                      <a:extLst>
                        <a:ext uri="{28A0092B-C50C-407E-A947-70E740481C1C}">
                          <a14:useLocalDpi xmlns:a14="http://schemas.microsoft.com/office/drawing/2010/main" val="0"/>
                        </a:ext>
                      </a:extLst>
                    </a:blip>
                    <a:stretch>
                      <a:fillRect/>
                    </a:stretch>
                  </pic:blipFill>
                  <pic:spPr>
                    <a:xfrm>
                      <a:off x="0" y="0"/>
                      <a:ext cx="6181860" cy="3657600"/>
                    </a:xfrm>
                    <a:prstGeom prst="rect">
                      <a:avLst/>
                    </a:prstGeom>
                  </pic:spPr>
                </pic:pic>
              </a:graphicData>
            </a:graphic>
          </wp:inline>
        </w:drawing>
      </w:r>
    </w:p>
    <w:p w14:paraId="3B9C0DD0" w14:textId="6B434950" w:rsidR="007161D0" w:rsidRPr="007161D0" w:rsidRDefault="007161D0" w:rsidP="007161D0">
      <w:pPr>
        <w:pStyle w:val="ListParagraph"/>
        <w:numPr>
          <w:ilvl w:val="0"/>
          <w:numId w:val="27"/>
        </w:numPr>
        <w:spacing w:after="240"/>
        <w:rPr>
          <w:rFonts w:asciiTheme="majorHAnsi" w:eastAsiaTheme="minorEastAsia" w:hAnsiTheme="majorHAnsi"/>
        </w:rPr>
      </w:pPr>
      <w:r w:rsidRPr="007161D0">
        <w:rPr>
          <w:rFonts w:asciiTheme="majorHAnsi" w:eastAsia="Calibri" w:hAnsiTheme="majorHAnsi" w:cs="Calibri"/>
        </w:rPr>
        <w:t>Use the map controls to locate your planting area(s)</w:t>
      </w:r>
      <w:r>
        <w:rPr>
          <w:rFonts w:asciiTheme="majorHAnsi" w:eastAsia="Calibri" w:hAnsiTheme="majorHAnsi" w:cs="Calibri"/>
        </w:rPr>
        <w:t>.</w:t>
      </w:r>
    </w:p>
    <w:p w14:paraId="6CCACA2A" w14:textId="339BC9BB" w:rsidR="007161D0" w:rsidRPr="007161D0" w:rsidRDefault="007161D0" w:rsidP="007161D0">
      <w:pPr>
        <w:pStyle w:val="ListParagraph"/>
        <w:numPr>
          <w:ilvl w:val="0"/>
          <w:numId w:val="27"/>
        </w:numPr>
        <w:spacing w:after="240"/>
        <w:rPr>
          <w:rFonts w:asciiTheme="majorHAnsi" w:eastAsiaTheme="minorEastAsia" w:hAnsiTheme="majorHAnsi"/>
        </w:rPr>
      </w:pPr>
      <w:r w:rsidRPr="007161D0">
        <w:rPr>
          <w:rFonts w:asciiTheme="majorHAnsi" w:eastAsia="Calibri" w:hAnsiTheme="majorHAnsi" w:cs="Calibri"/>
        </w:rPr>
        <w:t>By clicking on the ‘Property Tools’ tab at the top of the map, you can also enter an address or lot and plan number to find your property quickly</w:t>
      </w:r>
      <w:r>
        <w:rPr>
          <w:rFonts w:asciiTheme="majorHAnsi" w:eastAsia="Calibri" w:hAnsiTheme="majorHAnsi" w:cs="Calibri"/>
        </w:rPr>
        <w:t>.</w:t>
      </w:r>
    </w:p>
    <w:p w14:paraId="3ABA92C9" w14:textId="77777777" w:rsidR="007161D0" w:rsidRPr="007161D0" w:rsidRDefault="007161D0" w:rsidP="007161D0">
      <w:pPr>
        <w:spacing w:after="240"/>
        <w:rPr>
          <w:rFonts w:asciiTheme="majorHAnsi" w:hAnsiTheme="majorHAnsi"/>
        </w:rPr>
      </w:pPr>
      <w:r w:rsidRPr="007161D0">
        <w:rPr>
          <w:rFonts w:asciiTheme="majorHAnsi" w:hAnsiTheme="majorHAnsi"/>
          <w:noProof/>
          <w:lang w:eastAsia="en-AU"/>
        </w:rPr>
        <w:drawing>
          <wp:inline distT="0" distB="0" distL="0" distR="0" wp14:anchorId="48734508" wp14:editId="3AF615DB">
            <wp:extent cx="6453186" cy="1572964"/>
            <wp:effectExtent l="0" t="0" r="0" b="0"/>
            <wp:docPr id="1252638846" name="Picture 1252638846" descr="Shows a screenshot on the South Australian government’s website of satellite image of the Eyre Peninsula. The “Property Tools” button in the top menu and the left panel are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38846" name="Picture 1252638846" descr="Shows a screenshot on the South Australian government’s website of satellite image of the Eyre Peninsula. The “Property Tools” button in the top menu and the left panel are circled. "/>
                    <pic:cNvPicPr/>
                  </pic:nvPicPr>
                  <pic:blipFill>
                    <a:blip r:embed="rId31">
                      <a:extLst>
                        <a:ext uri="{28A0092B-C50C-407E-A947-70E740481C1C}">
                          <a14:useLocalDpi xmlns:a14="http://schemas.microsoft.com/office/drawing/2010/main" val="0"/>
                        </a:ext>
                      </a:extLst>
                    </a:blip>
                    <a:stretch>
                      <a:fillRect/>
                    </a:stretch>
                  </pic:blipFill>
                  <pic:spPr>
                    <a:xfrm>
                      <a:off x="0" y="0"/>
                      <a:ext cx="6453186" cy="1572964"/>
                    </a:xfrm>
                    <a:prstGeom prst="rect">
                      <a:avLst/>
                    </a:prstGeom>
                  </pic:spPr>
                </pic:pic>
              </a:graphicData>
            </a:graphic>
          </wp:inline>
        </w:drawing>
      </w:r>
    </w:p>
    <w:p w14:paraId="229E07A8" w14:textId="1A1D8D8A" w:rsidR="007161D0" w:rsidRPr="007161D0" w:rsidRDefault="007161D0" w:rsidP="007161D0">
      <w:pPr>
        <w:pStyle w:val="ListParagraph"/>
        <w:numPr>
          <w:ilvl w:val="0"/>
          <w:numId w:val="27"/>
        </w:numPr>
        <w:spacing w:after="240"/>
        <w:rPr>
          <w:rFonts w:asciiTheme="majorHAnsi" w:eastAsiaTheme="minorEastAsia" w:hAnsiTheme="majorHAnsi"/>
        </w:rPr>
      </w:pPr>
      <w:r w:rsidRPr="007161D0">
        <w:rPr>
          <w:rFonts w:asciiTheme="majorHAnsi" w:eastAsia="Calibri" w:hAnsiTheme="majorHAnsi" w:cs="Calibri"/>
        </w:rPr>
        <w:t>An aerial photo base map can be selected at the bottom left of the map labelled as ‘Imagery’</w:t>
      </w:r>
      <w:r>
        <w:rPr>
          <w:rFonts w:asciiTheme="majorHAnsi" w:eastAsia="Calibri" w:hAnsiTheme="majorHAnsi" w:cs="Calibri"/>
        </w:rPr>
        <w:t>.</w:t>
      </w:r>
    </w:p>
    <w:p w14:paraId="23987B52" w14:textId="77777777" w:rsidR="007161D0" w:rsidRPr="007161D0" w:rsidRDefault="007161D0" w:rsidP="007161D0">
      <w:pPr>
        <w:spacing w:after="240"/>
        <w:rPr>
          <w:rFonts w:asciiTheme="majorHAnsi" w:hAnsiTheme="majorHAnsi"/>
        </w:rPr>
      </w:pPr>
      <w:r w:rsidRPr="007161D0">
        <w:rPr>
          <w:rFonts w:asciiTheme="majorHAnsi" w:hAnsiTheme="majorHAnsi"/>
          <w:noProof/>
          <w:lang w:eastAsia="en-AU"/>
        </w:rPr>
        <w:lastRenderedPageBreak/>
        <w:drawing>
          <wp:inline distT="0" distB="0" distL="0" distR="0" wp14:anchorId="7A41F3CB" wp14:editId="6559BBE6">
            <wp:extent cx="6461256" cy="3257550"/>
            <wp:effectExtent l="0" t="0" r="0" b="0"/>
            <wp:docPr id="275396220" name="Picture 275396220" descr="Shows a screenshot on the South Australian government’s website of satellite image of the Eyre Peninsula. The “Imagery” button on the bottom menu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96220" name="Picture 275396220" descr="Shows a screenshot on the South Australian government’s website of satellite image of the Eyre Peninsula. The “Imagery” button on the bottom menu is circled. "/>
                    <pic:cNvPicPr/>
                  </pic:nvPicPr>
                  <pic:blipFill>
                    <a:blip r:embed="rId32">
                      <a:extLst>
                        <a:ext uri="{28A0092B-C50C-407E-A947-70E740481C1C}">
                          <a14:useLocalDpi xmlns:a14="http://schemas.microsoft.com/office/drawing/2010/main" val="0"/>
                        </a:ext>
                      </a:extLst>
                    </a:blip>
                    <a:stretch>
                      <a:fillRect/>
                    </a:stretch>
                  </pic:blipFill>
                  <pic:spPr>
                    <a:xfrm>
                      <a:off x="0" y="0"/>
                      <a:ext cx="6461256" cy="3257550"/>
                    </a:xfrm>
                    <a:prstGeom prst="rect">
                      <a:avLst/>
                    </a:prstGeom>
                  </pic:spPr>
                </pic:pic>
              </a:graphicData>
            </a:graphic>
          </wp:inline>
        </w:drawing>
      </w:r>
    </w:p>
    <w:p w14:paraId="2BBFB09D" w14:textId="77777777" w:rsidR="007161D0" w:rsidRPr="007161D0" w:rsidRDefault="007161D0" w:rsidP="007161D0">
      <w:pPr>
        <w:pStyle w:val="ListParagraph"/>
        <w:numPr>
          <w:ilvl w:val="0"/>
          <w:numId w:val="27"/>
        </w:numPr>
        <w:spacing w:after="240"/>
        <w:rPr>
          <w:rFonts w:asciiTheme="majorHAnsi" w:eastAsiaTheme="minorEastAsia" w:hAnsiTheme="majorHAnsi"/>
        </w:rPr>
      </w:pPr>
      <w:r w:rsidRPr="007161D0">
        <w:rPr>
          <w:rFonts w:asciiTheme="majorHAnsi" w:eastAsia="Calibri" w:hAnsiTheme="majorHAnsi" w:cs="Calibri"/>
        </w:rPr>
        <w:t>To add vegetation layers to the map, select ‘Layers’ at the bottom left of the screen and expand the ‘Vegetation’ subheading. A layer of Pre-European vegetation is present, but coverage is limited to part of the state.</w:t>
      </w:r>
    </w:p>
    <w:p w14:paraId="73E736DF" w14:textId="77777777" w:rsidR="007161D0" w:rsidRPr="007161D0" w:rsidRDefault="007161D0" w:rsidP="007161D0">
      <w:pPr>
        <w:spacing w:after="240"/>
        <w:rPr>
          <w:rFonts w:asciiTheme="majorHAnsi" w:hAnsiTheme="majorHAnsi"/>
        </w:rPr>
      </w:pPr>
      <w:r w:rsidRPr="007161D0">
        <w:rPr>
          <w:rFonts w:asciiTheme="majorHAnsi" w:hAnsiTheme="majorHAnsi"/>
          <w:noProof/>
          <w:lang w:eastAsia="en-AU"/>
        </w:rPr>
        <w:drawing>
          <wp:inline distT="0" distB="0" distL="0" distR="0" wp14:anchorId="6361B021" wp14:editId="5A78E17B">
            <wp:extent cx="6572250" cy="3272433"/>
            <wp:effectExtent l="0" t="0" r="0" b="0"/>
            <wp:docPr id="241771410" name="Picture 241771410" descr="Shows a screenshot n the South Australian government’s website of satellite image of the Eyre Peninsula. The “Vegetation” section in the left panel and he “layers” button on the bottom menu are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71410" name="Picture 241771410" descr="Shows a screenshot n the South Australian government’s website of satellite image of the Eyre Peninsula. The “Vegetation” section in the left panel and he “layers” button on the bottom menu are circled. "/>
                    <pic:cNvPicPr/>
                  </pic:nvPicPr>
                  <pic:blipFill>
                    <a:blip r:embed="rId33">
                      <a:extLst>
                        <a:ext uri="{28A0092B-C50C-407E-A947-70E740481C1C}">
                          <a14:useLocalDpi xmlns:a14="http://schemas.microsoft.com/office/drawing/2010/main" val="0"/>
                        </a:ext>
                      </a:extLst>
                    </a:blip>
                    <a:stretch>
                      <a:fillRect/>
                    </a:stretch>
                  </pic:blipFill>
                  <pic:spPr>
                    <a:xfrm>
                      <a:off x="0" y="0"/>
                      <a:ext cx="6572250" cy="3272433"/>
                    </a:xfrm>
                    <a:prstGeom prst="rect">
                      <a:avLst/>
                    </a:prstGeom>
                  </pic:spPr>
                </pic:pic>
              </a:graphicData>
            </a:graphic>
          </wp:inline>
        </w:drawing>
      </w:r>
    </w:p>
    <w:p w14:paraId="0830FFED" w14:textId="77777777" w:rsidR="007161D0" w:rsidRPr="007161D0" w:rsidRDefault="007161D0" w:rsidP="007161D0">
      <w:pPr>
        <w:pStyle w:val="ListParagraph"/>
        <w:numPr>
          <w:ilvl w:val="0"/>
          <w:numId w:val="27"/>
        </w:numPr>
        <w:spacing w:after="240"/>
        <w:rPr>
          <w:rFonts w:asciiTheme="majorHAnsi" w:eastAsiaTheme="minorEastAsia" w:hAnsiTheme="majorHAnsi"/>
        </w:rPr>
      </w:pPr>
      <w:r w:rsidRPr="007161D0">
        <w:rPr>
          <w:rFonts w:asciiTheme="majorHAnsi" w:eastAsia="Calibri" w:hAnsiTheme="majorHAnsi" w:cs="Calibri"/>
        </w:rPr>
        <w:t xml:space="preserve">The ‘SA Vegetation’ layer provides maps of the current extents of native vegetation communities. By clicking on the nearest community to your proposed planting area, a pop-up box will provide the identity of that vegetation community. In the example below – the vegetation patch (highlighted in bright blue) is </w:t>
      </w:r>
      <w:r w:rsidRPr="007161D0">
        <w:rPr>
          <w:rFonts w:asciiTheme="majorHAnsi" w:eastAsia="Calibri" w:hAnsiTheme="majorHAnsi" w:cs="Calibri"/>
          <w:i/>
          <w:iCs/>
        </w:rPr>
        <w:t>Eucalyptus</w:t>
      </w:r>
      <w:r w:rsidRPr="007161D0">
        <w:rPr>
          <w:rFonts w:asciiTheme="majorHAnsi" w:eastAsia="Calibri" w:hAnsiTheme="majorHAnsi" w:cs="Calibri"/>
        </w:rPr>
        <w:t xml:space="preserve"> mallee and mallee woodland. By clicking on the ‘Link to: Vegetation Group Summary’ in the popup box, </w:t>
      </w:r>
      <w:r w:rsidRPr="007161D0">
        <w:rPr>
          <w:rFonts w:asciiTheme="majorHAnsi" w:eastAsia="Calibri" w:hAnsiTheme="majorHAnsi" w:cs="Calibri"/>
        </w:rPr>
        <w:lastRenderedPageBreak/>
        <w:t>species lists for the vegetation groups in that patch will open in a new tab in your browser.</w:t>
      </w:r>
    </w:p>
    <w:p w14:paraId="5AD6E4C3" w14:textId="77777777" w:rsidR="007161D0" w:rsidRPr="007161D0" w:rsidRDefault="007161D0" w:rsidP="007161D0">
      <w:pPr>
        <w:spacing w:after="240"/>
        <w:rPr>
          <w:rFonts w:asciiTheme="majorHAnsi" w:hAnsiTheme="majorHAnsi"/>
        </w:rPr>
      </w:pPr>
      <w:r w:rsidRPr="007161D0">
        <w:rPr>
          <w:rFonts w:asciiTheme="majorHAnsi" w:hAnsiTheme="majorHAnsi"/>
          <w:noProof/>
          <w:lang w:eastAsia="en-AU"/>
        </w:rPr>
        <w:drawing>
          <wp:inline distT="0" distB="0" distL="0" distR="0" wp14:anchorId="0CEC943B" wp14:editId="7E9BE6D8">
            <wp:extent cx="6621682" cy="3283251"/>
            <wp:effectExtent l="0" t="0" r="0" b="0"/>
            <wp:docPr id="186923376" name="Picture 186923376" descr="Shows a screenshot on the South Australian government’s website of satellite image of the Eyre Peninsula. The “Vegetation” pop out box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3376" name="Picture 186923376" descr="Shows a screenshot on the South Australian government’s website of satellite image of the Eyre Peninsula. The “Vegetation” pop out box is circled.  "/>
                    <pic:cNvPicPr/>
                  </pic:nvPicPr>
                  <pic:blipFill>
                    <a:blip r:embed="rId34">
                      <a:extLst>
                        <a:ext uri="{28A0092B-C50C-407E-A947-70E740481C1C}">
                          <a14:useLocalDpi xmlns:a14="http://schemas.microsoft.com/office/drawing/2010/main" val="0"/>
                        </a:ext>
                      </a:extLst>
                    </a:blip>
                    <a:stretch>
                      <a:fillRect/>
                    </a:stretch>
                  </pic:blipFill>
                  <pic:spPr>
                    <a:xfrm>
                      <a:off x="0" y="0"/>
                      <a:ext cx="6621682" cy="3283251"/>
                    </a:xfrm>
                    <a:prstGeom prst="rect">
                      <a:avLst/>
                    </a:prstGeom>
                  </pic:spPr>
                </pic:pic>
              </a:graphicData>
            </a:graphic>
          </wp:inline>
        </w:drawing>
      </w:r>
    </w:p>
    <w:p w14:paraId="0112F97D" w14:textId="77777777" w:rsidR="007161D0" w:rsidRPr="007161D0" w:rsidRDefault="007161D0" w:rsidP="007161D0">
      <w:pPr>
        <w:spacing w:after="240"/>
        <w:jc w:val="center"/>
        <w:rPr>
          <w:rFonts w:asciiTheme="majorHAnsi" w:hAnsiTheme="majorHAnsi"/>
        </w:rPr>
      </w:pPr>
      <w:r w:rsidRPr="007161D0">
        <w:rPr>
          <w:rFonts w:asciiTheme="majorHAnsi" w:hAnsiTheme="majorHAnsi"/>
          <w:noProof/>
          <w:lang w:eastAsia="en-AU"/>
        </w:rPr>
        <w:drawing>
          <wp:inline distT="0" distB="0" distL="0" distR="0" wp14:anchorId="624ED21D" wp14:editId="2971E883">
            <wp:extent cx="4143375" cy="4572000"/>
            <wp:effectExtent l="0" t="0" r="0" b="0"/>
            <wp:docPr id="1134280664" name="Picture 1134280664" descr="Shows a screenshot of an example “Vegetation Group Summary”. There are two tables each showing an example of different vegetation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80664" name="Picture 1134280664" descr="Shows a screenshot of an example “Vegetation Group Summary”. There are two tables each showing an example of different vegetation groups. "/>
                    <pic:cNvPicPr/>
                  </pic:nvPicPr>
                  <pic:blipFill>
                    <a:blip r:embed="rId35">
                      <a:extLst>
                        <a:ext uri="{28A0092B-C50C-407E-A947-70E740481C1C}">
                          <a14:useLocalDpi xmlns:a14="http://schemas.microsoft.com/office/drawing/2010/main" val="0"/>
                        </a:ext>
                      </a:extLst>
                    </a:blip>
                    <a:stretch>
                      <a:fillRect/>
                    </a:stretch>
                  </pic:blipFill>
                  <pic:spPr>
                    <a:xfrm>
                      <a:off x="0" y="0"/>
                      <a:ext cx="4143375" cy="4572000"/>
                    </a:xfrm>
                    <a:prstGeom prst="rect">
                      <a:avLst/>
                    </a:prstGeom>
                  </pic:spPr>
                </pic:pic>
              </a:graphicData>
            </a:graphic>
          </wp:inline>
        </w:drawing>
      </w:r>
    </w:p>
    <w:p w14:paraId="5059FB79" w14:textId="2BE94AD5" w:rsidR="004712CE" w:rsidRDefault="004712CE" w:rsidP="00144912">
      <w:pPr>
        <w:pStyle w:val="Heading2"/>
      </w:pPr>
      <w:bookmarkStart w:id="6" w:name="_Toc68881277"/>
      <w:r>
        <w:lastRenderedPageBreak/>
        <w:t>Questions and feedback</w:t>
      </w:r>
      <w:bookmarkEnd w:id="6"/>
      <w:r>
        <w:t xml:space="preserve"> </w:t>
      </w:r>
    </w:p>
    <w:p w14:paraId="4954A392" w14:textId="478B8BC0" w:rsidR="005C3D7E" w:rsidRDefault="005C3D7E" w:rsidP="005C3D7E">
      <w:r>
        <w:t xml:space="preserve">Any questions </w:t>
      </w:r>
      <w:r w:rsidR="004712CE">
        <w:t xml:space="preserve">or feedback </w:t>
      </w:r>
      <w:r>
        <w:t xml:space="preserve">about </w:t>
      </w:r>
      <w:r w:rsidR="004712CE">
        <w:t>this document</w:t>
      </w:r>
      <w:r>
        <w:t xml:space="preserve"> should be sent to </w:t>
      </w:r>
      <w:hyperlink r:id="rId36" w:history="1">
        <w:r w:rsidR="00D348CB" w:rsidRPr="005F62FF">
          <w:rPr>
            <w:rStyle w:val="Hyperlink"/>
          </w:rPr>
          <w:t>agstewardship@awe.gov.au</w:t>
        </w:r>
      </w:hyperlink>
      <w:r w:rsidR="00137268">
        <w:rPr>
          <w:rStyle w:val="Hyperlink"/>
        </w:rPr>
        <w:t xml:space="preserve"> </w:t>
      </w:r>
      <w:r w:rsidR="00137268" w:rsidRPr="00033325">
        <w:t>or you can contact the</w:t>
      </w:r>
      <w:r w:rsidR="00137268" w:rsidRPr="000E1329">
        <w:rPr>
          <w:rStyle w:val="Hyperlink"/>
          <w:u w:val="none"/>
        </w:rPr>
        <w:t xml:space="preserve"> </w:t>
      </w:r>
      <w:hyperlink r:id="rId37" w:history="1">
        <w:r w:rsidR="00137268" w:rsidRPr="001A72C6">
          <w:rPr>
            <w:rStyle w:val="Hyperlink"/>
          </w:rPr>
          <w:t>Department of Agriculture</w:t>
        </w:r>
        <w:r w:rsidR="0029497D" w:rsidRPr="001A72C6">
          <w:rPr>
            <w:rStyle w:val="Hyperlink"/>
          </w:rPr>
          <w:t>,</w:t>
        </w:r>
        <w:r w:rsidR="00137268" w:rsidRPr="001A72C6">
          <w:rPr>
            <w:rStyle w:val="Hyperlink"/>
          </w:rPr>
          <w:t xml:space="preserve"> Water and the Environment</w:t>
        </w:r>
      </w:hyperlink>
      <w:r w:rsidR="00137268">
        <w:rPr>
          <w:rStyle w:val="Hyperlink"/>
        </w:rPr>
        <w:t xml:space="preserve"> </w:t>
      </w:r>
      <w:r w:rsidR="00137268" w:rsidRPr="00033325">
        <w:t xml:space="preserve">on </w:t>
      </w:r>
      <w:r w:rsidR="00137268">
        <w:t>1800 329 055</w:t>
      </w:r>
      <w:r w:rsidR="004712CE" w:rsidRPr="00033325">
        <w:t xml:space="preserve">. </w:t>
      </w:r>
    </w:p>
    <w:p w14:paraId="4F13E73D" w14:textId="7296699B" w:rsidR="005C3D7E" w:rsidRPr="00DB4431" w:rsidRDefault="005C3D7E" w:rsidP="5EDF4370"/>
    <w:p w14:paraId="17A90198" w14:textId="763E8824" w:rsidR="005C3D7E" w:rsidRDefault="005C3D7E" w:rsidP="005C3D7E"/>
    <w:sectPr w:rsidR="005C3D7E" w:rsidSect="005C3D7E">
      <w:headerReference w:type="default" r:id="rId38"/>
      <w:footerReference w:type="default" r:id="rId39"/>
      <w:headerReference w:type="first" r:id="rId40"/>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925FB4" w14:textId="77777777" w:rsidR="002C6F93" w:rsidRDefault="002C6F93">
      <w:r>
        <w:separator/>
      </w:r>
    </w:p>
    <w:p w14:paraId="496E5D59" w14:textId="77777777" w:rsidR="002C6F93" w:rsidRDefault="002C6F93"/>
    <w:p w14:paraId="29FFFAD2" w14:textId="77777777" w:rsidR="002C6F93" w:rsidRDefault="002C6F93"/>
  </w:endnote>
  <w:endnote w:type="continuationSeparator" w:id="0">
    <w:p w14:paraId="08A5C605" w14:textId="77777777" w:rsidR="002C6F93" w:rsidRDefault="002C6F93">
      <w:r>
        <w:continuationSeparator/>
      </w:r>
    </w:p>
    <w:p w14:paraId="5AAA5DEB" w14:textId="77777777" w:rsidR="002C6F93" w:rsidRDefault="002C6F93"/>
    <w:p w14:paraId="54E1F1BD" w14:textId="77777777" w:rsidR="002C6F93" w:rsidRDefault="002C6F93"/>
  </w:endnote>
  <w:endnote w:type="continuationNotice" w:id="1">
    <w:p w14:paraId="57EAA0F0" w14:textId="77777777" w:rsidR="002C6F93" w:rsidRDefault="002C6F93">
      <w:pPr>
        <w:pStyle w:val="Footer"/>
      </w:pPr>
    </w:p>
    <w:p w14:paraId="5F2D0E66" w14:textId="77777777" w:rsidR="002C6F93" w:rsidRDefault="002C6F93"/>
    <w:p w14:paraId="5E8E3884" w14:textId="77777777" w:rsidR="002C6F93" w:rsidRDefault="002C6F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51306" w14:textId="77777777" w:rsidR="002C6F93" w:rsidRDefault="002C6F93">
    <w:pPr>
      <w:pStyle w:val="Footer"/>
    </w:pPr>
    <w:r>
      <w:t>Department of Agriculture, Water and the Environment</w:t>
    </w:r>
  </w:p>
  <w:p w14:paraId="7A37A6B7" w14:textId="1BC5595F" w:rsidR="002C6F93" w:rsidRDefault="002C6F93">
    <w:pPr>
      <w:pStyle w:val="Footer"/>
    </w:pPr>
    <w:r>
      <w:fldChar w:fldCharType="begin"/>
    </w:r>
    <w:r>
      <w:instrText xml:space="preserve"> PAGE   \* MERGEFORMAT </w:instrText>
    </w:r>
    <w:r>
      <w:fldChar w:fldCharType="separate"/>
    </w:r>
    <w:r w:rsidR="002A41E4">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538A1F" w14:textId="77777777" w:rsidR="002C6F93" w:rsidRDefault="002C6F93">
      <w:r>
        <w:separator/>
      </w:r>
    </w:p>
    <w:p w14:paraId="57E68959" w14:textId="77777777" w:rsidR="002C6F93" w:rsidRDefault="002C6F93"/>
    <w:p w14:paraId="422FFD1D" w14:textId="77777777" w:rsidR="002C6F93" w:rsidRDefault="002C6F93"/>
  </w:footnote>
  <w:footnote w:type="continuationSeparator" w:id="0">
    <w:p w14:paraId="267960D5" w14:textId="77777777" w:rsidR="002C6F93" w:rsidRDefault="002C6F93">
      <w:r>
        <w:continuationSeparator/>
      </w:r>
    </w:p>
    <w:p w14:paraId="19849AF5" w14:textId="77777777" w:rsidR="002C6F93" w:rsidRDefault="002C6F93"/>
    <w:p w14:paraId="0F3958BD" w14:textId="77777777" w:rsidR="002C6F93" w:rsidRDefault="002C6F93"/>
  </w:footnote>
  <w:footnote w:type="continuationNotice" w:id="1">
    <w:p w14:paraId="002949EB" w14:textId="77777777" w:rsidR="002C6F93" w:rsidRDefault="002C6F93">
      <w:pPr>
        <w:pStyle w:val="Footer"/>
      </w:pPr>
    </w:p>
    <w:p w14:paraId="4B0577DD" w14:textId="77777777" w:rsidR="002C6F93" w:rsidRDefault="002C6F93"/>
    <w:p w14:paraId="2BD43BAB" w14:textId="77777777" w:rsidR="002C6F93" w:rsidRDefault="002C6F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EE0B4" w14:textId="588D7910" w:rsidR="002C6F93" w:rsidRDefault="002C6F93">
    <w:pPr>
      <w:pStyle w:val="Header"/>
    </w:pPr>
    <w:r w:rsidRPr="005C3D7E">
      <w:t>Carbon + Biodiversity Pilot</w:t>
    </w:r>
    <w:r>
      <w:t xml:space="preserve">: Planting </w:t>
    </w:r>
    <w:proofErr w:type="gramStart"/>
    <w:r>
      <w:t>Protocol  –</w:t>
    </w:r>
    <w:proofErr w:type="gramEnd"/>
    <w:r>
      <w:t xml:space="preserve"> </w:t>
    </w:r>
    <w:r w:rsidR="007161D0" w:rsidRPr="007161D0">
      <w:t xml:space="preserve">Eyre Peninsula NRM Region </w:t>
    </w:r>
    <w:r>
      <w:t>(</w:t>
    </w:r>
    <w:r w:rsidR="007161D0">
      <w:t>South Australia</w:t>
    </w:r>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6B963" w14:textId="0B76D20C" w:rsidR="002C6F93" w:rsidRDefault="002C6F93">
    <w:pPr>
      <w:pStyle w:val="Header"/>
      <w:jc w:val="left"/>
    </w:pPr>
    <w:r>
      <w:rPr>
        <w:noProof/>
        <w:lang w:eastAsia="en-AU"/>
      </w:rPr>
      <w:drawing>
        <wp:inline distT="0" distB="0" distL="0" distR="0" wp14:anchorId="41193DF0" wp14:editId="4DD277E7">
          <wp:extent cx="2123264" cy="6372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2123264" cy="637247"/>
                  </a:xfrm>
                  <a:prstGeom prst="rect">
                    <a:avLst/>
                  </a:prstGeom>
                </pic:spPr>
              </pic:pic>
            </a:graphicData>
          </a:graphic>
        </wp:inline>
      </w:drawing>
    </w:r>
  </w:p>
</w:hdr>
</file>

<file path=word/intelligence.xml><?xml version="1.0" encoding="utf-8"?>
<int:Intelligence xmlns:int="http://schemas.microsoft.com/office/intelligence/2019/intelligence">
  <int:IntelligenceSettings/>
  <int:Manifest>
    <int:WordHash hashCode="q+mlS5pBoD+M56" id="/YtG/2do"/>
    <int:WordHash hashCode="V615ZJtnfPj4ib" id="u03kI/yG"/>
    <int:WordHash hashCode="J4fdFbkqzqEz7o" id="G0etAAIa"/>
  </int:Manifest>
  <int:Observations>
    <int:Content id="/YtG/2do">
      <int:Rejection type="AugLoop_Text_Critique"/>
    </int:Content>
    <int:Content id="u03kI/yG">
      <int:Rejection type="AugLoop_Text_Critique"/>
    </int:Content>
    <int:Content id="G0etAAIa">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C68BE"/>
    <w:multiLevelType w:val="hybridMultilevel"/>
    <w:tmpl w:val="155A5A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EE17AE4"/>
    <w:multiLevelType w:val="hybridMultilevel"/>
    <w:tmpl w:val="9F3E8444"/>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2BB4D27"/>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1345646B"/>
    <w:multiLevelType w:val="hybridMultilevel"/>
    <w:tmpl w:val="484AD0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6" w15:restartNumberingAfterBreak="0">
    <w:nsid w:val="1F610CAF"/>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21E20078"/>
    <w:multiLevelType w:val="multilevel"/>
    <w:tmpl w:val="DEE4716A"/>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A9C6737"/>
    <w:multiLevelType w:val="hybridMultilevel"/>
    <w:tmpl w:val="E11C9F0C"/>
    <w:lvl w:ilvl="0" w:tplc="1A244FDC">
      <w:start w:val="1"/>
      <w:numFmt w:val="decimal"/>
      <w:lvlText w:val="%1."/>
      <w:lvlJc w:val="left"/>
      <w:pPr>
        <w:ind w:left="720" w:hanging="360"/>
      </w:pPr>
    </w:lvl>
    <w:lvl w:ilvl="1" w:tplc="1E5E447E">
      <w:start w:val="1"/>
      <w:numFmt w:val="lowerLetter"/>
      <w:lvlText w:val="%2."/>
      <w:lvlJc w:val="left"/>
      <w:pPr>
        <w:ind w:left="1440" w:hanging="360"/>
      </w:pPr>
    </w:lvl>
    <w:lvl w:ilvl="2" w:tplc="26F4BA52">
      <w:start w:val="1"/>
      <w:numFmt w:val="lowerRoman"/>
      <w:lvlText w:val="%3."/>
      <w:lvlJc w:val="right"/>
      <w:pPr>
        <w:ind w:left="2160" w:hanging="180"/>
      </w:pPr>
    </w:lvl>
    <w:lvl w:ilvl="3" w:tplc="7A883D9E">
      <w:start w:val="1"/>
      <w:numFmt w:val="decimal"/>
      <w:lvlText w:val="%4."/>
      <w:lvlJc w:val="left"/>
      <w:pPr>
        <w:ind w:left="2880" w:hanging="360"/>
      </w:pPr>
    </w:lvl>
    <w:lvl w:ilvl="4" w:tplc="453A3CEC">
      <w:start w:val="1"/>
      <w:numFmt w:val="lowerLetter"/>
      <w:lvlText w:val="%5."/>
      <w:lvlJc w:val="left"/>
      <w:pPr>
        <w:ind w:left="3600" w:hanging="360"/>
      </w:pPr>
    </w:lvl>
    <w:lvl w:ilvl="5" w:tplc="7BC80BD2">
      <w:start w:val="1"/>
      <w:numFmt w:val="lowerRoman"/>
      <w:lvlText w:val="%6."/>
      <w:lvlJc w:val="right"/>
      <w:pPr>
        <w:ind w:left="4320" w:hanging="180"/>
      </w:pPr>
    </w:lvl>
    <w:lvl w:ilvl="6" w:tplc="BC127CB0">
      <w:start w:val="1"/>
      <w:numFmt w:val="decimal"/>
      <w:lvlText w:val="%7."/>
      <w:lvlJc w:val="left"/>
      <w:pPr>
        <w:ind w:left="5040" w:hanging="360"/>
      </w:pPr>
    </w:lvl>
    <w:lvl w:ilvl="7" w:tplc="F62EE94A">
      <w:start w:val="1"/>
      <w:numFmt w:val="lowerLetter"/>
      <w:lvlText w:val="%8."/>
      <w:lvlJc w:val="left"/>
      <w:pPr>
        <w:ind w:left="5760" w:hanging="360"/>
      </w:pPr>
    </w:lvl>
    <w:lvl w:ilvl="8" w:tplc="475E707A">
      <w:start w:val="1"/>
      <w:numFmt w:val="lowerRoman"/>
      <w:lvlText w:val="%9."/>
      <w:lvlJc w:val="right"/>
      <w:pPr>
        <w:ind w:left="6480" w:hanging="180"/>
      </w:pPr>
    </w:lvl>
  </w:abstractNum>
  <w:abstractNum w:abstractNumId="9" w15:restartNumberingAfterBreak="0">
    <w:nsid w:val="35BC37AF"/>
    <w:multiLevelType w:val="hybridMultilevel"/>
    <w:tmpl w:val="D78EF76C"/>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3BAA2DEA"/>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47EF518F"/>
    <w:multiLevelType w:val="hybridMultilevel"/>
    <w:tmpl w:val="5972BD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21063B5"/>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53E1285A"/>
    <w:multiLevelType w:val="hybridMultilevel"/>
    <w:tmpl w:val="9D729D38"/>
    <w:lvl w:ilvl="0" w:tplc="05D88EC2">
      <w:start w:val="1"/>
      <w:numFmt w:val="bullet"/>
      <w:lvlText w:val=""/>
      <w:lvlJc w:val="left"/>
      <w:pPr>
        <w:ind w:left="360" w:hanging="360"/>
      </w:pPr>
      <w:rPr>
        <w:rFonts w:ascii="Symbol" w:hAnsi="Symbol" w:hint="default"/>
      </w:rPr>
    </w:lvl>
    <w:lvl w:ilvl="1" w:tplc="10760504">
      <w:start w:val="1"/>
      <w:numFmt w:val="bullet"/>
      <w:lvlText w:val="o"/>
      <w:lvlJc w:val="left"/>
      <w:pPr>
        <w:ind w:left="1080" w:hanging="360"/>
      </w:pPr>
      <w:rPr>
        <w:rFonts w:ascii="Courier New" w:hAnsi="Courier New" w:hint="default"/>
      </w:rPr>
    </w:lvl>
    <w:lvl w:ilvl="2" w:tplc="A426E426">
      <w:start w:val="1"/>
      <w:numFmt w:val="bullet"/>
      <w:lvlText w:val=""/>
      <w:lvlJc w:val="left"/>
      <w:pPr>
        <w:ind w:left="1800" w:hanging="360"/>
      </w:pPr>
      <w:rPr>
        <w:rFonts w:ascii="Wingdings" w:hAnsi="Wingdings" w:hint="default"/>
      </w:rPr>
    </w:lvl>
    <w:lvl w:ilvl="3" w:tplc="46C2F002">
      <w:start w:val="1"/>
      <w:numFmt w:val="bullet"/>
      <w:lvlText w:val=""/>
      <w:lvlJc w:val="left"/>
      <w:pPr>
        <w:ind w:left="2520" w:hanging="360"/>
      </w:pPr>
      <w:rPr>
        <w:rFonts w:ascii="Symbol" w:hAnsi="Symbol" w:hint="default"/>
      </w:rPr>
    </w:lvl>
    <w:lvl w:ilvl="4" w:tplc="05C4AF9A">
      <w:start w:val="1"/>
      <w:numFmt w:val="bullet"/>
      <w:lvlText w:val="o"/>
      <w:lvlJc w:val="left"/>
      <w:pPr>
        <w:ind w:left="3240" w:hanging="360"/>
      </w:pPr>
      <w:rPr>
        <w:rFonts w:ascii="Courier New" w:hAnsi="Courier New" w:hint="default"/>
      </w:rPr>
    </w:lvl>
    <w:lvl w:ilvl="5" w:tplc="4A3C322C">
      <w:start w:val="1"/>
      <w:numFmt w:val="bullet"/>
      <w:lvlText w:val=""/>
      <w:lvlJc w:val="left"/>
      <w:pPr>
        <w:ind w:left="3960" w:hanging="360"/>
      </w:pPr>
      <w:rPr>
        <w:rFonts w:ascii="Wingdings" w:hAnsi="Wingdings" w:hint="default"/>
      </w:rPr>
    </w:lvl>
    <w:lvl w:ilvl="6" w:tplc="2C565D1A">
      <w:start w:val="1"/>
      <w:numFmt w:val="bullet"/>
      <w:lvlText w:val=""/>
      <w:lvlJc w:val="left"/>
      <w:pPr>
        <w:ind w:left="4680" w:hanging="360"/>
      </w:pPr>
      <w:rPr>
        <w:rFonts w:ascii="Symbol" w:hAnsi="Symbol" w:hint="default"/>
      </w:rPr>
    </w:lvl>
    <w:lvl w:ilvl="7" w:tplc="0E1E1A74">
      <w:start w:val="1"/>
      <w:numFmt w:val="bullet"/>
      <w:lvlText w:val="o"/>
      <w:lvlJc w:val="left"/>
      <w:pPr>
        <w:ind w:left="5400" w:hanging="360"/>
      </w:pPr>
      <w:rPr>
        <w:rFonts w:ascii="Courier New" w:hAnsi="Courier New" w:hint="default"/>
      </w:rPr>
    </w:lvl>
    <w:lvl w:ilvl="8" w:tplc="34C6F88E">
      <w:start w:val="1"/>
      <w:numFmt w:val="bullet"/>
      <w:lvlText w:val=""/>
      <w:lvlJc w:val="left"/>
      <w:pPr>
        <w:ind w:left="6120" w:hanging="360"/>
      </w:pPr>
      <w:rPr>
        <w:rFonts w:ascii="Wingdings" w:hAnsi="Wingdings" w:hint="default"/>
      </w:rPr>
    </w:lvl>
  </w:abstractNum>
  <w:abstractNum w:abstractNumId="16" w15:restartNumberingAfterBreak="0">
    <w:nsid w:val="54296EA1"/>
    <w:multiLevelType w:val="hybridMultilevel"/>
    <w:tmpl w:val="C706A8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6A12F34"/>
    <w:multiLevelType w:val="hybridMultilevel"/>
    <w:tmpl w:val="FB6E3970"/>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9" w15:restartNumberingAfterBreak="0">
    <w:nsid w:val="59AD7DD4"/>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5AA12966"/>
    <w:multiLevelType w:val="hybridMultilevel"/>
    <w:tmpl w:val="A0241B28"/>
    <w:styleLink w:val="List1"/>
    <w:lvl w:ilvl="0" w:tplc="70B2E5D6">
      <w:start w:val="1"/>
      <w:numFmt w:val="bullet"/>
      <w:lvlText w:val=""/>
      <w:lvlJc w:val="left"/>
      <w:pPr>
        <w:ind w:left="425" w:hanging="425"/>
      </w:pPr>
      <w:rPr>
        <w:rFonts w:ascii="Symbol" w:hAnsi="Symbol" w:hint="default"/>
        <w:color w:val="003150"/>
      </w:rPr>
    </w:lvl>
    <w:lvl w:ilvl="1" w:tplc="E6F25E88">
      <w:start w:val="1"/>
      <w:numFmt w:val="bullet"/>
      <w:lvlText w:val=""/>
      <w:lvlJc w:val="left"/>
      <w:pPr>
        <w:ind w:left="851" w:hanging="426"/>
      </w:pPr>
      <w:rPr>
        <w:rFonts w:ascii="Symbol" w:hAnsi="Symbol" w:hint="default"/>
        <w:color w:val="auto"/>
      </w:rPr>
    </w:lvl>
    <w:lvl w:ilvl="2" w:tplc="2452C414">
      <w:start w:val="1"/>
      <w:numFmt w:val="bullet"/>
      <w:lvlText w:val="­"/>
      <w:lvlJc w:val="left"/>
      <w:pPr>
        <w:ind w:left="1276" w:hanging="425"/>
      </w:pPr>
      <w:rPr>
        <w:rFonts w:ascii="Cambria" w:hAnsi="Cambria" w:hint="default"/>
      </w:rPr>
    </w:lvl>
    <w:lvl w:ilvl="3" w:tplc="B0BEFAA6">
      <w:start w:val="1"/>
      <w:numFmt w:val="bullet"/>
      <w:lvlText w:val=""/>
      <w:lvlJc w:val="left"/>
      <w:pPr>
        <w:ind w:left="2925" w:hanging="360"/>
      </w:pPr>
      <w:rPr>
        <w:rFonts w:ascii="Symbol" w:hAnsi="Symbol" w:hint="default"/>
      </w:rPr>
    </w:lvl>
    <w:lvl w:ilvl="4" w:tplc="3D9E359C">
      <w:start w:val="1"/>
      <w:numFmt w:val="bullet"/>
      <w:lvlText w:val="o"/>
      <w:lvlJc w:val="left"/>
      <w:pPr>
        <w:ind w:left="3645" w:hanging="360"/>
      </w:pPr>
      <w:rPr>
        <w:rFonts w:ascii="Courier New" w:hAnsi="Courier New" w:cs="Courier New" w:hint="default"/>
      </w:rPr>
    </w:lvl>
    <w:lvl w:ilvl="5" w:tplc="EB84CEB0">
      <w:start w:val="1"/>
      <w:numFmt w:val="bullet"/>
      <w:lvlText w:val=""/>
      <w:lvlJc w:val="left"/>
      <w:pPr>
        <w:ind w:left="4365" w:hanging="360"/>
      </w:pPr>
      <w:rPr>
        <w:rFonts w:ascii="Wingdings" w:hAnsi="Wingdings" w:hint="default"/>
      </w:rPr>
    </w:lvl>
    <w:lvl w:ilvl="6" w:tplc="E61EB738">
      <w:start w:val="1"/>
      <w:numFmt w:val="bullet"/>
      <w:lvlText w:val=""/>
      <w:lvlJc w:val="left"/>
      <w:pPr>
        <w:ind w:left="5085" w:hanging="360"/>
      </w:pPr>
      <w:rPr>
        <w:rFonts w:ascii="Symbol" w:hAnsi="Symbol" w:hint="default"/>
      </w:rPr>
    </w:lvl>
    <w:lvl w:ilvl="7" w:tplc="7CAC42D6">
      <w:start w:val="1"/>
      <w:numFmt w:val="bullet"/>
      <w:lvlText w:val="o"/>
      <w:lvlJc w:val="left"/>
      <w:pPr>
        <w:ind w:left="5805" w:hanging="360"/>
      </w:pPr>
      <w:rPr>
        <w:rFonts w:ascii="Courier New" w:hAnsi="Courier New" w:cs="Courier New" w:hint="default"/>
      </w:rPr>
    </w:lvl>
    <w:lvl w:ilvl="8" w:tplc="9FEA84E4">
      <w:start w:val="1"/>
      <w:numFmt w:val="bullet"/>
      <w:lvlText w:val=""/>
      <w:lvlJc w:val="left"/>
      <w:pPr>
        <w:ind w:left="6525" w:hanging="360"/>
      </w:pPr>
      <w:rPr>
        <w:rFonts w:ascii="Wingdings" w:hAnsi="Wingdings" w:hint="default"/>
      </w:rPr>
    </w:lvl>
  </w:abstractNum>
  <w:abstractNum w:abstractNumId="21"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 w15:restartNumberingAfterBreak="0">
    <w:nsid w:val="5BC300B7"/>
    <w:multiLevelType w:val="hybridMultilevel"/>
    <w:tmpl w:val="EDFA19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EA0732B"/>
    <w:multiLevelType w:val="hybridMultilevel"/>
    <w:tmpl w:val="FAD098CA"/>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63091663"/>
    <w:multiLevelType w:val="hybridMultilevel"/>
    <w:tmpl w:val="8DC2EFB4"/>
    <w:lvl w:ilvl="0" w:tplc="EF066FEA">
      <w:start w:val="1"/>
      <w:numFmt w:val="lowerLetter"/>
      <w:lvlText w:val="(%1)"/>
      <w:lvlJc w:val="left"/>
      <w:pPr>
        <w:ind w:left="1440" w:hanging="360"/>
      </w:pPr>
      <w:rPr>
        <w:rFonts w:asciiTheme="minorHAnsi" w:eastAsiaTheme="minorHAnsi" w:hAnsiTheme="minorHAnsi" w:cstheme="minorHAnsi"/>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7A457B90"/>
    <w:multiLevelType w:val="hybridMultilevel"/>
    <w:tmpl w:val="FFFFFFFF"/>
    <w:lvl w:ilvl="0" w:tplc="3E1AE886">
      <w:start w:val="1"/>
      <w:numFmt w:val="decimal"/>
      <w:lvlText w:val="%1."/>
      <w:lvlJc w:val="left"/>
      <w:pPr>
        <w:ind w:left="720" w:hanging="360"/>
      </w:pPr>
    </w:lvl>
    <w:lvl w:ilvl="1" w:tplc="E21A8E9C">
      <w:start w:val="1"/>
      <w:numFmt w:val="lowerLetter"/>
      <w:lvlText w:val="%2."/>
      <w:lvlJc w:val="left"/>
      <w:pPr>
        <w:ind w:left="1440" w:hanging="360"/>
      </w:pPr>
    </w:lvl>
    <w:lvl w:ilvl="2" w:tplc="892CC7DC">
      <w:start w:val="1"/>
      <w:numFmt w:val="lowerRoman"/>
      <w:lvlText w:val="%3."/>
      <w:lvlJc w:val="right"/>
      <w:pPr>
        <w:ind w:left="2160" w:hanging="180"/>
      </w:pPr>
    </w:lvl>
    <w:lvl w:ilvl="3" w:tplc="CBCCE934">
      <w:start w:val="1"/>
      <w:numFmt w:val="decimal"/>
      <w:lvlText w:val="%4."/>
      <w:lvlJc w:val="left"/>
      <w:pPr>
        <w:ind w:left="2880" w:hanging="360"/>
      </w:pPr>
    </w:lvl>
    <w:lvl w:ilvl="4" w:tplc="04F80948">
      <w:start w:val="1"/>
      <w:numFmt w:val="lowerLetter"/>
      <w:lvlText w:val="%5."/>
      <w:lvlJc w:val="left"/>
      <w:pPr>
        <w:ind w:left="3600" w:hanging="360"/>
      </w:pPr>
    </w:lvl>
    <w:lvl w:ilvl="5" w:tplc="91804BDE">
      <w:start w:val="1"/>
      <w:numFmt w:val="lowerRoman"/>
      <w:lvlText w:val="%6."/>
      <w:lvlJc w:val="right"/>
      <w:pPr>
        <w:ind w:left="4320" w:hanging="180"/>
      </w:pPr>
    </w:lvl>
    <w:lvl w:ilvl="6" w:tplc="08AAB502">
      <w:start w:val="1"/>
      <w:numFmt w:val="decimal"/>
      <w:lvlText w:val="%7."/>
      <w:lvlJc w:val="left"/>
      <w:pPr>
        <w:ind w:left="5040" w:hanging="360"/>
      </w:pPr>
    </w:lvl>
    <w:lvl w:ilvl="7" w:tplc="C49416AE">
      <w:start w:val="1"/>
      <w:numFmt w:val="lowerLetter"/>
      <w:lvlText w:val="%8."/>
      <w:lvlJc w:val="left"/>
      <w:pPr>
        <w:ind w:left="5760" w:hanging="360"/>
      </w:pPr>
    </w:lvl>
    <w:lvl w:ilvl="8" w:tplc="4F8C063A">
      <w:start w:val="1"/>
      <w:numFmt w:val="lowerRoman"/>
      <w:lvlText w:val="%9."/>
      <w:lvlJc w:val="right"/>
      <w:pPr>
        <w:ind w:left="6480" w:hanging="180"/>
      </w:pPr>
    </w:lvl>
  </w:abstractNum>
  <w:abstractNum w:abstractNumId="26" w15:restartNumberingAfterBreak="0">
    <w:nsid w:val="7E05602B"/>
    <w:multiLevelType w:val="hybridMultilevel"/>
    <w:tmpl w:val="3EEAEF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5"/>
  </w:num>
  <w:num w:numId="3">
    <w:abstractNumId w:val="20"/>
  </w:num>
  <w:num w:numId="4">
    <w:abstractNumId w:val="21"/>
  </w:num>
  <w:num w:numId="5">
    <w:abstractNumId w:val="7"/>
  </w:num>
  <w:num w:numId="6">
    <w:abstractNumId w:val="18"/>
  </w:num>
  <w:num w:numId="7">
    <w:abstractNumId w:val="13"/>
  </w:num>
  <w:num w:numId="8">
    <w:abstractNumId w:val="2"/>
  </w:num>
  <w:num w:numId="9">
    <w:abstractNumId w:val="17"/>
  </w:num>
  <w:num w:numId="10">
    <w:abstractNumId w:val="26"/>
  </w:num>
  <w:num w:numId="11">
    <w:abstractNumId w:val="15"/>
  </w:num>
  <w:num w:numId="12">
    <w:abstractNumId w:val="16"/>
  </w:num>
  <w:num w:numId="13">
    <w:abstractNumId w:val="22"/>
  </w:num>
  <w:num w:numId="14">
    <w:abstractNumId w:val="11"/>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0"/>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8"/>
  </w:num>
  <w:num w:numId="27">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60C"/>
    <w:rsid w:val="00000358"/>
    <w:rsid w:val="00001639"/>
    <w:rsid w:val="000027D7"/>
    <w:rsid w:val="00003969"/>
    <w:rsid w:val="00007314"/>
    <w:rsid w:val="00011933"/>
    <w:rsid w:val="00014A87"/>
    <w:rsid w:val="000261E4"/>
    <w:rsid w:val="00030C4D"/>
    <w:rsid w:val="00033325"/>
    <w:rsid w:val="00060BAE"/>
    <w:rsid w:val="00066E5B"/>
    <w:rsid w:val="00067A14"/>
    <w:rsid w:val="00077890"/>
    <w:rsid w:val="000944B6"/>
    <w:rsid w:val="000959E0"/>
    <w:rsid w:val="000965A7"/>
    <w:rsid w:val="00096A3B"/>
    <w:rsid w:val="00097FA8"/>
    <w:rsid w:val="000A645D"/>
    <w:rsid w:val="000A7AAF"/>
    <w:rsid w:val="000B087A"/>
    <w:rsid w:val="000B6843"/>
    <w:rsid w:val="000C279F"/>
    <w:rsid w:val="000C2B94"/>
    <w:rsid w:val="000C2C68"/>
    <w:rsid w:val="000D4AAA"/>
    <w:rsid w:val="000D5C33"/>
    <w:rsid w:val="000D6F38"/>
    <w:rsid w:val="000D726D"/>
    <w:rsid w:val="000E1329"/>
    <w:rsid w:val="000E21EF"/>
    <w:rsid w:val="000E4280"/>
    <w:rsid w:val="000F2F4D"/>
    <w:rsid w:val="000F38C6"/>
    <w:rsid w:val="000F517D"/>
    <w:rsid w:val="000F5D7D"/>
    <w:rsid w:val="000F7953"/>
    <w:rsid w:val="0010256C"/>
    <w:rsid w:val="00110312"/>
    <w:rsid w:val="00110E5A"/>
    <w:rsid w:val="00111315"/>
    <w:rsid w:val="00112637"/>
    <w:rsid w:val="0012241C"/>
    <w:rsid w:val="00123FAE"/>
    <w:rsid w:val="00130DC7"/>
    <w:rsid w:val="001331C1"/>
    <w:rsid w:val="00133865"/>
    <w:rsid w:val="00137268"/>
    <w:rsid w:val="00144912"/>
    <w:rsid w:val="00145F29"/>
    <w:rsid w:val="00153B47"/>
    <w:rsid w:val="00155CA3"/>
    <w:rsid w:val="00156E4F"/>
    <w:rsid w:val="00157554"/>
    <w:rsid w:val="0016614D"/>
    <w:rsid w:val="0017139A"/>
    <w:rsid w:val="0017699C"/>
    <w:rsid w:val="00176B72"/>
    <w:rsid w:val="00177449"/>
    <w:rsid w:val="001A1CD4"/>
    <w:rsid w:val="001A4A0F"/>
    <w:rsid w:val="001A72C6"/>
    <w:rsid w:val="001B2593"/>
    <w:rsid w:val="001B7448"/>
    <w:rsid w:val="001C2872"/>
    <w:rsid w:val="001C42C7"/>
    <w:rsid w:val="001C6C98"/>
    <w:rsid w:val="001D0267"/>
    <w:rsid w:val="001D0A4F"/>
    <w:rsid w:val="001D6250"/>
    <w:rsid w:val="001D79D8"/>
    <w:rsid w:val="001D7D78"/>
    <w:rsid w:val="001E137C"/>
    <w:rsid w:val="001F1640"/>
    <w:rsid w:val="001F38DB"/>
    <w:rsid w:val="001F62D3"/>
    <w:rsid w:val="00201AE5"/>
    <w:rsid w:val="00203C7C"/>
    <w:rsid w:val="00204258"/>
    <w:rsid w:val="00212169"/>
    <w:rsid w:val="00216857"/>
    <w:rsid w:val="002201BB"/>
    <w:rsid w:val="002208B4"/>
    <w:rsid w:val="00222137"/>
    <w:rsid w:val="00222B0D"/>
    <w:rsid w:val="00260353"/>
    <w:rsid w:val="0026432E"/>
    <w:rsid w:val="00266DB6"/>
    <w:rsid w:val="002764A0"/>
    <w:rsid w:val="0027740B"/>
    <w:rsid w:val="00281BB6"/>
    <w:rsid w:val="00284D14"/>
    <w:rsid w:val="00285040"/>
    <w:rsid w:val="00285B46"/>
    <w:rsid w:val="00286307"/>
    <w:rsid w:val="002915CC"/>
    <w:rsid w:val="0029497D"/>
    <w:rsid w:val="00294BBE"/>
    <w:rsid w:val="00295140"/>
    <w:rsid w:val="002A089B"/>
    <w:rsid w:val="002A41E4"/>
    <w:rsid w:val="002A63FA"/>
    <w:rsid w:val="002B1714"/>
    <w:rsid w:val="002B225A"/>
    <w:rsid w:val="002B2ECF"/>
    <w:rsid w:val="002B2F71"/>
    <w:rsid w:val="002C3B73"/>
    <w:rsid w:val="002C57F5"/>
    <w:rsid w:val="002C6F93"/>
    <w:rsid w:val="002D1525"/>
    <w:rsid w:val="002D5698"/>
    <w:rsid w:val="002D5EEC"/>
    <w:rsid w:val="002F7D61"/>
    <w:rsid w:val="003024BD"/>
    <w:rsid w:val="0030407D"/>
    <w:rsid w:val="003106E6"/>
    <w:rsid w:val="0033149C"/>
    <w:rsid w:val="00332BDC"/>
    <w:rsid w:val="00332DE9"/>
    <w:rsid w:val="00336249"/>
    <w:rsid w:val="00337B68"/>
    <w:rsid w:val="003420B4"/>
    <w:rsid w:val="003430AD"/>
    <w:rsid w:val="003477E6"/>
    <w:rsid w:val="00351AF8"/>
    <w:rsid w:val="00354AF3"/>
    <w:rsid w:val="00356C5A"/>
    <w:rsid w:val="00357A99"/>
    <w:rsid w:val="00361BDD"/>
    <w:rsid w:val="00366E76"/>
    <w:rsid w:val="003773D0"/>
    <w:rsid w:val="003776EB"/>
    <w:rsid w:val="003778F3"/>
    <w:rsid w:val="00381039"/>
    <w:rsid w:val="00382841"/>
    <w:rsid w:val="003829B5"/>
    <w:rsid w:val="0039104F"/>
    <w:rsid w:val="003930AB"/>
    <w:rsid w:val="003960BE"/>
    <w:rsid w:val="003A24D7"/>
    <w:rsid w:val="003A2DCD"/>
    <w:rsid w:val="003A5F69"/>
    <w:rsid w:val="003A7CFA"/>
    <w:rsid w:val="003B6D1E"/>
    <w:rsid w:val="003C03CB"/>
    <w:rsid w:val="003D79CF"/>
    <w:rsid w:val="003E054D"/>
    <w:rsid w:val="003E4648"/>
    <w:rsid w:val="003E4D00"/>
    <w:rsid w:val="003F21ED"/>
    <w:rsid w:val="003F22F7"/>
    <w:rsid w:val="004012F7"/>
    <w:rsid w:val="004055DA"/>
    <w:rsid w:val="00410B27"/>
    <w:rsid w:val="004119A5"/>
    <w:rsid w:val="004124FA"/>
    <w:rsid w:val="004139FE"/>
    <w:rsid w:val="00427443"/>
    <w:rsid w:val="00434305"/>
    <w:rsid w:val="00435974"/>
    <w:rsid w:val="00440054"/>
    <w:rsid w:val="004435CB"/>
    <w:rsid w:val="00462260"/>
    <w:rsid w:val="004671EF"/>
    <w:rsid w:val="004712CE"/>
    <w:rsid w:val="00476FE3"/>
    <w:rsid w:val="00480D9E"/>
    <w:rsid w:val="00486454"/>
    <w:rsid w:val="00491E5F"/>
    <w:rsid w:val="0049276D"/>
    <w:rsid w:val="00493A7E"/>
    <w:rsid w:val="004B0A5C"/>
    <w:rsid w:val="004B1D54"/>
    <w:rsid w:val="004B3CB3"/>
    <w:rsid w:val="004B3FFA"/>
    <w:rsid w:val="004C29A9"/>
    <w:rsid w:val="004D1FBD"/>
    <w:rsid w:val="004D4620"/>
    <w:rsid w:val="004D5DBA"/>
    <w:rsid w:val="004E0344"/>
    <w:rsid w:val="004E2BC1"/>
    <w:rsid w:val="004E389E"/>
    <w:rsid w:val="004F1A14"/>
    <w:rsid w:val="004F3EB8"/>
    <w:rsid w:val="004F4541"/>
    <w:rsid w:val="004F6515"/>
    <w:rsid w:val="00503088"/>
    <w:rsid w:val="005043EB"/>
    <w:rsid w:val="005276BF"/>
    <w:rsid w:val="00530056"/>
    <w:rsid w:val="00535753"/>
    <w:rsid w:val="00535C36"/>
    <w:rsid w:val="005413B2"/>
    <w:rsid w:val="00541D6B"/>
    <w:rsid w:val="00542A8B"/>
    <w:rsid w:val="00550514"/>
    <w:rsid w:val="00554611"/>
    <w:rsid w:val="00554BA0"/>
    <w:rsid w:val="00557DE3"/>
    <w:rsid w:val="0056372D"/>
    <w:rsid w:val="00567B86"/>
    <w:rsid w:val="005740F8"/>
    <w:rsid w:val="00581C57"/>
    <w:rsid w:val="00593C7C"/>
    <w:rsid w:val="00596724"/>
    <w:rsid w:val="005A0EDB"/>
    <w:rsid w:val="005A346C"/>
    <w:rsid w:val="005A7517"/>
    <w:rsid w:val="005B0C14"/>
    <w:rsid w:val="005B1DA4"/>
    <w:rsid w:val="005B7737"/>
    <w:rsid w:val="005B7787"/>
    <w:rsid w:val="005C0114"/>
    <w:rsid w:val="005C147F"/>
    <w:rsid w:val="005C35F3"/>
    <w:rsid w:val="005C3D7E"/>
    <w:rsid w:val="005E1687"/>
    <w:rsid w:val="005E25BD"/>
    <w:rsid w:val="005E7E44"/>
    <w:rsid w:val="005F2184"/>
    <w:rsid w:val="005F4D71"/>
    <w:rsid w:val="00601462"/>
    <w:rsid w:val="006014CC"/>
    <w:rsid w:val="00601ABB"/>
    <w:rsid w:val="0060332A"/>
    <w:rsid w:val="00603415"/>
    <w:rsid w:val="006113BC"/>
    <w:rsid w:val="006138D1"/>
    <w:rsid w:val="006151BD"/>
    <w:rsid w:val="0061758C"/>
    <w:rsid w:val="0063584B"/>
    <w:rsid w:val="0064623D"/>
    <w:rsid w:val="00655403"/>
    <w:rsid w:val="0066122F"/>
    <w:rsid w:val="006659C7"/>
    <w:rsid w:val="006728E3"/>
    <w:rsid w:val="0067543D"/>
    <w:rsid w:val="00684FA9"/>
    <w:rsid w:val="006858B7"/>
    <w:rsid w:val="0068645E"/>
    <w:rsid w:val="00690B51"/>
    <w:rsid w:val="00693351"/>
    <w:rsid w:val="006933C3"/>
    <w:rsid w:val="00693995"/>
    <w:rsid w:val="00696E37"/>
    <w:rsid w:val="006977F3"/>
    <w:rsid w:val="006C0B46"/>
    <w:rsid w:val="006C16FF"/>
    <w:rsid w:val="006C1DBB"/>
    <w:rsid w:val="006C328F"/>
    <w:rsid w:val="006C3A4E"/>
    <w:rsid w:val="006C5145"/>
    <w:rsid w:val="006C60B1"/>
    <w:rsid w:val="006D2AD0"/>
    <w:rsid w:val="006E12E1"/>
    <w:rsid w:val="006E4D3A"/>
    <w:rsid w:val="006F0314"/>
    <w:rsid w:val="006F1691"/>
    <w:rsid w:val="006F3418"/>
    <w:rsid w:val="006F7E93"/>
    <w:rsid w:val="00700A7F"/>
    <w:rsid w:val="00701FF5"/>
    <w:rsid w:val="0070777A"/>
    <w:rsid w:val="0071091A"/>
    <w:rsid w:val="007161D0"/>
    <w:rsid w:val="0073371C"/>
    <w:rsid w:val="00734E25"/>
    <w:rsid w:val="0074796F"/>
    <w:rsid w:val="00750EAE"/>
    <w:rsid w:val="00751D50"/>
    <w:rsid w:val="00755E24"/>
    <w:rsid w:val="0076313E"/>
    <w:rsid w:val="00764D6A"/>
    <w:rsid w:val="0076520E"/>
    <w:rsid w:val="0076544C"/>
    <w:rsid w:val="00771BF5"/>
    <w:rsid w:val="00773056"/>
    <w:rsid w:val="00776DB9"/>
    <w:rsid w:val="00782B64"/>
    <w:rsid w:val="00790475"/>
    <w:rsid w:val="00794CB1"/>
    <w:rsid w:val="0079650E"/>
    <w:rsid w:val="007B2397"/>
    <w:rsid w:val="007C11D4"/>
    <w:rsid w:val="007C3149"/>
    <w:rsid w:val="007C358A"/>
    <w:rsid w:val="007D297E"/>
    <w:rsid w:val="007D50E8"/>
    <w:rsid w:val="007E0BC9"/>
    <w:rsid w:val="007E4966"/>
    <w:rsid w:val="007E5FE2"/>
    <w:rsid w:val="007F06F6"/>
    <w:rsid w:val="007F3AAA"/>
    <w:rsid w:val="007F4911"/>
    <w:rsid w:val="008005FB"/>
    <w:rsid w:val="00803656"/>
    <w:rsid w:val="008052E4"/>
    <w:rsid w:val="00817979"/>
    <w:rsid w:val="00821194"/>
    <w:rsid w:val="00824319"/>
    <w:rsid w:val="0084497D"/>
    <w:rsid w:val="008453C7"/>
    <w:rsid w:val="0084591E"/>
    <w:rsid w:val="00847CC2"/>
    <w:rsid w:val="00854EA6"/>
    <w:rsid w:val="00873BB4"/>
    <w:rsid w:val="00883793"/>
    <w:rsid w:val="008935EB"/>
    <w:rsid w:val="008967B7"/>
    <w:rsid w:val="008A57B8"/>
    <w:rsid w:val="008A7051"/>
    <w:rsid w:val="008B2856"/>
    <w:rsid w:val="008B3FC5"/>
    <w:rsid w:val="008B4A11"/>
    <w:rsid w:val="008B54C8"/>
    <w:rsid w:val="008C012F"/>
    <w:rsid w:val="008C1435"/>
    <w:rsid w:val="008C4A26"/>
    <w:rsid w:val="008D5A0B"/>
    <w:rsid w:val="008D619B"/>
    <w:rsid w:val="008D6792"/>
    <w:rsid w:val="008E1AD9"/>
    <w:rsid w:val="008F13CE"/>
    <w:rsid w:val="008F61C0"/>
    <w:rsid w:val="009105F6"/>
    <w:rsid w:val="00911EBB"/>
    <w:rsid w:val="00915816"/>
    <w:rsid w:val="00920824"/>
    <w:rsid w:val="00920E22"/>
    <w:rsid w:val="00936751"/>
    <w:rsid w:val="00942C7F"/>
    <w:rsid w:val="00944885"/>
    <w:rsid w:val="00947197"/>
    <w:rsid w:val="0095146E"/>
    <w:rsid w:val="00954FBA"/>
    <w:rsid w:val="00965069"/>
    <w:rsid w:val="009674D7"/>
    <w:rsid w:val="00967847"/>
    <w:rsid w:val="00974A0F"/>
    <w:rsid w:val="00975B87"/>
    <w:rsid w:val="00980B80"/>
    <w:rsid w:val="00980D9E"/>
    <w:rsid w:val="009835E4"/>
    <w:rsid w:val="00983CF5"/>
    <w:rsid w:val="00986154"/>
    <w:rsid w:val="0099169E"/>
    <w:rsid w:val="00995177"/>
    <w:rsid w:val="00995463"/>
    <w:rsid w:val="009A0D84"/>
    <w:rsid w:val="009A217B"/>
    <w:rsid w:val="009A4C7C"/>
    <w:rsid w:val="009B39CA"/>
    <w:rsid w:val="009B78C3"/>
    <w:rsid w:val="009C06DE"/>
    <w:rsid w:val="009C5CF2"/>
    <w:rsid w:val="009D2A57"/>
    <w:rsid w:val="009D4C17"/>
    <w:rsid w:val="009D5007"/>
    <w:rsid w:val="009E2003"/>
    <w:rsid w:val="009F06DE"/>
    <w:rsid w:val="009F7329"/>
    <w:rsid w:val="00A27916"/>
    <w:rsid w:val="00A32E79"/>
    <w:rsid w:val="00A34CA7"/>
    <w:rsid w:val="00A41D6E"/>
    <w:rsid w:val="00A4279A"/>
    <w:rsid w:val="00A44A6B"/>
    <w:rsid w:val="00A47678"/>
    <w:rsid w:val="00A54294"/>
    <w:rsid w:val="00A5712D"/>
    <w:rsid w:val="00A574C1"/>
    <w:rsid w:val="00A5754C"/>
    <w:rsid w:val="00A608D1"/>
    <w:rsid w:val="00A6242E"/>
    <w:rsid w:val="00A70A76"/>
    <w:rsid w:val="00A73C8E"/>
    <w:rsid w:val="00A7741E"/>
    <w:rsid w:val="00A93829"/>
    <w:rsid w:val="00A96746"/>
    <w:rsid w:val="00A97752"/>
    <w:rsid w:val="00A97D6A"/>
    <w:rsid w:val="00AA33E4"/>
    <w:rsid w:val="00AA3C49"/>
    <w:rsid w:val="00AB18A7"/>
    <w:rsid w:val="00AB6757"/>
    <w:rsid w:val="00AB74D9"/>
    <w:rsid w:val="00AC1464"/>
    <w:rsid w:val="00AC35F5"/>
    <w:rsid w:val="00AC5FBF"/>
    <w:rsid w:val="00AC638F"/>
    <w:rsid w:val="00AD3038"/>
    <w:rsid w:val="00AD3DA1"/>
    <w:rsid w:val="00AD71B4"/>
    <w:rsid w:val="00AE4237"/>
    <w:rsid w:val="00AE7199"/>
    <w:rsid w:val="00AF0545"/>
    <w:rsid w:val="00AF4AD4"/>
    <w:rsid w:val="00AF6A98"/>
    <w:rsid w:val="00AF7E47"/>
    <w:rsid w:val="00B040B9"/>
    <w:rsid w:val="00B06D63"/>
    <w:rsid w:val="00B10523"/>
    <w:rsid w:val="00B1163B"/>
    <w:rsid w:val="00B11E46"/>
    <w:rsid w:val="00B13917"/>
    <w:rsid w:val="00B16EA1"/>
    <w:rsid w:val="00B17CAD"/>
    <w:rsid w:val="00B20B6D"/>
    <w:rsid w:val="00B2365F"/>
    <w:rsid w:val="00B27ACC"/>
    <w:rsid w:val="00B32314"/>
    <w:rsid w:val="00B337F0"/>
    <w:rsid w:val="00B435A9"/>
    <w:rsid w:val="00B53231"/>
    <w:rsid w:val="00B56B15"/>
    <w:rsid w:val="00B5740E"/>
    <w:rsid w:val="00B60414"/>
    <w:rsid w:val="00B64C3A"/>
    <w:rsid w:val="00B67544"/>
    <w:rsid w:val="00B70797"/>
    <w:rsid w:val="00B72CEA"/>
    <w:rsid w:val="00B75BF4"/>
    <w:rsid w:val="00B861B4"/>
    <w:rsid w:val="00B97E61"/>
    <w:rsid w:val="00B97FA9"/>
    <w:rsid w:val="00BA0888"/>
    <w:rsid w:val="00BB7CA1"/>
    <w:rsid w:val="00BC1346"/>
    <w:rsid w:val="00BC1616"/>
    <w:rsid w:val="00BC5CBE"/>
    <w:rsid w:val="00BD7A63"/>
    <w:rsid w:val="00BE348B"/>
    <w:rsid w:val="00BE561A"/>
    <w:rsid w:val="00BF50C0"/>
    <w:rsid w:val="00C003C5"/>
    <w:rsid w:val="00C02519"/>
    <w:rsid w:val="00C04F82"/>
    <w:rsid w:val="00C10C0F"/>
    <w:rsid w:val="00C121FB"/>
    <w:rsid w:val="00C12ACE"/>
    <w:rsid w:val="00C13A6B"/>
    <w:rsid w:val="00C16BBC"/>
    <w:rsid w:val="00C24C64"/>
    <w:rsid w:val="00C25ED1"/>
    <w:rsid w:val="00C30FEC"/>
    <w:rsid w:val="00C31398"/>
    <w:rsid w:val="00C33358"/>
    <w:rsid w:val="00C33A83"/>
    <w:rsid w:val="00C33BB0"/>
    <w:rsid w:val="00C35754"/>
    <w:rsid w:val="00C416EC"/>
    <w:rsid w:val="00C53158"/>
    <w:rsid w:val="00C609AD"/>
    <w:rsid w:val="00C62422"/>
    <w:rsid w:val="00C7259A"/>
    <w:rsid w:val="00C776EF"/>
    <w:rsid w:val="00C80B2F"/>
    <w:rsid w:val="00C85C62"/>
    <w:rsid w:val="00C8600B"/>
    <w:rsid w:val="00C86084"/>
    <w:rsid w:val="00C86C32"/>
    <w:rsid w:val="00C87D90"/>
    <w:rsid w:val="00C91E38"/>
    <w:rsid w:val="00CA1A56"/>
    <w:rsid w:val="00CA45BB"/>
    <w:rsid w:val="00CA747A"/>
    <w:rsid w:val="00CB0B81"/>
    <w:rsid w:val="00CB4F1E"/>
    <w:rsid w:val="00CB5B6C"/>
    <w:rsid w:val="00CC4859"/>
    <w:rsid w:val="00CC6DA1"/>
    <w:rsid w:val="00CE1D63"/>
    <w:rsid w:val="00CE48BC"/>
    <w:rsid w:val="00CE6E94"/>
    <w:rsid w:val="00CF4C27"/>
    <w:rsid w:val="00CF7A1B"/>
    <w:rsid w:val="00D0762C"/>
    <w:rsid w:val="00D11E8D"/>
    <w:rsid w:val="00D348CB"/>
    <w:rsid w:val="00D35C1A"/>
    <w:rsid w:val="00D4118F"/>
    <w:rsid w:val="00D42691"/>
    <w:rsid w:val="00D47121"/>
    <w:rsid w:val="00D54FB3"/>
    <w:rsid w:val="00D6355C"/>
    <w:rsid w:val="00D6460C"/>
    <w:rsid w:val="00D6626A"/>
    <w:rsid w:val="00D82495"/>
    <w:rsid w:val="00D836E9"/>
    <w:rsid w:val="00D91182"/>
    <w:rsid w:val="00D94000"/>
    <w:rsid w:val="00D97B5A"/>
    <w:rsid w:val="00DA6E10"/>
    <w:rsid w:val="00DA7B2B"/>
    <w:rsid w:val="00DB11F3"/>
    <w:rsid w:val="00DB4431"/>
    <w:rsid w:val="00DC1A02"/>
    <w:rsid w:val="00DC46F7"/>
    <w:rsid w:val="00DD01F3"/>
    <w:rsid w:val="00DD0B4A"/>
    <w:rsid w:val="00DD75A8"/>
    <w:rsid w:val="00DF2F09"/>
    <w:rsid w:val="00DF77B6"/>
    <w:rsid w:val="00E00DE3"/>
    <w:rsid w:val="00E11F1F"/>
    <w:rsid w:val="00E12008"/>
    <w:rsid w:val="00E15C5C"/>
    <w:rsid w:val="00E20810"/>
    <w:rsid w:val="00E24D1E"/>
    <w:rsid w:val="00E27922"/>
    <w:rsid w:val="00E323F3"/>
    <w:rsid w:val="00E35A29"/>
    <w:rsid w:val="00E42769"/>
    <w:rsid w:val="00E6128C"/>
    <w:rsid w:val="00E7326B"/>
    <w:rsid w:val="00E73C79"/>
    <w:rsid w:val="00E7496C"/>
    <w:rsid w:val="00E83848"/>
    <w:rsid w:val="00E91D72"/>
    <w:rsid w:val="00E94EFE"/>
    <w:rsid w:val="00E96026"/>
    <w:rsid w:val="00EB0EA4"/>
    <w:rsid w:val="00EB21F0"/>
    <w:rsid w:val="00EB62ED"/>
    <w:rsid w:val="00EB6943"/>
    <w:rsid w:val="00EC1994"/>
    <w:rsid w:val="00EC51C6"/>
    <w:rsid w:val="00ED7191"/>
    <w:rsid w:val="00EE00C3"/>
    <w:rsid w:val="00EE20C1"/>
    <w:rsid w:val="00EE4C96"/>
    <w:rsid w:val="00EE5F2C"/>
    <w:rsid w:val="00EF0CDD"/>
    <w:rsid w:val="00EF511D"/>
    <w:rsid w:val="00EF55CC"/>
    <w:rsid w:val="00F0122E"/>
    <w:rsid w:val="00F02A46"/>
    <w:rsid w:val="00F04729"/>
    <w:rsid w:val="00F108B8"/>
    <w:rsid w:val="00F16489"/>
    <w:rsid w:val="00F166CF"/>
    <w:rsid w:val="00F23B34"/>
    <w:rsid w:val="00F25C36"/>
    <w:rsid w:val="00F33FAC"/>
    <w:rsid w:val="00F50671"/>
    <w:rsid w:val="00F525FC"/>
    <w:rsid w:val="00F53E6D"/>
    <w:rsid w:val="00F54556"/>
    <w:rsid w:val="00F623D4"/>
    <w:rsid w:val="00F634C7"/>
    <w:rsid w:val="00F67668"/>
    <w:rsid w:val="00F67908"/>
    <w:rsid w:val="00F7272D"/>
    <w:rsid w:val="00F77247"/>
    <w:rsid w:val="00F8224D"/>
    <w:rsid w:val="00F8337F"/>
    <w:rsid w:val="00F86BB1"/>
    <w:rsid w:val="00F9303B"/>
    <w:rsid w:val="00F95627"/>
    <w:rsid w:val="00FA2743"/>
    <w:rsid w:val="00FB0028"/>
    <w:rsid w:val="00FB4DFC"/>
    <w:rsid w:val="00FC1759"/>
    <w:rsid w:val="00FC2320"/>
    <w:rsid w:val="00FC534A"/>
    <w:rsid w:val="00FD2791"/>
    <w:rsid w:val="00FD5BC8"/>
    <w:rsid w:val="00FE0E86"/>
    <w:rsid w:val="00FE274C"/>
    <w:rsid w:val="00FE2F2F"/>
    <w:rsid w:val="00FE4D04"/>
    <w:rsid w:val="00FF34DF"/>
    <w:rsid w:val="00FF4FC8"/>
    <w:rsid w:val="00FF71E6"/>
    <w:rsid w:val="01D3E65E"/>
    <w:rsid w:val="0431F1DC"/>
    <w:rsid w:val="04E509A0"/>
    <w:rsid w:val="0591DFE9"/>
    <w:rsid w:val="0755796E"/>
    <w:rsid w:val="07A08B11"/>
    <w:rsid w:val="084C2F9E"/>
    <w:rsid w:val="09419A63"/>
    <w:rsid w:val="0ECDB2B0"/>
    <w:rsid w:val="12F57BCA"/>
    <w:rsid w:val="179B7A77"/>
    <w:rsid w:val="18745697"/>
    <w:rsid w:val="1DDDC21B"/>
    <w:rsid w:val="237973EB"/>
    <w:rsid w:val="28F9F35E"/>
    <w:rsid w:val="2B861967"/>
    <w:rsid w:val="2DE9D648"/>
    <w:rsid w:val="333DBC0D"/>
    <w:rsid w:val="33FFF88F"/>
    <w:rsid w:val="348155E1"/>
    <w:rsid w:val="37C341C3"/>
    <w:rsid w:val="391432BC"/>
    <w:rsid w:val="3D91A60A"/>
    <w:rsid w:val="412BDF7E"/>
    <w:rsid w:val="4319419D"/>
    <w:rsid w:val="46A6E79D"/>
    <w:rsid w:val="4C0E25FF"/>
    <w:rsid w:val="4C7CEEA9"/>
    <w:rsid w:val="4E2F4741"/>
    <w:rsid w:val="535EAAED"/>
    <w:rsid w:val="58799381"/>
    <w:rsid w:val="59AFF8B6"/>
    <w:rsid w:val="5D5D1C38"/>
    <w:rsid w:val="5EDF4370"/>
    <w:rsid w:val="620CFE6E"/>
    <w:rsid w:val="62C48A6D"/>
    <w:rsid w:val="64B9C9D0"/>
    <w:rsid w:val="677C66E5"/>
    <w:rsid w:val="68C6C687"/>
    <w:rsid w:val="6E437408"/>
    <w:rsid w:val="731DA3C1"/>
    <w:rsid w:val="75158389"/>
    <w:rsid w:val="763F4354"/>
    <w:rsid w:val="79CB528A"/>
    <w:rsid w:val="7BC2AF6B"/>
    <w:rsid w:val="7E4A49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4366837"/>
  <w15:docId w15:val="{B69E7A94-F585-4FA7-B624-02CF0E2B4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4C8"/>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007314"/>
    <w:p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007314"/>
    <w:pPr>
      <w:spacing w:before="120" w:after="120"/>
      <w:contextualSpacing/>
    </w:pPr>
  </w:style>
  <w:style w:type="paragraph" w:styleId="ListNumber">
    <w:name w:val="List Number"/>
    <w:basedOn w:val="Normal"/>
    <w:uiPriority w:val="9"/>
    <w:qFormat/>
    <w:rsid w:val="00007314"/>
    <w:pPr>
      <w:tabs>
        <w:tab w:val="left" w:pos="142"/>
      </w:tabs>
      <w:spacing w:before="120" w:after="120"/>
    </w:pPr>
  </w:style>
  <w:style w:type="paragraph" w:styleId="ListNumber2">
    <w:name w:val="List Number 2"/>
    <w:uiPriority w:val="10"/>
    <w:qFormat/>
    <w:rsid w:val="00007314"/>
    <w:p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007314"/>
    <w:p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rsid w:val="00007314"/>
    <w:p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8"/>
      </w:numPr>
      <w:tabs>
        <w:tab w:val="num" w:pos="284"/>
      </w:tabs>
      <w:ind w:left="568" w:hanging="284"/>
    </w:pPr>
  </w:style>
  <w:style w:type="numbering" w:customStyle="1" w:styleId="TableBulletlist">
    <w:name w:val="Table Bullet list"/>
    <w:uiPriority w:val="99"/>
    <w:pPr>
      <w:numPr>
        <w:numId w:val="7"/>
      </w:numPr>
    </w:pPr>
  </w:style>
  <w:style w:type="character" w:customStyle="1" w:styleId="UnresolvedMention1">
    <w:name w:val="Unresolved Mention1"/>
    <w:basedOn w:val="DefaultParagraphFont"/>
    <w:uiPriority w:val="99"/>
    <w:semiHidden/>
    <w:unhideWhenUsed/>
    <w:rsid w:val="005B7787"/>
    <w:rPr>
      <w:color w:val="605E5C"/>
      <w:shd w:val="clear" w:color="auto" w:fill="E1DFDD"/>
    </w:rPr>
  </w:style>
  <w:style w:type="paragraph" w:styleId="ListParagraph">
    <w:name w:val="List Paragraph"/>
    <w:aliases w:val="Resume Title,heading 4,Citation List,Ha"/>
    <w:basedOn w:val="Normal"/>
    <w:link w:val="ListParagraphChar"/>
    <w:uiPriority w:val="34"/>
    <w:qFormat/>
    <w:rsid w:val="006858B7"/>
    <w:pPr>
      <w:ind w:left="720"/>
      <w:contextualSpacing/>
    </w:pPr>
  </w:style>
  <w:style w:type="paragraph" w:styleId="Revision">
    <w:name w:val="Revision"/>
    <w:hidden/>
    <w:uiPriority w:val="99"/>
    <w:semiHidden/>
    <w:rsid w:val="00007314"/>
    <w:rPr>
      <w:rFonts w:eastAsiaTheme="minorHAnsi" w:cstheme="minorBidi"/>
      <w:sz w:val="22"/>
      <w:szCs w:val="22"/>
      <w:lang w:eastAsia="en-US"/>
    </w:rPr>
  </w:style>
  <w:style w:type="character" w:customStyle="1" w:styleId="UnresolvedMention2">
    <w:name w:val="Unresolved Mention2"/>
    <w:basedOn w:val="DefaultParagraphFont"/>
    <w:uiPriority w:val="99"/>
    <w:semiHidden/>
    <w:unhideWhenUsed/>
    <w:rsid w:val="0070777A"/>
    <w:rPr>
      <w:color w:val="605E5C"/>
      <w:shd w:val="clear" w:color="auto" w:fill="E1DFDD"/>
    </w:rPr>
  </w:style>
  <w:style w:type="character" w:customStyle="1" w:styleId="ListParagraphChar">
    <w:name w:val="List Paragraph Char"/>
    <w:aliases w:val="Resume Title Char,heading 4 Char,Citation List Char,Ha Char"/>
    <w:basedOn w:val="DefaultParagraphFont"/>
    <w:link w:val="ListParagraph"/>
    <w:uiPriority w:val="34"/>
    <w:locked/>
    <w:rsid w:val="00A6242E"/>
    <w:rPr>
      <w:rFonts w:eastAsiaTheme="minorHAnsi" w:cstheme="minorBidi"/>
      <w:sz w:val="22"/>
      <w:szCs w:val="22"/>
      <w:lang w:eastAsia="en-US"/>
    </w:rPr>
  </w:style>
  <w:style w:type="paragraph" w:customStyle="1" w:styleId="paragraph">
    <w:name w:val="paragraph"/>
    <w:basedOn w:val="Normal"/>
    <w:rsid w:val="002C6F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C6F93"/>
  </w:style>
  <w:style w:type="character" w:customStyle="1" w:styleId="xapple-converted-space">
    <w:name w:val="x_apple-converted-space"/>
    <w:basedOn w:val="DefaultParagraphFont"/>
    <w:rsid w:val="002C6F93"/>
  </w:style>
  <w:style w:type="paragraph" w:customStyle="1" w:styleId="Default">
    <w:name w:val="Default"/>
    <w:rsid w:val="002C6F93"/>
    <w:pPr>
      <w:autoSpaceDE w:val="0"/>
      <w:autoSpaceDN w:val="0"/>
      <w:adjustRightInd w:val="0"/>
    </w:pPr>
    <w:rPr>
      <w:rFonts w:ascii="Times New Roman" w:eastAsiaTheme="minorHAnsi" w:hAnsi="Times New Roman"/>
      <w:color w:val="000000"/>
      <w:sz w:val="24"/>
      <w:szCs w:val="24"/>
      <w:lang w:eastAsia="en-US"/>
    </w:rPr>
  </w:style>
  <w:style w:type="character" w:styleId="UnresolvedMention">
    <w:name w:val="Unresolved Mention"/>
    <w:basedOn w:val="DefaultParagraphFont"/>
    <w:uiPriority w:val="99"/>
    <w:semiHidden/>
    <w:unhideWhenUsed/>
    <w:rsid w:val="00203C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5796655">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115119">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yperlink" Target="mailto:agstewardship@awe.gov.au" TargetMode="External"/><Relationship Id="rId26" Type="http://schemas.openxmlformats.org/officeDocument/2006/relationships/hyperlink" Target="https://www.legislation.gov.au/Details/C2020C00281"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enquiries@cleanenergyregulator.gov.au" TargetMode="External"/><Relationship Id="rId34" Type="http://schemas.openxmlformats.org/officeDocument/2006/relationships/image" Target="media/image7.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s://www.agriculture.gov.au/ag-farm-food/natural-resources/landcare/sustaining-future-australian-farming/carbon-biodiversity-pilot" TargetMode="External"/><Relationship Id="rId25" Type="http://schemas.openxmlformats.org/officeDocument/2006/relationships/hyperlink" Target="https://www.legislation.gov.au/Details/F2018C00118" TargetMode="External"/><Relationship Id="rId33" Type="http://schemas.openxmlformats.org/officeDocument/2006/relationships/image" Target="media/image6.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yperlink" Target="http://www.cleanenergyregulator.gov.au/ERF/Choosing-a-project-type/Opportunities-for-the-land-sector/Vegetation-methods/Reforestation-by-Environmental-or-Mallee-Plantings-FullCAM" TargetMode="External"/><Relationship Id="rId29" Type="http://schemas.openxmlformats.org/officeDocument/2006/relationships/hyperlink" Target="https://data.environment.sa.gov.au/NatureMaps/Pages/default.asp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mq.edu.au/__data/assets/pdf_file/0006/807666/Climate-Reveg-Guide-v2-2018.pdf" TargetMode="External"/><Relationship Id="rId32" Type="http://schemas.openxmlformats.org/officeDocument/2006/relationships/image" Target="media/image5.png"/><Relationship Id="rId37" Type="http://schemas.openxmlformats.org/officeDocument/2006/relationships/hyperlink" Target="https://www.agriculture.gov.au/" TargetMode="External"/><Relationship Id="rId40" Type="http://schemas.openxmlformats.org/officeDocument/2006/relationships/header" Target="header2.xml"/><Relationship Id="R98ab12be43bc4166"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hyperlink" Target="https://www.agriculture.gov.au/ag-farm-food/natural-resources/landcare/sustaining-future-australian-farming/carbon-biodiversity-pilot" TargetMode="External"/><Relationship Id="rId23" Type="http://schemas.openxmlformats.org/officeDocument/2006/relationships/hyperlink" Target="mailto:EPLBAdmin@sa.gov.au" TargetMode="External"/><Relationship Id="rId28" Type="http://schemas.openxmlformats.org/officeDocument/2006/relationships/hyperlink" Target="https://www.ala.org.au/" TargetMode="External"/><Relationship Id="rId36" Type="http://schemas.openxmlformats.org/officeDocument/2006/relationships/hyperlink" Target="mailto:agstewardship@awe.gov.au" TargetMode="External"/><Relationship Id="rId10" Type="http://schemas.openxmlformats.org/officeDocument/2006/relationships/endnotes" Target="endnotes.xml"/><Relationship Id="rId19" Type="http://schemas.openxmlformats.org/officeDocument/2006/relationships/hyperlink" Target="http://www.cleanenergyregulator.gov.au/ERF/About-the-Emissions-Reduction-Fund" TargetMode="Externa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landscape.sa.gov.au/ep/home" TargetMode="External"/><Relationship Id="rId27" Type="http://schemas.openxmlformats.org/officeDocument/2006/relationships/hyperlink" Target="https://www.industry.gov.au/data-and-publications/full-carbon-accounting-model-fullcam" TargetMode="External"/><Relationship Id="rId30" Type="http://schemas.openxmlformats.org/officeDocument/2006/relationships/image" Target="media/image3.png"/><Relationship Id="rId35"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DDAAB846FAA54EA0334A0A87BB4935" ma:contentTypeVersion="7" ma:contentTypeDescription="Create a new document." ma:contentTypeScope="" ma:versionID="723e9a55dabd93ff23a01cc26471dd04">
  <xsd:schema xmlns:xsd="http://www.w3.org/2001/XMLSchema" xmlns:xs="http://www.w3.org/2001/XMLSchema" xmlns:p="http://schemas.microsoft.com/office/2006/metadata/properties" xmlns:ns2="4fb923c4-cbe9-4354-af6c-98fcca220e81" targetNamespace="http://schemas.microsoft.com/office/2006/metadata/properties" ma:root="true" ma:fieldsID="6e1a02f3230c74bcfd3e0dca80570e94" ns2:_="">
    <xsd:import namespace="4fb923c4-cbe9-4354-af6c-98fcca220e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923c4-cbe9-4354-af6c-98fcca220e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purl.org/dc/terms/"/>
    <ds:schemaRef ds:uri="http://schemas.microsoft.com/office/2006/documentManagement/types"/>
    <ds:schemaRef ds:uri="http://purl.org/dc/dcmitype/"/>
    <ds:schemaRef ds:uri="http://schemas.microsoft.com/office/infopath/2007/PartnerControls"/>
    <ds:schemaRef ds:uri="4fb923c4-cbe9-4354-af6c-98fcca220e81"/>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1BA67AAB-BB62-4345-A752-77B9B81D47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923c4-cbe9-4354-af6c-98fcca220e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497074-2E3A-4414-A8F3-73C055711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5710</Words>
  <Characters>32551</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Carbon + Biodiversity Pilot - Planting Protocol Eyre Peninsula South Australia</vt:lpstr>
    </vt:vector>
  </TitlesOfParts>
  <Company/>
  <LinksUpToDate>false</LinksUpToDate>
  <CharactersWithSpaces>38185</CharactersWithSpaces>
  <SharedDoc>false</SharedDoc>
  <HLinks>
    <vt:vector size="408" baseType="variant">
      <vt:variant>
        <vt:i4>1966144</vt:i4>
      </vt:variant>
      <vt:variant>
        <vt:i4>342</vt:i4>
      </vt:variant>
      <vt:variant>
        <vt:i4>0</vt:i4>
      </vt:variant>
      <vt:variant>
        <vt:i4>5</vt:i4>
      </vt:variant>
      <vt:variant>
        <vt:lpwstr>http://www.ombudsman.gov.au/</vt:lpwstr>
      </vt:variant>
      <vt:variant>
        <vt:lpwstr/>
      </vt:variant>
      <vt:variant>
        <vt:i4>1179749</vt:i4>
      </vt:variant>
      <vt:variant>
        <vt:i4>339</vt:i4>
      </vt:variant>
      <vt:variant>
        <vt:i4>0</vt:i4>
      </vt:variant>
      <vt:variant>
        <vt:i4>5</vt:i4>
      </vt:variant>
      <vt:variant>
        <vt:lpwstr>mailto:ombudsman@ombudsman.gov.au</vt:lpwstr>
      </vt:variant>
      <vt:variant>
        <vt:lpwstr/>
      </vt:variant>
      <vt:variant>
        <vt:i4>786531</vt:i4>
      </vt:variant>
      <vt:variant>
        <vt:i4>336</vt:i4>
      </vt:variant>
      <vt:variant>
        <vt:i4>0</vt:i4>
      </vt:variant>
      <vt:variant>
        <vt:i4>5</vt:i4>
      </vt:variant>
      <vt:variant>
        <vt:lpwstr>mailto:enquiries@cleanenergyregulator.gov.au</vt:lpwstr>
      </vt:variant>
      <vt:variant>
        <vt:lpwstr/>
      </vt:variant>
      <vt:variant>
        <vt:i4>8126494</vt:i4>
      </vt:variant>
      <vt:variant>
        <vt:i4>333</vt:i4>
      </vt:variant>
      <vt:variant>
        <vt:i4>0</vt:i4>
      </vt:variant>
      <vt:variant>
        <vt:i4>5</vt:i4>
      </vt:variant>
      <vt:variant>
        <vt:lpwstr>mailto:agstewardship@awe.gov.au</vt:lpwstr>
      </vt:variant>
      <vt:variant>
        <vt:lpwstr/>
      </vt:variant>
      <vt:variant>
        <vt:i4>7536700</vt:i4>
      </vt:variant>
      <vt:variant>
        <vt:i4>330</vt:i4>
      </vt:variant>
      <vt:variant>
        <vt:i4>0</vt:i4>
      </vt:variant>
      <vt:variant>
        <vt:i4>5</vt:i4>
      </vt:variant>
      <vt:variant>
        <vt:lpwstr>https://www.awe.gov.au/about/commitment/privacy</vt:lpwstr>
      </vt:variant>
      <vt:variant>
        <vt:lpwstr/>
      </vt:variant>
      <vt:variant>
        <vt:i4>3866670</vt:i4>
      </vt:variant>
      <vt:variant>
        <vt:i4>327</vt:i4>
      </vt:variant>
      <vt:variant>
        <vt:i4>0</vt:i4>
      </vt:variant>
      <vt:variant>
        <vt:i4>5</vt:i4>
      </vt:variant>
      <vt:variant>
        <vt:lpwstr/>
      </vt:variant>
      <vt:variant>
        <vt:lpwstr>_Successful_applications</vt:lpwstr>
      </vt:variant>
      <vt:variant>
        <vt:i4>983129</vt:i4>
      </vt:variant>
      <vt:variant>
        <vt:i4>324</vt:i4>
      </vt:variant>
      <vt:variant>
        <vt:i4>0</vt:i4>
      </vt:variant>
      <vt:variant>
        <vt:i4>5</vt:i4>
      </vt:variant>
      <vt:variant>
        <vt:lpwstr>http://www.cleanenergyregulator.gov.au/DocumentAssets/Documents/A guide to the reforestation by environmental or mallee plantings-FullCam method.pdf</vt:lpwstr>
      </vt:variant>
      <vt:variant>
        <vt:lpwstr/>
      </vt:variant>
      <vt:variant>
        <vt:i4>917584</vt:i4>
      </vt:variant>
      <vt:variant>
        <vt:i4>318</vt:i4>
      </vt:variant>
      <vt:variant>
        <vt:i4>0</vt:i4>
      </vt:variant>
      <vt:variant>
        <vt:i4>5</vt:i4>
      </vt:variant>
      <vt:variant>
        <vt:lpwstr>http://www.agriculture.gov.au/agriculturestewardship</vt:lpwstr>
      </vt:variant>
      <vt:variant>
        <vt:lpwstr/>
      </vt:variant>
      <vt:variant>
        <vt:i4>8126494</vt:i4>
      </vt:variant>
      <vt:variant>
        <vt:i4>315</vt:i4>
      </vt:variant>
      <vt:variant>
        <vt:i4>0</vt:i4>
      </vt:variant>
      <vt:variant>
        <vt:i4>5</vt:i4>
      </vt:variant>
      <vt:variant>
        <vt:lpwstr>mailto:agstewardship@awe.gov.au</vt:lpwstr>
      </vt:variant>
      <vt:variant>
        <vt:lpwstr/>
      </vt:variant>
      <vt:variant>
        <vt:i4>8126494</vt:i4>
      </vt:variant>
      <vt:variant>
        <vt:i4>309</vt:i4>
      </vt:variant>
      <vt:variant>
        <vt:i4>0</vt:i4>
      </vt:variant>
      <vt:variant>
        <vt:i4>5</vt:i4>
      </vt:variant>
      <vt:variant>
        <vt:lpwstr>mailto:agstewardship@awe.gov.au</vt:lpwstr>
      </vt:variant>
      <vt:variant>
        <vt:lpwstr/>
      </vt:variant>
      <vt:variant>
        <vt:i4>8126494</vt:i4>
      </vt:variant>
      <vt:variant>
        <vt:i4>306</vt:i4>
      </vt:variant>
      <vt:variant>
        <vt:i4>0</vt:i4>
      </vt:variant>
      <vt:variant>
        <vt:i4>5</vt:i4>
      </vt:variant>
      <vt:variant>
        <vt:lpwstr>mailto:agstewardship@awe.gov.au</vt:lpwstr>
      </vt:variant>
      <vt:variant>
        <vt:lpwstr/>
      </vt:variant>
      <vt:variant>
        <vt:i4>3997819</vt:i4>
      </vt:variant>
      <vt:variant>
        <vt:i4>300</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2687019</vt:i4>
      </vt:variant>
      <vt:variant>
        <vt:i4>294</vt:i4>
      </vt:variant>
      <vt:variant>
        <vt:i4>0</vt:i4>
      </vt:variant>
      <vt:variant>
        <vt:i4>5</vt:i4>
      </vt:variant>
      <vt:variant>
        <vt:lpwstr>https://www.agriculture.gov.au/ag-farm-food/natural-resources/landcare/sustaining-future-australian-farming</vt:lpwstr>
      </vt:variant>
      <vt:variant>
        <vt:lpwstr/>
      </vt:variant>
      <vt:variant>
        <vt:i4>5570656</vt:i4>
      </vt:variant>
      <vt:variant>
        <vt:i4>288</vt:i4>
      </vt:variant>
      <vt:variant>
        <vt:i4>0</vt:i4>
      </vt:variant>
      <vt:variant>
        <vt:i4>5</vt:i4>
      </vt:variant>
      <vt:variant>
        <vt:lpwstr/>
      </vt:variant>
      <vt:variant>
        <vt:lpwstr>_Assessment_of_project</vt:lpwstr>
      </vt:variant>
      <vt:variant>
        <vt:i4>3997819</vt:i4>
      </vt:variant>
      <vt:variant>
        <vt:i4>282</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917584</vt:i4>
      </vt:variant>
      <vt:variant>
        <vt:i4>279</vt:i4>
      </vt:variant>
      <vt:variant>
        <vt:i4>0</vt:i4>
      </vt:variant>
      <vt:variant>
        <vt:i4>5</vt:i4>
      </vt:variant>
      <vt:variant>
        <vt:lpwstr>http://www.agriculture.gov.au/agriculturestewardship</vt:lpwstr>
      </vt:variant>
      <vt:variant>
        <vt:lpwstr/>
      </vt:variant>
      <vt:variant>
        <vt:i4>3997819</vt:i4>
      </vt:variant>
      <vt:variant>
        <vt:i4>276</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1245206</vt:i4>
      </vt:variant>
      <vt:variant>
        <vt:i4>273</vt:i4>
      </vt:variant>
      <vt:variant>
        <vt:i4>0</vt:i4>
      </vt:variant>
      <vt:variant>
        <vt:i4>5</vt:i4>
      </vt:variant>
      <vt:variant>
        <vt:lpwstr>http://www.cleanenergyregulator.gov.au/ERF/Want-to-participate-in-the-Emissions-Reduction-Fund/Planning-a-project/participant-obligations</vt:lpwstr>
      </vt:variant>
      <vt:variant>
        <vt:lpwstr/>
      </vt:variant>
      <vt:variant>
        <vt:i4>1376313</vt:i4>
      </vt:variant>
      <vt:variant>
        <vt:i4>270</vt:i4>
      </vt:variant>
      <vt:variant>
        <vt:i4>0</vt:i4>
      </vt:variant>
      <vt:variant>
        <vt:i4>5</vt:i4>
      </vt:variant>
      <vt:variant>
        <vt:lpwstr/>
      </vt:variant>
      <vt:variant>
        <vt:lpwstr>_How_are_project</vt:lpwstr>
      </vt:variant>
      <vt:variant>
        <vt:i4>8192115</vt:i4>
      </vt:variant>
      <vt:variant>
        <vt:i4>267</vt:i4>
      </vt:variant>
      <vt:variant>
        <vt:i4>0</vt:i4>
      </vt:variant>
      <vt:variant>
        <vt:i4>5</vt:i4>
      </vt:variant>
      <vt:variant>
        <vt:lpwstr>http://www.cleanenergyregulator.gov.au/ERF/Choosing-a-project-type/Opportunities-for-the-land-sector/Permanence-obligations</vt:lpwstr>
      </vt:variant>
      <vt:variant>
        <vt:lpwstr/>
      </vt:variant>
      <vt:variant>
        <vt:i4>1245206</vt:i4>
      </vt:variant>
      <vt:variant>
        <vt:i4>264</vt:i4>
      </vt:variant>
      <vt:variant>
        <vt:i4>0</vt:i4>
      </vt:variant>
      <vt:variant>
        <vt:i4>5</vt:i4>
      </vt:variant>
      <vt:variant>
        <vt:lpwstr>http://www.cleanenergyregulator.gov.au/ERF/Want-to-participate-in-the-Emissions-Reduction-Fund/Planning-a-project/participant-obligations</vt:lpwstr>
      </vt:variant>
      <vt:variant>
        <vt:lpwstr/>
      </vt:variant>
      <vt:variant>
        <vt:i4>3997819</vt:i4>
      </vt:variant>
      <vt:variant>
        <vt:i4>261</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1572919</vt:i4>
      </vt:variant>
      <vt:variant>
        <vt:i4>254</vt:i4>
      </vt:variant>
      <vt:variant>
        <vt:i4>0</vt:i4>
      </vt:variant>
      <vt:variant>
        <vt:i4>5</vt:i4>
      </vt:variant>
      <vt:variant>
        <vt:lpwstr/>
      </vt:variant>
      <vt:variant>
        <vt:lpwstr>_Toc65577538</vt:lpwstr>
      </vt:variant>
      <vt:variant>
        <vt:i4>1376308</vt:i4>
      </vt:variant>
      <vt:variant>
        <vt:i4>245</vt:i4>
      </vt:variant>
      <vt:variant>
        <vt:i4>0</vt:i4>
      </vt:variant>
      <vt:variant>
        <vt:i4>5</vt:i4>
      </vt:variant>
      <vt:variant>
        <vt:lpwstr/>
      </vt:variant>
      <vt:variant>
        <vt:lpwstr>_Toc65573040</vt:lpwstr>
      </vt:variant>
      <vt:variant>
        <vt:i4>1835059</vt:i4>
      </vt:variant>
      <vt:variant>
        <vt:i4>239</vt:i4>
      </vt:variant>
      <vt:variant>
        <vt:i4>0</vt:i4>
      </vt:variant>
      <vt:variant>
        <vt:i4>5</vt:i4>
      </vt:variant>
      <vt:variant>
        <vt:lpwstr/>
      </vt:variant>
      <vt:variant>
        <vt:lpwstr>_Toc65573039</vt:lpwstr>
      </vt:variant>
      <vt:variant>
        <vt:i4>1900595</vt:i4>
      </vt:variant>
      <vt:variant>
        <vt:i4>233</vt:i4>
      </vt:variant>
      <vt:variant>
        <vt:i4>0</vt:i4>
      </vt:variant>
      <vt:variant>
        <vt:i4>5</vt:i4>
      </vt:variant>
      <vt:variant>
        <vt:lpwstr/>
      </vt:variant>
      <vt:variant>
        <vt:lpwstr>_Toc65573038</vt:lpwstr>
      </vt:variant>
      <vt:variant>
        <vt:i4>1179699</vt:i4>
      </vt:variant>
      <vt:variant>
        <vt:i4>227</vt:i4>
      </vt:variant>
      <vt:variant>
        <vt:i4>0</vt:i4>
      </vt:variant>
      <vt:variant>
        <vt:i4>5</vt:i4>
      </vt:variant>
      <vt:variant>
        <vt:lpwstr/>
      </vt:variant>
      <vt:variant>
        <vt:lpwstr>_Toc65573037</vt:lpwstr>
      </vt:variant>
      <vt:variant>
        <vt:i4>1048626</vt:i4>
      </vt:variant>
      <vt:variant>
        <vt:i4>218</vt:i4>
      </vt:variant>
      <vt:variant>
        <vt:i4>0</vt:i4>
      </vt:variant>
      <vt:variant>
        <vt:i4>5</vt:i4>
      </vt:variant>
      <vt:variant>
        <vt:lpwstr/>
      </vt:variant>
      <vt:variant>
        <vt:lpwstr>_Toc65573025</vt:lpwstr>
      </vt:variant>
      <vt:variant>
        <vt:i4>1114162</vt:i4>
      </vt:variant>
      <vt:variant>
        <vt:i4>212</vt:i4>
      </vt:variant>
      <vt:variant>
        <vt:i4>0</vt:i4>
      </vt:variant>
      <vt:variant>
        <vt:i4>5</vt:i4>
      </vt:variant>
      <vt:variant>
        <vt:lpwstr/>
      </vt:variant>
      <vt:variant>
        <vt:lpwstr>_Toc65573024</vt:lpwstr>
      </vt:variant>
      <vt:variant>
        <vt:i4>1441842</vt:i4>
      </vt:variant>
      <vt:variant>
        <vt:i4>206</vt:i4>
      </vt:variant>
      <vt:variant>
        <vt:i4>0</vt:i4>
      </vt:variant>
      <vt:variant>
        <vt:i4>5</vt:i4>
      </vt:variant>
      <vt:variant>
        <vt:lpwstr/>
      </vt:variant>
      <vt:variant>
        <vt:lpwstr>_Toc65573023</vt:lpwstr>
      </vt:variant>
      <vt:variant>
        <vt:i4>1507378</vt:i4>
      </vt:variant>
      <vt:variant>
        <vt:i4>200</vt:i4>
      </vt:variant>
      <vt:variant>
        <vt:i4>0</vt:i4>
      </vt:variant>
      <vt:variant>
        <vt:i4>5</vt:i4>
      </vt:variant>
      <vt:variant>
        <vt:lpwstr/>
      </vt:variant>
      <vt:variant>
        <vt:lpwstr>_Toc65573022</vt:lpwstr>
      </vt:variant>
      <vt:variant>
        <vt:i4>1310770</vt:i4>
      </vt:variant>
      <vt:variant>
        <vt:i4>194</vt:i4>
      </vt:variant>
      <vt:variant>
        <vt:i4>0</vt:i4>
      </vt:variant>
      <vt:variant>
        <vt:i4>5</vt:i4>
      </vt:variant>
      <vt:variant>
        <vt:lpwstr/>
      </vt:variant>
      <vt:variant>
        <vt:lpwstr>_Toc65573021</vt:lpwstr>
      </vt:variant>
      <vt:variant>
        <vt:i4>1376306</vt:i4>
      </vt:variant>
      <vt:variant>
        <vt:i4>188</vt:i4>
      </vt:variant>
      <vt:variant>
        <vt:i4>0</vt:i4>
      </vt:variant>
      <vt:variant>
        <vt:i4>5</vt:i4>
      </vt:variant>
      <vt:variant>
        <vt:lpwstr/>
      </vt:variant>
      <vt:variant>
        <vt:lpwstr>_Toc65573020</vt:lpwstr>
      </vt:variant>
      <vt:variant>
        <vt:i4>1835057</vt:i4>
      </vt:variant>
      <vt:variant>
        <vt:i4>182</vt:i4>
      </vt:variant>
      <vt:variant>
        <vt:i4>0</vt:i4>
      </vt:variant>
      <vt:variant>
        <vt:i4>5</vt:i4>
      </vt:variant>
      <vt:variant>
        <vt:lpwstr/>
      </vt:variant>
      <vt:variant>
        <vt:lpwstr>_Toc65573019</vt:lpwstr>
      </vt:variant>
      <vt:variant>
        <vt:i4>1900593</vt:i4>
      </vt:variant>
      <vt:variant>
        <vt:i4>176</vt:i4>
      </vt:variant>
      <vt:variant>
        <vt:i4>0</vt:i4>
      </vt:variant>
      <vt:variant>
        <vt:i4>5</vt:i4>
      </vt:variant>
      <vt:variant>
        <vt:lpwstr/>
      </vt:variant>
      <vt:variant>
        <vt:lpwstr>_Toc65573018</vt:lpwstr>
      </vt:variant>
      <vt:variant>
        <vt:i4>1179697</vt:i4>
      </vt:variant>
      <vt:variant>
        <vt:i4>170</vt:i4>
      </vt:variant>
      <vt:variant>
        <vt:i4>0</vt:i4>
      </vt:variant>
      <vt:variant>
        <vt:i4>5</vt:i4>
      </vt:variant>
      <vt:variant>
        <vt:lpwstr/>
      </vt:variant>
      <vt:variant>
        <vt:lpwstr>_Toc65573017</vt:lpwstr>
      </vt:variant>
      <vt:variant>
        <vt:i4>1245233</vt:i4>
      </vt:variant>
      <vt:variant>
        <vt:i4>164</vt:i4>
      </vt:variant>
      <vt:variant>
        <vt:i4>0</vt:i4>
      </vt:variant>
      <vt:variant>
        <vt:i4>5</vt:i4>
      </vt:variant>
      <vt:variant>
        <vt:lpwstr/>
      </vt:variant>
      <vt:variant>
        <vt:lpwstr>_Toc65573016</vt:lpwstr>
      </vt:variant>
      <vt:variant>
        <vt:i4>1048625</vt:i4>
      </vt:variant>
      <vt:variant>
        <vt:i4>158</vt:i4>
      </vt:variant>
      <vt:variant>
        <vt:i4>0</vt:i4>
      </vt:variant>
      <vt:variant>
        <vt:i4>5</vt:i4>
      </vt:variant>
      <vt:variant>
        <vt:lpwstr/>
      </vt:variant>
      <vt:variant>
        <vt:lpwstr>_Toc65573015</vt:lpwstr>
      </vt:variant>
      <vt:variant>
        <vt:i4>1114161</vt:i4>
      </vt:variant>
      <vt:variant>
        <vt:i4>152</vt:i4>
      </vt:variant>
      <vt:variant>
        <vt:i4>0</vt:i4>
      </vt:variant>
      <vt:variant>
        <vt:i4>5</vt:i4>
      </vt:variant>
      <vt:variant>
        <vt:lpwstr/>
      </vt:variant>
      <vt:variant>
        <vt:lpwstr>_Toc65573014</vt:lpwstr>
      </vt:variant>
      <vt:variant>
        <vt:i4>1441841</vt:i4>
      </vt:variant>
      <vt:variant>
        <vt:i4>146</vt:i4>
      </vt:variant>
      <vt:variant>
        <vt:i4>0</vt:i4>
      </vt:variant>
      <vt:variant>
        <vt:i4>5</vt:i4>
      </vt:variant>
      <vt:variant>
        <vt:lpwstr/>
      </vt:variant>
      <vt:variant>
        <vt:lpwstr>_Toc65573013</vt:lpwstr>
      </vt:variant>
      <vt:variant>
        <vt:i4>1507377</vt:i4>
      </vt:variant>
      <vt:variant>
        <vt:i4>140</vt:i4>
      </vt:variant>
      <vt:variant>
        <vt:i4>0</vt:i4>
      </vt:variant>
      <vt:variant>
        <vt:i4>5</vt:i4>
      </vt:variant>
      <vt:variant>
        <vt:lpwstr/>
      </vt:variant>
      <vt:variant>
        <vt:lpwstr>_Toc65573012</vt:lpwstr>
      </vt:variant>
      <vt:variant>
        <vt:i4>1310769</vt:i4>
      </vt:variant>
      <vt:variant>
        <vt:i4>134</vt:i4>
      </vt:variant>
      <vt:variant>
        <vt:i4>0</vt:i4>
      </vt:variant>
      <vt:variant>
        <vt:i4>5</vt:i4>
      </vt:variant>
      <vt:variant>
        <vt:lpwstr/>
      </vt:variant>
      <vt:variant>
        <vt:lpwstr>_Toc65573011</vt:lpwstr>
      </vt:variant>
      <vt:variant>
        <vt:i4>1376305</vt:i4>
      </vt:variant>
      <vt:variant>
        <vt:i4>128</vt:i4>
      </vt:variant>
      <vt:variant>
        <vt:i4>0</vt:i4>
      </vt:variant>
      <vt:variant>
        <vt:i4>5</vt:i4>
      </vt:variant>
      <vt:variant>
        <vt:lpwstr/>
      </vt:variant>
      <vt:variant>
        <vt:lpwstr>_Toc65573010</vt:lpwstr>
      </vt:variant>
      <vt:variant>
        <vt:i4>1835056</vt:i4>
      </vt:variant>
      <vt:variant>
        <vt:i4>122</vt:i4>
      </vt:variant>
      <vt:variant>
        <vt:i4>0</vt:i4>
      </vt:variant>
      <vt:variant>
        <vt:i4>5</vt:i4>
      </vt:variant>
      <vt:variant>
        <vt:lpwstr/>
      </vt:variant>
      <vt:variant>
        <vt:lpwstr>_Toc65573009</vt:lpwstr>
      </vt:variant>
      <vt:variant>
        <vt:i4>1900592</vt:i4>
      </vt:variant>
      <vt:variant>
        <vt:i4>116</vt:i4>
      </vt:variant>
      <vt:variant>
        <vt:i4>0</vt:i4>
      </vt:variant>
      <vt:variant>
        <vt:i4>5</vt:i4>
      </vt:variant>
      <vt:variant>
        <vt:lpwstr/>
      </vt:variant>
      <vt:variant>
        <vt:lpwstr>_Toc65573008</vt:lpwstr>
      </vt:variant>
      <vt:variant>
        <vt:i4>1179696</vt:i4>
      </vt:variant>
      <vt:variant>
        <vt:i4>110</vt:i4>
      </vt:variant>
      <vt:variant>
        <vt:i4>0</vt:i4>
      </vt:variant>
      <vt:variant>
        <vt:i4>5</vt:i4>
      </vt:variant>
      <vt:variant>
        <vt:lpwstr/>
      </vt:variant>
      <vt:variant>
        <vt:lpwstr>_Toc65573007</vt:lpwstr>
      </vt:variant>
      <vt:variant>
        <vt:i4>1245232</vt:i4>
      </vt:variant>
      <vt:variant>
        <vt:i4>104</vt:i4>
      </vt:variant>
      <vt:variant>
        <vt:i4>0</vt:i4>
      </vt:variant>
      <vt:variant>
        <vt:i4>5</vt:i4>
      </vt:variant>
      <vt:variant>
        <vt:lpwstr/>
      </vt:variant>
      <vt:variant>
        <vt:lpwstr>_Toc65573006</vt:lpwstr>
      </vt:variant>
      <vt:variant>
        <vt:i4>1048624</vt:i4>
      </vt:variant>
      <vt:variant>
        <vt:i4>98</vt:i4>
      </vt:variant>
      <vt:variant>
        <vt:i4>0</vt:i4>
      </vt:variant>
      <vt:variant>
        <vt:i4>5</vt:i4>
      </vt:variant>
      <vt:variant>
        <vt:lpwstr/>
      </vt:variant>
      <vt:variant>
        <vt:lpwstr>_Toc65573005</vt:lpwstr>
      </vt:variant>
      <vt:variant>
        <vt:i4>1114160</vt:i4>
      </vt:variant>
      <vt:variant>
        <vt:i4>92</vt:i4>
      </vt:variant>
      <vt:variant>
        <vt:i4>0</vt:i4>
      </vt:variant>
      <vt:variant>
        <vt:i4>5</vt:i4>
      </vt:variant>
      <vt:variant>
        <vt:lpwstr/>
      </vt:variant>
      <vt:variant>
        <vt:lpwstr>_Toc65573004</vt:lpwstr>
      </vt:variant>
      <vt:variant>
        <vt:i4>1441840</vt:i4>
      </vt:variant>
      <vt:variant>
        <vt:i4>86</vt:i4>
      </vt:variant>
      <vt:variant>
        <vt:i4>0</vt:i4>
      </vt:variant>
      <vt:variant>
        <vt:i4>5</vt:i4>
      </vt:variant>
      <vt:variant>
        <vt:lpwstr/>
      </vt:variant>
      <vt:variant>
        <vt:lpwstr>_Toc65573003</vt:lpwstr>
      </vt:variant>
      <vt:variant>
        <vt:i4>1507376</vt:i4>
      </vt:variant>
      <vt:variant>
        <vt:i4>80</vt:i4>
      </vt:variant>
      <vt:variant>
        <vt:i4>0</vt:i4>
      </vt:variant>
      <vt:variant>
        <vt:i4>5</vt:i4>
      </vt:variant>
      <vt:variant>
        <vt:lpwstr/>
      </vt:variant>
      <vt:variant>
        <vt:lpwstr>_Toc65573002</vt:lpwstr>
      </vt:variant>
      <vt:variant>
        <vt:i4>1310768</vt:i4>
      </vt:variant>
      <vt:variant>
        <vt:i4>74</vt:i4>
      </vt:variant>
      <vt:variant>
        <vt:i4>0</vt:i4>
      </vt:variant>
      <vt:variant>
        <vt:i4>5</vt:i4>
      </vt:variant>
      <vt:variant>
        <vt:lpwstr/>
      </vt:variant>
      <vt:variant>
        <vt:lpwstr>_Toc65573001</vt:lpwstr>
      </vt:variant>
      <vt:variant>
        <vt:i4>1376304</vt:i4>
      </vt:variant>
      <vt:variant>
        <vt:i4>68</vt:i4>
      </vt:variant>
      <vt:variant>
        <vt:i4>0</vt:i4>
      </vt:variant>
      <vt:variant>
        <vt:i4>5</vt:i4>
      </vt:variant>
      <vt:variant>
        <vt:lpwstr/>
      </vt:variant>
      <vt:variant>
        <vt:lpwstr>_Toc65573000</vt:lpwstr>
      </vt:variant>
      <vt:variant>
        <vt:i4>1376312</vt:i4>
      </vt:variant>
      <vt:variant>
        <vt:i4>62</vt:i4>
      </vt:variant>
      <vt:variant>
        <vt:i4>0</vt:i4>
      </vt:variant>
      <vt:variant>
        <vt:i4>5</vt:i4>
      </vt:variant>
      <vt:variant>
        <vt:lpwstr/>
      </vt:variant>
      <vt:variant>
        <vt:lpwstr>_Toc65572999</vt:lpwstr>
      </vt:variant>
      <vt:variant>
        <vt:i4>1310776</vt:i4>
      </vt:variant>
      <vt:variant>
        <vt:i4>56</vt:i4>
      </vt:variant>
      <vt:variant>
        <vt:i4>0</vt:i4>
      </vt:variant>
      <vt:variant>
        <vt:i4>5</vt:i4>
      </vt:variant>
      <vt:variant>
        <vt:lpwstr/>
      </vt:variant>
      <vt:variant>
        <vt:lpwstr>_Toc65572998</vt:lpwstr>
      </vt:variant>
      <vt:variant>
        <vt:i4>1769528</vt:i4>
      </vt:variant>
      <vt:variant>
        <vt:i4>50</vt:i4>
      </vt:variant>
      <vt:variant>
        <vt:i4>0</vt:i4>
      </vt:variant>
      <vt:variant>
        <vt:i4>5</vt:i4>
      </vt:variant>
      <vt:variant>
        <vt:lpwstr/>
      </vt:variant>
      <vt:variant>
        <vt:lpwstr>_Toc65572997</vt:lpwstr>
      </vt:variant>
      <vt:variant>
        <vt:i4>1703992</vt:i4>
      </vt:variant>
      <vt:variant>
        <vt:i4>44</vt:i4>
      </vt:variant>
      <vt:variant>
        <vt:i4>0</vt:i4>
      </vt:variant>
      <vt:variant>
        <vt:i4>5</vt:i4>
      </vt:variant>
      <vt:variant>
        <vt:lpwstr/>
      </vt:variant>
      <vt:variant>
        <vt:lpwstr>_Toc65572996</vt:lpwstr>
      </vt:variant>
      <vt:variant>
        <vt:i4>1638456</vt:i4>
      </vt:variant>
      <vt:variant>
        <vt:i4>38</vt:i4>
      </vt:variant>
      <vt:variant>
        <vt:i4>0</vt:i4>
      </vt:variant>
      <vt:variant>
        <vt:i4>5</vt:i4>
      </vt:variant>
      <vt:variant>
        <vt:lpwstr/>
      </vt:variant>
      <vt:variant>
        <vt:lpwstr>_Toc65572995</vt:lpwstr>
      </vt:variant>
      <vt:variant>
        <vt:i4>1572920</vt:i4>
      </vt:variant>
      <vt:variant>
        <vt:i4>32</vt:i4>
      </vt:variant>
      <vt:variant>
        <vt:i4>0</vt:i4>
      </vt:variant>
      <vt:variant>
        <vt:i4>5</vt:i4>
      </vt:variant>
      <vt:variant>
        <vt:lpwstr/>
      </vt:variant>
      <vt:variant>
        <vt:lpwstr>_Toc65572994</vt:lpwstr>
      </vt:variant>
      <vt:variant>
        <vt:i4>2031672</vt:i4>
      </vt:variant>
      <vt:variant>
        <vt:i4>26</vt:i4>
      </vt:variant>
      <vt:variant>
        <vt:i4>0</vt:i4>
      </vt:variant>
      <vt:variant>
        <vt:i4>5</vt:i4>
      </vt:variant>
      <vt:variant>
        <vt:lpwstr/>
      </vt:variant>
      <vt:variant>
        <vt:lpwstr>_Toc65572993</vt:lpwstr>
      </vt:variant>
      <vt:variant>
        <vt:i4>3997819</vt:i4>
      </vt:variant>
      <vt:variant>
        <vt:i4>20</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3997819</vt:i4>
      </vt:variant>
      <vt:variant>
        <vt:i4>18</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2687019</vt:i4>
      </vt:variant>
      <vt:variant>
        <vt:i4>15</vt:i4>
      </vt:variant>
      <vt:variant>
        <vt:i4>0</vt:i4>
      </vt:variant>
      <vt:variant>
        <vt:i4>5</vt:i4>
      </vt:variant>
      <vt:variant>
        <vt:lpwstr>https://www.agriculture.gov.au/ag-farm-food/natural-resources/landcare/sustaining-future-australian-farming</vt:lpwstr>
      </vt:variant>
      <vt:variant>
        <vt:lpwstr/>
      </vt:variant>
      <vt:variant>
        <vt:i4>917584</vt:i4>
      </vt:variant>
      <vt:variant>
        <vt:i4>12</vt:i4>
      </vt:variant>
      <vt:variant>
        <vt:i4>0</vt:i4>
      </vt:variant>
      <vt:variant>
        <vt:i4>5</vt:i4>
      </vt:variant>
      <vt:variant>
        <vt:lpwstr>http://www.agriculture.gov.au/agriculturestewardship</vt:lpwstr>
      </vt:variant>
      <vt:variant>
        <vt:lpwstr/>
      </vt:variant>
      <vt:variant>
        <vt:i4>2424884</vt:i4>
      </vt:variant>
      <vt:variant>
        <vt:i4>9</vt:i4>
      </vt:variant>
      <vt:variant>
        <vt:i4>0</vt:i4>
      </vt:variant>
      <vt:variant>
        <vt:i4>5</vt:i4>
      </vt:variant>
      <vt:variant>
        <vt:lpwstr>https://www.awe.gov.au/</vt:lpwstr>
      </vt:variant>
      <vt:variant>
        <vt:lpwstr/>
      </vt:variant>
      <vt:variant>
        <vt:i4>2687019</vt:i4>
      </vt:variant>
      <vt:variant>
        <vt:i4>6</vt:i4>
      </vt:variant>
      <vt:variant>
        <vt:i4>0</vt:i4>
      </vt:variant>
      <vt:variant>
        <vt:i4>5</vt:i4>
      </vt:variant>
      <vt:variant>
        <vt:lpwstr>https://www.agriculture.gov.au/ag-farm-food/natural-resources/landcare/sustaining-future-australian-farming</vt:lpwstr>
      </vt:variant>
      <vt:variant>
        <vt:lpwstr/>
      </vt:variant>
      <vt:variant>
        <vt:i4>6553605</vt:i4>
      </vt:variant>
      <vt:variant>
        <vt:i4>3</vt:i4>
      </vt:variant>
      <vt:variant>
        <vt:i4>0</vt:i4>
      </vt:variant>
      <vt:variant>
        <vt:i4>5</vt:i4>
      </vt:variant>
      <vt:variant>
        <vt:lpwstr>mailto:copyright@awe.gov.au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 + Biodiversity Pilot - Planting Protocol Eyre Peninsula South Australia</dc:title>
  <dc:subject/>
  <dc:creator>Department of Agriculture, Water and the Environment</dc:creator>
  <cp:keywords/>
  <cp:lastModifiedBy>Mia Ryan</cp:lastModifiedBy>
  <cp:revision>5</cp:revision>
  <cp:lastPrinted>2021-04-16T05:06:00Z</cp:lastPrinted>
  <dcterms:created xsi:type="dcterms:W3CDTF">2021-04-16T01:54:00Z</dcterms:created>
  <dcterms:modified xsi:type="dcterms:W3CDTF">2021-04-16T05:25:00Z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0x01010055DDAAB846FAA54EA0334A0A87BB4935</vt:lpwstr>
  </property>
</Properties>
</file>