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0A28" w14:textId="77777777" w:rsidR="00AB1916" w:rsidRDefault="00AB1916" w:rsidP="00AB1916">
      <w:pPr>
        <w:pStyle w:val="BodyText"/>
        <w:spacing w:before="0"/>
      </w:pPr>
      <w:r>
        <w:rPr>
          <w:noProof/>
        </w:rPr>
        <w:drawing>
          <wp:inline distT="0" distB="0" distL="0" distR="0" wp14:anchorId="3DCB5724" wp14:editId="43748AF2">
            <wp:extent cx="2432685" cy="707390"/>
            <wp:effectExtent l="0" t="0" r="5715" b="0"/>
            <wp:docPr id="1996335899" name="Picture 1996335899" descr="Australian Government 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335899" name="Picture 1996335899" descr="Australian Government Department of Agriculture, Fisheries and Forestry crest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2685" cy="707390"/>
                    </a:xfrm>
                    <a:prstGeom prst="rect">
                      <a:avLst/>
                    </a:prstGeom>
                    <a:noFill/>
                  </pic:spPr>
                </pic:pic>
              </a:graphicData>
            </a:graphic>
          </wp:inline>
        </w:drawing>
      </w:r>
    </w:p>
    <w:p w14:paraId="37E880F4" w14:textId="31A1257F" w:rsidR="00850A88" w:rsidRPr="00850A88" w:rsidRDefault="0047064D" w:rsidP="00850A88">
      <w:pPr>
        <w:widowControl w:val="0"/>
        <w:shd w:val="clear" w:color="auto" w:fill="5F497A"/>
        <w:tabs>
          <w:tab w:val="center" w:pos="4465"/>
        </w:tabs>
        <w:spacing w:before="240" w:after="60"/>
        <w:jc w:val="center"/>
        <w:rPr>
          <w:rFonts w:ascii="Cambria" w:eastAsia="Times New Roman" w:hAnsi="Cambria"/>
          <w:b/>
          <w:color w:val="FFFFFF"/>
          <w:sz w:val="48"/>
          <w:szCs w:val="20"/>
        </w:rPr>
      </w:pPr>
      <w:bookmarkStart w:id="0" w:name="_Toc360193309"/>
      <w:bookmarkStart w:id="1" w:name="_Toc360194608"/>
      <w:bookmarkStart w:id="2" w:name="_Toc360195179"/>
      <w:r>
        <w:rPr>
          <w:rFonts w:ascii="Cambria" w:eastAsia="Times New Roman" w:hAnsi="Cambria"/>
          <w:b/>
          <w:color w:val="FFFFFF"/>
          <w:sz w:val="48"/>
          <w:szCs w:val="20"/>
        </w:rPr>
        <w:t>Exports</w:t>
      </w:r>
      <w:r w:rsidR="00850A88" w:rsidRPr="00850A88">
        <w:rPr>
          <w:rFonts w:ascii="Cambria" w:eastAsia="Times New Roman" w:hAnsi="Cambria"/>
          <w:b/>
          <w:color w:val="FFFFFF"/>
          <w:sz w:val="48"/>
          <w:szCs w:val="20"/>
        </w:rPr>
        <w:t xml:space="preserve"> policy</w:t>
      </w:r>
    </w:p>
    <w:bookmarkEnd w:id="0"/>
    <w:bookmarkEnd w:id="1"/>
    <w:bookmarkEnd w:id="2"/>
    <w:p w14:paraId="22354687" w14:textId="77777777" w:rsidR="00AB1916" w:rsidRDefault="00AB1916" w:rsidP="00AB1916">
      <w:pPr>
        <w:pStyle w:val="Heading1"/>
        <w:spacing w:after="400"/>
        <w:rPr>
          <w:b w:val="0"/>
          <w:sz w:val="24"/>
          <w:szCs w:val="24"/>
        </w:rPr>
      </w:pPr>
      <w:r w:rsidRPr="001A3035">
        <w:t>Audit of plant export operations</w:t>
      </w:r>
    </w:p>
    <w:p w14:paraId="70DF6967" w14:textId="77777777" w:rsidR="00AB1916" w:rsidRDefault="00AB1916" w:rsidP="00AB1916">
      <w:pPr>
        <w:pStyle w:val="BodyText"/>
        <w:rPr>
          <w:b/>
        </w:rPr>
      </w:pPr>
      <w:r>
        <w:rPr>
          <w:b/>
        </w:rPr>
        <w:t>Direction to staff</w:t>
      </w:r>
    </w:p>
    <w:p w14:paraId="09504CA7" w14:textId="77777777" w:rsidR="00233434" w:rsidRDefault="00233434" w:rsidP="00233434">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40A5E187" w14:textId="77777777" w:rsidR="00AB1916" w:rsidRDefault="00FE51B9" w:rsidP="00AB1916">
      <w:pPr>
        <w:pStyle w:val="Heading2"/>
      </w:pPr>
      <w:bookmarkStart w:id="3" w:name="_Toc191565217"/>
      <w:bookmarkStart w:id="4" w:name="_Toc196217670"/>
      <w:r>
        <w:rPr>
          <w:szCs w:val="24"/>
        </w:rPr>
        <w:pict w14:anchorId="5B8BF305">
          <v:rect id="_x0000_i1025" style="width:451.3pt;height:3pt" o:hralign="center" o:hrstd="t" o:hrnoshade="t" o:hr="t" fillcolor="#d5d2ca" stroked="f"/>
        </w:pict>
      </w:r>
      <w:bookmarkStart w:id="5" w:name="_Toc90554537"/>
      <w:r w:rsidR="00AB1916">
        <w:t>Purpose of this document</w:t>
      </w:r>
      <w:bookmarkEnd w:id="3"/>
      <w:bookmarkEnd w:id="4"/>
      <w:bookmarkEnd w:id="5"/>
    </w:p>
    <w:p w14:paraId="36C9DC73" w14:textId="77777777" w:rsidR="00AB1916" w:rsidRDefault="00AB1916" w:rsidP="00AB1916">
      <w:pPr>
        <w:pStyle w:val="BodyText"/>
      </w:pPr>
      <w:r>
        <w:t>The purpose of this document is to provide a statement on the policy position of the department on the audit of plant export operations.</w:t>
      </w:r>
    </w:p>
    <w:p w14:paraId="18A483E8" w14:textId="499D4CAF" w:rsidR="00AB1916" w:rsidRDefault="00233434" w:rsidP="00AB1916">
      <w:pPr>
        <w:pStyle w:val="BodyText"/>
        <w:rPr>
          <w:b/>
          <w:sz w:val="30"/>
          <w:szCs w:val="30"/>
        </w:rPr>
      </w:pPr>
      <w:r>
        <w:rPr>
          <w:b/>
          <w:sz w:val="30"/>
          <w:szCs w:val="30"/>
        </w:rPr>
        <w:t>Contents</w:t>
      </w:r>
    </w:p>
    <w:p w14:paraId="73C875AB" w14:textId="77777777" w:rsidR="00A077D3" w:rsidRDefault="00AB1916" w:rsidP="0047064D">
      <w:pPr>
        <w:pStyle w:val="BodyText"/>
        <w:rPr>
          <w:noProof/>
        </w:rPr>
      </w:pPr>
      <w:r>
        <w:rPr>
          <w:lang w:val="en-US"/>
        </w:rPr>
        <w:t>This document contains the following topics.</w:t>
      </w:r>
      <w:r>
        <w:rPr>
          <w:rFonts w:eastAsia="Calibri"/>
          <w:b/>
          <w:bCs/>
          <w:noProof/>
          <w:szCs w:val="22"/>
        </w:rPr>
        <w:fldChar w:fldCharType="begin"/>
      </w:r>
      <w:r>
        <w:rPr>
          <w:b/>
          <w:bCs/>
        </w:rPr>
        <w:instrText xml:space="preserve"> TOC \h \z \t "Heading 2,1,Heading 3,2,Heading 4,3" </w:instrText>
      </w:r>
      <w:r>
        <w:rPr>
          <w:rFonts w:eastAsia="Calibri"/>
          <w:b/>
          <w:bCs/>
          <w:noProof/>
          <w:szCs w:val="22"/>
        </w:rPr>
        <w:fldChar w:fldCharType="separate"/>
      </w:r>
    </w:p>
    <w:p w14:paraId="656701BE" w14:textId="1FCFBDEF"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70" w:history="1">
        <w:r>
          <w:rPr>
            <w:szCs w:val="24"/>
          </w:rPr>
          <w:pict w14:anchorId="6C571FAC">
            <v:rect id="_x0000_i1026" style="width:451.3pt;height:3pt" o:hralign="center" o:hrstd="t" o:hrnoshade="t" o:hr="t" fillcolor="#d5d2ca" stroked="f"/>
          </w:pict>
        </w:r>
        <w:r w:rsidRPr="00FA1526">
          <w:rPr>
            <w:rStyle w:val="Hyperlink"/>
          </w:rPr>
          <w:t>Purpose of this document</w:t>
        </w:r>
        <w:r>
          <w:rPr>
            <w:webHidden/>
          </w:rPr>
          <w:tab/>
        </w:r>
        <w:r>
          <w:rPr>
            <w:webHidden/>
          </w:rPr>
          <w:fldChar w:fldCharType="begin"/>
        </w:r>
        <w:r>
          <w:rPr>
            <w:webHidden/>
          </w:rPr>
          <w:instrText xml:space="preserve"> PAGEREF _Toc196217670 \h </w:instrText>
        </w:r>
        <w:r>
          <w:rPr>
            <w:webHidden/>
          </w:rPr>
        </w:r>
        <w:r>
          <w:rPr>
            <w:webHidden/>
          </w:rPr>
          <w:fldChar w:fldCharType="separate"/>
        </w:r>
        <w:r>
          <w:rPr>
            <w:webHidden/>
          </w:rPr>
          <w:t>1</w:t>
        </w:r>
        <w:r>
          <w:rPr>
            <w:webHidden/>
          </w:rPr>
          <w:fldChar w:fldCharType="end"/>
        </w:r>
      </w:hyperlink>
    </w:p>
    <w:p w14:paraId="3BBAC465" w14:textId="0BD47296"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71" w:history="1">
        <w:r w:rsidRPr="00FA1526">
          <w:rPr>
            <w:rStyle w:val="Hyperlink"/>
          </w:rPr>
          <w:t>Policy statement</w:t>
        </w:r>
        <w:r>
          <w:rPr>
            <w:webHidden/>
          </w:rPr>
          <w:tab/>
        </w:r>
        <w:r>
          <w:rPr>
            <w:webHidden/>
          </w:rPr>
          <w:fldChar w:fldCharType="begin"/>
        </w:r>
        <w:r>
          <w:rPr>
            <w:webHidden/>
          </w:rPr>
          <w:instrText xml:space="preserve"> PAGEREF _Toc196217671 \h </w:instrText>
        </w:r>
        <w:r>
          <w:rPr>
            <w:webHidden/>
          </w:rPr>
        </w:r>
        <w:r>
          <w:rPr>
            <w:webHidden/>
          </w:rPr>
          <w:fldChar w:fldCharType="separate"/>
        </w:r>
        <w:r>
          <w:rPr>
            <w:webHidden/>
          </w:rPr>
          <w:t>3</w:t>
        </w:r>
        <w:r>
          <w:rPr>
            <w:webHidden/>
          </w:rPr>
          <w:fldChar w:fldCharType="end"/>
        </w:r>
      </w:hyperlink>
    </w:p>
    <w:p w14:paraId="070D1F87" w14:textId="6070AD53"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72" w:history="1">
        <w:r w:rsidRPr="00FA1526">
          <w:rPr>
            <w:rStyle w:val="Hyperlink"/>
          </w:rPr>
          <w:t>Objective of this policy</w:t>
        </w:r>
        <w:r>
          <w:rPr>
            <w:webHidden/>
          </w:rPr>
          <w:tab/>
        </w:r>
        <w:r>
          <w:rPr>
            <w:webHidden/>
          </w:rPr>
          <w:fldChar w:fldCharType="begin"/>
        </w:r>
        <w:r>
          <w:rPr>
            <w:webHidden/>
          </w:rPr>
          <w:instrText xml:space="preserve"> PAGEREF _Toc196217672 \h </w:instrText>
        </w:r>
        <w:r>
          <w:rPr>
            <w:webHidden/>
          </w:rPr>
        </w:r>
        <w:r>
          <w:rPr>
            <w:webHidden/>
          </w:rPr>
          <w:fldChar w:fldCharType="separate"/>
        </w:r>
        <w:r>
          <w:rPr>
            <w:webHidden/>
          </w:rPr>
          <w:t>3</w:t>
        </w:r>
        <w:r>
          <w:rPr>
            <w:webHidden/>
          </w:rPr>
          <w:fldChar w:fldCharType="end"/>
        </w:r>
      </w:hyperlink>
    </w:p>
    <w:p w14:paraId="1D7F2070" w14:textId="3043B21E"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73" w:history="1">
        <w:r w:rsidRPr="00FA1526">
          <w:rPr>
            <w:rStyle w:val="Hyperlink"/>
          </w:rPr>
          <w:t>Roles and responsibilities</w:t>
        </w:r>
        <w:r>
          <w:rPr>
            <w:webHidden/>
          </w:rPr>
          <w:tab/>
        </w:r>
        <w:r>
          <w:rPr>
            <w:webHidden/>
          </w:rPr>
          <w:fldChar w:fldCharType="begin"/>
        </w:r>
        <w:r>
          <w:rPr>
            <w:webHidden/>
          </w:rPr>
          <w:instrText xml:space="preserve"> PAGEREF _Toc196217673 \h </w:instrText>
        </w:r>
        <w:r>
          <w:rPr>
            <w:webHidden/>
          </w:rPr>
        </w:r>
        <w:r>
          <w:rPr>
            <w:webHidden/>
          </w:rPr>
          <w:fldChar w:fldCharType="separate"/>
        </w:r>
        <w:r>
          <w:rPr>
            <w:webHidden/>
          </w:rPr>
          <w:t>4</w:t>
        </w:r>
        <w:r>
          <w:rPr>
            <w:webHidden/>
          </w:rPr>
          <w:fldChar w:fldCharType="end"/>
        </w:r>
      </w:hyperlink>
    </w:p>
    <w:p w14:paraId="310C2A7A" w14:textId="301429F9"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74" w:history="1">
        <w:r w:rsidRPr="00FA1526">
          <w:rPr>
            <w:rStyle w:val="Hyperlink"/>
          </w:rPr>
          <w:t>Audit framework</w:t>
        </w:r>
        <w:r>
          <w:rPr>
            <w:webHidden/>
          </w:rPr>
          <w:tab/>
        </w:r>
        <w:r>
          <w:rPr>
            <w:webHidden/>
          </w:rPr>
          <w:fldChar w:fldCharType="begin"/>
        </w:r>
        <w:r>
          <w:rPr>
            <w:webHidden/>
          </w:rPr>
          <w:instrText xml:space="preserve"> PAGEREF _Toc196217674 \h </w:instrText>
        </w:r>
        <w:r>
          <w:rPr>
            <w:webHidden/>
          </w:rPr>
        </w:r>
        <w:r>
          <w:rPr>
            <w:webHidden/>
          </w:rPr>
          <w:fldChar w:fldCharType="separate"/>
        </w:r>
        <w:r>
          <w:rPr>
            <w:webHidden/>
          </w:rPr>
          <w:t>4</w:t>
        </w:r>
        <w:r>
          <w:rPr>
            <w:webHidden/>
          </w:rPr>
          <w:fldChar w:fldCharType="end"/>
        </w:r>
      </w:hyperlink>
    </w:p>
    <w:p w14:paraId="3AC6503B" w14:textId="25ACBF0B"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75" w:history="1">
        <w:r w:rsidRPr="00FA1526">
          <w:rPr>
            <w:rStyle w:val="Hyperlink"/>
          </w:rPr>
          <w:t>Audit System</w:t>
        </w:r>
        <w:r>
          <w:rPr>
            <w:webHidden/>
          </w:rPr>
          <w:tab/>
        </w:r>
        <w:r>
          <w:rPr>
            <w:webHidden/>
          </w:rPr>
          <w:fldChar w:fldCharType="begin"/>
        </w:r>
        <w:r>
          <w:rPr>
            <w:webHidden/>
          </w:rPr>
          <w:instrText xml:space="preserve"> PAGEREF _Toc196217675 \h </w:instrText>
        </w:r>
        <w:r>
          <w:rPr>
            <w:webHidden/>
          </w:rPr>
        </w:r>
        <w:r>
          <w:rPr>
            <w:webHidden/>
          </w:rPr>
          <w:fldChar w:fldCharType="separate"/>
        </w:r>
        <w:r>
          <w:rPr>
            <w:webHidden/>
          </w:rPr>
          <w:t>4</w:t>
        </w:r>
        <w:r>
          <w:rPr>
            <w:webHidden/>
          </w:rPr>
          <w:fldChar w:fldCharType="end"/>
        </w:r>
      </w:hyperlink>
    </w:p>
    <w:p w14:paraId="6500ACF7" w14:textId="3454C466"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76" w:history="1">
        <w:r w:rsidRPr="00FA1526">
          <w:rPr>
            <w:rStyle w:val="Hyperlink"/>
          </w:rPr>
          <w:t>Managing risks</w:t>
        </w:r>
        <w:r>
          <w:rPr>
            <w:webHidden/>
          </w:rPr>
          <w:tab/>
        </w:r>
        <w:r>
          <w:rPr>
            <w:webHidden/>
          </w:rPr>
          <w:fldChar w:fldCharType="begin"/>
        </w:r>
        <w:r>
          <w:rPr>
            <w:webHidden/>
          </w:rPr>
          <w:instrText xml:space="preserve"> PAGEREF _Toc196217676 \h </w:instrText>
        </w:r>
        <w:r>
          <w:rPr>
            <w:webHidden/>
          </w:rPr>
        </w:r>
        <w:r>
          <w:rPr>
            <w:webHidden/>
          </w:rPr>
          <w:fldChar w:fldCharType="separate"/>
        </w:r>
        <w:r>
          <w:rPr>
            <w:webHidden/>
          </w:rPr>
          <w:t>4</w:t>
        </w:r>
        <w:r>
          <w:rPr>
            <w:webHidden/>
          </w:rPr>
          <w:fldChar w:fldCharType="end"/>
        </w:r>
      </w:hyperlink>
    </w:p>
    <w:p w14:paraId="65F86F26" w14:textId="077EEED6"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77" w:history="1">
        <w:r w:rsidRPr="00FA1526">
          <w:rPr>
            <w:rStyle w:val="Hyperlink"/>
          </w:rPr>
          <w:t>Planning</w:t>
        </w:r>
        <w:r>
          <w:rPr>
            <w:webHidden/>
          </w:rPr>
          <w:tab/>
        </w:r>
        <w:r>
          <w:rPr>
            <w:webHidden/>
          </w:rPr>
          <w:fldChar w:fldCharType="begin"/>
        </w:r>
        <w:r>
          <w:rPr>
            <w:webHidden/>
          </w:rPr>
          <w:instrText xml:space="preserve"> PAGEREF _Toc196217677 \h </w:instrText>
        </w:r>
        <w:r>
          <w:rPr>
            <w:webHidden/>
          </w:rPr>
        </w:r>
        <w:r>
          <w:rPr>
            <w:webHidden/>
          </w:rPr>
          <w:fldChar w:fldCharType="separate"/>
        </w:r>
        <w:r>
          <w:rPr>
            <w:webHidden/>
          </w:rPr>
          <w:t>5</w:t>
        </w:r>
        <w:r>
          <w:rPr>
            <w:webHidden/>
          </w:rPr>
          <w:fldChar w:fldCharType="end"/>
        </w:r>
      </w:hyperlink>
    </w:p>
    <w:p w14:paraId="06CCE278" w14:textId="479A002D"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78" w:history="1">
        <w:r w:rsidRPr="00FA1526">
          <w:rPr>
            <w:rStyle w:val="Hyperlink"/>
          </w:rPr>
          <w:t>Audit schedule and frequency</w:t>
        </w:r>
        <w:r>
          <w:rPr>
            <w:webHidden/>
          </w:rPr>
          <w:tab/>
        </w:r>
        <w:r>
          <w:rPr>
            <w:webHidden/>
          </w:rPr>
          <w:fldChar w:fldCharType="begin"/>
        </w:r>
        <w:r>
          <w:rPr>
            <w:webHidden/>
          </w:rPr>
          <w:instrText xml:space="preserve"> PAGEREF _Toc196217678 \h </w:instrText>
        </w:r>
        <w:r>
          <w:rPr>
            <w:webHidden/>
          </w:rPr>
        </w:r>
        <w:r>
          <w:rPr>
            <w:webHidden/>
          </w:rPr>
          <w:fldChar w:fldCharType="separate"/>
        </w:r>
        <w:r>
          <w:rPr>
            <w:webHidden/>
          </w:rPr>
          <w:t>5</w:t>
        </w:r>
        <w:r>
          <w:rPr>
            <w:webHidden/>
          </w:rPr>
          <w:fldChar w:fldCharType="end"/>
        </w:r>
      </w:hyperlink>
    </w:p>
    <w:p w14:paraId="7D18CB04" w14:textId="4111591D" w:rsidR="00A077D3" w:rsidRDefault="00A077D3">
      <w:pPr>
        <w:pStyle w:val="TOC3"/>
        <w:rPr>
          <w:rFonts w:asciiTheme="minorHAnsi" w:eastAsiaTheme="minorEastAsia" w:hAnsiTheme="minorHAnsi" w:cstheme="minorBidi"/>
          <w:kern w:val="2"/>
          <w:sz w:val="24"/>
          <w:szCs w:val="24"/>
          <w:lang w:eastAsia="en-AU"/>
          <w14:ligatures w14:val="standardContextual"/>
        </w:rPr>
      </w:pPr>
      <w:hyperlink w:anchor="_Toc196217679" w:history="1">
        <w:r w:rsidRPr="00FA1526">
          <w:rPr>
            <w:rStyle w:val="Hyperlink"/>
          </w:rPr>
          <w:t>Initial audits</w:t>
        </w:r>
        <w:r>
          <w:rPr>
            <w:webHidden/>
          </w:rPr>
          <w:tab/>
        </w:r>
        <w:r>
          <w:rPr>
            <w:webHidden/>
          </w:rPr>
          <w:fldChar w:fldCharType="begin"/>
        </w:r>
        <w:r>
          <w:rPr>
            <w:webHidden/>
          </w:rPr>
          <w:instrText xml:space="preserve"> PAGEREF _Toc196217679 \h </w:instrText>
        </w:r>
        <w:r>
          <w:rPr>
            <w:webHidden/>
          </w:rPr>
        </w:r>
        <w:r>
          <w:rPr>
            <w:webHidden/>
          </w:rPr>
          <w:fldChar w:fldCharType="separate"/>
        </w:r>
        <w:r>
          <w:rPr>
            <w:webHidden/>
          </w:rPr>
          <w:t>5</w:t>
        </w:r>
        <w:r>
          <w:rPr>
            <w:webHidden/>
          </w:rPr>
          <w:fldChar w:fldCharType="end"/>
        </w:r>
      </w:hyperlink>
    </w:p>
    <w:p w14:paraId="3B3145D9" w14:textId="499BC53D" w:rsidR="00A077D3" w:rsidRDefault="00A077D3">
      <w:pPr>
        <w:pStyle w:val="TOC3"/>
        <w:rPr>
          <w:rFonts w:asciiTheme="minorHAnsi" w:eastAsiaTheme="minorEastAsia" w:hAnsiTheme="minorHAnsi" w:cstheme="minorBidi"/>
          <w:kern w:val="2"/>
          <w:sz w:val="24"/>
          <w:szCs w:val="24"/>
          <w:lang w:eastAsia="en-AU"/>
          <w14:ligatures w14:val="standardContextual"/>
        </w:rPr>
      </w:pPr>
      <w:hyperlink w:anchor="_Toc196217680" w:history="1">
        <w:r w:rsidRPr="00FA1526">
          <w:rPr>
            <w:rStyle w:val="Hyperlink"/>
          </w:rPr>
          <w:t>Pre-season audits</w:t>
        </w:r>
        <w:r>
          <w:rPr>
            <w:webHidden/>
          </w:rPr>
          <w:tab/>
        </w:r>
        <w:r>
          <w:rPr>
            <w:webHidden/>
          </w:rPr>
          <w:fldChar w:fldCharType="begin"/>
        </w:r>
        <w:r>
          <w:rPr>
            <w:webHidden/>
          </w:rPr>
          <w:instrText xml:space="preserve"> PAGEREF _Toc196217680 \h </w:instrText>
        </w:r>
        <w:r>
          <w:rPr>
            <w:webHidden/>
          </w:rPr>
        </w:r>
        <w:r>
          <w:rPr>
            <w:webHidden/>
          </w:rPr>
          <w:fldChar w:fldCharType="separate"/>
        </w:r>
        <w:r>
          <w:rPr>
            <w:webHidden/>
          </w:rPr>
          <w:t>5</w:t>
        </w:r>
        <w:r>
          <w:rPr>
            <w:webHidden/>
          </w:rPr>
          <w:fldChar w:fldCharType="end"/>
        </w:r>
      </w:hyperlink>
    </w:p>
    <w:p w14:paraId="6C517729" w14:textId="7AD9178D" w:rsidR="00A077D3" w:rsidRDefault="00A077D3">
      <w:pPr>
        <w:pStyle w:val="TOC3"/>
        <w:rPr>
          <w:rFonts w:asciiTheme="minorHAnsi" w:eastAsiaTheme="minorEastAsia" w:hAnsiTheme="minorHAnsi" w:cstheme="minorBidi"/>
          <w:kern w:val="2"/>
          <w:sz w:val="24"/>
          <w:szCs w:val="24"/>
          <w:lang w:eastAsia="en-AU"/>
          <w14:ligatures w14:val="standardContextual"/>
        </w:rPr>
      </w:pPr>
      <w:hyperlink w:anchor="_Toc196217681" w:history="1">
        <w:r w:rsidRPr="00FA1526">
          <w:rPr>
            <w:rStyle w:val="Hyperlink"/>
          </w:rPr>
          <w:t>Periodic and in-season audits</w:t>
        </w:r>
        <w:r>
          <w:rPr>
            <w:webHidden/>
          </w:rPr>
          <w:tab/>
        </w:r>
        <w:r>
          <w:rPr>
            <w:webHidden/>
          </w:rPr>
          <w:fldChar w:fldCharType="begin"/>
        </w:r>
        <w:r>
          <w:rPr>
            <w:webHidden/>
          </w:rPr>
          <w:instrText xml:space="preserve"> PAGEREF _Toc196217681 \h </w:instrText>
        </w:r>
        <w:r>
          <w:rPr>
            <w:webHidden/>
          </w:rPr>
        </w:r>
        <w:r>
          <w:rPr>
            <w:webHidden/>
          </w:rPr>
          <w:fldChar w:fldCharType="separate"/>
        </w:r>
        <w:r>
          <w:rPr>
            <w:webHidden/>
          </w:rPr>
          <w:t>5</w:t>
        </w:r>
        <w:r>
          <w:rPr>
            <w:webHidden/>
          </w:rPr>
          <w:fldChar w:fldCharType="end"/>
        </w:r>
      </w:hyperlink>
    </w:p>
    <w:p w14:paraId="0C555E3A" w14:textId="68F44912"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82" w:history="1">
        <w:r w:rsidRPr="00FA1526">
          <w:rPr>
            <w:rStyle w:val="Hyperlink"/>
          </w:rPr>
          <w:t>Audit activities</w:t>
        </w:r>
        <w:r>
          <w:rPr>
            <w:webHidden/>
          </w:rPr>
          <w:tab/>
        </w:r>
        <w:r>
          <w:rPr>
            <w:webHidden/>
          </w:rPr>
          <w:fldChar w:fldCharType="begin"/>
        </w:r>
        <w:r>
          <w:rPr>
            <w:webHidden/>
          </w:rPr>
          <w:instrText xml:space="preserve"> PAGEREF _Toc196217682 \h </w:instrText>
        </w:r>
        <w:r>
          <w:rPr>
            <w:webHidden/>
          </w:rPr>
        </w:r>
        <w:r>
          <w:rPr>
            <w:webHidden/>
          </w:rPr>
          <w:fldChar w:fldCharType="separate"/>
        </w:r>
        <w:r>
          <w:rPr>
            <w:webHidden/>
          </w:rPr>
          <w:t>5</w:t>
        </w:r>
        <w:r>
          <w:rPr>
            <w:webHidden/>
          </w:rPr>
          <w:fldChar w:fldCharType="end"/>
        </w:r>
      </w:hyperlink>
    </w:p>
    <w:p w14:paraId="420C9423" w14:textId="787D796C"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83" w:history="1">
        <w:r w:rsidRPr="00FA1526">
          <w:rPr>
            <w:rStyle w:val="Hyperlink"/>
          </w:rPr>
          <w:t>In-person and Remote audits</w:t>
        </w:r>
        <w:r>
          <w:rPr>
            <w:webHidden/>
          </w:rPr>
          <w:tab/>
        </w:r>
        <w:r>
          <w:rPr>
            <w:webHidden/>
          </w:rPr>
          <w:fldChar w:fldCharType="begin"/>
        </w:r>
        <w:r>
          <w:rPr>
            <w:webHidden/>
          </w:rPr>
          <w:instrText xml:space="preserve"> PAGEREF _Toc196217683 \h </w:instrText>
        </w:r>
        <w:r>
          <w:rPr>
            <w:webHidden/>
          </w:rPr>
        </w:r>
        <w:r>
          <w:rPr>
            <w:webHidden/>
          </w:rPr>
          <w:fldChar w:fldCharType="separate"/>
        </w:r>
        <w:r>
          <w:rPr>
            <w:webHidden/>
          </w:rPr>
          <w:t>5</w:t>
        </w:r>
        <w:r>
          <w:rPr>
            <w:webHidden/>
          </w:rPr>
          <w:fldChar w:fldCharType="end"/>
        </w:r>
      </w:hyperlink>
    </w:p>
    <w:p w14:paraId="779BDDF9" w14:textId="4D513105"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84" w:history="1">
        <w:r w:rsidRPr="00FA1526">
          <w:rPr>
            <w:rStyle w:val="Hyperlink"/>
          </w:rPr>
          <w:t>Authorisation and Accreditation</w:t>
        </w:r>
        <w:r>
          <w:rPr>
            <w:webHidden/>
          </w:rPr>
          <w:tab/>
        </w:r>
        <w:r>
          <w:rPr>
            <w:webHidden/>
          </w:rPr>
          <w:fldChar w:fldCharType="begin"/>
        </w:r>
        <w:r>
          <w:rPr>
            <w:webHidden/>
          </w:rPr>
          <w:instrText xml:space="preserve"> PAGEREF _Toc196217684 \h </w:instrText>
        </w:r>
        <w:r>
          <w:rPr>
            <w:webHidden/>
          </w:rPr>
        </w:r>
        <w:r>
          <w:rPr>
            <w:webHidden/>
          </w:rPr>
          <w:fldChar w:fldCharType="separate"/>
        </w:r>
        <w:r>
          <w:rPr>
            <w:webHidden/>
          </w:rPr>
          <w:t>5</w:t>
        </w:r>
        <w:r>
          <w:rPr>
            <w:webHidden/>
          </w:rPr>
          <w:fldChar w:fldCharType="end"/>
        </w:r>
      </w:hyperlink>
    </w:p>
    <w:p w14:paraId="319FA2CD" w14:textId="2A8DA317"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85" w:history="1">
        <w:r w:rsidRPr="00FA1526">
          <w:rPr>
            <w:rStyle w:val="Hyperlink"/>
          </w:rPr>
          <w:t>Performance Standards</w:t>
        </w:r>
        <w:r>
          <w:rPr>
            <w:webHidden/>
          </w:rPr>
          <w:tab/>
        </w:r>
        <w:r>
          <w:rPr>
            <w:webHidden/>
          </w:rPr>
          <w:fldChar w:fldCharType="begin"/>
        </w:r>
        <w:r>
          <w:rPr>
            <w:webHidden/>
          </w:rPr>
          <w:instrText xml:space="preserve"> PAGEREF _Toc196217685 \h </w:instrText>
        </w:r>
        <w:r>
          <w:rPr>
            <w:webHidden/>
          </w:rPr>
        </w:r>
        <w:r>
          <w:rPr>
            <w:webHidden/>
          </w:rPr>
          <w:fldChar w:fldCharType="separate"/>
        </w:r>
        <w:r>
          <w:rPr>
            <w:webHidden/>
          </w:rPr>
          <w:t>6</w:t>
        </w:r>
        <w:r>
          <w:rPr>
            <w:webHidden/>
          </w:rPr>
          <w:fldChar w:fldCharType="end"/>
        </w:r>
      </w:hyperlink>
    </w:p>
    <w:p w14:paraId="54356A5D" w14:textId="6EA0D734"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86" w:history="1">
        <w:r w:rsidRPr="00FA1526">
          <w:rPr>
            <w:rStyle w:val="Hyperlink"/>
          </w:rPr>
          <w:t>Elements</w:t>
        </w:r>
        <w:r>
          <w:rPr>
            <w:webHidden/>
          </w:rPr>
          <w:tab/>
        </w:r>
        <w:r>
          <w:rPr>
            <w:webHidden/>
          </w:rPr>
          <w:fldChar w:fldCharType="begin"/>
        </w:r>
        <w:r>
          <w:rPr>
            <w:webHidden/>
          </w:rPr>
          <w:instrText xml:space="preserve"> PAGEREF _Toc196217686 \h </w:instrText>
        </w:r>
        <w:r>
          <w:rPr>
            <w:webHidden/>
          </w:rPr>
        </w:r>
        <w:r>
          <w:rPr>
            <w:webHidden/>
          </w:rPr>
          <w:fldChar w:fldCharType="separate"/>
        </w:r>
        <w:r>
          <w:rPr>
            <w:webHidden/>
          </w:rPr>
          <w:t>6</w:t>
        </w:r>
        <w:r>
          <w:rPr>
            <w:webHidden/>
          </w:rPr>
          <w:fldChar w:fldCharType="end"/>
        </w:r>
      </w:hyperlink>
    </w:p>
    <w:p w14:paraId="203E4E19" w14:textId="06F5AFD2"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87" w:history="1">
        <w:r w:rsidRPr="00FA1526">
          <w:rPr>
            <w:rStyle w:val="Hyperlink"/>
          </w:rPr>
          <w:t>Sub-elements</w:t>
        </w:r>
        <w:r>
          <w:rPr>
            <w:webHidden/>
          </w:rPr>
          <w:tab/>
        </w:r>
        <w:r>
          <w:rPr>
            <w:webHidden/>
          </w:rPr>
          <w:fldChar w:fldCharType="begin"/>
        </w:r>
        <w:r>
          <w:rPr>
            <w:webHidden/>
          </w:rPr>
          <w:instrText xml:space="preserve"> PAGEREF _Toc196217687 \h </w:instrText>
        </w:r>
        <w:r>
          <w:rPr>
            <w:webHidden/>
          </w:rPr>
        </w:r>
        <w:r>
          <w:rPr>
            <w:webHidden/>
          </w:rPr>
          <w:fldChar w:fldCharType="separate"/>
        </w:r>
        <w:r>
          <w:rPr>
            <w:webHidden/>
          </w:rPr>
          <w:t>6</w:t>
        </w:r>
        <w:r>
          <w:rPr>
            <w:webHidden/>
          </w:rPr>
          <w:fldChar w:fldCharType="end"/>
        </w:r>
      </w:hyperlink>
    </w:p>
    <w:p w14:paraId="1146E688" w14:textId="7388CD2C"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88" w:history="1">
        <w:r w:rsidRPr="00FA1526">
          <w:rPr>
            <w:rStyle w:val="Hyperlink"/>
          </w:rPr>
          <w:t>Audit results</w:t>
        </w:r>
        <w:r>
          <w:rPr>
            <w:webHidden/>
          </w:rPr>
          <w:tab/>
        </w:r>
        <w:r>
          <w:rPr>
            <w:webHidden/>
          </w:rPr>
          <w:fldChar w:fldCharType="begin"/>
        </w:r>
        <w:r>
          <w:rPr>
            <w:webHidden/>
          </w:rPr>
          <w:instrText xml:space="preserve"> PAGEREF _Toc196217688 \h </w:instrText>
        </w:r>
        <w:r>
          <w:rPr>
            <w:webHidden/>
          </w:rPr>
        </w:r>
        <w:r>
          <w:rPr>
            <w:webHidden/>
          </w:rPr>
          <w:fldChar w:fldCharType="separate"/>
        </w:r>
        <w:r>
          <w:rPr>
            <w:webHidden/>
          </w:rPr>
          <w:t>6</w:t>
        </w:r>
        <w:r>
          <w:rPr>
            <w:webHidden/>
          </w:rPr>
          <w:fldChar w:fldCharType="end"/>
        </w:r>
      </w:hyperlink>
    </w:p>
    <w:p w14:paraId="6806B3E3" w14:textId="021F94A4"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89" w:history="1">
        <w:r w:rsidRPr="00FA1526">
          <w:rPr>
            <w:rStyle w:val="Hyperlink"/>
          </w:rPr>
          <w:t>Audit reports</w:t>
        </w:r>
        <w:r>
          <w:rPr>
            <w:webHidden/>
          </w:rPr>
          <w:tab/>
        </w:r>
        <w:r>
          <w:rPr>
            <w:webHidden/>
          </w:rPr>
          <w:fldChar w:fldCharType="begin"/>
        </w:r>
        <w:r>
          <w:rPr>
            <w:webHidden/>
          </w:rPr>
          <w:instrText xml:space="preserve"> PAGEREF _Toc196217689 \h </w:instrText>
        </w:r>
        <w:r>
          <w:rPr>
            <w:webHidden/>
          </w:rPr>
        </w:r>
        <w:r>
          <w:rPr>
            <w:webHidden/>
          </w:rPr>
          <w:fldChar w:fldCharType="separate"/>
        </w:r>
        <w:r>
          <w:rPr>
            <w:webHidden/>
          </w:rPr>
          <w:t>6</w:t>
        </w:r>
        <w:r>
          <w:rPr>
            <w:webHidden/>
          </w:rPr>
          <w:fldChar w:fldCharType="end"/>
        </w:r>
      </w:hyperlink>
    </w:p>
    <w:p w14:paraId="64300C6A" w14:textId="65C01A71"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0" w:history="1">
        <w:r w:rsidRPr="00FA1526">
          <w:rPr>
            <w:rStyle w:val="Hyperlink"/>
          </w:rPr>
          <w:t>Record keeping</w:t>
        </w:r>
        <w:r>
          <w:rPr>
            <w:webHidden/>
          </w:rPr>
          <w:tab/>
        </w:r>
        <w:r>
          <w:rPr>
            <w:webHidden/>
          </w:rPr>
          <w:fldChar w:fldCharType="begin"/>
        </w:r>
        <w:r>
          <w:rPr>
            <w:webHidden/>
          </w:rPr>
          <w:instrText xml:space="preserve"> PAGEREF _Toc196217690 \h </w:instrText>
        </w:r>
        <w:r>
          <w:rPr>
            <w:webHidden/>
          </w:rPr>
        </w:r>
        <w:r>
          <w:rPr>
            <w:webHidden/>
          </w:rPr>
          <w:fldChar w:fldCharType="separate"/>
        </w:r>
        <w:r>
          <w:rPr>
            <w:webHidden/>
          </w:rPr>
          <w:t>6</w:t>
        </w:r>
        <w:r>
          <w:rPr>
            <w:webHidden/>
          </w:rPr>
          <w:fldChar w:fldCharType="end"/>
        </w:r>
      </w:hyperlink>
    </w:p>
    <w:p w14:paraId="22592F80" w14:textId="00467105"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1" w:history="1">
        <w:r w:rsidRPr="00FA1526">
          <w:rPr>
            <w:rStyle w:val="Hyperlink"/>
          </w:rPr>
          <w:t>The department and auditees must retain documentation relating to audits for a period of at least 2 years.</w:t>
        </w:r>
        <w:r>
          <w:rPr>
            <w:webHidden/>
          </w:rPr>
          <w:tab/>
        </w:r>
        <w:r>
          <w:rPr>
            <w:webHidden/>
          </w:rPr>
          <w:fldChar w:fldCharType="begin"/>
        </w:r>
        <w:r>
          <w:rPr>
            <w:webHidden/>
          </w:rPr>
          <w:instrText xml:space="preserve"> PAGEREF _Toc196217691 \h </w:instrText>
        </w:r>
        <w:r>
          <w:rPr>
            <w:webHidden/>
          </w:rPr>
        </w:r>
        <w:r>
          <w:rPr>
            <w:webHidden/>
          </w:rPr>
          <w:fldChar w:fldCharType="separate"/>
        </w:r>
        <w:r>
          <w:rPr>
            <w:webHidden/>
          </w:rPr>
          <w:t>6</w:t>
        </w:r>
        <w:r>
          <w:rPr>
            <w:webHidden/>
          </w:rPr>
          <w:fldChar w:fldCharType="end"/>
        </w:r>
      </w:hyperlink>
    </w:p>
    <w:p w14:paraId="5280180B" w14:textId="72E2F048"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2" w:history="1">
        <w:r w:rsidRPr="00FA1526">
          <w:rPr>
            <w:rStyle w:val="Hyperlink"/>
          </w:rPr>
          <w:t>Fee for service</w:t>
        </w:r>
        <w:r>
          <w:rPr>
            <w:webHidden/>
          </w:rPr>
          <w:tab/>
        </w:r>
        <w:r>
          <w:rPr>
            <w:webHidden/>
          </w:rPr>
          <w:fldChar w:fldCharType="begin"/>
        </w:r>
        <w:r>
          <w:rPr>
            <w:webHidden/>
          </w:rPr>
          <w:instrText xml:space="preserve"> PAGEREF _Toc196217692 \h </w:instrText>
        </w:r>
        <w:r>
          <w:rPr>
            <w:webHidden/>
          </w:rPr>
        </w:r>
        <w:r>
          <w:rPr>
            <w:webHidden/>
          </w:rPr>
          <w:fldChar w:fldCharType="separate"/>
        </w:r>
        <w:r>
          <w:rPr>
            <w:webHidden/>
          </w:rPr>
          <w:t>6</w:t>
        </w:r>
        <w:r>
          <w:rPr>
            <w:webHidden/>
          </w:rPr>
          <w:fldChar w:fldCharType="end"/>
        </w:r>
      </w:hyperlink>
    </w:p>
    <w:p w14:paraId="17272FF8" w14:textId="4A8C67FF"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3" w:history="1">
        <w:r w:rsidRPr="00FA1526">
          <w:rPr>
            <w:rStyle w:val="Hyperlink"/>
          </w:rPr>
          <w:t>Document management</w:t>
        </w:r>
        <w:r>
          <w:rPr>
            <w:webHidden/>
          </w:rPr>
          <w:tab/>
        </w:r>
        <w:r>
          <w:rPr>
            <w:webHidden/>
          </w:rPr>
          <w:fldChar w:fldCharType="begin"/>
        </w:r>
        <w:r>
          <w:rPr>
            <w:webHidden/>
          </w:rPr>
          <w:instrText xml:space="preserve"> PAGEREF _Toc196217693 \h </w:instrText>
        </w:r>
        <w:r>
          <w:rPr>
            <w:webHidden/>
          </w:rPr>
        </w:r>
        <w:r>
          <w:rPr>
            <w:webHidden/>
          </w:rPr>
          <w:fldChar w:fldCharType="separate"/>
        </w:r>
        <w:r>
          <w:rPr>
            <w:webHidden/>
          </w:rPr>
          <w:t>6</w:t>
        </w:r>
        <w:r>
          <w:rPr>
            <w:webHidden/>
          </w:rPr>
          <w:fldChar w:fldCharType="end"/>
        </w:r>
      </w:hyperlink>
    </w:p>
    <w:p w14:paraId="55680BFE" w14:textId="1998F167"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4" w:history="1">
        <w:r w:rsidRPr="00FA1526">
          <w:rPr>
            <w:rStyle w:val="Hyperlink"/>
          </w:rPr>
          <w:t>Verification and Reporting</w:t>
        </w:r>
        <w:r>
          <w:rPr>
            <w:webHidden/>
          </w:rPr>
          <w:tab/>
        </w:r>
        <w:r>
          <w:rPr>
            <w:webHidden/>
          </w:rPr>
          <w:fldChar w:fldCharType="begin"/>
        </w:r>
        <w:r>
          <w:rPr>
            <w:webHidden/>
          </w:rPr>
          <w:instrText xml:space="preserve"> PAGEREF _Toc196217694 \h </w:instrText>
        </w:r>
        <w:r>
          <w:rPr>
            <w:webHidden/>
          </w:rPr>
        </w:r>
        <w:r>
          <w:rPr>
            <w:webHidden/>
          </w:rPr>
          <w:fldChar w:fldCharType="separate"/>
        </w:r>
        <w:r>
          <w:rPr>
            <w:webHidden/>
          </w:rPr>
          <w:t>7</w:t>
        </w:r>
        <w:r>
          <w:rPr>
            <w:webHidden/>
          </w:rPr>
          <w:fldChar w:fldCharType="end"/>
        </w:r>
      </w:hyperlink>
    </w:p>
    <w:p w14:paraId="13A0F361" w14:textId="734A97CD"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95" w:history="1">
        <w:r w:rsidRPr="00FA1526">
          <w:rPr>
            <w:rStyle w:val="Hyperlink"/>
          </w:rPr>
          <w:t>Verification</w:t>
        </w:r>
        <w:r>
          <w:rPr>
            <w:webHidden/>
          </w:rPr>
          <w:tab/>
        </w:r>
        <w:r>
          <w:rPr>
            <w:webHidden/>
          </w:rPr>
          <w:fldChar w:fldCharType="begin"/>
        </w:r>
        <w:r>
          <w:rPr>
            <w:webHidden/>
          </w:rPr>
          <w:instrText xml:space="preserve"> PAGEREF _Toc196217695 \h </w:instrText>
        </w:r>
        <w:r>
          <w:rPr>
            <w:webHidden/>
          </w:rPr>
        </w:r>
        <w:r>
          <w:rPr>
            <w:webHidden/>
          </w:rPr>
          <w:fldChar w:fldCharType="separate"/>
        </w:r>
        <w:r>
          <w:rPr>
            <w:webHidden/>
          </w:rPr>
          <w:t>7</w:t>
        </w:r>
        <w:r>
          <w:rPr>
            <w:webHidden/>
          </w:rPr>
          <w:fldChar w:fldCharType="end"/>
        </w:r>
      </w:hyperlink>
    </w:p>
    <w:p w14:paraId="20A59D7E" w14:textId="3516E02F"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696" w:history="1">
        <w:r w:rsidRPr="00FA1526">
          <w:rPr>
            <w:rStyle w:val="Hyperlink"/>
          </w:rPr>
          <w:t>Reporting</w:t>
        </w:r>
        <w:r>
          <w:rPr>
            <w:webHidden/>
          </w:rPr>
          <w:tab/>
        </w:r>
        <w:r>
          <w:rPr>
            <w:webHidden/>
          </w:rPr>
          <w:fldChar w:fldCharType="begin"/>
        </w:r>
        <w:r>
          <w:rPr>
            <w:webHidden/>
          </w:rPr>
          <w:instrText xml:space="preserve"> PAGEREF _Toc196217696 \h </w:instrText>
        </w:r>
        <w:r>
          <w:rPr>
            <w:webHidden/>
          </w:rPr>
        </w:r>
        <w:r>
          <w:rPr>
            <w:webHidden/>
          </w:rPr>
          <w:fldChar w:fldCharType="separate"/>
        </w:r>
        <w:r>
          <w:rPr>
            <w:webHidden/>
          </w:rPr>
          <w:t>7</w:t>
        </w:r>
        <w:r>
          <w:rPr>
            <w:webHidden/>
          </w:rPr>
          <w:fldChar w:fldCharType="end"/>
        </w:r>
      </w:hyperlink>
    </w:p>
    <w:p w14:paraId="0C97A8AB" w14:textId="13FCE032"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7" w:history="1">
        <w:r w:rsidRPr="00FA1526">
          <w:rPr>
            <w:rStyle w:val="Hyperlink"/>
          </w:rPr>
          <w:t>Related material</w:t>
        </w:r>
        <w:r>
          <w:rPr>
            <w:webHidden/>
          </w:rPr>
          <w:tab/>
        </w:r>
        <w:r>
          <w:rPr>
            <w:webHidden/>
          </w:rPr>
          <w:fldChar w:fldCharType="begin"/>
        </w:r>
        <w:r>
          <w:rPr>
            <w:webHidden/>
          </w:rPr>
          <w:instrText xml:space="preserve"> PAGEREF _Toc196217697 \h </w:instrText>
        </w:r>
        <w:r>
          <w:rPr>
            <w:webHidden/>
          </w:rPr>
        </w:r>
        <w:r>
          <w:rPr>
            <w:webHidden/>
          </w:rPr>
          <w:fldChar w:fldCharType="separate"/>
        </w:r>
        <w:r>
          <w:rPr>
            <w:webHidden/>
          </w:rPr>
          <w:t>7</w:t>
        </w:r>
        <w:r>
          <w:rPr>
            <w:webHidden/>
          </w:rPr>
          <w:fldChar w:fldCharType="end"/>
        </w:r>
      </w:hyperlink>
    </w:p>
    <w:p w14:paraId="312E5CF2" w14:textId="7661D314"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8" w:history="1">
        <w:r w:rsidRPr="00FA1526">
          <w:rPr>
            <w:rStyle w:val="Hyperlink"/>
          </w:rPr>
          <w:t>Contact information</w:t>
        </w:r>
        <w:r>
          <w:rPr>
            <w:webHidden/>
          </w:rPr>
          <w:tab/>
        </w:r>
        <w:r>
          <w:rPr>
            <w:webHidden/>
          </w:rPr>
          <w:fldChar w:fldCharType="begin"/>
        </w:r>
        <w:r>
          <w:rPr>
            <w:webHidden/>
          </w:rPr>
          <w:instrText xml:space="preserve"> PAGEREF _Toc196217698 \h </w:instrText>
        </w:r>
        <w:r>
          <w:rPr>
            <w:webHidden/>
          </w:rPr>
        </w:r>
        <w:r>
          <w:rPr>
            <w:webHidden/>
          </w:rPr>
          <w:fldChar w:fldCharType="separate"/>
        </w:r>
        <w:r>
          <w:rPr>
            <w:webHidden/>
          </w:rPr>
          <w:t>8</w:t>
        </w:r>
        <w:r>
          <w:rPr>
            <w:webHidden/>
          </w:rPr>
          <w:fldChar w:fldCharType="end"/>
        </w:r>
      </w:hyperlink>
    </w:p>
    <w:p w14:paraId="5AB08BED" w14:textId="68F0B4D1"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699" w:history="1">
        <w:r w:rsidRPr="00FA1526">
          <w:rPr>
            <w:rStyle w:val="Hyperlink"/>
          </w:rPr>
          <w:t>Document information</w:t>
        </w:r>
        <w:r>
          <w:rPr>
            <w:webHidden/>
          </w:rPr>
          <w:tab/>
        </w:r>
        <w:r>
          <w:rPr>
            <w:webHidden/>
          </w:rPr>
          <w:fldChar w:fldCharType="begin"/>
        </w:r>
        <w:r>
          <w:rPr>
            <w:webHidden/>
          </w:rPr>
          <w:instrText xml:space="preserve"> PAGEREF _Toc196217699 \h </w:instrText>
        </w:r>
        <w:r>
          <w:rPr>
            <w:webHidden/>
          </w:rPr>
        </w:r>
        <w:r>
          <w:rPr>
            <w:webHidden/>
          </w:rPr>
          <w:fldChar w:fldCharType="separate"/>
        </w:r>
        <w:r>
          <w:rPr>
            <w:webHidden/>
          </w:rPr>
          <w:t>8</w:t>
        </w:r>
        <w:r>
          <w:rPr>
            <w:webHidden/>
          </w:rPr>
          <w:fldChar w:fldCharType="end"/>
        </w:r>
      </w:hyperlink>
    </w:p>
    <w:p w14:paraId="41F4DF09" w14:textId="737E0A10"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700" w:history="1">
        <w:r w:rsidRPr="00FA1526">
          <w:rPr>
            <w:rStyle w:val="Hyperlink"/>
          </w:rPr>
          <w:t>Version history</w:t>
        </w:r>
        <w:r>
          <w:rPr>
            <w:webHidden/>
          </w:rPr>
          <w:tab/>
        </w:r>
        <w:r>
          <w:rPr>
            <w:webHidden/>
          </w:rPr>
          <w:fldChar w:fldCharType="begin"/>
        </w:r>
        <w:r>
          <w:rPr>
            <w:webHidden/>
          </w:rPr>
          <w:instrText xml:space="preserve"> PAGEREF _Toc196217700 \h </w:instrText>
        </w:r>
        <w:r>
          <w:rPr>
            <w:webHidden/>
          </w:rPr>
        </w:r>
        <w:r>
          <w:rPr>
            <w:webHidden/>
          </w:rPr>
          <w:fldChar w:fldCharType="separate"/>
        </w:r>
        <w:r>
          <w:rPr>
            <w:webHidden/>
          </w:rPr>
          <w:t>9</w:t>
        </w:r>
        <w:r>
          <w:rPr>
            <w:webHidden/>
          </w:rPr>
          <w:fldChar w:fldCharType="end"/>
        </w:r>
      </w:hyperlink>
    </w:p>
    <w:p w14:paraId="6A1D313C" w14:textId="69F91502"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701" w:history="1">
        <w:r w:rsidRPr="00FA1526">
          <w:rPr>
            <w:rStyle w:val="Hyperlink"/>
          </w:rPr>
          <w:t>Appendix A: Definitions</w:t>
        </w:r>
        <w:r>
          <w:rPr>
            <w:webHidden/>
          </w:rPr>
          <w:tab/>
        </w:r>
        <w:r>
          <w:rPr>
            <w:webHidden/>
          </w:rPr>
          <w:fldChar w:fldCharType="begin"/>
        </w:r>
        <w:r>
          <w:rPr>
            <w:webHidden/>
          </w:rPr>
          <w:instrText xml:space="preserve"> PAGEREF _Toc196217701 \h </w:instrText>
        </w:r>
        <w:r>
          <w:rPr>
            <w:webHidden/>
          </w:rPr>
        </w:r>
        <w:r>
          <w:rPr>
            <w:webHidden/>
          </w:rPr>
          <w:fldChar w:fldCharType="separate"/>
        </w:r>
        <w:r>
          <w:rPr>
            <w:webHidden/>
          </w:rPr>
          <w:t>10</w:t>
        </w:r>
        <w:r>
          <w:rPr>
            <w:webHidden/>
          </w:rPr>
          <w:fldChar w:fldCharType="end"/>
        </w:r>
      </w:hyperlink>
    </w:p>
    <w:p w14:paraId="7CF6CA3F" w14:textId="2A7F8ABB"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702" w:history="1">
        <w:r w:rsidRPr="00FA1526">
          <w:rPr>
            <w:rStyle w:val="Hyperlink"/>
          </w:rPr>
          <w:t>The following table defines terms used in this document.</w:t>
        </w:r>
        <w:r>
          <w:rPr>
            <w:webHidden/>
          </w:rPr>
          <w:tab/>
        </w:r>
        <w:r>
          <w:rPr>
            <w:webHidden/>
          </w:rPr>
          <w:fldChar w:fldCharType="begin"/>
        </w:r>
        <w:r>
          <w:rPr>
            <w:webHidden/>
          </w:rPr>
          <w:instrText xml:space="preserve"> PAGEREF _Toc196217702 \h </w:instrText>
        </w:r>
        <w:r>
          <w:rPr>
            <w:webHidden/>
          </w:rPr>
        </w:r>
        <w:r>
          <w:rPr>
            <w:webHidden/>
          </w:rPr>
          <w:fldChar w:fldCharType="separate"/>
        </w:r>
        <w:r>
          <w:rPr>
            <w:webHidden/>
          </w:rPr>
          <w:t>10</w:t>
        </w:r>
        <w:r>
          <w:rPr>
            <w:webHidden/>
          </w:rPr>
          <w:fldChar w:fldCharType="end"/>
        </w:r>
      </w:hyperlink>
    </w:p>
    <w:p w14:paraId="22B9D1F8" w14:textId="06B87F64" w:rsidR="00A077D3" w:rsidRDefault="00A077D3">
      <w:pPr>
        <w:pStyle w:val="TOC1"/>
        <w:rPr>
          <w:rFonts w:asciiTheme="minorHAnsi" w:eastAsiaTheme="minorEastAsia" w:hAnsiTheme="minorHAnsi" w:cstheme="minorBidi"/>
          <w:kern w:val="2"/>
          <w:sz w:val="24"/>
          <w:szCs w:val="24"/>
          <w:lang w:val="en-AU" w:eastAsia="en-AU"/>
          <w14:ligatures w14:val="standardContextual"/>
        </w:rPr>
      </w:pPr>
      <w:hyperlink w:anchor="_Toc196217703" w:history="1">
        <w:r w:rsidRPr="00FA1526">
          <w:rPr>
            <w:rStyle w:val="Hyperlink"/>
          </w:rPr>
          <w:t>Appendix B: Legislative and related policy frameworks</w:t>
        </w:r>
        <w:r>
          <w:rPr>
            <w:webHidden/>
          </w:rPr>
          <w:tab/>
        </w:r>
        <w:r>
          <w:rPr>
            <w:webHidden/>
          </w:rPr>
          <w:fldChar w:fldCharType="begin"/>
        </w:r>
        <w:r>
          <w:rPr>
            <w:webHidden/>
          </w:rPr>
          <w:instrText xml:space="preserve"> PAGEREF _Toc196217703 \h </w:instrText>
        </w:r>
        <w:r>
          <w:rPr>
            <w:webHidden/>
          </w:rPr>
        </w:r>
        <w:r>
          <w:rPr>
            <w:webHidden/>
          </w:rPr>
          <w:fldChar w:fldCharType="separate"/>
        </w:r>
        <w:r>
          <w:rPr>
            <w:webHidden/>
          </w:rPr>
          <w:t>14</w:t>
        </w:r>
        <w:r>
          <w:rPr>
            <w:webHidden/>
          </w:rPr>
          <w:fldChar w:fldCharType="end"/>
        </w:r>
      </w:hyperlink>
    </w:p>
    <w:p w14:paraId="4DB8CCF7" w14:textId="4D9F3CD6"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704" w:history="1">
        <w:r w:rsidRPr="00FA1526">
          <w:rPr>
            <w:rStyle w:val="Hyperlink"/>
          </w:rPr>
          <w:t>Related legislation</w:t>
        </w:r>
        <w:r>
          <w:rPr>
            <w:webHidden/>
          </w:rPr>
          <w:tab/>
        </w:r>
        <w:r>
          <w:rPr>
            <w:webHidden/>
          </w:rPr>
          <w:fldChar w:fldCharType="begin"/>
        </w:r>
        <w:r>
          <w:rPr>
            <w:webHidden/>
          </w:rPr>
          <w:instrText xml:space="preserve"> PAGEREF _Toc196217704 \h </w:instrText>
        </w:r>
        <w:r>
          <w:rPr>
            <w:webHidden/>
          </w:rPr>
        </w:r>
        <w:r>
          <w:rPr>
            <w:webHidden/>
          </w:rPr>
          <w:fldChar w:fldCharType="separate"/>
        </w:r>
        <w:r>
          <w:rPr>
            <w:webHidden/>
          </w:rPr>
          <w:t>14</w:t>
        </w:r>
        <w:r>
          <w:rPr>
            <w:webHidden/>
          </w:rPr>
          <w:fldChar w:fldCharType="end"/>
        </w:r>
      </w:hyperlink>
    </w:p>
    <w:p w14:paraId="459C1093" w14:textId="6A35A5F9" w:rsidR="00A077D3" w:rsidRDefault="00A077D3">
      <w:pPr>
        <w:pStyle w:val="TOC2"/>
        <w:rPr>
          <w:rFonts w:asciiTheme="minorHAnsi" w:eastAsiaTheme="minorEastAsia" w:hAnsiTheme="minorHAnsi" w:cstheme="minorBidi"/>
          <w:kern w:val="2"/>
          <w:sz w:val="24"/>
          <w:szCs w:val="24"/>
          <w:lang w:eastAsia="en-AU"/>
          <w14:ligatures w14:val="standardContextual"/>
        </w:rPr>
      </w:pPr>
      <w:hyperlink w:anchor="_Toc196217705" w:history="1">
        <w:r w:rsidRPr="00FA1526">
          <w:rPr>
            <w:rStyle w:val="Hyperlink"/>
          </w:rPr>
          <w:t>Related policy frameworks</w:t>
        </w:r>
        <w:r>
          <w:rPr>
            <w:webHidden/>
          </w:rPr>
          <w:tab/>
        </w:r>
        <w:r>
          <w:rPr>
            <w:webHidden/>
          </w:rPr>
          <w:fldChar w:fldCharType="begin"/>
        </w:r>
        <w:r>
          <w:rPr>
            <w:webHidden/>
          </w:rPr>
          <w:instrText xml:space="preserve"> PAGEREF _Toc196217705 \h </w:instrText>
        </w:r>
        <w:r>
          <w:rPr>
            <w:webHidden/>
          </w:rPr>
        </w:r>
        <w:r>
          <w:rPr>
            <w:webHidden/>
          </w:rPr>
          <w:fldChar w:fldCharType="separate"/>
        </w:r>
        <w:r>
          <w:rPr>
            <w:webHidden/>
          </w:rPr>
          <w:t>14</w:t>
        </w:r>
        <w:r>
          <w:rPr>
            <w:webHidden/>
          </w:rPr>
          <w:fldChar w:fldCharType="end"/>
        </w:r>
      </w:hyperlink>
    </w:p>
    <w:p w14:paraId="0F34A003" w14:textId="0A267125" w:rsidR="00A077D3" w:rsidRDefault="00A077D3">
      <w:pPr>
        <w:pStyle w:val="TOC3"/>
        <w:rPr>
          <w:rFonts w:asciiTheme="minorHAnsi" w:eastAsiaTheme="minorEastAsia" w:hAnsiTheme="minorHAnsi" w:cstheme="minorBidi"/>
          <w:kern w:val="2"/>
          <w:sz w:val="24"/>
          <w:szCs w:val="24"/>
          <w:lang w:eastAsia="en-AU"/>
          <w14:ligatures w14:val="standardContextual"/>
        </w:rPr>
      </w:pPr>
      <w:hyperlink w:anchor="_Toc196217706" w:history="1">
        <w:r w:rsidRPr="00FA1526">
          <w:rPr>
            <w:rStyle w:val="Hyperlink"/>
          </w:rPr>
          <w:t>Regulatory Practice Statement</w:t>
        </w:r>
        <w:r>
          <w:rPr>
            <w:webHidden/>
          </w:rPr>
          <w:tab/>
        </w:r>
        <w:r>
          <w:rPr>
            <w:webHidden/>
          </w:rPr>
          <w:fldChar w:fldCharType="begin"/>
        </w:r>
        <w:r>
          <w:rPr>
            <w:webHidden/>
          </w:rPr>
          <w:instrText xml:space="preserve"> PAGEREF _Toc196217706 \h </w:instrText>
        </w:r>
        <w:r>
          <w:rPr>
            <w:webHidden/>
          </w:rPr>
        </w:r>
        <w:r>
          <w:rPr>
            <w:webHidden/>
          </w:rPr>
          <w:fldChar w:fldCharType="separate"/>
        </w:r>
        <w:r>
          <w:rPr>
            <w:webHidden/>
          </w:rPr>
          <w:t>14</w:t>
        </w:r>
        <w:r>
          <w:rPr>
            <w:webHidden/>
          </w:rPr>
          <w:fldChar w:fldCharType="end"/>
        </w:r>
      </w:hyperlink>
    </w:p>
    <w:p w14:paraId="70EB46F0" w14:textId="4F248218" w:rsidR="00A077D3" w:rsidRDefault="00A077D3">
      <w:pPr>
        <w:pStyle w:val="TOC3"/>
        <w:rPr>
          <w:rFonts w:asciiTheme="minorHAnsi" w:eastAsiaTheme="minorEastAsia" w:hAnsiTheme="minorHAnsi" w:cstheme="minorBidi"/>
          <w:kern w:val="2"/>
          <w:sz w:val="24"/>
          <w:szCs w:val="24"/>
          <w:lang w:eastAsia="en-AU"/>
          <w14:ligatures w14:val="standardContextual"/>
        </w:rPr>
      </w:pPr>
      <w:hyperlink w:anchor="_Toc196217707" w:history="1">
        <w:r w:rsidRPr="00FA1526">
          <w:rPr>
            <w:rStyle w:val="Hyperlink"/>
          </w:rPr>
          <w:t>Compliance Policy</w:t>
        </w:r>
        <w:r>
          <w:rPr>
            <w:webHidden/>
          </w:rPr>
          <w:tab/>
        </w:r>
        <w:r>
          <w:rPr>
            <w:webHidden/>
          </w:rPr>
          <w:fldChar w:fldCharType="begin"/>
        </w:r>
        <w:r>
          <w:rPr>
            <w:webHidden/>
          </w:rPr>
          <w:instrText xml:space="preserve"> PAGEREF _Toc196217707 \h </w:instrText>
        </w:r>
        <w:r>
          <w:rPr>
            <w:webHidden/>
          </w:rPr>
        </w:r>
        <w:r>
          <w:rPr>
            <w:webHidden/>
          </w:rPr>
          <w:fldChar w:fldCharType="separate"/>
        </w:r>
        <w:r>
          <w:rPr>
            <w:webHidden/>
          </w:rPr>
          <w:t>14</w:t>
        </w:r>
        <w:r>
          <w:rPr>
            <w:webHidden/>
          </w:rPr>
          <w:fldChar w:fldCharType="end"/>
        </w:r>
      </w:hyperlink>
    </w:p>
    <w:p w14:paraId="7AA6F957" w14:textId="77777777" w:rsidR="00AB1916" w:rsidRDefault="00AB1916" w:rsidP="00AB1916">
      <w:pPr>
        <w:rPr>
          <w:rFonts w:eastAsia="Times New Roman"/>
          <w:b/>
          <w:bCs/>
          <w:sz w:val="30"/>
          <w:szCs w:val="26"/>
        </w:rPr>
      </w:pPr>
      <w:r>
        <w:rPr>
          <w:lang w:val="en-US"/>
        </w:rPr>
        <w:fldChar w:fldCharType="end"/>
      </w:r>
      <w:r w:rsidRPr="00460D51">
        <w:rPr>
          <w:rFonts w:eastAsia="Times New Roman"/>
          <w:b/>
          <w:bCs/>
          <w:sz w:val="30"/>
          <w:szCs w:val="26"/>
        </w:rPr>
        <w:t xml:space="preserve"> </w:t>
      </w:r>
    </w:p>
    <w:p w14:paraId="72B8688D" w14:textId="77777777" w:rsidR="00AB1916" w:rsidRDefault="00AB1916" w:rsidP="00AB1916">
      <w:pPr>
        <w:spacing w:before="0" w:after="0"/>
        <w:rPr>
          <w:rFonts w:eastAsia="Times New Roman"/>
          <w:b/>
          <w:bCs/>
          <w:sz w:val="30"/>
          <w:szCs w:val="26"/>
        </w:rPr>
      </w:pPr>
      <w:r>
        <w:rPr>
          <w:rFonts w:eastAsia="Times New Roman"/>
          <w:b/>
          <w:bCs/>
          <w:sz w:val="30"/>
          <w:szCs w:val="26"/>
        </w:rPr>
        <w:br w:type="page"/>
      </w:r>
    </w:p>
    <w:p w14:paraId="278FE36F" w14:textId="77777777" w:rsidR="00AB1916" w:rsidRDefault="00AB1916" w:rsidP="00AB1916">
      <w:pPr>
        <w:pStyle w:val="Heading2"/>
      </w:pPr>
      <w:bookmarkStart w:id="6" w:name="_Toc196217671"/>
      <w:r w:rsidRPr="00C243AD">
        <w:lastRenderedPageBreak/>
        <w:t>Policy statement</w:t>
      </w:r>
      <w:bookmarkEnd w:id="6"/>
    </w:p>
    <w:p w14:paraId="5614D6B1" w14:textId="3586FB4D" w:rsidR="00AB1916" w:rsidRDefault="00AB1916" w:rsidP="00AB1916">
      <w:pPr>
        <w:pStyle w:val="BodyText"/>
      </w:pPr>
      <w:r w:rsidRPr="00B22F14">
        <w:t xml:space="preserve">The </w:t>
      </w:r>
      <w:r w:rsidR="00F46514">
        <w:t>department</w:t>
      </w:r>
      <w:r>
        <w:t xml:space="preserve"> </w:t>
      </w:r>
      <w:r w:rsidRPr="00B22F14">
        <w:t>regulates the export of plants and plant products to meet its international obligations to protect plant health and manage phytosanitary risks associated with international trade. This maintains the integrity of exported products and Australia’s reputation internationally as a reliable exporter.</w:t>
      </w:r>
    </w:p>
    <w:p w14:paraId="787D1512" w14:textId="77777777" w:rsidR="00AB1916" w:rsidRPr="00730756" w:rsidRDefault="00AB1916" w:rsidP="00AB1916">
      <w:pPr>
        <w:pStyle w:val="BodyText"/>
      </w:pPr>
      <w:r>
        <w:t xml:space="preserve">The department is responsible for providing assurance that plants and plant products are prepared in accordance with the </w:t>
      </w:r>
      <w:r w:rsidRPr="0CC7183E">
        <w:rPr>
          <w:i/>
          <w:iCs/>
        </w:rPr>
        <w:t>Export Control Act 2020</w:t>
      </w:r>
      <w:r>
        <w:t xml:space="preserve"> (the Act) and Export Control (Plant and Plant Products) Rules 2021 (the Plant Rules) and importing country requirements. </w:t>
      </w:r>
    </w:p>
    <w:p w14:paraId="719E4C65" w14:textId="166398CF" w:rsidR="00AB1916" w:rsidRPr="00730756" w:rsidRDefault="00AB1916" w:rsidP="00AB1916">
      <w:pPr>
        <w:pStyle w:val="BodyText"/>
      </w:pPr>
      <w:r>
        <w:t xml:space="preserve">The department </w:t>
      </w:r>
      <w:r w:rsidRPr="00730756">
        <w:t>provide</w:t>
      </w:r>
      <w:r>
        <w:t>s</w:t>
      </w:r>
      <w:r w:rsidRPr="00730756">
        <w:t xml:space="preserve"> assurance to importing countries that </w:t>
      </w:r>
      <w:r>
        <w:t>it is maintaining its international obligations by appropriately regulating biosecurity concerns associated with the export of plants and plant products through the</w:t>
      </w:r>
      <w:r w:rsidR="00F46514">
        <w:t>:</w:t>
      </w:r>
    </w:p>
    <w:p w14:paraId="60E5BE71" w14:textId="77777777" w:rsidR="00AB1916" w:rsidRPr="00730756" w:rsidRDefault="00AB1916" w:rsidP="00AB1916">
      <w:pPr>
        <w:pStyle w:val="ListBullet"/>
        <w:ind w:left="360" w:hanging="360"/>
      </w:pPr>
      <w:r w:rsidRPr="00730756">
        <w:t>registration of establishments</w:t>
      </w:r>
    </w:p>
    <w:p w14:paraId="68C7E9B6" w14:textId="77777777" w:rsidR="00AB1916" w:rsidRDefault="00AB1916" w:rsidP="00AB1916">
      <w:pPr>
        <w:pStyle w:val="ListBullet"/>
        <w:ind w:left="360" w:hanging="360"/>
      </w:pPr>
      <w:r>
        <w:t>accreditation of properties</w:t>
      </w:r>
    </w:p>
    <w:p w14:paraId="585DE433" w14:textId="05E9FCE4" w:rsidR="00AB1916" w:rsidRPr="00C000B9" w:rsidRDefault="00AB1916" w:rsidP="00AB1916">
      <w:pPr>
        <w:pStyle w:val="ListBullet"/>
        <w:ind w:left="360" w:hanging="360"/>
      </w:pPr>
      <w:r>
        <w:t>authorisation</w:t>
      </w:r>
      <w:r w:rsidRPr="00C000B9">
        <w:t xml:space="preserve"> of </w:t>
      </w:r>
      <w:r>
        <w:t>a</w:t>
      </w:r>
      <w:r w:rsidRPr="00C000B9">
        <w:t xml:space="preserve">uthorised </w:t>
      </w:r>
      <w:r>
        <w:t>o</w:t>
      </w:r>
      <w:r w:rsidRPr="00C000B9">
        <w:t>fficers</w:t>
      </w:r>
      <w:r>
        <w:t xml:space="preserve"> (AO</w:t>
      </w:r>
      <w:r w:rsidR="00F97E1D">
        <w:t>s</w:t>
      </w:r>
      <w:r>
        <w:t>)</w:t>
      </w:r>
    </w:p>
    <w:p w14:paraId="250866C0" w14:textId="7C977970" w:rsidR="00AB1916" w:rsidRPr="00C000B9" w:rsidRDefault="00AB1916" w:rsidP="00AB1916">
      <w:pPr>
        <w:pStyle w:val="ListBullet"/>
        <w:ind w:left="360" w:hanging="360"/>
      </w:pPr>
      <w:r>
        <w:t xml:space="preserve">audit of </w:t>
      </w:r>
      <w:r w:rsidR="00F97E1D">
        <w:t xml:space="preserve">registered establishments </w:t>
      </w:r>
      <w:r w:rsidR="00F46514">
        <w:t>(REs)</w:t>
      </w:r>
      <w:r>
        <w:t xml:space="preserve">, accredited </w:t>
      </w:r>
      <w:bookmarkStart w:id="7" w:name="_Int_z3YtWt1f"/>
      <w:r>
        <w:t>properties</w:t>
      </w:r>
      <w:bookmarkEnd w:id="7"/>
      <w:r>
        <w:t xml:space="preserve"> and AOs </w:t>
      </w:r>
    </w:p>
    <w:p w14:paraId="031F20F1" w14:textId="70B08814" w:rsidR="00AB1916" w:rsidRPr="0064622E" w:rsidRDefault="00AB1916" w:rsidP="0047064D">
      <w:pPr>
        <w:pStyle w:val="ListBullet"/>
        <w:ind w:left="360" w:hanging="360"/>
      </w:pPr>
      <w:r w:rsidRPr="00E84E94">
        <w:t>inspecti</w:t>
      </w:r>
      <w:r>
        <w:t>on of</w:t>
      </w:r>
      <w:r w:rsidRPr="00E84E94">
        <w:t xml:space="preserve"> goods as required, intended for export</w:t>
      </w:r>
      <w:r w:rsidRPr="00C000B9">
        <w:t>.</w:t>
      </w:r>
    </w:p>
    <w:p w14:paraId="5C3F7E96" w14:textId="77777777" w:rsidR="00AB1916" w:rsidRDefault="00AB1916" w:rsidP="00AB1916">
      <w:pPr>
        <w:pStyle w:val="Heading2"/>
      </w:pPr>
      <w:bookmarkStart w:id="8" w:name="_Toc196217672"/>
      <w:r>
        <w:t>Objective of this policy</w:t>
      </w:r>
      <w:bookmarkEnd w:id="8"/>
    </w:p>
    <w:p w14:paraId="0AE833D0" w14:textId="19CED42A" w:rsidR="00AB1916" w:rsidRDefault="00AB1916" w:rsidP="00AB1916">
      <w:pPr>
        <w:pStyle w:val="BodyText"/>
      </w:pPr>
      <w:r>
        <w:t xml:space="preserve">This policy establishes the internal guidelines for auditing </w:t>
      </w:r>
      <w:r w:rsidR="00F46514">
        <w:t>REs</w:t>
      </w:r>
      <w:r>
        <w:t xml:space="preserve">, accredited </w:t>
      </w:r>
      <w:bookmarkStart w:id="9" w:name="_Int_6VcHnQVi"/>
      <w:r>
        <w:t>properties</w:t>
      </w:r>
      <w:bookmarkEnd w:id="9"/>
      <w:r>
        <w:t xml:space="preserve"> and AOs to ensure their compliance with regulatory responsibilities in exporting plants and plant products. The audit framework and activities are governed by the following principles:</w:t>
      </w:r>
    </w:p>
    <w:p w14:paraId="09186B96" w14:textId="77777777" w:rsidR="00AB1916" w:rsidRDefault="00AB1916" w:rsidP="00AB1916">
      <w:pPr>
        <w:pStyle w:val="ListBullet"/>
        <w:ind w:left="360" w:hanging="360"/>
      </w:pPr>
      <w:r>
        <w:t xml:space="preserve">Ensuring accountability, transparency, </w:t>
      </w:r>
      <w:bookmarkStart w:id="10" w:name="_Int_9wKxEaOm"/>
      <w:r>
        <w:t>consistency</w:t>
      </w:r>
      <w:bookmarkEnd w:id="10"/>
      <w:r>
        <w:t xml:space="preserve"> and fairness in all dealings with export auditees.</w:t>
      </w:r>
    </w:p>
    <w:p w14:paraId="08E415BD" w14:textId="77777777" w:rsidR="00AB1916" w:rsidRDefault="00AB1916" w:rsidP="00AB1916">
      <w:pPr>
        <w:pStyle w:val="ListBullet"/>
        <w:ind w:left="360" w:hanging="360"/>
      </w:pPr>
      <w:r>
        <w:t>Maintaining full compliance with legislative requirements under the Act and the Plant Rules.</w:t>
      </w:r>
    </w:p>
    <w:p w14:paraId="3122A8A3" w14:textId="77777777" w:rsidR="00AB1916" w:rsidRDefault="00AB1916" w:rsidP="00AB1916">
      <w:pPr>
        <w:pStyle w:val="ListBullet"/>
        <w:ind w:left="360" w:hanging="360"/>
      </w:pPr>
      <w:r>
        <w:t>Creating an environment that is responsive to changing risks and capable of minimising regulatory impacts on compliant auditees.</w:t>
      </w:r>
    </w:p>
    <w:p w14:paraId="19AC38CE" w14:textId="77777777" w:rsidR="00AB1916" w:rsidRDefault="00AB1916" w:rsidP="00AB1916">
      <w:pPr>
        <w:pStyle w:val="ListBullet"/>
        <w:ind w:left="360" w:hanging="360"/>
      </w:pPr>
      <w:r>
        <w:t>Promoting a philosophy of 'shared responsibility' with auditees to achieve desired outcomes.</w:t>
      </w:r>
    </w:p>
    <w:p w14:paraId="7F0BE42A" w14:textId="77777777" w:rsidR="00AB1916" w:rsidRDefault="00AB1916" w:rsidP="00AB1916">
      <w:pPr>
        <w:pStyle w:val="ListBullet"/>
        <w:ind w:left="360" w:hanging="360"/>
      </w:pPr>
      <w:r>
        <w:t>Actively engaging with auditees to encourage compliance with export regulations.</w:t>
      </w:r>
    </w:p>
    <w:p w14:paraId="063D1B58" w14:textId="77777777" w:rsidR="00AB1916" w:rsidRDefault="00AB1916" w:rsidP="00AB1916">
      <w:pPr>
        <w:pStyle w:val="ListBullet"/>
        <w:ind w:left="360" w:hanging="360"/>
      </w:pPr>
      <w:r>
        <w:t>Implementing regulatory response measures that are proportionate to the degree of non-compliance.</w:t>
      </w:r>
    </w:p>
    <w:p w14:paraId="714EAAA6" w14:textId="77777777" w:rsidR="00AB1916" w:rsidRDefault="00AB1916" w:rsidP="00AB1916">
      <w:pPr>
        <w:pStyle w:val="ListBullet"/>
        <w:ind w:left="360" w:hanging="360"/>
      </w:pPr>
      <w:r>
        <w:t>Ensuring that all department employees involved in the audit process adhere to the Australian Public Service (APS) Code of Conduct and all relevant legislation.</w:t>
      </w:r>
    </w:p>
    <w:p w14:paraId="71F59E88" w14:textId="77777777" w:rsidR="00AB1916" w:rsidRPr="00E94962" w:rsidRDefault="00AB1916" w:rsidP="00AB1916">
      <w:pPr>
        <w:pStyle w:val="Heading2"/>
        <w:rPr>
          <w:lang w:val="en-US"/>
        </w:rPr>
      </w:pPr>
      <w:bookmarkStart w:id="11" w:name="_Toc196217673"/>
      <w:r>
        <w:rPr>
          <w:lang w:val="en-US"/>
        </w:rPr>
        <w:lastRenderedPageBreak/>
        <w:t>Roles and responsibilities</w:t>
      </w:r>
      <w:bookmarkEnd w:id="11"/>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5813"/>
      </w:tblGrid>
      <w:tr w:rsidR="00AB1916" w:rsidRPr="00204A4D" w14:paraId="2DD8111F" w14:textId="77777777" w:rsidTr="00DE29D9">
        <w:trPr>
          <w:cantSplit/>
          <w:tblHeader/>
        </w:trPr>
        <w:tc>
          <w:tcPr>
            <w:tcW w:w="3202" w:type="dxa"/>
            <w:shd w:val="clear" w:color="auto" w:fill="D9D9D9" w:themeFill="background1" w:themeFillShade="D9"/>
          </w:tcPr>
          <w:p w14:paraId="76CFCDE6" w14:textId="77777777" w:rsidR="00AB1916" w:rsidRPr="00C45978" w:rsidRDefault="00AB1916" w:rsidP="00DE29D9">
            <w:pPr>
              <w:pStyle w:val="Tableheadings"/>
              <w:rPr>
                <w:color w:val="auto"/>
              </w:rPr>
            </w:pPr>
            <w:r w:rsidRPr="00C45978">
              <w:rPr>
                <w:color w:val="auto"/>
              </w:rPr>
              <w:t>Role</w:t>
            </w:r>
          </w:p>
        </w:tc>
        <w:tc>
          <w:tcPr>
            <w:tcW w:w="5813" w:type="dxa"/>
            <w:shd w:val="clear" w:color="auto" w:fill="D9D9D9" w:themeFill="background1" w:themeFillShade="D9"/>
          </w:tcPr>
          <w:p w14:paraId="1D1AF28F" w14:textId="77777777" w:rsidR="00AB1916" w:rsidRPr="00C45978" w:rsidRDefault="00AB1916" w:rsidP="00DE29D9">
            <w:pPr>
              <w:pStyle w:val="Tableheadings"/>
              <w:rPr>
                <w:color w:val="auto"/>
              </w:rPr>
            </w:pPr>
            <w:r w:rsidRPr="00C45978">
              <w:rPr>
                <w:color w:val="auto"/>
              </w:rPr>
              <w:t>Responsibility</w:t>
            </w:r>
          </w:p>
        </w:tc>
      </w:tr>
      <w:tr w:rsidR="00AB1916" w:rsidRPr="00204A4D" w14:paraId="4E2E6DBB" w14:textId="77777777" w:rsidTr="00DE29D9">
        <w:trPr>
          <w:cantSplit/>
          <w:tblHeader/>
        </w:trPr>
        <w:tc>
          <w:tcPr>
            <w:tcW w:w="3202" w:type="dxa"/>
            <w:shd w:val="clear" w:color="auto" w:fill="auto"/>
          </w:tcPr>
          <w:p w14:paraId="55159C71" w14:textId="77777777" w:rsidR="00AB1916" w:rsidRPr="003E72DC" w:rsidRDefault="00AB1916" w:rsidP="0047064D">
            <w:r w:rsidRPr="003E72DC">
              <w:t>Auditor (Audit and Assurance Branch (AAB)</w:t>
            </w:r>
            <w:r>
              <w:t>)</w:t>
            </w:r>
          </w:p>
        </w:tc>
        <w:tc>
          <w:tcPr>
            <w:tcW w:w="5813" w:type="dxa"/>
            <w:shd w:val="clear" w:color="auto" w:fill="auto"/>
          </w:tcPr>
          <w:p w14:paraId="391F6E26" w14:textId="2EAE12D8" w:rsidR="00AB1916" w:rsidRPr="00C212FA" w:rsidRDefault="00AB1916" w:rsidP="00DE29D9">
            <w:pPr>
              <w:pStyle w:val="ListBullet"/>
              <w:ind w:left="360" w:hanging="360"/>
            </w:pPr>
            <w:r>
              <w:t xml:space="preserve">Conduct audits of </w:t>
            </w:r>
            <w:r w:rsidR="00F46514">
              <w:t>REs</w:t>
            </w:r>
            <w:r>
              <w:t xml:space="preserve">, accredited </w:t>
            </w:r>
            <w:bookmarkStart w:id="12" w:name="_Int_r4Q37gal"/>
            <w:r>
              <w:t>properties</w:t>
            </w:r>
            <w:bookmarkEnd w:id="12"/>
            <w:r>
              <w:t xml:space="preserve"> and AOs.</w:t>
            </w:r>
          </w:p>
          <w:p w14:paraId="369112CA" w14:textId="6715BC29" w:rsidR="00557817" w:rsidRDefault="00AB1916" w:rsidP="00DE29D9">
            <w:pPr>
              <w:pStyle w:val="ListBullet"/>
              <w:ind w:left="360" w:hanging="360"/>
            </w:pPr>
            <w:r>
              <w:t>P</w:t>
            </w:r>
            <w:r w:rsidRPr="00C212FA">
              <w:t>repare aud</w:t>
            </w:r>
            <w:r>
              <w:t>it reports</w:t>
            </w:r>
            <w:r w:rsidR="00557817">
              <w:t xml:space="preserve">. </w:t>
            </w:r>
          </w:p>
          <w:p w14:paraId="05D16C25" w14:textId="028B56E4" w:rsidR="00AB1916" w:rsidRPr="007F4F60" w:rsidRDefault="00557817" w:rsidP="00DE29D9">
            <w:pPr>
              <w:pStyle w:val="ListBullet"/>
              <w:ind w:left="360" w:hanging="360"/>
            </w:pPr>
            <w:r>
              <w:t>I</w:t>
            </w:r>
            <w:r w:rsidR="00AB1916">
              <w:t>ssue and follow-up on non-compliances.</w:t>
            </w:r>
          </w:p>
        </w:tc>
      </w:tr>
      <w:tr w:rsidR="00AB1916" w:rsidRPr="00204A4D" w14:paraId="51145507" w14:textId="77777777" w:rsidTr="00DE29D9">
        <w:trPr>
          <w:cantSplit/>
          <w:tblHeader/>
        </w:trPr>
        <w:tc>
          <w:tcPr>
            <w:tcW w:w="3202" w:type="dxa"/>
            <w:shd w:val="clear" w:color="auto" w:fill="auto"/>
          </w:tcPr>
          <w:p w14:paraId="663471CD" w14:textId="07C184DF" w:rsidR="00AB1916" w:rsidRPr="003E72DC" w:rsidRDefault="00AB1916" w:rsidP="0047064D">
            <w:r w:rsidRPr="003E72DC">
              <w:t>Plant Export</w:t>
            </w:r>
            <w:r w:rsidR="00233434" w:rsidRPr="00872D92">
              <w:rPr>
                <w:bCs/>
              </w:rPr>
              <w:t>s</w:t>
            </w:r>
            <w:r w:rsidRPr="003E72DC">
              <w:t xml:space="preserve"> Branc</w:t>
            </w:r>
            <w:r>
              <w:t>h (PE</w:t>
            </w:r>
            <w:r w:rsidR="00233434" w:rsidRPr="00872D92">
              <w:rPr>
                <w:bCs/>
              </w:rPr>
              <w:t>B</w:t>
            </w:r>
            <w:r>
              <w:t>)</w:t>
            </w:r>
          </w:p>
        </w:tc>
        <w:tc>
          <w:tcPr>
            <w:tcW w:w="5813" w:type="dxa"/>
            <w:shd w:val="clear" w:color="auto" w:fill="auto"/>
          </w:tcPr>
          <w:p w14:paraId="04FEC1A2" w14:textId="224C9717" w:rsidR="00AB1916" w:rsidRDefault="00AB1916" w:rsidP="00DE29D9">
            <w:pPr>
              <w:pStyle w:val="ListBullet"/>
              <w:ind w:left="360" w:hanging="360"/>
              <w:rPr>
                <w:rFonts w:eastAsia="Calibri"/>
              </w:rPr>
            </w:pPr>
            <w:r>
              <w:rPr>
                <w:rFonts w:eastAsia="Calibri"/>
              </w:rPr>
              <w:t>Owner of this policy and related instructional material</w:t>
            </w:r>
            <w:r w:rsidR="00233434">
              <w:rPr>
                <w:rFonts w:eastAsia="Calibri"/>
              </w:rPr>
              <w:t>.</w:t>
            </w:r>
            <w:r>
              <w:rPr>
                <w:rFonts w:eastAsia="Calibri"/>
              </w:rPr>
              <w:t xml:space="preserve"> </w:t>
            </w:r>
          </w:p>
          <w:p w14:paraId="3C571681" w14:textId="26130E85" w:rsidR="00AB1916" w:rsidRDefault="00AB1916" w:rsidP="00DE29D9">
            <w:pPr>
              <w:pStyle w:val="ListBullet"/>
              <w:ind w:left="360" w:hanging="360"/>
              <w:rPr>
                <w:rFonts w:eastAsia="Calibri"/>
              </w:rPr>
            </w:pPr>
            <w:r w:rsidRPr="0CC7183E">
              <w:rPr>
                <w:rFonts w:eastAsia="Calibri"/>
              </w:rPr>
              <w:t xml:space="preserve">Make decisions to suspend, vary and/or revoke </w:t>
            </w:r>
            <w:r w:rsidR="00557817">
              <w:rPr>
                <w:rFonts w:eastAsia="Calibri"/>
              </w:rPr>
              <w:t>REs</w:t>
            </w:r>
            <w:r w:rsidRPr="0CC7183E">
              <w:rPr>
                <w:rFonts w:eastAsia="Calibri"/>
              </w:rPr>
              <w:t xml:space="preserve">, accredited </w:t>
            </w:r>
            <w:bookmarkStart w:id="13" w:name="_Int_DawpTe6f"/>
            <w:r w:rsidRPr="0CC7183E">
              <w:rPr>
                <w:rFonts w:eastAsia="Calibri"/>
              </w:rPr>
              <w:t>properties</w:t>
            </w:r>
            <w:bookmarkEnd w:id="13"/>
            <w:r w:rsidRPr="0CC7183E">
              <w:rPr>
                <w:rFonts w:eastAsia="Calibri"/>
              </w:rPr>
              <w:t xml:space="preserve"> and AOs</w:t>
            </w:r>
            <w:r w:rsidR="00233434">
              <w:rPr>
                <w:rFonts w:eastAsia="Calibri"/>
              </w:rPr>
              <w:t>.</w:t>
            </w:r>
            <w:r w:rsidRPr="0CC7183E">
              <w:rPr>
                <w:rFonts w:eastAsia="Calibri"/>
              </w:rPr>
              <w:t xml:space="preserve"> </w:t>
            </w:r>
          </w:p>
          <w:p w14:paraId="7407249B" w14:textId="4420BDF0" w:rsidR="00AB1916" w:rsidRPr="001548F1" w:rsidRDefault="00AB1916" w:rsidP="00DE29D9">
            <w:pPr>
              <w:pStyle w:val="ListBullet"/>
              <w:ind w:left="360" w:hanging="360"/>
              <w:rPr>
                <w:rFonts w:eastAsia="Calibri"/>
              </w:rPr>
            </w:pPr>
            <w:r w:rsidRPr="0CC7183E">
              <w:rPr>
                <w:rFonts w:eastAsia="Calibri"/>
              </w:rPr>
              <w:t xml:space="preserve">Review appeals on decisions to suspend, vary and revoke </w:t>
            </w:r>
            <w:r w:rsidR="00557817">
              <w:rPr>
                <w:rFonts w:eastAsia="Calibri"/>
              </w:rPr>
              <w:t>REs</w:t>
            </w:r>
            <w:r w:rsidRPr="0CC7183E">
              <w:rPr>
                <w:rFonts w:eastAsia="Calibri"/>
              </w:rPr>
              <w:t xml:space="preserve">, accredited </w:t>
            </w:r>
            <w:bookmarkStart w:id="14" w:name="_Int_QnLPIy0Q"/>
            <w:r w:rsidRPr="0CC7183E">
              <w:rPr>
                <w:rFonts w:eastAsia="Calibri"/>
              </w:rPr>
              <w:t>properties</w:t>
            </w:r>
            <w:bookmarkEnd w:id="14"/>
            <w:r w:rsidRPr="0CC7183E">
              <w:rPr>
                <w:rFonts w:eastAsia="Calibri"/>
              </w:rPr>
              <w:t xml:space="preserve"> and AO.</w:t>
            </w:r>
          </w:p>
        </w:tc>
      </w:tr>
      <w:tr w:rsidR="00AB1916" w:rsidRPr="00204A4D" w14:paraId="1EDD43E2" w14:textId="77777777" w:rsidTr="00DE29D9">
        <w:trPr>
          <w:cantSplit/>
          <w:tblHeader/>
        </w:trPr>
        <w:tc>
          <w:tcPr>
            <w:tcW w:w="3202" w:type="dxa"/>
            <w:shd w:val="clear" w:color="auto" w:fill="auto"/>
          </w:tcPr>
          <w:p w14:paraId="140EDE2A" w14:textId="52C2EA94" w:rsidR="00AB1916" w:rsidRPr="003E72DC" w:rsidRDefault="00AB1916" w:rsidP="0047064D">
            <w:r w:rsidRPr="7FAA33E1">
              <w:t>Technical and Response</w:t>
            </w:r>
            <w:r w:rsidR="00557817">
              <w:t xml:space="preserve"> team</w:t>
            </w:r>
            <w:r w:rsidRPr="7FAA33E1">
              <w:t>, (AAB)</w:t>
            </w:r>
          </w:p>
        </w:tc>
        <w:tc>
          <w:tcPr>
            <w:tcW w:w="5813" w:type="dxa"/>
            <w:shd w:val="clear" w:color="auto" w:fill="auto"/>
          </w:tcPr>
          <w:p w14:paraId="196DA4F6" w14:textId="37236DD0" w:rsidR="00AB1916" w:rsidRDefault="00AB1916" w:rsidP="00DE29D9">
            <w:pPr>
              <w:pStyle w:val="ListBullet"/>
              <w:ind w:left="360" w:hanging="360"/>
              <w:rPr>
                <w:rFonts w:eastAsia="Calibri"/>
              </w:rPr>
            </w:pPr>
            <w:r w:rsidRPr="00725D6F">
              <w:rPr>
                <w:rFonts w:eastAsia="Calibri"/>
              </w:rPr>
              <w:t>Oversee audit processes</w:t>
            </w:r>
            <w:r w:rsidR="00233434">
              <w:rPr>
                <w:rFonts w:eastAsia="Calibri"/>
              </w:rPr>
              <w:t>.</w:t>
            </w:r>
          </w:p>
          <w:p w14:paraId="1E5E3195" w14:textId="04A6104A" w:rsidR="00AB1916" w:rsidRDefault="00AB1916" w:rsidP="00DE29D9">
            <w:pPr>
              <w:pStyle w:val="ListBullet"/>
              <w:ind w:left="360" w:hanging="360"/>
              <w:rPr>
                <w:rFonts w:eastAsia="Calibri"/>
              </w:rPr>
            </w:pPr>
            <w:r>
              <w:rPr>
                <w:rFonts w:eastAsia="Calibri"/>
              </w:rPr>
              <w:t>C</w:t>
            </w:r>
            <w:r w:rsidRPr="00725D6F">
              <w:rPr>
                <w:rFonts w:eastAsia="Calibri"/>
              </w:rPr>
              <w:t>onduct verification and review of audits</w:t>
            </w:r>
            <w:r w:rsidR="00233434">
              <w:rPr>
                <w:rFonts w:eastAsia="Calibri"/>
              </w:rPr>
              <w:t>.</w:t>
            </w:r>
          </w:p>
          <w:p w14:paraId="1EA0EE28" w14:textId="77777777" w:rsidR="00AB1916" w:rsidRPr="00584BDE" w:rsidRDefault="00AB1916" w:rsidP="00DE29D9">
            <w:pPr>
              <w:pStyle w:val="ListBullet"/>
              <w:ind w:left="360" w:hanging="360"/>
              <w:rPr>
                <w:rFonts w:eastAsia="Calibri"/>
              </w:rPr>
            </w:pPr>
            <w:r>
              <w:rPr>
                <w:rFonts w:eastAsia="Calibri"/>
              </w:rPr>
              <w:t>P</w:t>
            </w:r>
            <w:r w:rsidRPr="00725D6F">
              <w:rPr>
                <w:rFonts w:eastAsia="Calibri"/>
              </w:rPr>
              <w:t>rovid</w:t>
            </w:r>
            <w:r>
              <w:rPr>
                <w:rFonts w:eastAsia="Calibri"/>
              </w:rPr>
              <w:t>e</w:t>
            </w:r>
            <w:r w:rsidRPr="00725D6F">
              <w:rPr>
                <w:rFonts w:eastAsia="Calibri"/>
              </w:rPr>
              <w:t xml:space="preserve"> recommendations and submit findings on future actions to address audit </w:t>
            </w:r>
            <w:r w:rsidRPr="00436460">
              <w:rPr>
                <w:rFonts w:eastAsia="Calibri"/>
              </w:rPr>
              <w:t>non</w:t>
            </w:r>
            <w:r w:rsidRPr="00725D6F">
              <w:rPr>
                <w:rFonts w:eastAsia="Calibri"/>
              </w:rPr>
              <w:t xml:space="preserve">-compliances, which may include </w:t>
            </w:r>
            <w:r>
              <w:rPr>
                <w:rFonts w:eastAsia="Calibri"/>
              </w:rPr>
              <w:t>recommendations</w:t>
            </w:r>
            <w:r w:rsidRPr="00725D6F">
              <w:rPr>
                <w:rFonts w:eastAsia="Calibri"/>
              </w:rPr>
              <w:t xml:space="preserve"> to suspend, revoke or </w:t>
            </w:r>
            <w:r>
              <w:rPr>
                <w:rFonts w:eastAsia="Calibri"/>
              </w:rPr>
              <w:t>vary</w:t>
            </w:r>
            <w:r w:rsidRPr="00725D6F">
              <w:rPr>
                <w:rFonts w:eastAsia="Calibri"/>
              </w:rPr>
              <w:t xml:space="preserve"> the registration of an establishment, the accreditation of a property or the authori</w:t>
            </w:r>
            <w:r>
              <w:rPr>
                <w:rFonts w:eastAsia="Calibri"/>
              </w:rPr>
              <w:t>s</w:t>
            </w:r>
            <w:r w:rsidRPr="00725D6F">
              <w:rPr>
                <w:rFonts w:eastAsia="Calibri"/>
              </w:rPr>
              <w:t xml:space="preserve">ation of an </w:t>
            </w:r>
            <w:r>
              <w:rPr>
                <w:rFonts w:eastAsia="Calibri"/>
              </w:rPr>
              <w:t>AO</w:t>
            </w:r>
            <w:r w:rsidRPr="00725D6F">
              <w:rPr>
                <w:rFonts w:eastAsia="Calibri"/>
              </w:rPr>
              <w:t>.</w:t>
            </w:r>
          </w:p>
        </w:tc>
      </w:tr>
      <w:tr w:rsidR="00AB1916" w:rsidRPr="004F0AD3" w14:paraId="20F3BB99" w14:textId="77777777" w:rsidTr="00DE29D9">
        <w:trPr>
          <w:cantSplit/>
          <w:tblHeader/>
        </w:trPr>
        <w:tc>
          <w:tcPr>
            <w:tcW w:w="3202" w:type="dxa"/>
            <w:shd w:val="clear" w:color="auto" w:fill="auto"/>
          </w:tcPr>
          <w:p w14:paraId="2981F64A" w14:textId="77777777" w:rsidR="00AB1916" w:rsidRDefault="00AB1916" w:rsidP="00DE29D9">
            <w:pPr>
              <w:pStyle w:val="Tableheadings"/>
              <w:rPr>
                <w:b w:val="0"/>
                <w:bCs/>
                <w:color w:val="auto"/>
              </w:rPr>
            </w:pPr>
            <w:r>
              <w:rPr>
                <w:b w:val="0"/>
                <w:bCs/>
                <w:color w:val="auto"/>
              </w:rPr>
              <w:t xml:space="preserve">Auditee </w:t>
            </w:r>
          </w:p>
          <w:p w14:paraId="79D24FC5" w14:textId="492A1B31" w:rsidR="00AB1916" w:rsidRPr="004F0AD3" w:rsidRDefault="00AB1916" w:rsidP="0047064D">
            <w:r>
              <w:t>(</w:t>
            </w:r>
            <w:r w:rsidR="00557817">
              <w:t>RE</w:t>
            </w:r>
            <w:r>
              <w:t xml:space="preserve">, accredited property, or </w:t>
            </w:r>
            <w:r w:rsidR="00F97E1D">
              <w:t>AO</w:t>
            </w:r>
            <w:r>
              <w:t>)</w:t>
            </w:r>
          </w:p>
        </w:tc>
        <w:tc>
          <w:tcPr>
            <w:tcW w:w="5813" w:type="dxa"/>
            <w:shd w:val="clear" w:color="auto" w:fill="auto"/>
          </w:tcPr>
          <w:p w14:paraId="144B1F12" w14:textId="77777777" w:rsidR="00AB1916" w:rsidRPr="00584BDE" w:rsidRDefault="00AB1916" w:rsidP="0047064D">
            <w:r w:rsidRPr="004F0AD3">
              <w:t>Comply with Australian export laws</w:t>
            </w:r>
            <w:r>
              <w:t>,</w:t>
            </w:r>
            <w:r w:rsidRPr="004F0AD3">
              <w:t xml:space="preserve"> </w:t>
            </w:r>
            <w:r>
              <w:t xml:space="preserve">instructional material </w:t>
            </w:r>
            <w:r w:rsidRPr="00DC4033">
              <w:t xml:space="preserve">and </w:t>
            </w:r>
            <w:r w:rsidRPr="00584BDE">
              <w:t>importing country requirements.</w:t>
            </w:r>
          </w:p>
        </w:tc>
      </w:tr>
      <w:tr w:rsidR="00AB1916" w:rsidRPr="004F0AD3" w14:paraId="07345AF8" w14:textId="77777777" w:rsidTr="00DE29D9">
        <w:trPr>
          <w:cantSplit/>
          <w:tblHeader/>
        </w:trPr>
        <w:tc>
          <w:tcPr>
            <w:tcW w:w="3202" w:type="dxa"/>
            <w:shd w:val="clear" w:color="auto" w:fill="auto"/>
          </w:tcPr>
          <w:p w14:paraId="4170B00D" w14:textId="77777777" w:rsidR="00AB1916" w:rsidRDefault="00AB1916" w:rsidP="0047064D">
            <w:r>
              <w:t>Investigations Branch</w:t>
            </w:r>
          </w:p>
        </w:tc>
        <w:tc>
          <w:tcPr>
            <w:tcW w:w="5813" w:type="dxa"/>
            <w:shd w:val="clear" w:color="auto" w:fill="auto"/>
          </w:tcPr>
          <w:p w14:paraId="1B1EC9E7" w14:textId="77777777" w:rsidR="00AB1916" w:rsidRPr="004F0AD3" w:rsidRDefault="00AB1916" w:rsidP="0047064D">
            <w:r w:rsidRPr="0CC7183E">
              <w:t xml:space="preserve">Respond to serious or repeated noncompliance with regulatory responses, civil </w:t>
            </w:r>
            <w:bookmarkStart w:id="15" w:name="_Int_4X47YoKk"/>
            <w:r w:rsidRPr="0CC7183E">
              <w:t>sanctions</w:t>
            </w:r>
            <w:bookmarkEnd w:id="15"/>
            <w:r w:rsidRPr="0CC7183E">
              <w:t xml:space="preserve"> or criminal sanctions.</w:t>
            </w:r>
          </w:p>
        </w:tc>
      </w:tr>
    </w:tbl>
    <w:p w14:paraId="1F24F1F0" w14:textId="77777777" w:rsidR="00AB1916" w:rsidRDefault="00AB1916" w:rsidP="00AB1916">
      <w:pPr>
        <w:pStyle w:val="Heading2"/>
      </w:pPr>
      <w:bookmarkStart w:id="16" w:name="_Toc196217674"/>
      <w:r>
        <w:t>Audit framework</w:t>
      </w:r>
      <w:bookmarkEnd w:id="16"/>
    </w:p>
    <w:p w14:paraId="676251BC" w14:textId="77777777" w:rsidR="00AB1916" w:rsidRDefault="00AB1916" w:rsidP="00AB1916">
      <w:pPr>
        <w:pStyle w:val="Heading3"/>
      </w:pPr>
      <w:bookmarkStart w:id="17" w:name="_Toc196217675"/>
      <w:r>
        <w:t>Audit System</w:t>
      </w:r>
      <w:bookmarkEnd w:id="17"/>
    </w:p>
    <w:p w14:paraId="41E6996D" w14:textId="77777777" w:rsidR="00AB1916" w:rsidRDefault="00AB1916" w:rsidP="0047064D">
      <w:pPr>
        <w:pStyle w:val="BodyText"/>
      </w:pPr>
      <w:r w:rsidRPr="00E46240">
        <w:t xml:space="preserve">Audit activities support the department's </w:t>
      </w:r>
      <w:r>
        <w:t>objective in managing</w:t>
      </w:r>
      <w:r w:rsidRPr="00E46240">
        <w:t xml:space="preserve"> export risk by providing objective and relevant assurance information. This contributes to the overall effectiveness and efficiency of our governance, risk management, and regulatory controls. </w:t>
      </w:r>
    </w:p>
    <w:p w14:paraId="4698B54D" w14:textId="77777777" w:rsidR="00AB1916" w:rsidRDefault="00AB1916" w:rsidP="0047064D">
      <w:pPr>
        <w:pStyle w:val="BodyText"/>
      </w:pPr>
      <w:r>
        <w:t xml:space="preserve">The management of audit programs must involve processes that facilitate continuous improvement through verification, </w:t>
      </w:r>
      <w:bookmarkStart w:id="18" w:name="_Int_uhsdqves"/>
      <w:r>
        <w:t>analysis</w:t>
      </w:r>
      <w:bookmarkEnd w:id="18"/>
      <w:r>
        <w:t xml:space="preserve"> and performance review.</w:t>
      </w:r>
    </w:p>
    <w:p w14:paraId="6B70287B" w14:textId="77777777" w:rsidR="00AB1916" w:rsidRDefault="00AB1916" w:rsidP="00AB1916">
      <w:pPr>
        <w:pStyle w:val="Heading3"/>
      </w:pPr>
      <w:bookmarkStart w:id="19" w:name="_Toc196217676"/>
      <w:r>
        <w:t>Managing risks</w:t>
      </w:r>
      <w:bookmarkEnd w:id="19"/>
      <w:r>
        <w:t xml:space="preserve"> </w:t>
      </w:r>
    </w:p>
    <w:p w14:paraId="48CDEAE6" w14:textId="52AD46D5" w:rsidR="00AB1916" w:rsidRDefault="00AB1916" w:rsidP="00AB1916">
      <w:pPr>
        <w:pStyle w:val="BodyText"/>
        <w:rPr>
          <w:rFonts w:eastAsia="Calibri"/>
          <w:szCs w:val="22"/>
        </w:rPr>
      </w:pPr>
      <w:r>
        <w:rPr>
          <w:rFonts w:eastAsia="Calibri"/>
          <w:szCs w:val="22"/>
        </w:rPr>
        <w:t xml:space="preserve">A risk management plan must be developed in line with the department’s </w:t>
      </w:r>
      <w:hyperlink w:anchor="_Related_material" w:history="1">
        <w:r w:rsidRPr="00DB4F6F">
          <w:rPr>
            <w:rStyle w:val="Hyperlink"/>
            <w:rFonts w:eastAsia="Calibri"/>
            <w:szCs w:val="22"/>
          </w:rPr>
          <w:t>Enterprise Risk Management Framework and Policy</w:t>
        </w:r>
      </w:hyperlink>
      <w:r>
        <w:rPr>
          <w:rFonts w:eastAsia="Calibri"/>
          <w:szCs w:val="22"/>
        </w:rPr>
        <w:t xml:space="preserve"> and the </w:t>
      </w:r>
      <w:hyperlink w:anchor="_Related_material" w:history="1">
        <w:r w:rsidRPr="00DB4F6F">
          <w:rPr>
            <w:rStyle w:val="Hyperlink"/>
            <w:rFonts w:eastAsia="Calibri"/>
            <w:szCs w:val="22"/>
          </w:rPr>
          <w:t>Internal Control Framework</w:t>
        </w:r>
      </w:hyperlink>
      <w:r>
        <w:rPr>
          <w:rFonts w:eastAsia="Calibri"/>
          <w:szCs w:val="22"/>
        </w:rPr>
        <w:t>.</w:t>
      </w:r>
    </w:p>
    <w:p w14:paraId="1EB948E8" w14:textId="77777777" w:rsidR="00AB1916" w:rsidRPr="00BE181E" w:rsidRDefault="00AB1916" w:rsidP="00AB1916">
      <w:pPr>
        <w:pStyle w:val="BodyText"/>
        <w:rPr>
          <w:rFonts w:eastAsia="Calibri"/>
          <w:szCs w:val="22"/>
        </w:rPr>
      </w:pPr>
      <w:r w:rsidRPr="00BE181E">
        <w:rPr>
          <w:rFonts w:eastAsia="Calibri"/>
          <w:szCs w:val="22"/>
        </w:rPr>
        <w:t>It is recommended to use a documented risk assessment approach when making key decisions, including:</w:t>
      </w:r>
    </w:p>
    <w:p w14:paraId="452EAD78" w14:textId="77777777" w:rsidR="00AB1916" w:rsidRPr="00BE181E" w:rsidRDefault="00AB1916" w:rsidP="00AB1916">
      <w:pPr>
        <w:pStyle w:val="ListBullet"/>
        <w:ind w:left="360" w:hanging="360"/>
        <w:rPr>
          <w:rFonts w:eastAsia="Calibri"/>
        </w:rPr>
      </w:pPr>
      <w:r w:rsidRPr="0CC7183E">
        <w:rPr>
          <w:rFonts w:eastAsia="Calibri"/>
        </w:rPr>
        <w:t>planning and scheduling audits based on risk</w:t>
      </w:r>
    </w:p>
    <w:p w14:paraId="2AC1AF7C" w14:textId="77777777" w:rsidR="00AB1916" w:rsidRPr="00BE181E" w:rsidRDefault="00AB1916" w:rsidP="00AB1916">
      <w:pPr>
        <w:pStyle w:val="ListBullet"/>
        <w:ind w:left="360" w:hanging="360"/>
        <w:rPr>
          <w:rFonts w:eastAsia="Calibri"/>
        </w:rPr>
      </w:pPr>
      <w:r w:rsidRPr="0CC7183E">
        <w:rPr>
          <w:rFonts w:eastAsia="Calibri"/>
        </w:rPr>
        <w:t>allocating auditors with the necessary skills and expertise</w:t>
      </w:r>
    </w:p>
    <w:p w14:paraId="6375E82F" w14:textId="77777777" w:rsidR="00AB1916" w:rsidRDefault="00AB1916" w:rsidP="00AB1916">
      <w:pPr>
        <w:pStyle w:val="ListBullet"/>
        <w:ind w:left="360" w:hanging="360"/>
      </w:pPr>
      <w:r w:rsidRPr="0CC7183E">
        <w:rPr>
          <w:rFonts w:eastAsia="Calibri"/>
        </w:rPr>
        <w:t>designing and developing audit training programs.</w:t>
      </w:r>
    </w:p>
    <w:p w14:paraId="3D593F7F" w14:textId="77777777" w:rsidR="00AB1916" w:rsidRPr="00BB4775" w:rsidRDefault="00AB1916" w:rsidP="00AB1916">
      <w:pPr>
        <w:pStyle w:val="Heading3"/>
      </w:pPr>
      <w:bookmarkStart w:id="20" w:name="_Toc163051630"/>
      <w:bookmarkStart w:id="21" w:name="_Toc196217677"/>
      <w:r>
        <w:lastRenderedPageBreak/>
        <w:t>Planning</w:t>
      </w:r>
      <w:bookmarkEnd w:id="20"/>
      <w:bookmarkEnd w:id="21"/>
    </w:p>
    <w:p w14:paraId="23E5BE9C" w14:textId="77777777" w:rsidR="00AB1916" w:rsidRDefault="00AB1916" w:rsidP="0047064D">
      <w:pPr>
        <w:pStyle w:val="BodyText"/>
      </w:pPr>
      <w:r>
        <w:t xml:space="preserve">The </w:t>
      </w:r>
      <w:r w:rsidRPr="00BB4775">
        <w:t>A</w:t>
      </w:r>
      <w:r>
        <w:t>udit and Assurance Branch (A</w:t>
      </w:r>
      <w:r w:rsidRPr="00BB4775">
        <w:t>AB</w:t>
      </w:r>
      <w:r>
        <w:t>)</w:t>
      </w:r>
      <w:r w:rsidRPr="00BB4775">
        <w:t xml:space="preserve"> are responsible for developing a risk-based </w:t>
      </w:r>
      <w:r>
        <w:t xml:space="preserve">audit </w:t>
      </w:r>
      <w:r w:rsidRPr="00BB4775">
        <w:t xml:space="preserve">plan considering the organisation’s risk management framework, including using risk appetite levels for the different activities. Additionally, a poor compliance history (consisting of audit failures) will increase the audit </w:t>
      </w:r>
      <w:r>
        <w:t>schedule</w:t>
      </w:r>
      <w:r w:rsidRPr="00BB4775">
        <w:t xml:space="preserve"> that applies to the </w:t>
      </w:r>
      <w:r w:rsidRPr="00C94E29">
        <w:t>auditee</w:t>
      </w:r>
      <w:r w:rsidRPr="00AE244F">
        <w:t>.</w:t>
      </w:r>
      <w:r w:rsidRPr="00BB4775">
        <w:t xml:space="preserve"> </w:t>
      </w:r>
    </w:p>
    <w:p w14:paraId="3FCE277C" w14:textId="77777777" w:rsidR="00AB1916" w:rsidRDefault="00AB1916" w:rsidP="0047064D">
      <w:pPr>
        <w:pStyle w:val="BodyText"/>
      </w:pPr>
      <w:r>
        <w:t>AAB</w:t>
      </w:r>
      <w:r w:rsidRPr="00BB4775">
        <w:t xml:space="preserve"> must review and adjust the plan, as necessary, in response to changes in </w:t>
      </w:r>
      <w:r w:rsidRPr="00AE244F">
        <w:t xml:space="preserve">the </w:t>
      </w:r>
      <w:r w:rsidRPr="00C94E29">
        <w:t>auditee’s</w:t>
      </w:r>
      <w:r w:rsidRPr="00BB4775">
        <w:t xml:space="preserve"> business, risks, operations, programs, systems and controls</w:t>
      </w:r>
      <w:r>
        <w:t>,</w:t>
      </w:r>
      <w:r w:rsidRPr="00BB4775">
        <w:t xml:space="preserve"> and </w:t>
      </w:r>
      <w:r>
        <w:t xml:space="preserve">the </w:t>
      </w:r>
      <w:r w:rsidRPr="00BB4775">
        <w:t xml:space="preserve">number </w:t>
      </w:r>
      <w:r>
        <w:t xml:space="preserve">and nature </w:t>
      </w:r>
      <w:r w:rsidRPr="00BB4775">
        <w:t xml:space="preserve">of non-compliances detected during the implementation of the audit </w:t>
      </w:r>
      <w:r>
        <w:t>plan</w:t>
      </w:r>
    </w:p>
    <w:p w14:paraId="62CD9E74" w14:textId="77777777" w:rsidR="00AB1916" w:rsidRPr="00991B04" w:rsidRDefault="00AB1916" w:rsidP="00AB1916">
      <w:pPr>
        <w:pStyle w:val="Heading3"/>
      </w:pPr>
      <w:bookmarkStart w:id="22" w:name="_Toc163051631"/>
      <w:bookmarkStart w:id="23" w:name="_Toc196217678"/>
      <w:r>
        <w:t>Audit schedule and frequency</w:t>
      </w:r>
      <w:bookmarkEnd w:id="22"/>
      <w:bookmarkEnd w:id="23"/>
    </w:p>
    <w:p w14:paraId="0544C340" w14:textId="5C83437A" w:rsidR="00AB1916" w:rsidRPr="00C243AD" w:rsidRDefault="00AB1916" w:rsidP="00AB1916">
      <w:pPr>
        <w:pStyle w:val="BodyText"/>
        <w:rPr>
          <w:rFonts w:eastAsia="Calibri"/>
        </w:rPr>
      </w:pPr>
      <w:r w:rsidRPr="0CC7183E">
        <w:rPr>
          <w:rFonts w:eastAsia="Calibri"/>
        </w:rPr>
        <w:t xml:space="preserve">AAB must schedule </w:t>
      </w:r>
      <w:r w:rsidR="00B73244">
        <w:rPr>
          <w:rFonts w:eastAsia="Calibri"/>
        </w:rPr>
        <w:t>RE</w:t>
      </w:r>
      <w:r w:rsidRPr="0CC7183E">
        <w:rPr>
          <w:rFonts w:eastAsia="Calibri"/>
        </w:rPr>
        <w:t xml:space="preserve"> and AO periodic audits prior to each quarter of </w:t>
      </w:r>
      <w:bookmarkStart w:id="24" w:name="_Int_SYlTpQw8"/>
      <w:r w:rsidRPr="0CC7183E">
        <w:rPr>
          <w:rFonts w:eastAsia="Calibri"/>
        </w:rPr>
        <w:t>a financial year</w:t>
      </w:r>
      <w:bookmarkEnd w:id="24"/>
      <w:r w:rsidRPr="0CC7183E">
        <w:rPr>
          <w:rFonts w:eastAsia="Calibri"/>
        </w:rPr>
        <w:t xml:space="preserve">. Horticulture export accredited properties must be scheduled seasonally. </w:t>
      </w:r>
    </w:p>
    <w:p w14:paraId="3A03326F" w14:textId="32C080F4" w:rsidR="00AB1916" w:rsidRDefault="00AB1916" w:rsidP="00AB1916">
      <w:pPr>
        <w:pStyle w:val="BodyText"/>
        <w:rPr>
          <w:rFonts w:eastAsia="Calibri"/>
          <w:szCs w:val="22"/>
        </w:rPr>
      </w:pPr>
      <w:r w:rsidRPr="008262D3">
        <w:rPr>
          <w:rFonts w:eastAsia="Calibri"/>
          <w:szCs w:val="22"/>
        </w:rPr>
        <w:t xml:space="preserve">The frequency of periodic audits is stipulated within the relevant audit guidelines for </w:t>
      </w:r>
      <w:r w:rsidR="00557817">
        <w:rPr>
          <w:rFonts w:eastAsia="Calibri"/>
          <w:szCs w:val="22"/>
        </w:rPr>
        <w:t>R</w:t>
      </w:r>
      <w:r w:rsidR="00B73244">
        <w:rPr>
          <w:rFonts w:eastAsia="Calibri"/>
          <w:szCs w:val="22"/>
        </w:rPr>
        <w:t xml:space="preserve">Es </w:t>
      </w:r>
      <w:r w:rsidRPr="008262D3">
        <w:rPr>
          <w:rFonts w:eastAsia="Calibri"/>
          <w:szCs w:val="22"/>
        </w:rPr>
        <w:t xml:space="preserve">and </w:t>
      </w:r>
      <w:r>
        <w:rPr>
          <w:rFonts w:eastAsia="Calibri"/>
          <w:szCs w:val="22"/>
        </w:rPr>
        <w:t>AOs</w:t>
      </w:r>
      <w:r w:rsidRPr="008262D3">
        <w:rPr>
          <w:rFonts w:eastAsia="Calibri"/>
          <w:szCs w:val="22"/>
        </w:rPr>
        <w:t xml:space="preserve">. </w:t>
      </w:r>
    </w:p>
    <w:p w14:paraId="27B2B167" w14:textId="77777777" w:rsidR="00AB1916" w:rsidRDefault="00AB1916" w:rsidP="00AB1916">
      <w:pPr>
        <w:pStyle w:val="Heading4"/>
        <w:rPr>
          <w:rFonts w:eastAsia="Calibri"/>
        </w:rPr>
      </w:pPr>
      <w:bookmarkStart w:id="25" w:name="_Toc196217679"/>
      <w:r>
        <w:rPr>
          <w:rFonts w:eastAsia="Calibri"/>
        </w:rPr>
        <w:t>Initial audits</w:t>
      </w:r>
      <w:bookmarkEnd w:id="25"/>
    </w:p>
    <w:p w14:paraId="0D4C9789" w14:textId="77777777" w:rsidR="00AB1916" w:rsidRDefault="00AB1916" w:rsidP="0047064D">
      <w:pPr>
        <w:pStyle w:val="BodyText"/>
        <w:rPr>
          <w:rFonts w:eastAsia="Calibri"/>
        </w:rPr>
      </w:pPr>
      <w:r w:rsidRPr="0CC7183E">
        <w:rPr>
          <w:rFonts w:eastAsia="Calibri"/>
        </w:rPr>
        <w:t xml:space="preserve">Initial audits must be announced with the auditee. </w:t>
      </w:r>
    </w:p>
    <w:p w14:paraId="4E5E1173" w14:textId="77777777" w:rsidR="00AB1916" w:rsidRDefault="00AB1916" w:rsidP="00AB1916">
      <w:pPr>
        <w:pStyle w:val="Heading4"/>
        <w:rPr>
          <w:rFonts w:eastAsia="Calibri"/>
        </w:rPr>
      </w:pPr>
      <w:bookmarkStart w:id="26" w:name="_Toc196217680"/>
      <w:r w:rsidRPr="5CE871F6">
        <w:rPr>
          <w:rFonts w:eastAsia="Calibri"/>
        </w:rPr>
        <w:t>Pre-season audits</w:t>
      </w:r>
      <w:bookmarkEnd w:id="26"/>
    </w:p>
    <w:p w14:paraId="09D048D7" w14:textId="77777777" w:rsidR="00AB1916" w:rsidRDefault="00AB1916" w:rsidP="0047064D">
      <w:pPr>
        <w:pStyle w:val="BodyText"/>
      </w:pPr>
      <w:r w:rsidRPr="787F5905">
        <w:rPr>
          <w:rFonts w:eastAsia="Calibri"/>
        </w:rPr>
        <w:t>New horticulture export property accreditation and previously accredited properties found non-compliant in the previous export season must be audited prior to accreditation.</w:t>
      </w:r>
    </w:p>
    <w:p w14:paraId="16870E57" w14:textId="1E1FDE1E" w:rsidR="00AB1916" w:rsidRDefault="00AB1916" w:rsidP="00AB1916">
      <w:pPr>
        <w:pStyle w:val="Heading4"/>
        <w:rPr>
          <w:rFonts w:eastAsia="Calibri"/>
        </w:rPr>
      </w:pPr>
      <w:bookmarkStart w:id="27" w:name="_Toc196217681"/>
      <w:r w:rsidRPr="787F5905">
        <w:rPr>
          <w:rFonts w:eastAsia="Calibri"/>
        </w:rPr>
        <w:t xml:space="preserve">Periodic and </w:t>
      </w:r>
      <w:r w:rsidR="00B73244">
        <w:rPr>
          <w:rFonts w:eastAsia="Calibri"/>
        </w:rPr>
        <w:t>i</w:t>
      </w:r>
      <w:r w:rsidRPr="787F5905">
        <w:rPr>
          <w:rFonts w:eastAsia="Calibri"/>
        </w:rPr>
        <w:t>n-season audits</w:t>
      </w:r>
      <w:bookmarkEnd w:id="27"/>
    </w:p>
    <w:p w14:paraId="563DD5DA" w14:textId="77777777" w:rsidR="00AB1916" w:rsidRDefault="00AB1916" w:rsidP="00AB1916">
      <w:pPr>
        <w:pStyle w:val="BodyText"/>
        <w:rPr>
          <w:rFonts w:eastAsia="Calibri"/>
        </w:rPr>
      </w:pPr>
      <w:r w:rsidRPr="0CC7183E">
        <w:rPr>
          <w:rFonts w:eastAsia="Calibri"/>
        </w:rPr>
        <w:t>Periodic and in-season audits may be conducted with or without prior notification to the auditee as either announced or unannounced audits. Unannounced audits will be scheduled by AAB based on the compliance model.</w:t>
      </w:r>
    </w:p>
    <w:p w14:paraId="1D41F985" w14:textId="77777777" w:rsidR="00AB1916" w:rsidRDefault="00AB1916" w:rsidP="00AB1916">
      <w:pPr>
        <w:pStyle w:val="Heading2"/>
        <w:rPr>
          <w:rFonts w:eastAsia="Calibri"/>
        </w:rPr>
      </w:pPr>
      <w:bookmarkStart w:id="28" w:name="_Toc196217682"/>
      <w:r>
        <w:t>Audit activities</w:t>
      </w:r>
      <w:bookmarkEnd w:id="28"/>
    </w:p>
    <w:p w14:paraId="070E1752" w14:textId="77777777" w:rsidR="00AB1916" w:rsidRPr="00C243AD" w:rsidRDefault="00AB1916" w:rsidP="00AB1916">
      <w:pPr>
        <w:pStyle w:val="Heading3"/>
      </w:pPr>
      <w:bookmarkStart w:id="29" w:name="_Toc196217683"/>
      <w:r w:rsidRPr="0CC7183E">
        <w:rPr>
          <w:rFonts w:eastAsia="Calibri"/>
        </w:rPr>
        <w:t xml:space="preserve">In-person and </w:t>
      </w:r>
      <w:r>
        <w:t>Remote audits</w:t>
      </w:r>
      <w:bookmarkEnd w:id="29"/>
    </w:p>
    <w:p w14:paraId="42A15A83" w14:textId="77777777" w:rsidR="00AB1916" w:rsidRPr="00C243AD" w:rsidRDefault="00AB1916" w:rsidP="00AB1916">
      <w:pPr>
        <w:pStyle w:val="BodyText"/>
        <w:rPr>
          <w:rFonts w:eastAsia="Calibri"/>
          <w:szCs w:val="22"/>
        </w:rPr>
      </w:pPr>
      <w:r>
        <w:rPr>
          <w:rFonts w:eastAsia="Calibri"/>
          <w:szCs w:val="22"/>
        </w:rPr>
        <w:t>Audits may be conducted in-person, remotely, or through a combination of in-person and remote audit methods, including virtual or desktop reviews.</w:t>
      </w:r>
      <w:r w:rsidRPr="00C243AD">
        <w:rPr>
          <w:rFonts w:eastAsia="Calibri"/>
          <w:szCs w:val="22"/>
        </w:rPr>
        <w:t xml:space="preserve"> </w:t>
      </w:r>
    </w:p>
    <w:p w14:paraId="431A367F" w14:textId="5263367D" w:rsidR="00AB1916" w:rsidRDefault="00AB1916" w:rsidP="0047064D">
      <w:pPr>
        <w:pStyle w:val="BodyText"/>
      </w:pPr>
      <w:r>
        <w:t xml:space="preserve">Where it is not possible to conduct in-person audits, remote audit activities may be used for verifying compliance of a </w:t>
      </w:r>
      <w:r w:rsidR="00B73244">
        <w:t>RE</w:t>
      </w:r>
      <w:r>
        <w:t xml:space="preserve">, accredited </w:t>
      </w:r>
      <w:bookmarkStart w:id="30" w:name="_Int_PaC4Rdpq"/>
      <w:r>
        <w:t>property</w:t>
      </w:r>
      <w:bookmarkEnd w:id="30"/>
      <w:r>
        <w:t xml:space="preserve"> or AO. Remote audit activities complement, but do not replace physical/in-person audits. Remote audit activities include, but </w:t>
      </w:r>
      <w:r w:rsidR="00B73244">
        <w:t xml:space="preserve">are </w:t>
      </w:r>
      <w:r>
        <w:t xml:space="preserve">not limited to: </w:t>
      </w:r>
    </w:p>
    <w:p w14:paraId="5FA976FC" w14:textId="77777777" w:rsidR="00AB1916" w:rsidRDefault="00AB1916" w:rsidP="00AB1916">
      <w:pPr>
        <w:pStyle w:val="ListBullet"/>
        <w:ind w:left="360" w:hanging="360"/>
      </w:pPr>
      <w:r w:rsidRPr="006456A3">
        <w:t>live video-streaming</w:t>
      </w:r>
      <w:r>
        <w:t xml:space="preserve">  </w:t>
      </w:r>
    </w:p>
    <w:p w14:paraId="03467B04" w14:textId="77777777" w:rsidR="00AB1916" w:rsidRDefault="00AB1916" w:rsidP="00AB1916">
      <w:pPr>
        <w:pStyle w:val="ListBullet"/>
        <w:ind w:left="360" w:hanging="360"/>
      </w:pPr>
      <w:r w:rsidRPr="006456A3">
        <w:t>pre-recorded video</w:t>
      </w:r>
      <w:r>
        <w:t xml:space="preserve"> </w:t>
      </w:r>
    </w:p>
    <w:p w14:paraId="41E9F749" w14:textId="77777777" w:rsidR="00AB1916" w:rsidRDefault="00AB1916" w:rsidP="00AB1916">
      <w:pPr>
        <w:pStyle w:val="ListBullet"/>
        <w:ind w:left="360" w:hanging="360"/>
      </w:pPr>
      <w:r w:rsidRPr="006456A3">
        <w:t>desktop review of documentation</w:t>
      </w:r>
      <w:r>
        <w:t xml:space="preserve"> </w:t>
      </w:r>
    </w:p>
    <w:p w14:paraId="47C07327" w14:textId="77777777" w:rsidR="00AB1916" w:rsidRDefault="00AB1916" w:rsidP="00AB1916">
      <w:pPr>
        <w:pStyle w:val="ListBullet"/>
        <w:ind w:left="360" w:hanging="360"/>
      </w:pPr>
      <w:r w:rsidRPr="006456A3">
        <w:t>remote collection of measurement information</w:t>
      </w:r>
      <w:r>
        <w:t xml:space="preserve"> </w:t>
      </w:r>
    </w:p>
    <w:p w14:paraId="3D0E8286" w14:textId="77777777" w:rsidR="00AB1916" w:rsidRDefault="00AB1916" w:rsidP="0047064D">
      <w:pPr>
        <w:pStyle w:val="ListBullet"/>
        <w:rPr>
          <w:b/>
          <w:bCs/>
          <w:sz w:val="26"/>
        </w:rPr>
      </w:pPr>
      <w:r>
        <w:t>and</w:t>
      </w:r>
      <w:r w:rsidRPr="006456A3">
        <w:t xml:space="preserve"> </w:t>
      </w:r>
      <w:r w:rsidRPr="00872D92">
        <w:t>virtual</w:t>
      </w:r>
      <w:r w:rsidRPr="006456A3">
        <w:t xml:space="preserve"> interview.</w:t>
      </w:r>
      <w:r>
        <w:t xml:space="preserve"> </w:t>
      </w:r>
    </w:p>
    <w:p w14:paraId="7CF4918E" w14:textId="77777777" w:rsidR="00AB1916" w:rsidRDefault="00AB1916" w:rsidP="00AB1916">
      <w:pPr>
        <w:pStyle w:val="Heading3"/>
      </w:pPr>
      <w:bookmarkStart w:id="31" w:name="_Toc196217684"/>
      <w:r>
        <w:t>Authorisation and Accreditation</w:t>
      </w:r>
      <w:bookmarkEnd w:id="31"/>
    </w:p>
    <w:p w14:paraId="76E51831" w14:textId="77777777" w:rsidR="00F97E1D" w:rsidRDefault="00AB1916" w:rsidP="00AB1916">
      <w:pPr>
        <w:pStyle w:val="BodyText"/>
        <w:spacing w:line="259" w:lineRule="auto"/>
      </w:pPr>
      <w:r>
        <w:t xml:space="preserve">Department auditors are authorised to perform audits under Part 1 Chapter 9 of the Act. Auditors must undertake training to ensure effective and consistent practices as detailed in </w:t>
      </w:r>
      <w:r w:rsidRPr="0CC7183E">
        <w:rPr>
          <w:rFonts w:ascii="Aptos" w:eastAsia="Aptos" w:hAnsi="Aptos" w:cs="Aptos"/>
          <w:szCs w:val="22"/>
        </w:rPr>
        <w:t>the Audit and Assurance Auditor Management Framework and the Audit Activity Competency Guideline.</w:t>
      </w:r>
      <w:r>
        <w:t xml:space="preserve"> </w:t>
      </w:r>
    </w:p>
    <w:p w14:paraId="40989461" w14:textId="77777777" w:rsidR="00F97E1D" w:rsidRDefault="00F97E1D" w:rsidP="00AB1916">
      <w:pPr>
        <w:pStyle w:val="BodyText"/>
        <w:spacing w:line="259" w:lineRule="auto"/>
      </w:pPr>
    </w:p>
    <w:p w14:paraId="6584C9A5" w14:textId="77777777" w:rsidR="00F97E1D" w:rsidRDefault="00F97E1D" w:rsidP="00AB1916">
      <w:pPr>
        <w:pStyle w:val="BodyText"/>
        <w:spacing w:line="259" w:lineRule="auto"/>
      </w:pPr>
    </w:p>
    <w:p w14:paraId="4D80F264" w14:textId="59C7EABA" w:rsidR="00AB1916" w:rsidRPr="0047064D" w:rsidRDefault="00AB1916" w:rsidP="00AB1916">
      <w:pPr>
        <w:pStyle w:val="BodyText"/>
        <w:spacing w:line="259" w:lineRule="auto"/>
        <w:rPr>
          <w:rStyle w:val="Heading2Char"/>
        </w:rPr>
      </w:pPr>
      <w:bookmarkStart w:id="32" w:name="_Toc196217685"/>
      <w:r w:rsidRPr="0047064D">
        <w:rPr>
          <w:rStyle w:val="Heading2Char"/>
        </w:rPr>
        <w:lastRenderedPageBreak/>
        <w:t>Performance Standards</w:t>
      </w:r>
      <w:bookmarkEnd w:id="32"/>
    </w:p>
    <w:p w14:paraId="66DFBF44" w14:textId="77777777" w:rsidR="00AB1916" w:rsidRPr="00E94962" w:rsidRDefault="00AB1916" w:rsidP="00AB1916">
      <w:r w:rsidRPr="00C065E6">
        <w:t xml:space="preserve">During audits, entities are assessed for compliance against a defined set of performance standards. Performance standards are derived from requirements outlined in relevant legislation, </w:t>
      </w:r>
      <w:r>
        <w:t>instructional material</w:t>
      </w:r>
      <w:r w:rsidRPr="00C065E6">
        <w:t xml:space="preserve"> and importing country requirements. </w:t>
      </w:r>
    </w:p>
    <w:p w14:paraId="30B984D9" w14:textId="77777777" w:rsidR="00AB1916" w:rsidRDefault="00AB1916" w:rsidP="00AB1916">
      <w:pPr>
        <w:pStyle w:val="Heading3"/>
      </w:pPr>
      <w:bookmarkStart w:id="33" w:name="_Toc196217686"/>
      <w:r>
        <w:t>Elements</w:t>
      </w:r>
      <w:bookmarkEnd w:id="33"/>
    </w:p>
    <w:p w14:paraId="582A36F2" w14:textId="77777777" w:rsidR="00AB1916" w:rsidRDefault="00AB1916" w:rsidP="00AB1916">
      <w:r>
        <w:t>Performance standards are organised into a set of elements and sub-elements. Elements are the specific areas an auditor will focus on within an audit. All elements where applicable must be covered during an audit to ensure that entities are assessed comprehensively and consistently for compliance.</w:t>
      </w:r>
    </w:p>
    <w:p w14:paraId="668AD201" w14:textId="77777777" w:rsidR="00AB1916" w:rsidRDefault="00AB1916" w:rsidP="00AB1916">
      <w:pPr>
        <w:pStyle w:val="Heading3"/>
      </w:pPr>
      <w:bookmarkStart w:id="34" w:name="_Toc196217687"/>
      <w:r>
        <w:t>Sub-elements</w:t>
      </w:r>
      <w:bookmarkEnd w:id="34"/>
    </w:p>
    <w:p w14:paraId="76A7665F" w14:textId="77777777" w:rsidR="00AB1916" w:rsidRDefault="00AB1916" w:rsidP="00AB1916">
      <w:r>
        <w:t>Elements are further arranged into sub-elements. Some or all sub-elements must be covered during an audit to ensure that entities are assessed comprehensively and consistently.</w:t>
      </w:r>
    </w:p>
    <w:p w14:paraId="0F0F4DF0" w14:textId="77777777" w:rsidR="00AB1916" w:rsidRPr="00C812E7" w:rsidRDefault="00AB1916" w:rsidP="00AB1916">
      <w:pPr>
        <w:pStyle w:val="Heading3"/>
      </w:pPr>
      <w:bookmarkStart w:id="35" w:name="_Toc196217688"/>
      <w:r w:rsidRPr="00C812E7">
        <w:t>Audit results</w:t>
      </w:r>
      <w:bookmarkEnd w:id="35"/>
    </w:p>
    <w:p w14:paraId="592DBABD" w14:textId="77777777" w:rsidR="00AB1916" w:rsidRPr="00660881" w:rsidRDefault="00AB1916" w:rsidP="00AB1916">
      <w:pPr>
        <w:pStyle w:val="BodyText"/>
      </w:pPr>
      <w:r w:rsidRPr="00660881">
        <w:t>An audit result must be determined at the end of each audit.</w:t>
      </w:r>
      <w:r>
        <w:t xml:space="preserve"> </w:t>
      </w:r>
      <w:r w:rsidRPr="00660881">
        <w:t xml:space="preserve">The audit result </w:t>
      </w:r>
      <w:r>
        <w:t>must</w:t>
      </w:r>
      <w:r w:rsidRPr="00660881">
        <w:t xml:space="preserve"> be determined by the severity and total number of instances of non-compliance detected by the audit.</w:t>
      </w:r>
    </w:p>
    <w:p w14:paraId="4A61DA99" w14:textId="77777777" w:rsidR="00AB1916" w:rsidRPr="00C812E7" w:rsidRDefault="00AB1916" w:rsidP="00AB1916">
      <w:pPr>
        <w:pStyle w:val="Heading3"/>
      </w:pPr>
      <w:bookmarkStart w:id="36" w:name="_Toc196217689"/>
      <w:r w:rsidRPr="00C812E7">
        <w:t>Audit reports</w:t>
      </w:r>
      <w:bookmarkEnd w:id="36"/>
    </w:p>
    <w:p w14:paraId="270BF5AD" w14:textId="77777777" w:rsidR="00AB1916" w:rsidRDefault="00AB1916" w:rsidP="00AB1916">
      <w:pPr>
        <w:pStyle w:val="BodyText"/>
      </w:pPr>
      <w:r>
        <w:t xml:space="preserve">The auditor(s) must produce a written report upon completion of the audit. The written report must: </w:t>
      </w:r>
    </w:p>
    <w:p w14:paraId="10DCBC60" w14:textId="77777777" w:rsidR="00AB1916" w:rsidRDefault="00AB1916" w:rsidP="00AB1916">
      <w:pPr>
        <w:pStyle w:val="ListBullet"/>
        <w:ind w:left="360" w:hanging="360"/>
      </w:pPr>
      <w:r>
        <w:t>document</w:t>
      </w:r>
      <w:r w:rsidRPr="00660881">
        <w:t xml:space="preserve"> the audit findings </w:t>
      </w:r>
    </w:p>
    <w:p w14:paraId="7F337022" w14:textId="77777777" w:rsidR="00AB1916" w:rsidRDefault="00AB1916" w:rsidP="00AB1916">
      <w:pPr>
        <w:pStyle w:val="ListBullet"/>
        <w:ind w:left="360" w:hanging="360"/>
      </w:pPr>
      <w:r>
        <w:t xml:space="preserve">be </w:t>
      </w:r>
      <w:r w:rsidRPr="00660881">
        <w:t xml:space="preserve">discussed </w:t>
      </w:r>
      <w:r>
        <w:t xml:space="preserve">with the auditee </w:t>
      </w:r>
      <w:r w:rsidRPr="00660881">
        <w:t xml:space="preserve">at the audit exit meeting </w:t>
      </w:r>
    </w:p>
    <w:p w14:paraId="7361D092" w14:textId="77777777" w:rsidR="00AB1916" w:rsidRDefault="00AB1916" w:rsidP="00AB1916">
      <w:pPr>
        <w:pStyle w:val="ListBullet"/>
        <w:ind w:left="360" w:hanging="360"/>
      </w:pPr>
      <w:r>
        <w:t xml:space="preserve">be </w:t>
      </w:r>
      <w:r w:rsidRPr="00660881">
        <w:t>provided to the</w:t>
      </w:r>
      <w:r>
        <w:t xml:space="preserve"> auditee at the end of the audit or within 10 business days </w:t>
      </w:r>
    </w:p>
    <w:p w14:paraId="0A8B5393" w14:textId="77777777" w:rsidR="00AB1916" w:rsidRDefault="00AB1916" w:rsidP="00AB1916">
      <w:pPr>
        <w:pStyle w:val="ListBullet"/>
        <w:ind w:left="360" w:hanging="360"/>
      </w:pPr>
      <w:r w:rsidRPr="00660881">
        <w:t>include details of evidence and associated findings of compliance and/or non-compliance</w:t>
      </w:r>
    </w:p>
    <w:p w14:paraId="1E11DC7C" w14:textId="77777777" w:rsidR="00AB1916" w:rsidRDefault="00AB1916" w:rsidP="00AB1916">
      <w:pPr>
        <w:pStyle w:val="ListBullet"/>
        <w:ind w:left="360" w:hanging="360"/>
      </w:pPr>
      <w:r>
        <w:t xml:space="preserve">include all non-compliance notices and issues raised. </w:t>
      </w:r>
    </w:p>
    <w:p w14:paraId="0DB33B69" w14:textId="77777777" w:rsidR="00AB1916" w:rsidRPr="005B7842" w:rsidRDefault="00AB1916" w:rsidP="00AB1916">
      <w:pPr>
        <w:pStyle w:val="Heading2"/>
      </w:pPr>
      <w:bookmarkStart w:id="37" w:name="_Toc196217690"/>
      <w:r>
        <w:t>Record keeping</w:t>
      </w:r>
      <w:bookmarkEnd w:id="37"/>
    </w:p>
    <w:p w14:paraId="2FFADE66" w14:textId="77777777" w:rsidR="00AB1916" w:rsidRDefault="00AB1916" w:rsidP="00AB1916">
      <w:pPr>
        <w:pStyle w:val="Heading2"/>
        <w:rPr>
          <w:b w:val="0"/>
          <w:bCs w:val="0"/>
        </w:rPr>
      </w:pPr>
      <w:bookmarkStart w:id="38" w:name="_Toc196217691"/>
      <w:r w:rsidRPr="00A4190E">
        <w:rPr>
          <w:b w:val="0"/>
          <w:bCs w:val="0"/>
          <w:sz w:val="22"/>
          <w:szCs w:val="24"/>
        </w:rPr>
        <w:t>The department and auditees must retain documentation relating to audits for a period of at least 2 years.</w:t>
      </w:r>
      <w:bookmarkEnd w:id="38"/>
      <w:r w:rsidRPr="00AA4955">
        <w:rPr>
          <w:b w:val="0"/>
          <w:bCs w:val="0"/>
        </w:rPr>
        <w:t xml:space="preserve"> </w:t>
      </w:r>
    </w:p>
    <w:p w14:paraId="4632ABD2" w14:textId="77777777" w:rsidR="00AB1916" w:rsidRPr="005B7842" w:rsidRDefault="00AB1916" w:rsidP="00AB1916">
      <w:pPr>
        <w:pStyle w:val="Heading2"/>
      </w:pPr>
      <w:bookmarkStart w:id="39" w:name="_Toc196217692"/>
      <w:r>
        <w:t>Fee for service</w:t>
      </w:r>
      <w:bookmarkEnd w:id="39"/>
    </w:p>
    <w:p w14:paraId="20F67D0B" w14:textId="03D7E724" w:rsidR="00AB1916" w:rsidRDefault="00AB1916" w:rsidP="00AB1916">
      <w:pPr>
        <w:pStyle w:val="BodyText"/>
      </w:pPr>
      <w:r>
        <w:t xml:space="preserve">The audit of </w:t>
      </w:r>
      <w:r w:rsidR="00635E42">
        <w:t>REs</w:t>
      </w:r>
      <w:r>
        <w:t xml:space="preserve">, horticulture export accredited properties and AOs is subject to fee for service. For further information about these fees please refer to the Departmental </w:t>
      </w:r>
      <w:hyperlink w:anchor="_Related_material">
        <w:r w:rsidRPr="0CC7183E">
          <w:rPr>
            <w:rStyle w:val="Hyperlink"/>
          </w:rPr>
          <w:t>Charging Guidelines</w:t>
        </w:r>
      </w:hyperlink>
      <w:r>
        <w:t>.</w:t>
      </w:r>
    </w:p>
    <w:p w14:paraId="2B27DC19" w14:textId="77777777" w:rsidR="00AB1916" w:rsidRDefault="00AB1916" w:rsidP="00AB1916">
      <w:pPr>
        <w:pStyle w:val="BodyText"/>
      </w:pPr>
      <w:r>
        <w:t>Where a scheduled audit is cancelled charges may still apply.</w:t>
      </w:r>
    </w:p>
    <w:p w14:paraId="33338167" w14:textId="77777777" w:rsidR="00AB1916" w:rsidRPr="005B7842" w:rsidRDefault="00AB1916" w:rsidP="00AB1916">
      <w:pPr>
        <w:pStyle w:val="Heading2"/>
      </w:pPr>
      <w:bookmarkStart w:id="40" w:name="_Toc196217693"/>
      <w:r w:rsidRPr="005B7842">
        <w:t>Document management</w:t>
      </w:r>
      <w:bookmarkEnd w:id="40"/>
    </w:p>
    <w:p w14:paraId="59F8097C" w14:textId="0CCB104C" w:rsidR="00AB1916" w:rsidRDefault="00AB1916" w:rsidP="00AB1916">
      <w:pPr>
        <w:pStyle w:val="BodyText"/>
      </w:pPr>
      <w:r>
        <w:t>To ensure consistency and contingency purposes Plant Export</w:t>
      </w:r>
      <w:r w:rsidR="00872D92">
        <w:t>s</w:t>
      </w:r>
      <w:r>
        <w:t xml:space="preserve"> must maintain controlled templates of the following documents:</w:t>
      </w:r>
    </w:p>
    <w:p w14:paraId="1B90B550" w14:textId="653CDA45" w:rsidR="00AB1916" w:rsidRDefault="00AB1916" w:rsidP="00AB1916">
      <w:pPr>
        <w:pStyle w:val="ListBullet"/>
        <w:ind w:left="360" w:hanging="360"/>
      </w:pPr>
      <w:r>
        <w:t xml:space="preserve">audit checklists for </w:t>
      </w:r>
      <w:r w:rsidR="00635E42">
        <w:t>REs</w:t>
      </w:r>
      <w:r>
        <w:t xml:space="preserve">, accredited </w:t>
      </w:r>
      <w:bookmarkStart w:id="41" w:name="_Int_TP8a6zIX"/>
      <w:r>
        <w:t>properties</w:t>
      </w:r>
      <w:bookmarkEnd w:id="41"/>
      <w:r>
        <w:t xml:space="preserve"> and AOs</w:t>
      </w:r>
    </w:p>
    <w:p w14:paraId="19887AAF" w14:textId="77777777" w:rsidR="00AB1916" w:rsidRDefault="00AB1916" w:rsidP="00AB1916">
      <w:pPr>
        <w:pStyle w:val="ListBullet"/>
        <w:ind w:left="360" w:hanging="360"/>
      </w:pPr>
      <w:r>
        <w:t>performance standards</w:t>
      </w:r>
    </w:p>
    <w:p w14:paraId="23D73D07" w14:textId="77777777" w:rsidR="00AB1916" w:rsidRDefault="00AB1916" w:rsidP="00AB1916">
      <w:pPr>
        <w:pStyle w:val="ListBullet"/>
        <w:ind w:left="360" w:hanging="360"/>
      </w:pPr>
      <w:r>
        <w:t>non-compliance notices</w:t>
      </w:r>
    </w:p>
    <w:p w14:paraId="134D0AE4" w14:textId="77777777" w:rsidR="00AB1916" w:rsidRPr="00A22853" w:rsidRDefault="00AB1916" w:rsidP="00AB1916">
      <w:pPr>
        <w:pStyle w:val="ListBullet"/>
        <w:ind w:left="360" w:hanging="360"/>
      </w:pPr>
      <w:r>
        <w:t>a</w:t>
      </w:r>
      <w:r w:rsidRPr="00A22853">
        <w:t xml:space="preserve">dvisory </w:t>
      </w:r>
      <w:r>
        <w:t>f</w:t>
      </w:r>
      <w:r w:rsidRPr="00A22853">
        <w:t xml:space="preserve">inding </w:t>
      </w:r>
      <w:r>
        <w:t>notices</w:t>
      </w:r>
    </w:p>
    <w:p w14:paraId="0DA77C09" w14:textId="77777777" w:rsidR="00AB1916" w:rsidRDefault="00AB1916" w:rsidP="00AB1916">
      <w:pPr>
        <w:pStyle w:val="ListBullet"/>
        <w:ind w:left="360" w:hanging="360"/>
      </w:pPr>
      <w:r>
        <w:t>audit reports.</w:t>
      </w:r>
    </w:p>
    <w:p w14:paraId="6D4E2960" w14:textId="77777777" w:rsidR="00AB1916" w:rsidRDefault="00AB1916" w:rsidP="00AB1916">
      <w:pPr>
        <w:pStyle w:val="Heading2"/>
      </w:pPr>
      <w:bookmarkStart w:id="42" w:name="_Toc196217694"/>
      <w:r>
        <w:lastRenderedPageBreak/>
        <w:t>Verification and Reporting</w:t>
      </w:r>
      <w:bookmarkEnd w:id="42"/>
      <w:r>
        <w:t xml:space="preserve"> </w:t>
      </w:r>
    </w:p>
    <w:p w14:paraId="6A964C59" w14:textId="77777777" w:rsidR="00AB1916" w:rsidRDefault="00AB1916" w:rsidP="00AB1916">
      <w:pPr>
        <w:pStyle w:val="Heading3"/>
      </w:pPr>
      <w:bookmarkStart w:id="43" w:name="_Toc163051639"/>
      <w:bookmarkStart w:id="44" w:name="_Toc196217695"/>
      <w:r>
        <w:t>Verification</w:t>
      </w:r>
      <w:bookmarkEnd w:id="43"/>
      <w:bookmarkEnd w:id="44"/>
    </w:p>
    <w:p w14:paraId="22FBD191" w14:textId="77777777" w:rsidR="00AB1916" w:rsidRDefault="00AB1916" w:rsidP="00AB1916">
      <w:pPr>
        <w:pStyle w:val="Normal-text"/>
        <w:jc w:val="left"/>
        <w:rPr>
          <w:rFonts w:ascii="Calibri" w:hAnsi="Calibri" w:cs="Times New Roman"/>
          <w:lang w:val="en-AU"/>
        </w:rPr>
      </w:pPr>
      <w:r w:rsidRPr="0CC7183E">
        <w:rPr>
          <w:rFonts w:ascii="Calibri" w:hAnsi="Calibri" w:cs="Times New Roman"/>
          <w:lang w:val="en-AU"/>
        </w:rPr>
        <w:t xml:space="preserve">AAB must undertake verification and review of audits to ensure the audit process is conducted thoroughly, accurately and in compliance with performance standards, regulatory </w:t>
      </w:r>
      <w:bookmarkStart w:id="45" w:name="_Int_tm1A0EgY"/>
      <w:r w:rsidRPr="0CC7183E">
        <w:rPr>
          <w:rFonts w:ascii="Calibri" w:hAnsi="Calibri" w:cs="Times New Roman"/>
          <w:lang w:val="en-AU"/>
        </w:rPr>
        <w:t>requirements</w:t>
      </w:r>
      <w:bookmarkEnd w:id="45"/>
      <w:r w:rsidRPr="0CC7183E">
        <w:rPr>
          <w:rFonts w:ascii="Calibri" w:hAnsi="Calibri" w:cs="Times New Roman"/>
          <w:lang w:val="en-AU"/>
        </w:rPr>
        <w:t xml:space="preserve"> and departmental instructional material.</w:t>
      </w:r>
    </w:p>
    <w:p w14:paraId="31A37C59" w14:textId="77777777" w:rsidR="00AB1916" w:rsidRDefault="00AB1916" w:rsidP="00AB1916">
      <w:pPr>
        <w:pStyle w:val="BodyText"/>
      </w:pPr>
      <w:r>
        <w:t xml:space="preserve">The verification and review of process provides reliable and actionable insights for decision-making and improvement of audit policies, instructional material, </w:t>
      </w:r>
      <w:bookmarkStart w:id="46" w:name="_Int_5qyNM2DO"/>
      <w:r>
        <w:t>performance</w:t>
      </w:r>
      <w:bookmarkEnd w:id="46"/>
      <w:r>
        <w:t xml:space="preserve"> and risk management.</w:t>
      </w:r>
    </w:p>
    <w:p w14:paraId="67E61F8C" w14:textId="77777777" w:rsidR="00AB1916" w:rsidRPr="00474FB7" w:rsidRDefault="00AB1916" w:rsidP="00AB1916">
      <w:pPr>
        <w:pStyle w:val="Heading3"/>
      </w:pPr>
      <w:bookmarkStart w:id="47" w:name="_Toc163051641"/>
      <w:bookmarkStart w:id="48" w:name="_Toc196217696"/>
      <w:r w:rsidRPr="00474FB7">
        <w:t>Reporting</w:t>
      </w:r>
      <w:bookmarkEnd w:id="47"/>
      <w:bookmarkEnd w:id="48"/>
      <w:r w:rsidRPr="00474FB7">
        <w:t xml:space="preserve"> </w:t>
      </w:r>
    </w:p>
    <w:p w14:paraId="02552710" w14:textId="6A8E7EC7" w:rsidR="00AB1916" w:rsidRPr="00474FB7" w:rsidRDefault="00AB1916" w:rsidP="00AB1916">
      <w:pPr>
        <w:pStyle w:val="BodyText"/>
      </w:pPr>
      <w:r>
        <w:t xml:space="preserve">Quarterly reports must be developed based on an agreed framework established with the policy owner, plant export programs and AAB. Reports must provide relevant information about the audit programs, including assurance that these activities are effectively mitigating risks associated with </w:t>
      </w:r>
      <w:r w:rsidR="00635E42">
        <w:t>REs</w:t>
      </w:r>
      <w:r>
        <w:t xml:space="preserve">, accredited </w:t>
      </w:r>
      <w:bookmarkStart w:id="49" w:name="_Int_kTwNxCw1"/>
      <w:r>
        <w:t>properties</w:t>
      </w:r>
      <w:bookmarkEnd w:id="49"/>
      <w:r>
        <w:t xml:space="preserve"> and AOs in the exportation of plant and plant products.</w:t>
      </w:r>
    </w:p>
    <w:p w14:paraId="17C84531" w14:textId="77777777" w:rsidR="00AB1916" w:rsidRPr="00FB4339" w:rsidRDefault="00AB1916" w:rsidP="00AB1916">
      <w:pPr>
        <w:pStyle w:val="Heading2"/>
        <w:rPr>
          <w:lang w:val="en-US"/>
        </w:rPr>
      </w:pPr>
      <w:bookmarkStart w:id="50" w:name="_Related_material"/>
      <w:bookmarkStart w:id="51" w:name="_Toc196217697"/>
      <w:bookmarkEnd w:id="50"/>
      <w:r w:rsidRPr="00FB4339">
        <w:rPr>
          <w:lang w:val="en-US"/>
        </w:rPr>
        <w:t>Related material</w:t>
      </w:r>
      <w:bookmarkEnd w:id="51"/>
    </w:p>
    <w:p w14:paraId="378E4488" w14:textId="77777777" w:rsidR="00635E42" w:rsidRPr="00975344" w:rsidRDefault="00635E42" w:rsidP="00635E42">
      <w:pPr>
        <w:keepNext/>
      </w:pPr>
      <w:r>
        <w:t>This section includes links to related materials referred to in this document.</w:t>
      </w:r>
    </w:p>
    <w:p w14:paraId="6CFFDAAA" w14:textId="30504430" w:rsidR="00AB1916" w:rsidRPr="00B456A9" w:rsidRDefault="00635E42" w:rsidP="00AB1916">
      <w:pPr>
        <w:rPr>
          <w:lang w:val="en-US"/>
        </w:rPr>
      </w:pPr>
      <w:r>
        <w:t>The following related materials</w:t>
      </w:r>
      <w:r w:rsidRPr="00477E6C">
        <w:t xml:space="preserve"> </w:t>
      </w:r>
      <w:r>
        <w:t xml:space="preserve">are available </w:t>
      </w:r>
      <w:r w:rsidR="00AB1916" w:rsidRPr="04545C03">
        <w:rPr>
          <w:lang w:val="en-US"/>
        </w:rPr>
        <w:t xml:space="preserve">on the </w:t>
      </w:r>
      <w:hyperlink r:id="rId12" w:history="1">
        <w:r w:rsidR="00557817" w:rsidRPr="00557817">
          <w:rPr>
            <w:rStyle w:val="Hyperlink"/>
            <w:lang w:val="en-US"/>
          </w:rPr>
          <w:t>Plant Export Operations Manual</w:t>
        </w:r>
      </w:hyperlink>
      <w:r w:rsidR="00AB1916" w:rsidRPr="04545C03">
        <w:rPr>
          <w:lang w:val="en-US"/>
        </w:rPr>
        <w:t>:</w:t>
      </w:r>
    </w:p>
    <w:p w14:paraId="2E749BC7" w14:textId="77777777" w:rsidR="00AB1916" w:rsidRPr="005B7842" w:rsidRDefault="00AB1916" w:rsidP="00AB1916">
      <w:pPr>
        <w:pStyle w:val="ListBullet"/>
        <w:ind w:left="360" w:hanging="360"/>
        <w:rPr>
          <w:lang w:val="en-US"/>
        </w:rPr>
      </w:pPr>
      <w:r>
        <w:rPr>
          <w:lang w:val="en-US"/>
        </w:rPr>
        <w:t>Exports Policy</w:t>
      </w:r>
      <w:r w:rsidRPr="00B456A9">
        <w:rPr>
          <w:lang w:val="en-US"/>
        </w:rPr>
        <w:t xml:space="preserve">: </w:t>
      </w:r>
      <w:r w:rsidRPr="00536148">
        <w:rPr>
          <w:i/>
          <w:iCs/>
          <w:lang w:val="en-US"/>
        </w:rPr>
        <w:t>Management of plant export registered establishments</w:t>
      </w:r>
    </w:p>
    <w:p w14:paraId="4A88EA0C" w14:textId="77777777" w:rsidR="00AB1916" w:rsidRPr="00B456A9" w:rsidRDefault="00AB1916" w:rsidP="00AB1916">
      <w:pPr>
        <w:pStyle w:val="ListBullet"/>
        <w:ind w:left="360" w:hanging="360"/>
        <w:rPr>
          <w:lang w:val="en-US"/>
        </w:rPr>
      </w:pPr>
      <w:r w:rsidRPr="0CC7183E">
        <w:rPr>
          <w:lang w:val="en-US"/>
        </w:rPr>
        <w:t xml:space="preserve">Departmental Policy: </w:t>
      </w:r>
      <w:r w:rsidRPr="0CC7183E">
        <w:rPr>
          <w:i/>
          <w:iCs/>
          <w:lang w:val="en-US"/>
        </w:rPr>
        <w:t xml:space="preserve">Management of third-party plant exports </w:t>
      </w:r>
      <w:proofErr w:type="spellStart"/>
      <w:r w:rsidRPr="0CC7183E">
        <w:rPr>
          <w:i/>
          <w:iCs/>
          <w:lang w:val="en-US"/>
        </w:rPr>
        <w:t>authorised</w:t>
      </w:r>
      <w:proofErr w:type="spellEnd"/>
      <w:r w:rsidRPr="0CC7183E">
        <w:rPr>
          <w:i/>
          <w:iCs/>
          <w:lang w:val="en-US"/>
        </w:rPr>
        <w:t xml:space="preserve"> officers</w:t>
      </w:r>
    </w:p>
    <w:p w14:paraId="0187B684" w14:textId="1254BE61" w:rsidR="00AB1916" w:rsidRPr="00B456A9" w:rsidRDefault="001A104A" w:rsidP="00AB1916">
      <w:pPr>
        <w:pStyle w:val="ListBullet"/>
        <w:ind w:left="360" w:hanging="360"/>
        <w:rPr>
          <w:lang w:val="en-US"/>
        </w:rPr>
      </w:pPr>
      <w:r>
        <w:rPr>
          <w:lang w:val="en-US"/>
        </w:rPr>
        <w:t>Exports process instruction</w:t>
      </w:r>
      <w:r w:rsidR="00AB1916" w:rsidRPr="00B456A9">
        <w:rPr>
          <w:lang w:val="en-US"/>
        </w:rPr>
        <w:t>:</w:t>
      </w:r>
      <w:r w:rsidR="00AB1916" w:rsidRPr="00536148">
        <w:rPr>
          <w:i/>
          <w:iCs/>
          <w:lang w:val="en-US"/>
        </w:rPr>
        <w:t xml:space="preserve"> Audit of plant export registered establishments</w:t>
      </w:r>
    </w:p>
    <w:p w14:paraId="4E71857F" w14:textId="58185A04" w:rsidR="00AB1916" w:rsidRPr="00B456A9" w:rsidRDefault="001A104A" w:rsidP="00AB1916">
      <w:pPr>
        <w:pStyle w:val="ListBullet"/>
        <w:ind w:left="360" w:hanging="360"/>
        <w:rPr>
          <w:lang w:val="en-US"/>
        </w:rPr>
      </w:pPr>
      <w:r>
        <w:rPr>
          <w:lang w:val="en-US"/>
        </w:rPr>
        <w:t>Exports process instruction</w:t>
      </w:r>
      <w:r w:rsidR="00AB1916" w:rsidRPr="00B456A9">
        <w:rPr>
          <w:lang w:val="en-US"/>
        </w:rPr>
        <w:t xml:space="preserve">: </w:t>
      </w:r>
      <w:r w:rsidR="00AB1916" w:rsidRPr="00536148">
        <w:rPr>
          <w:i/>
          <w:iCs/>
          <w:lang w:val="en-US"/>
        </w:rPr>
        <w:t>Maintenance of phytosanitary security for horticulture exports</w:t>
      </w:r>
    </w:p>
    <w:p w14:paraId="741B4508" w14:textId="39422FEF" w:rsidR="00AB1916" w:rsidRPr="00536148" w:rsidRDefault="001A104A" w:rsidP="00AB1916">
      <w:pPr>
        <w:pStyle w:val="ListBullet"/>
        <w:ind w:left="360" w:hanging="360"/>
        <w:rPr>
          <w:i/>
          <w:iCs/>
          <w:lang w:val="en-US"/>
        </w:rPr>
      </w:pPr>
      <w:r>
        <w:rPr>
          <w:lang w:val="en-US"/>
        </w:rPr>
        <w:t>Exports process instruction</w:t>
      </w:r>
      <w:r w:rsidR="00AB1916" w:rsidRPr="00B456A9">
        <w:rPr>
          <w:lang w:val="en-US"/>
        </w:rPr>
        <w:t xml:space="preserve">: </w:t>
      </w:r>
      <w:r w:rsidR="00AB1916" w:rsidRPr="00536148">
        <w:rPr>
          <w:i/>
          <w:iCs/>
          <w:lang w:val="en-US"/>
        </w:rPr>
        <w:t>Quality System Recognition of highly processed plant products for export</w:t>
      </w:r>
    </w:p>
    <w:p w14:paraId="55343ECA" w14:textId="3B35AD8E" w:rsidR="00AB1916" w:rsidRPr="00B456A9" w:rsidRDefault="001A104A" w:rsidP="00AB1916">
      <w:pPr>
        <w:pStyle w:val="ListBullet"/>
        <w:ind w:left="360" w:hanging="360"/>
        <w:rPr>
          <w:lang w:val="en-US"/>
        </w:rPr>
      </w:pPr>
      <w:r>
        <w:rPr>
          <w:lang w:val="en-US"/>
        </w:rPr>
        <w:t>Exports process instruction</w:t>
      </w:r>
      <w:r w:rsidR="00AB1916" w:rsidRPr="00B456A9">
        <w:rPr>
          <w:lang w:val="en-US"/>
        </w:rPr>
        <w:t xml:space="preserve">: </w:t>
      </w:r>
      <w:r w:rsidR="00AB1916" w:rsidRPr="00536148">
        <w:rPr>
          <w:i/>
          <w:iCs/>
          <w:lang w:val="en-US"/>
        </w:rPr>
        <w:t xml:space="preserve">Audit </w:t>
      </w:r>
      <w:proofErr w:type="gramStart"/>
      <w:r w:rsidR="00AB1916" w:rsidRPr="00536148">
        <w:rPr>
          <w:i/>
          <w:iCs/>
          <w:lang w:val="en-US"/>
        </w:rPr>
        <w:t>of plant</w:t>
      </w:r>
      <w:proofErr w:type="gramEnd"/>
      <w:r w:rsidR="00AB1916" w:rsidRPr="00536148">
        <w:rPr>
          <w:i/>
          <w:iCs/>
          <w:lang w:val="en-US"/>
        </w:rPr>
        <w:t xml:space="preserve"> export </w:t>
      </w:r>
      <w:proofErr w:type="spellStart"/>
      <w:r w:rsidR="00AB1916" w:rsidRPr="00536148">
        <w:rPr>
          <w:i/>
          <w:iCs/>
          <w:lang w:val="en-US"/>
        </w:rPr>
        <w:t>authorised</w:t>
      </w:r>
      <w:proofErr w:type="spellEnd"/>
      <w:r w:rsidR="00AB1916" w:rsidRPr="00536148">
        <w:rPr>
          <w:i/>
          <w:iCs/>
          <w:lang w:val="en-US"/>
        </w:rPr>
        <w:t xml:space="preserve"> officers</w:t>
      </w:r>
    </w:p>
    <w:p w14:paraId="5059A106" w14:textId="154FF03D" w:rsidR="00AB1916" w:rsidRPr="00B456A9" w:rsidRDefault="001A104A" w:rsidP="00AB1916">
      <w:pPr>
        <w:pStyle w:val="ListBullet"/>
        <w:ind w:left="360" w:hanging="360"/>
        <w:rPr>
          <w:lang w:val="en-US"/>
        </w:rPr>
      </w:pPr>
      <w:r>
        <w:rPr>
          <w:lang w:val="en-US"/>
        </w:rPr>
        <w:t>Exports process instruction</w:t>
      </w:r>
      <w:r w:rsidR="00AB1916" w:rsidRPr="00B456A9">
        <w:rPr>
          <w:lang w:val="en-US"/>
        </w:rPr>
        <w:t xml:space="preserve">: </w:t>
      </w:r>
      <w:r w:rsidR="00AB1916" w:rsidRPr="00536148">
        <w:rPr>
          <w:i/>
          <w:iCs/>
          <w:lang w:val="en-US"/>
        </w:rPr>
        <w:t>Management of horticulture export accredited properties</w:t>
      </w:r>
    </w:p>
    <w:p w14:paraId="198354A0" w14:textId="36C00ADC" w:rsidR="00AB1916" w:rsidRDefault="001A104A" w:rsidP="00AB1916">
      <w:pPr>
        <w:pStyle w:val="ListBullet"/>
        <w:ind w:left="360" w:hanging="360"/>
        <w:rPr>
          <w:i/>
          <w:iCs/>
          <w:lang w:val="en-US"/>
        </w:rPr>
      </w:pPr>
      <w:r>
        <w:rPr>
          <w:lang w:val="en-US"/>
        </w:rPr>
        <w:t>Exports process instruction</w:t>
      </w:r>
      <w:r w:rsidR="00AB1916" w:rsidRPr="00B456A9">
        <w:rPr>
          <w:lang w:val="en-US"/>
        </w:rPr>
        <w:t xml:space="preserve">: </w:t>
      </w:r>
      <w:r w:rsidR="00AB1916" w:rsidRPr="00536148">
        <w:rPr>
          <w:i/>
          <w:iCs/>
          <w:lang w:val="en-US"/>
        </w:rPr>
        <w:t>Audit of horticulture export accredited properties</w:t>
      </w:r>
    </w:p>
    <w:p w14:paraId="5E5231C0" w14:textId="77777777" w:rsidR="00AB1916" w:rsidRPr="00B456A9" w:rsidRDefault="00AB1916" w:rsidP="00AB1916">
      <w:pPr>
        <w:pStyle w:val="ListBullet"/>
        <w:ind w:left="360" w:hanging="360"/>
        <w:rPr>
          <w:lang w:val="en-US"/>
        </w:rPr>
      </w:pPr>
      <w:r w:rsidRPr="00E51B8B">
        <w:rPr>
          <w:lang w:val="en-US"/>
        </w:rPr>
        <w:t>Methyl bromide fumigation methodology</w:t>
      </w:r>
      <w:r w:rsidRPr="00B456A9">
        <w:rPr>
          <w:lang w:val="en-US"/>
        </w:rPr>
        <w:t xml:space="preserve"> </w:t>
      </w:r>
    </w:p>
    <w:p w14:paraId="124B725D" w14:textId="006D6454"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 plant export registered establishments</w:t>
      </w:r>
    </w:p>
    <w:p w14:paraId="736F0491" w14:textId="7FAEAC26" w:rsidR="00AB1916" w:rsidRPr="00536148" w:rsidRDefault="001A104A" w:rsidP="00AB1916">
      <w:pPr>
        <w:pStyle w:val="ListBullet"/>
        <w:ind w:left="360" w:hanging="360"/>
        <w:rPr>
          <w:i/>
          <w:iCs/>
        </w:rPr>
      </w:pPr>
      <w:proofErr w:type="gramStart"/>
      <w:r>
        <w:rPr>
          <w:lang w:val="en-US"/>
        </w:rPr>
        <w:t>Exports r</w:t>
      </w:r>
      <w:r w:rsidR="00AB1916" w:rsidRPr="005B7842">
        <w:rPr>
          <w:lang w:val="en-US"/>
        </w:rPr>
        <w:t>eference</w:t>
      </w:r>
      <w:proofErr w:type="gramEnd"/>
      <w:r w:rsidR="00AB1916" w:rsidRPr="00536148">
        <w:t xml:space="preserve">: </w:t>
      </w:r>
      <w:r w:rsidR="00AB1916" w:rsidRPr="00536148">
        <w:rPr>
          <w:i/>
          <w:iCs/>
        </w:rPr>
        <w:t>Performance standards for farms</w:t>
      </w:r>
    </w:p>
    <w:p w14:paraId="050F2404" w14:textId="6B0F3280"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for packhouses</w:t>
      </w:r>
    </w:p>
    <w:p w14:paraId="30E57250" w14:textId="41115841"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for crop monitors</w:t>
      </w:r>
    </w:p>
    <w:p w14:paraId="6D5F3E20" w14:textId="517383EA"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 xml:space="preserve">Performance standards for the </w:t>
      </w:r>
      <w:proofErr w:type="gramStart"/>
      <w:r w:rsidR="00AB1916" w:rsidRPr="00536148">
        <w:rPr>
          <w:i/>
          <w:iCs/>
          <w:lang w:val="en-US"/>
        </w:rPr>
        <w:t>packhouse</w:t>
      </w:r>
      <w:proofErr w:type="gramEnd"/>
      <w:r w:rsidR="00AB1916" w:rsidRPr="00536148">
        <w:rPr>
          <w:i/>
          <w:iCs/>
          <w:lang w:val="en-US"/>
        </w:rPr>
        <w:t xml:space="preserve"> grower supplier model</w:t>
      </w:r>
    </w:p>
    <w:p w14:paraId="79DF545F" w14:textId="57987ABA"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for handling fruit fly PFA outside of a PFA</w:t>
      </w:r>
    </w:p>
    <w:p w14:paraId="07B4BF5E" w14:textId="0FA91FCB" w:rsidR="00AB1916" w:rsidRPr="008262D3" w:rsidRDefault="001A104A" w:rsidP="00AB1916">
      <w:pPr>
        <w:pStyle w:val="ListBullet"/>
        <w:ind w:left="360" w:hanging="360"/>
        <w:rPr>
          <w:i/>
          <w:iCs/>
          <w:lang w:val="en-US"/>
        </w:rPr>
      </w:pPr>
      <w:r>
        <w:rPr>
          <w:lang w:val="en-US"/>
        </w:rPr>
        <w:t>Exports r</w:t>
      </w:r>
      <w:r w:rsidR="00AB1916" w:rsidRPr="00B456A9">
        <w:rPr>
          <w:lang w:val="en-US"/>
        </w:rPr>
        <w:t xml:space="preserve">eference: </w:t>
      </w:r>
      <w:r w:rsidR="00AB1916" w:rsidRPr="00536148">
        <w:rPr>
          <w:i/>
          <w:iCs/>
          <w:lang w:val="en-US"/>
        </w:rPr>
        <w:t xml:space="preserve">Performance standards </w:t>
      </w:r>
      <w:r w:rsidR="00AB1916">
        <w:rPr>
          <w:i/>
          <w:iCs/>
          <w:lang w:val="en-US"/>
        </w:rPr>
        <w:t>–</w:t>
      </w:r>
      <w:r w:rsidR="00AB1916" w:rsidRPr="00536148">
        <w:rPr>
          <w:i/>
          <w:iCs/>
          <w:lang w:val="en-US"/>
        </w:rPr>
        <w:t xml:space="preserve"> washing potatoes for export to the Republic of Korea</w:t>
      </w:r>
    </w:p>
    <w:p w14:paraId="3C1E408E" w14:textId="663569A3"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 onshore cold treatment – horticulture exports</w:t>
      </w:r>
    </w:p>
    <w:p w14:paraId="6F9F6565" w14:textId="2A228994"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 methyl bromide fumigation – horticulture exports</w:t>
      </w:r>
      <w:r w:rsidR="00AB1916" w:rsidRPr="00B456A9">
        <w:rPr>
          <w:lang w:val="en-US"/>
        </w:rPr>
        <w:t xml:space="preserve"> </w:t>
      </w:r>
    </w:p>
    <w:p w14:paraId="5101BD6A" w14:textId="0A04B3CF"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 sulfur dioxide/carbon dioxide fumigation – horticulture exports</w:t>
      </w:r>
    </w:p>
    <w:p w14:paraId="4ACC70BC" w14:textId="7172B2C9" w:rsidR="00AB1916" w:rsidRPr="00536148" w:rsidRDefault="001A104A" w:rsidP="00AB1916">
      <w:pPr>
        <w:pStyle w:val="ListBullet"/>
        <w:ind w:left="360" w:hanging="360"/>
        <w:rPr>
          <w:i/>
          <w:iCs/>
          <w:lang w:val="en-US"/>
        </w:rPr>
      </w:pPr>
      <w:r>
        <w:rPr>
          <w:lang w:val="en-US"/>
        </w:rPr>
        <w:t>Exports r</w:t>
      </w:r>
      <w:r w:rsidR="00AB1916" w:rsidRPr="00B456A9">
        <w:rPr>
          <w:lang w:val="en-US"/>
        </w:rPr>
        <w:t xml:space="preserve">eference: </w:t>
      </w:r>
      <w:r w:rsidR="00AB1916" w:rsidRPr="00536148">
        <w:rPr>
          <w:i/>
          <w:iCs/>
          <w:lang w:val="en-US"/>
        </w:rPr>
        <w:t>Performance standards – irradiation treatment – horticulture exports</w:t>
      </w:r>
    </w:p>
    <w:p w14:paraId="200DC559" w14:textId="5841B7C3"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 xml:space="preserve">Performance standards – </w:t>
      </w:r>
      <w:proofErr w:type="spellStart"/>
      <w:r w:rsidR="00AB1916" w:rsidRPr="00536148">
        <w:rPr>
          <w:i/>
          <w:iCs/>
          <w:lang w:val="en-US"/>
        </w:rPr>
        <w:t>vapour</w:t>
      </w:r>
      <w:proofErr w:type="spellEnd"/>
      <w:r w:rsidR="00AB1916" w:rsidRPr="00536148">
        <w:rPr>
          <w:i/>
          <w:iCs/>
          <w:lang w:val="en-US"/>
        </w:rPr>
        <w:t xml:space="preserve"> heat treatment – horticulture exports</w:t>
      </w:r>
    </w:p>
    <w:p w14:paraId="4B58B422" w14:textId="6C339FA9" w:rsidR="00AB1916" w:rsidRPr="00536148" w:rsidRDefault="001A104A" w:rsidP="00AB1916">
      <w:pPr>
        <w:pStyle w:val="ListBullet"/>
        <w:ind w:left="360" w:hanging="360"/>
        <w:rPr>
          <w:i/>
          <w:iCs/>
          <w:lang w:val="en-US"/>
        </w:rPr>
      </w:pPr>
      <w:r>
        <w:rPr>
          <w:lang w:val="en-US"/>
        </w:rPr>
        <w:t>Exports r</w:t>
      </w:r>
      <w:r w:rsidR="00AB1916" w:rsidRPr="00B456A9">
        <w:rPr>
          <w:lang w:val="en-US"/>
        </w:rPr>
        <w:t xml:space="preserve">eference: </w:t>
      </w:r>
      <w:r w:rsidR="00AB1916" w:rsidRPr="00536148">
        <w:rPr>
          <w:i/>
          <w:iCs/>
          <w:lang w:val="en-US"/>
        </w:rPr>
        <w:t>Performance standards – dimethoate dipping – horticulture exports</w:t>
      </w:r>
    </w:p>
    <w:p w14:paraId="25035D29" w14:textId="1380FED9" w:rsidR="00AB1916" w:rsidRPr="00B456A9" w:rsidRDefault="001A104A" w:rsidP="00AB1916">
      <w:pPr>
        <w:pStyle w:val="ListBullet"/>
        <w:ind w:left="360" w:hanging="360"/>
        <w:rPr>
          <w:lang w:val="en-US"/>
        </w:rPr>
      </w:pPr>
      <w:r>
        <w:rPr>
          <w:lang w:val="en-US"/>
        </w:rPr>
        <w:lastRenderedPageBreak/>
        <w:t>Exports r</w:t>
      </w:r>
      <w:r w:rsidR="00AB1916" w:rsidRPr="00B456A9">
        <w:rPr>
          <w:lang w:val="en-US"/>
        </w:rPr>
        <w:t xml:space="preserve">eference: </w:t>
      </w:r>
      <w:r w:rsidR="00AB1916" w:rsidRPr="00536148">
        <w:rPr>
          <w:i/>
          <w:iCs/>
          <w:lang w:val="en-US"/>
        </w:rPr>
        <w:t xml:space="preserve">Performance standards – plant export </w:t>
      </w:r>
      <w:proofErr w:type="spellStart"/>
      <w:r w:rsidR="00AB1916" w:rsidRPr="00536148">
        <w:rPr>
          <w:i/>
          <w:iCs/>
          <w:lang w:val="en-US"/>
        </w:rPr>
        <w:t>authorised</w:t>
      </w:r>
      <w:proofErr w:type="spellEnd"/>
      <w:r w:rsidR="00AB1916" w:rsidRPr="00536148">
        <w:rPr>
          <w:i/>
          <w:iCs/>
          <w:lang w:val="en-US"/>
        </w:rPr>
        <w:t xml:space="preserve"> officers</w:t>
      </w:r>
    </w:p>
    <w:p w14:paraId="0D19BB73" w14:textId="56BD8666" w:rsidR="00AB1916" w:rsidRPr="00536148" w:rsidRDefault="001A104A" w:rsidP="00AB1916">
      <w:pPr>
        <w:pStyle w:val="ListBullet"/>
        <w:ind w:left="360" w:hanging="360"/>
        <w:rPr>
          <w:i/>
          <w:iCs/>
          <w:lang w:val="en-US"/>
        </w:rPr>
      </w:pPr>
      <w:r>
        <w:rPr>
          <w:lang w:val="en-US"/>
        </w:rPr>
        <w:t>Exports r</w:t>
      </w:r>
      <w:r w:rsidR="00AB1916" w:rsidRPr="00B456A9">
        <w:rPr>
          <w:lang w:val="en-US"/>
        </w:rPr>
        <w:t xml:space="preserve">eference: </w:t>
      </w:r>
      <w:r w:rsidR="00AB1916" w:rsidRPr="00536148">
        <w:rPr>
          <w:i/>
          <w:iCs/>
          <w:lang w:val="en-US"/>
        </w:rPr>
        <w:t>Performance standards – Export compliant goods storage</w:t>
      </w:r>
    </w:p>
    <w:p w14:paraId="2F38DE2E" w14:textId="3FD9E067" w:rsidR="00AB1916" w:rsidRPr="00536148" w:rsidRDefault="001A104A" w:rsidP="00AB1916">
      <w:pPr>
        <w:pStyle w:val="ListBullet"/>
        <w:ind w:left="360" w:hanging="360"/>
        <w:rPr>
          <w:i/>
          <w:iCs/>
          <w:lang w:val="en-US"/>
        </w:rPr>
      </w:pPr>
      <w:r>
        <w:rPr>
          <w:lang w:val="en-US"/>
        </w:rPr>
        <w:t>Exports r</w:t>
      </w:r>
      <w:r w:rsidR="00AB1916" w:rsidRPr="00B456A9">
        <w:rPr>
          <w:lang w:val="en-US"/>
        </w:rPr>
        <w:t xml:space="preserve">eference: </w:t>
      </w:r>
      <w:r w:rsidR="00AB1916" w:rsidRPr="00536148">
        <w:rPr>
          <w:i/>
          <w:iCs/>
          <w:lang w:val="en-US"/>
        </w:rPr>
        <w:t>Performance standards – Quality system recognition</w:t>
      </w:r>
    </w:p>
    <w:p w14:paraId="33B0556A" w14:textId="2482B818" w:rsidR="00AB1916" w:rsidRDefault="001A104A" w:rsidP="00AB1916">
      <w:pPr>
        <w:pStyle w:val="ListBullet"/>
        <w:ind w:left="360" w:hanging="360"/>
        <w:rPr>
          <w:i/>
          <w:iCs/>
          <w:lang w:val="en-US"/>
        </w:rPr>
      </w:pPr>
      <w:r>
        <w:rPr>
          <w:lang w:val="en-US"/>
        </w:rPr>
        <w:t>Exports r</w:t>
      </w:r>
      <w:r w:rsidR="00AB1916" w:rsidRPr="00B456A9">
        <w:rPr>
          <w:lang w:val="en-US"/>
        </w:rPr>
        <w:t xml:space="preserve">eference: </w:t>
      </w:r>
      <w:r w:rsidR="00AB1916" w:rsidRPr="00536148">
        <w:rPr>
          <w:i/>
          <w:iCs/>
          <w:lang w:val="en-US"/>
        </w:rPr>
        <w:t>Performance standards – Mobile bulk loading</w:t>
      </w:r>
    </w:p>
    <w:p w14:paraId="0EC9A106" w14:textId="45DD410B" w:rsidR="00AB1916" w:rsidRPr="00B456A9" w:rsidRDefault="001A104A" w:rsidP="00AB1916">
      <w:pPr>
        <w:pStyle w:val="ListBullet"/>
        <w:ind w:left="360" w:hanging="360"/>
        <w:rPr>
          <w:lang w:val="en-US"/>
        </w:rPr>
      </w:pPr>
      <w:r>
        <w:rPr>
          <w:lang w:val="en-US"/>
        </w:rPr>
        <w:t>Exports r</w:t>
      </w:r>
      <w:r w:rsidR="00AB1916" w:rsidRPr="00B456A9">
        <w:rPr>
          <w:lang w:val="en-US"/>
        </w:rPr>
        <w:t xml:space="preserve">eference: </w:t>
      </w:r>
      <w:r w:rsidR="00AB1916" w:rsidRPr="00536148">
        <w:rPr>
          <w:i/>
          <w:iCs/>
          <w:lang w:val="en-US"/>
        </w:rPr>
        <w:t>Performance standards –</w:t>
      </w:r>
      <w:r w:rsidR="00AB1916">
        <w:rPr>
          <w:i/>
          <w:iCs/>
          <w:lang w:val="en-US"/>
        </w:rPr>
        <w:t xml:space="preserve"> Establishment initial audits for log exports</w:t>
      </w:r>
    </w:p>
    <w:p w14:paraId="775FD78B" w14:textId="77777777" w:rsidR="00DC58C2" w:rsidRDefault="00DC58C2" w:rsidP="00DC58C2">
      <w:pPr>
        <w:pStyle w:val="BodyText"/>
      </w:pPr>
      <w:r>
        <w:t>The following related materials</w:t>
      </w:r>
      <w:r w:rsidRPr="00477E6C">
        <w:t xml:space="preserve"> </w:t>
      </w:r>
      <w:r>
        <w:t>are available on the department intranet:</w:t>
      </w:r>
    </w:p>
    <w:p w14:paraId="32ACE988" w14:textId="6483DDED" w:rsidR="00DC58C2" w:rsidRDefault="00DC58C2" w:rsidP="0047064D">
      <w:pPr>
        <w:pStyle w:val="ListBullet"/>
      </w:pPr>
      <w:hyperlink r:id="rId13" w:history="1">
        <w:r w:rsidRPr="00DB4F6F">
          <w:rPr>
            <w:rStyle w:val="Hyperlink"/>
            <w:rFonts w:eastAsia="Calibri"/>
            <w:szCs w:val="22"/>
          </w:rPr>
          <w:t>Enterprise Risk Management Framework and Policy</w:t>
        </w:r>
      </w:hyperlink>
    </w:p>
    <w:p w14:paraId="1E30B1D6" w14:textId="27E66FA9" w:rsidR="00DC58C2" w:rsidRDefault="00DC58C2" w:rsidP="00DC58C2">
      <w:pPr>
        <w:pStyle w:val="ListBullet"/>
      </w:pPr>
      <w:hyperlink r:id="rId14" w:history="1">
        <w:r w:rsidRPr="00DB4F6F">
          <w:rPr>
            <w:rStyle w:val="Hyperlink"/>
            <w:rFonts w:eastAsia="Calibri"/>
            <w:szCs w:val="22"/>
          </w:rPr>
          <w:t>Internal Control Framework</w:t>
        </w:r>
      </w:hyperlink>
    </w:p>
    <w:p w14:paraId="5CD158E6" w14:textId="77777777" w:rsidR="00557817" w:rsidRPr="005B2B92" w:rsidRDefault="00557817" w:rsidP="0047064D">
      <w:pPr>
        <w:pStyle w:val="BodyText"/>
      </w:pPr>
      <w:r>
        <w:t>The following related materials</w:t>
      </w:r>
      <w:r w:rsidRPr="00477E6C">
        <w:t xml:space="preserve"> </w:t>
      </w:r>
      <w:r>
        <w:t>are on the department external website:</w:t>
      </w:r>
    </w:p>
    <w:p w14:paraId="68330AAA" w14:textId="5415120B" w:rsidR="00AB1916" w:rsidRPr="00B456A9" w:rsidRDefault="00AB1916" w:rsidP="00AB1916">
      <w:pPr>
        <w:pStyle w:val="ListBullet"/>
        <w:ind w:left="360" w:hanging="360"/>
        <w:rPr>
          <w:lang w:val="en-US"/>
        </w:rPr>
      </w:pPr>
      <w:hyperlink r:id="rId15" w:history="1">
        <w:r w:rsidRPr="00B046A4">
          <w:rPr>
            <w:rStyle w:val="Hyperlink"/>
            <w:lang w:val="en-US"/>
          </w:rPr>
          <w:t>Manual of Importing Country Requirements (</w:t>
        </w:r>
        <w:proofErr w:type="spellStart"/>
        <w:r w:rsidRPr="00B046A4">
          <w:rPr>
            <w:rStyle w:val="Hyperlink"/>
            <w:lang w:val="en-US"/>
          </w:rPr>
          <w:t>Micor</w:t>
        </w:r>
        <w:proofErr w:type="spellEnd"/>
        <w:r w:rsidRPr="00B046A4">
          <w:rPr>
            <w:rStyle w:val="Hyperlink"/>
            <w:lang w:val="en-US"/>
          </w:rPr>
          <w:t>)</w:t>
        </w:r>
      </w:hyperlink>
    </w:p>
    <w:p w14:paraId="092D1166" w14:textId="77777777" w:rsidR="00AB1916" w:rsidRPr="00B456A9" w:rsidRDefault="00AB1916" w:rsidP="0047064D">
      <w:pPr>
        <w:pStyle w:val="ListBullet"/>
        <w:numPr>
          <w:ilvl w:val="0"/>
          <w:numId w:val="11"/>
        </w:numPr>
        <w:rPr>
          <w:lang w:val="en-US"/>
        </w:rPr>
      </w:pPr>
      <w:r w:rsidRPr="00B456A9">
        <w:rPr>
          <w:lang w:val="en-US"/>
        </w:rPr>
        <w:t>Importing country requirements including Protocols</w:t>
      </w:r>
    </w:p>
    <w:p w14:paraId="04A0CAD2" w14:textId="3350EEC0" w:rsidR="00AB1916" w:rsidRDefault="00AB1916" w:rsidP="00557817">
      <w:pPr>
        <w:pStyle w:val="ListBullet"/>
      </w:pPr>
      <w:r w:rsidRPr="0047064D">
        <w:t xml:space="preserve">the </w:t>
      </w:r>
      <w:hyperlink r:id="rId16" w:history="1">
        <w:r w:rsidR="00635E42">
          <w:rPr>
            <w:rStyle w:val="Hyperlink"/>
          </w:rPr>
          <w:t>International Plant Protection Convention</w:t>
        </w:r>
      </w:hyperlink>
    </w:p>
    <w:p w14:paraId="4BB02AD8" w14:textId="34837A00" w:rsidR="00635E42" w:rsidRPr="0047064D" w:rsidRDefault="00635E42" w:rsidP="0047064D">
      <w:pPr>
        <w:pStyle w:val="ListBullet"/>
      </w:pPr>
      <w:hyperlink r:id="rId17">
        <w:r w:rsidRPr="0CC7183E">
          <w:rPr>
            <w:rStyle w:val="Hyperlink"/>
          </w:rPr>
          <w:t>Charging Guidelines</w:t>
        </w:r>
      </w:hyperlink>
      <w:r>
        <w:t>.</w:t>
      </w:r>
    </w:p>
    <w:p w14:paraId="27917D82" w14:textId="77777777" w:rsidR="00AB1916" w:rsidRDefault="00AB1916" w:rsidP="00AB1916">
      <w:pPr>
        <w:pStyle w:val="Heading2"/>
      </w:pPr>
      <w:bookmarkStart w:id="52" w:name="_Contact_information"/>
      <w:bookmarkStart w:id="53" w:name="_Toc196217698"/>
      <w:bookmarkEnd w:id="52"/>
      <w:r>
        <w:t>Contact information</w:t>
      </w:r>
      <w:bookmarkEnd w:id="53"/>
    </w:p>
    <w:p w14:paraId="1388A5F1" w14:textId="77777777" w:rsidR="00AB1916" w:rsidRDefault="00AB1916" w:rsidP="00AB1916">
      <w:pPr>
        <w:pStyle w:val="ListBullet"/>
        <w:numPr>
          <w:ilvl w:val="0"/>
          <w:numId w:val="5"/>
        </w:numPr>
      </w:pPr>
      <w:r w:rsidRPr="00282CA5">
        <w:t xml:space="preserve">Audit and Assurance </w:t>
      </w:r>
      <w:r>
        <w:t>Branch</w:t>
      </w:r>
      <w:r w:rsidRPr="00282CA5">
        <w:t xml:space="preserve">: </w:t>
      </w:r>
      <w:hyperlink r:id="rId18" w:history="1">
        <w:r w:rsidRPr="00104C71">
          <w:rPr>
            <w:rStyle w:val="Hyperlink"/>
          </w:rPr>
          <w:t>AuditServices@aff.gov.au</w:t>
        </w:r>
      </w:hyperlink>
    </w:p>
    <w:p w14:paraId="7533D1F2" w14:textId="3383D76E" w:rsidR="001A104A" w:rsidRDefault="001A104A" w:rsidP="00AB1916">
      <w:pPr>
        <w:pStyle w:val="ListBullet"/>
        <w:numPr>
          <w:ilvl w:val="0"/>
          <w:numId w:val="5"/>
        </w:numPr>
      </w:pPr>
      <w:r>
        <w:t xml:space="preserve">Authorised Officer Program: </w:t>
      </w:r>
      <w:hyperlink r:id="rId19" w:history="1">
        <w:r w:rsidRPr="00860A23">
          <w:rPr>
            <w:rStyle w:val="Hyperlink"/>
          </w:rPr>
          <w:t>PlantExportTraining@aff.gov.au</w:t>
        </w:r>
      </w:hyperlink>
    </w:p>
    <w:p w14:paraId="0FA2246E" w14:textId="77777777" w:rsidR="00AB1916" w:rsidRDefault="00AB1916" w:rsidP="00AB1916">
      <w:pPr>
        <w:pStyle w:val="ListBullet"/>
        <w:numPr>
          <w:ilvl w:val="0"/>
          <w:numId w:val="5"/>
        </w:numPr>
      </w:pPr>
      <w:r>
        <w:t xml:space="preserve">Business Systems Program: </w:t>
      </w:r>
      <w:hyperlink r:id="rId20" w:history="1">
        <w:r w:rsidRPr="00477EB1">
          <w:rPr>
            <w:rStyle w:val="Hyperlink"/>
          </w:rPr>
          <w:t>PlantExportsFinanceandAssurance@aff.gov.au</w:t>
        </w:r>
      </w:hyperlink>
      <w:r>
        <w:t xml:space="preserve"> </w:t>
      </w:r>
    </w:p>
    <w:p w14:paraId="5A5C58B7" w14:textId="77777777" w:rsidR="00AB1916" w:rsidRDefault="00AB1916" w:rsidP="00AB1916">
      <w:pPr>
        <w:pStyle w:val="ListBullet"/>
        <w:numPr>
          <w:ilvl w:val="0"/>
          <w:numId w:val="5"/>
        </w:numPr>
      </w:pPr>
      <w:r>
        <w:t xml:space="preserve">Grain Exports Program: </w:t>
      </w:r>
      <w:hyperlink r:id="rId21" w:history="1">
        <w:r w:rsidRPr="00CC24CD">
          <w:rPr>
            <w:rStyle w:val="Hyperlink"/>
          </w:rPr>
          <w:t>Grain.Export@aff.gov.au</w:t>
        </w:r>
      </w:hyperlink>
      <w:r>
        <w:t xml:space="preserve"> </w:t>
      </w:r>
    </w:p>
    <w:p w14:paraId="23C44CA2" w14:textId="77777777" w:rsidR="00AB1916" w:rsidRDefault="00AB1916" w:rsidP="00AB1916">
      <w:pPr>
        <w:pStyle w:val="ListBullet"/>
        <w:numPr>
          <w:ilvl w:val="0"/>
          <w:numId w:val="5"/>
        </w:numPr>
      </w:pPr>
      <w:r>
        <w:t xml:space="preserve">Horticulture Exports Program: </w:t>
      </w:r>
      <w:hyperlink r:id="rId22" w:history="1">
        <w:r w:rsidRPr="00CC24CD">
          <w:rPr>
            <w:rStyle w:val="Hyperlink"/>
          </w:rPr>
          <w:t>HorticultureExports@aff.gov.au</w:t>
        </w:r>
      </w:hyperlink>
      <w:r>
        <w:t xml:space="preserve"> </w:t>
      </w:r>
    </w:p>
    <w:p w14:paraId="14A74DFB" w14:textId="2C963BFB" w:rsidR="00635E42" w:rsidRPr="00282CA5" w:rsidRDefault="00635E42" w:rsidP="00AB1916">
      <w:pPr>
        <w:pStyle w:val="ListBullet"/>
        <w:numPr>
          <w:ilvl w:val="0"/>
          <w:numId w:val="5"/>
        </w:numPr>
      </w:pPr>
      <w:r>
        <w:t xml:space="preserve">Investigations Branch: </w:t>
      </w:r>
      <w:hyperlink r:id="rId23" w:history="1">
        <w:r w:rsidRPr="006E31E6">
          <w:rPr>
            <w:rStyle w:val="Hyperlink"/>
          </w:rPr>
          <w:t>CEDRegulatoryEnforcement@aff.gov.au</w:t>
        </w:r>
      </w:hyperlink>
      <w:r>
        <w:t xml:space="preserve"> </w:t>
      </w:r>
    </w:p>
    <w:p w14:paraId="3CBCA8C3" w14:textId="77777777" w:rsidR="00AB1916" w:rsidRPr="003C5AE3" w:rsidRDefault="00AB1916" w:rsidP="00AB1916">
      <w:pPr>
        <w:pStyle w:val="Heading2"/>
      </w:pPr>
      <w:bookmarkStart w:id="54" w:name="_Toc196217699"/>
      <w:r w:rsidRPr="003C5AE3">
        <w:t>Document information</w:t>
      </w:r>
      <w:bookmarkEnd w:id="54"/>
    </w:p>
    <w:p w14:paraId="2CA30660" w14:textId="77777777" w:rsidR="00AB1916" w:rsidRDefault="00AB1916" w:rsidP="00AB1916">
      <w:pPr>
        <w:pStyle w:val="BodyText"/>
      </w:pPr>
      <w:r w:rsidRPr="003C5AE3">
        <w:t>The following table contains administrative metadata.</w:t>
      </w:r>
    </w:p>
    <w:tbl>
      <w:tblPr>
        <w:tblStyle w:val="TableGrid"/>
        <w:tblW w:w="90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268"/>
        <w:gridCol w:w="6746"/>
      </w:tblGrid>
      <w:tr w:rsidR="00447FAD" w:rsidRPr="00447FAD" w14:paraId="7FA682A7" w14:textId="77777777" w:rsidTr="00447FAD">
        <w:trPr>
          <w:cantSplit/>
          <w:tblHeader/>
        </w:trPr>
        <w:tc>
          <w:tcPr>
            <w:tcW w:w="2268" w:type="dxa"/>
            <w:shd w:val="clear" w:color="auto" w:fill="D9D9D9"/>
          </w:tcPr>
          <w:p w14:paraId="623D00DE" w14:textId="2AE27F36" w:rsidR="00447FAD" w:rsidRPr="00447FAD" w:rsidRDefault="0047064D" w:rsidP="00447FAD">
            <w:pPr>
              <w:spacing w:after="60"/>
              <w:rPr>
                <w:b/>
              </w:rPr>
            </w:pPr>
            <w:r w:rsidRPr="00447FAD">
              <w:rPr>
                <w:b/>
              </w:rPr>
              <w:t>Instructional Material Library document ID</w:t>
            </w:r>
          </w:p>
        </w:tc>
        <w:tc>
          <w:tcPr>
            <w:tcW w:w="6746" w:type="dxa"/>
            <w:shd w:val="clear" w:color="auto" w:fill="FFFFFF"/>
          </w:tcPr>
          <w:p w14:paraId="59572801" w14:textId="0927DE18" w:rsidR="00447FAD" w:rsidRPr="00447FAD" w:rsidRDefault="0047064D" w:rsidP="00447FAD">
            <w:pPr>
              <w:spacing w:after="60"/>
              <w:rPr>
                <w:bCs/>
              </w:rPr>
            </w:pPr>
            <w:r>
              <w:rPr>
                <w:bCs/>
              </w:rPr>
              <w:t>IMLS-9-7744</w:t>
            </w:r>
          </w:p>
        </w:tc>
      </w:tr>
      <w:tr w:rsidR="00447FAD" w:rsidRPr="00447FAD" w14:paraId="2DA3559D" w14:textId="77777777" w:rsidTr="00447FAD">
        <w:trPr>
          <w:cantSplit/>
          <w:tblHeader/>
        </w:trPr>
        <w:tc>
          <w:tcPr>
            <w:tcW w:w="2268" w:type="dxa"/>
            <w:shd w:val="clear" w:color="auto" w:fill="D9D9D9"/>
          </w:tcPr>
          <w:p w14:paraId="31EF4E22" w14:textId="77777777" w:rsidR="00447FAD" w:rsidRPr="00447FAD" w:rsidRDefault="00447FAD" w:rsidP="00447FAD">
            <w:pPr>
              <w:spacing w:after="60"/>
              <w:rPr>
                <w:b/>
              </w:rPr>
            </w:pPr>
            <w:r w:rsidRPr="00447FAD">
              <w:rPr>
                <w:b/>
              </w:rPr>
              <w:t>Instructional material owner</w:t>
            </w:r>
          </w:p>
        </w:tc>
        <w:tc>
          <w:tcPr>
            <w:tcW w:w="6746" w:type="dxa"/>
            <w:shd w:val="clear" w:color="auto" w:fill="FFFFFF"/>
          </w:tcPr>
          <w:p w14:paraId="449545CB" w14:textId="2A068532" w:rsidR="00447FAD" w:rsidRPr="00447FAD" w:rsidRDefault="0047064D" w:rsidP="00447FAD">
            <w:pPr>
              <w:tabs>
                <w:tab w:val="left" w:pos="1350"/>
              </w:tabs>
              <w:spacing w:after="60"/>
              <w:rPr>
                <w:bCs/>
              </w:rPr>
            </w:pPr>
            <w:r>
              <w:rPr>
                <w:bCs/>
              </w:rPr>
              <w:t>Plant Exports Branch</w:t>
            </w:r>
          </w:p>
        </w:tc>
      </w:tr>
      <w:tr w:rsidR="00447FAD" w:rsidRPr="00447FAD" w14:paraId="10C509E6" w14:textId="77777777" w:rsidTr="00447FAD">
        <w:trPr>
          <w:cantSplit/>
          <w:tblHeader/>
        </w:trPr>
        <w:tc>
          <w:tcPr>
            <w:tcW w:w="2268" w:type="dxa"/>
            <w:shd w:val="clear" w:color="auto" w:fill="D9D9D9"/>
          </w:tcPr>
          <w:p w14:paraId="6E182BD8" w14:textId="77777777" w:rsidR="00447FAD" w:rsidRPr="00447FAD" w:rsidRDefault="00447FAD" w:rsidP="00447FAD">
            <w:pPr>
              <w:spacing w:after="60"/>
              <w:rPr>
                <w:b/>
              </w:rPr>
            </w:pPr>
            <w:r w:rsidRPr="00447FAD">
              <w:rPr>
                <w:b/>
              </w:rPr>
              <w:t>Risk rating</w:t>
            </w:r>
          </w:p>
        </w:tc>
        <w:tc>
          <w:tcPr>
            <w:tcW w:w="6746" w:type="dxa"/>
            <w:shd w:val="clear" w:color="auto" w:fill="FFFFFF"/>
          </w:tcPr>
          <w:p w14:paraId="3056E612" w14:textId="17577B81" w:rsidR="00447FAD" w:rsidRPr="00447FAD" w:rsidRDefault="00447FAD" w:rsidP="00447FAD">
            <w:pPr>
              <w:spacing w:after="60"/>
              <w:rPr>
                <w:bCs/>
              </w:rPr>
            </w:pPr>
            <w:r w:rsidRPr="00447FAD">
              <w:rPr>
                <w:bCs/>
              </w:rPr>
              <w:t>Medium</w:t>
            </w:r>
          </w:p>
        </w:tc>
      </w:tr>
      <w:tr w:rsidR="00447FAD" w:rsidRPr="00447FAD" w14:paraId="1B009AF7" w14:textId="77777777" w:rsidTr="00447FAD">
        <w:tc>
          <w:tcPr>
            <w:tcW w:w="2268" w:type="dxa"/>
            <w:shd w:val="clear" w:color="auto" w:fill="D9D9D9"/>
          </w:tcPr>
          <w:p w14:paraId="7219695C" w14:textId="77777777" w:rsidR="00447FAD" w:rsidRPr="00447FAD" w:rsidRDefault="00447FAD" w:rsidP="00447FAD">
            <w:pPr>
              <w:spacing w:after="60"/>
              <w:rPr>
                <w:b/>
                <w:bCs/>
              </w:rPr>
            </w:pPr>
            <w:r w:rsidRPr="00447FAD">
              <w:rPr>
                <w:b/>
                <w:bCs/>
              </w:rPr>
              <w:t>Review period</w:t>
            </w:r>
          </w:p>
        </w:tc>
        <w:tc>
          <w:tcPr>
            <w:tcW w:w="6746" w:type="dxa"/>
          </w:tcPr>
          <w:p w14:paraId="53EBE016" w14:textId="68220C65" w:rsidR="00447FAD" w:rsidRPr="00447FAD" w:rsidRDefault="00447FAD" w:rsidP="00447FAD">
            <w:pPr>
              <w:spacing w:after="60"/>
            </w:pPr>
            <w:r w:rsidRPr="00447FAD">
              <w:t xml:space="preserve">Due for review within </w:t>
            </w:r>
            <w:r w:rsidR="0047064D">
              <w:t>3</w:t>
            </w:r>
            <w:r w:rsidRPr="00447FAD">
              <w:t xml:space="preserve"> years of the most recent approved date.</w:t>
            </w:r>
          </w:p>
        </w:tc>
      </w:tr>
    </w:tbl>
    <w:p w14:paraId="58A8C98E" w14:textId="77777777" w:rsidR="00635E42" w:rsidRDefault="00635E42" w:rsidP="0047064D">
      <w:pPr>
        <w:pStyle w:val="BodyText"/>
      </w:pPr>
    </w:p>
    <w:p w14:paraId="37FD8DA4" w14:textId="77777777" w:rsidR="00635E42" w:rsidRDefault="00635E42">
      <w:pPr>
        <w:spacing w:before="0" w:after="0"/>
        <w:rPr>
          <w:rFonts w:eastAsia="Times New Roman"/>
          <w:b/>
          <w:bCs/>
          <w:sz w:val="30"/>
          <w:szCs w:val="26"/>
        </w:rPr>
      </w:pPr>
      <w:r>
        <w:br w:type="page"/>
      </w:r>
    </w:p>
    <w:p w14:paraId="17F50185" w14:textId="5E492AD8" w:rsidR="00AB1916" w:rsidRDefault="00AB1916" w:rsidP="00AB1916">
      <w:pPr>
        <w:pStyle w:val="Heading2"/>
      </w:pPr>
      <w:bookmarkStart w:id="55" w:name="_Toc196217700"/>
      <w:r>
        <w:lastRenderedPageBreak/>
        <w:t>Version history</w:t>
      </w:r>
      <w:bookmarkEnd w:id="55"/>
    </w:p>
    <w:p w14:paraId="2D4818A5" w14:textId="77777777" w:rsidR="00AB1916" w:rsidRDefault="00AB1916" w:rsidP="00AB1916">
      <w:pPr>
        <w:pStyle w:val="BodyText"/>
      </w:pPr>
      <w:r>
        <w:t>The following table details the published date and amendment details for this document.</w:t>
      </w:r>
    </w:p>
    <w:tbl>
      <w:tblPr>
        <w:tblW w:w="0" w:type="auto"/>
        <w:tblInd w:w="-5"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916"/>
        <w:gridCol w:w="1352"/>
        <w:gridCol w:w="1418"/>
        <w:gridCol w:w="1843"/>
        <w:gridCol w:w="3492"/>
      </w:tblGrid>
      <w:tr w:rsidR="00635E42" w:rsidRPr="00ED6F70" w14:paraId="5C8171D3" w14:textId="77777777" w:rsidTr="0047064D">
        <w:trPr>
          <w:cantSplit/>
          <w:trHeight w:val="558"/>
          <w:tblHeader/>
        </w:trPr>
        <w:tc>
          <w:tcPr>
            <w:tcW w:w="916" w:type="dxa"/>
            <w:shd w:val="clear" w:color="auto" w:fill="D9D9D9" w:themeFill="background1" w:themeFillShade="D9"/>
          </w:tcPr>
          <w:p w14:paraId="37CCADD7" w14:textId="77777777" w:rsidR="00447FAD" w:rsidRPr="0047064D" w:rsidRDefault="00447FAD" w:rsidP="00B96798">
            <w:pPr>
              <w:pStyle w:val="Tableheadings"/>
              <w:rPr>
                <w:color w:val="auto"/>
              </w:rPr>
            </w:pPr>
            <w:r w:rsidRPr="0047064D">
              <w:rPr>
                <w:color w:val="auto"/>
              </w:rPr>
              <w:t>Version</w:t>
            </w:r>
          </w:p>
        </w:tc>
        <w:tc>
          <w:tcPr>
            <w:tcW w:w="1352" w:type="dxa"/>
            <w:shd w:val="clear" w:color="auto" w:fill="D9D9D9" w:themeFill="background1" w:themeFillShade="D9"/>
          </w:tcPr>
          <w:p w14:paraId="4235EF71" w14:textId="77777777" w:rsidR="00447FAD" w:rsidRPr="0047064D" w:rsidRDefault="00447FAD" w:rsidP="00B96798">
            <w:pPr>
              <w:pStyle w:val="Tableheadings"/>
              <w:rPr>
                <w:color w:val="auto"/>
              </w:rPr>
            </w:pPr>
            <w:r w:rsidRPr="0047064D">
              <w:rPr>
                <w:color w:val="auto"/>
              </w:rPr>
              <w:t>Date published</w:t>
            </w:r>
          </w:p>
        </w:tc>
        <w:tc>
          <w:tcPr>
            <w:tcW w:w="1418" w:type="dxa"/>
            <w:shd w:val="clear" w:color="auto" w:fill="D9D9D9" w:themeFill="background1" w:themeFillShade="D9"/>
          </w:tcPr>
          <w:p w14:paraId="2A2F8FD4" w14:textId="77777777" w:rsidR="00447FAD" w:rsidRPr="0047064D" w:rsidRDefault="00447FAD" w:rsidP="00B96798">
            <w:pPr>
              <w:pStyle w:val="Tableheadings"/>
              <w:rPr>
                <w:color w:val="auto"/>
              </w:rPr>
            </w:pPr>
            <w:r w:rsidRPr="0047064D">
              <w:rPr>
                <w:color w:val="auto"/>
              </w:rPr>
              <w:t>Date last approved</w:t>
            </w:r>
          </w:p>
        </w:tc>
        <w:tc>
          <w:tcPr>
            <w:tcW w:w="1843" w:type="dxa"/>
            <w:shd w:val="clear" w:color="auto" w:fill="D9D9D9" w:themeFill="background1" w:themeFillShade="D9"/>
          </w:tcPr>
          <w:p w14:paraId="7DAD8051" w14:textId="77777777" w:rsidR="00447FAD" w:rsidRPr="0047064D" w:rsidRDefault="00447FAD" w:rsidP="00B96798">
            <w:pPr>
              <w:pStyle w:val="Tableheadings"/>
              <w:rPr>
                <w:color w:val="auto"/>
              </w:rPr>
            </w:pPr>
            <w:r w:rsidRPr="0047064D">
              <w:rPr>
                <w:color w:val="auto"/>
              </w:rPr>
              <w:t>Review type</w:t>
            </w:r>
          </w:p>
        </w:tc>
        <w:tc>
          <w:tcPr>
            <w:tcW w:w="3492" w:type="dxa"/>
            <w:shd w:val="clear" w:color="auto" w:fill="D9D9D9" w:themeFill="background1" w:themeFillShade="D9"/>
          </w:tcPr>
          <w:p w14:paraId="0420AE7F" w14:textId="77777777" w:rsidR="00447FAD" w:rsidRPr="0047064D" w:rsidRDefault="00447FAD" w:rsidP="00B96798">
            <w:pPr>
              <w:pStyle w:val="Tableheadings"/>
              <w:rPr>
                <w:color w:val="auto"/>
              </w:rPr>
            </w:pPr>
            <w:r w:rsidRPr="0047064D">
              <w:rPr>
                <w:color w:val="auto"/>
              </w:rPr>
              <w:t>Summary of review</w:t>
            </w:r>
          </w:p>
        </w:tc>
      </w:tr>
      <w:tr w:rsidR="00635E42" w:rsidRPr="008A1A26" w14:paraId="5C0C04B1" w14:textId="77777777" w:rsidTr="0047064D">
        <w:trPr>
          <w:cantSplit/>
        </w:trPr>
        <w:tc>
          <w:tcPr>
            <w:tcW w:w="916" w:type="dxa"/>
          </w:tcPr>
          <w:p w14:paraId="744FB0E5" w14:textId="5D969D0D" w:rsidR="00635E42" w:rsidRDefault="00635E42" w:rsidP="001E32C7">
            <w:pPr>
              <w:jc w:val="center"/>
            </w:pPr>
            <w:r>
              <w:t>1.0</w:t>
            </w:r>
          </w:p>
        </w:tc>
        <w:tc>
          <w:tcPr>
            <w:tcW w:w="1352" w:type="dxa"/>
          </w:tcPr>
          <w:p w14:paraId="3042425E" w14:textId="720D9834" w:rsidR="00635E42" w:rsidRDefault="00635E42" w:rsidP="001E32C7">
            <w:r>
              <w:t>20/12/2016</w:t>
            </w:r>
          </w:p>
        </w:tc>
        <w:tc>
          <w:tcPr>
            <w:tcW w:w="1418" w:type="dxa"/>
          </w:tcPr>
          <w:p w14:paraId="78F8EFAE" w14:textId="56550952" w:rsidR="00635E42" w:rsidRDefault="00635E42" w:rsidP="001E32C7">
            <w:r>
              <w:t>20/12/20216</w:t>
            </w:r>
          </w:p>
        </w:tc>
        <w:tc>
          <w:tcPr>
            <w:tcW w:w="1843" w:type="dxa"/>
          </w:tcPr>
          <w:p w14:paraId="010FD6C2" w14:textId="1C4B6D32" w:rsidR="00635E42" w:rsidRDefault="00635E42" w:rsidP="001E32C7">
            <w:r>
              <w:t>New document</w:t>
            </w:r>
          </w:p>
        </w:tc>
        <w:tc>
          <w:tcPr>
            <w:tcW w:w="3492" w:type="dxa"/>
          </w:tcPr>
          <w:p w14:paraId="57AE7D5C" w14:textId="2C1622DE" w:rsidR="00635E42" w:rsidRDefault="00635E42" w:rsidP="001E32C7">
            <w:r>
              <w:t>First publication of this document.</w:t>
            </w:r>
          </w:p>
        </w:tc>
      </w:tr>
      <w:tr w:rsidR="001E32C7" w:rsidRPr="008A1A26" w14:paraId="7EEBB92D" w14:textId="77777777" w:rsidTr="0047064D">
        <w:trPr>
          <w:cantSplit/>
        </w:trPr>
        <w:tc>
          <w:tcPr>
            <w:tcW w:w="916" w:type="dxa"/>
          </w:tcPr>
          <w:p w14:paraId="302E32DF" w14:textId="60F639F1" w:rsidR="001E32C7" w:rsidRDefault="001E32C7" w:rsidP="001E32C7">
            <w:pPr>
              <w:jc w:val="center"/>
            </w:pPr>
            <w:r>
              <w:t>2.0</w:t>
            </w:r>
          </w:p>
        </w:tc>
        <w:tc>
          <w:tcPr>
            <w:tcW w:w="1352" w:type="dxa"/>
          </w:tcPr>
          <w:p w14:paraId="77625F90" w14:textId="3D3D4FAA" w:rsidR="001E32C7" w:rsidRDefault="001E32C7" w:rsidP="001E32C7">
            <w:r>
              <w:t>April 2012</w:t>
            </w:r>
          </w:p>
        </w:tc>
        <w:tc>
          <w:tcPr>
            <w:tcW w:w="1418" w:type="dxa"/>
          </w:tcPr>
          <w:p w14:paraId="13F90D41" w14:textId="1522D2DA" w:rsidR="001E32C7" w:rsidRDefault="001E32C7" w:rsidP="001E32C7">
            <w:r>
              <w:t>April 2012</w:t>
            </w:r>
          </w:p>
        </w:tc>
        <w:tc>
          <w:tcPr>
            <w:tcW w:w="1843" w:type="dxa"/>
          </w:tcPr>
          <w:p w14:paraId="547E267E" w14:textId="6C1147ED" w:rsidR="001E32C7" w:rsidRDefault="00635E42" w:rsidP="001E32C7">
            <w:r>
              <w:t>Major change</w:t>
            </w:r>
          </w:p>
        </w:tc>
        <w:tc>
          <w:tcPr>
            <w:tcW w:w="3492" w:type="dxa"/>
          </w:tcPr>
          <w:p w14:paraId="06978C3D" w14:textId="33AA68E3" w:rsidR="001E32C7" w:rsidRPr="001F6D72" w:rsidRDefault="001E32C7" w:rsidP="001E32C7">
            <w:r>
              <w:t>Major changes to replace references to AQIS, AAOs and to include Auditor rotation and Quality Assurance Panel sections.</w:t>
            </w:r>
          </w:p>
        </w:tc>
      </w:tr>
      <w:tr w:rsidR="00635E42" w:rsidRPr="008A1A26" w14:paraId="0A24B7E1" w14:textId="77777777" w:rsidTr="00635E42">
        <w:trPr>
          <w:cantSplit/>
        </w:trPr>
        <w:tc>
          <w:tcPr>
            <w:tcW w:w="916" w:type="dxa"/>
            <w:vAlign w:val="center"/>
          </w:tcPr>
          <w:p w14:paraId="71EFB9F1" w14:textId="6119CF01" w:rsidR="001E32C7" w:rsidRDefault="001E32C7" w:rsidP="001E32C7">
            <w:pPr>
              <w:jc w:val="center"/>
            </w:pPr>
            <w:r>
              <w:t>2.1</w:t>
            </w:r>
          </w:p>
        </w:tc>
        <w:tc>
          <w:tcPr>
            <w:tcW w:w="1352" w:type="dxa"/>
            <w:vAlign w:val="center"/>
          </w:tcPr>
          <w:p w14:paraId="14BD3B3B" w14:textId="74261461" w:rsidR="001E32C7" w:rsidRDefault="001E32C7" w:rsidP="001E32C7">
            <w:r>
              <w:t>August 2012</w:t>
            </w:r>
          </w:p>
        </w:tc>
        <w:tc>
          <w:tcPr>
            <w:tcW w:w="1418" w:type="dxa"/>
            <w:vAlign w:val="center"/>
          </w:tcPr>
          <w:p w14:paraId="3A95F078" w14:textId="73FFA9F1" w:rsidR="001E32C7" w:rsidRDefault="001E32C7" w:rsidP="001E32C7">
            <w:r>
              <w:t>August 2012</w:t>
            </w:r>
          </w:p>
        </w:tc>
        <w:tc>
          <w:tcPr>
            <w:tcW w:w="1843" w:type="dxa"/>
          </w:tcPr>
          <w:p w14:paraId="2537019D" w14:textId="4E95BC27" w:rsidR="001E32C7" w:rsidRDefault="001E32C7" w:rsidP="001E32C7">
            <w:r>
              <w:t>Major change</w:t>
            </w:r>
          </w:p>
        </w:tc>
        <w:tc>
          <w:tcPr>
            <w:tcW w:w="3492" w:type="dxa"/>
            <w:vAlign w:val="center"/>
          </w:tcPr>
          <w:p w14:paraId="4A45AB97" w14:textId="2B86A7A7" w:rsidR="001E32C7" w:rsidRPr="001F6D72" w:rsidRDefault="001E32C7" w:rsidP="001E32C7">
            <w:r>
              <w:t>Include AOs in policy.</w:t>
            </w:r>
          </w:p>
        </w:tc>
      </w:tr>
      <w:tr w:rsidR="00635E42" w:rsidRPr="008A1A26" w14:paraId="1353C12A" w14:textId="77777777" w:rsidTr="00635E42">
        <w:trPr>
          <w:cantSplit/>
        </w:trPr>
        <w:tc>
          <w:tcPr>
            <w:tcW w:w="916" w:type="dxa"/>
            <w:vAlign w:val="center"/>
          </w:tcPr>
          <w:p w14:paraId="5569D1A1" w14:textId="36274E41" w:rsidR="001E32C7" w:rsidRDefault="001E32C7" w:rsidP="001E32C7">
            <w:pPr>
              <w:jc w:val="center"/>
            </w:pPr>
            <w:r>
              <w:t>2.2</w:t>
            </w:r>
          </w:p>
        </w:tc>
        <w:tc>
          <w:tcPr>
            <w:tcW w:w="1352" w:type="dxa"/>
            <w:vAlign w:val="center"/>
          </w:tcPr>
          <w:p w14:paraId="579BE1DB" w14:textId="73E8D575" w:rsidR="001E32C7" w:rsidRDefault="001E32C7" w:rsidP="001E32C7">
            <w:r>
              <w:t>February 2013</w:t>
            </w:r>
          </w:p>
        </w:tc>
        <w:tc>
          <w:tcPr>
            <w:tcW w:w="1418" w:type="dxa"/>
            <w:vAlign w:val="center"/>
          </w:tcPr>
          <w:p w14:paraId="12347CA2" w14:textId="32277DF5" w:rsidR="001E32C7" w:rsidRDefault="001E32C7" w:rsidP="001E32C7">
            <w:r>
              <w:t>February 2013</w:t>
            </w:r>
          </w:p>
        </w:tc>
        <w:tc>
          <w:tcPr>
            <w:tcW w:w="1843" w:type="dxa"/>
          </w:tcPr>
          <w:p w14:paraId="029DFFD0" w14:textId="7F026A69" w:rsidR="001E32C7" w:rsidRDefault="001E32C7" w:rsidP="001E32C7">
            <w:r>
              <w:t>Minor change</w:t>
            </w:r>
          </w:p>
        </w:tc>
        <w:tc>
          <w:tcPr>
            <w:tcW w:w="3492" w:type="dxa"/>
            <w:vAlign w:val="center"/>
          </w:tcPr>
          <w:p w14:paraId="026B8171" w14:textId="67DA8DAE" w:rsidR="001E32C7" w:rsidRPr="001F6D72" w:rsidRDefault="001E32C7" w:rsidP="001E32C7">
            <w:r>
              <w:t>Update CAR descriptions, Insert appendix C.</w:t>
            </w:r>
          </w:p>
        </w:tc>
      </w:tr>
      <w:tr w:rsidR="001E32C7" w:rsidRPr="008A1A26" w14:paraId="032CAAFE" w14:textId="77777777" w:rsidTr="0047064D">
        <w:trPr>
          <w:cantSplit/>
        </w:trPr>
        <w:tc>
          <w:tcPr>
            <w:tcW w:w="916" w:type="dxa"/>
          </w:tcPr>
          <w:p w14:paraId="05937864" w14:textId="1CF1D4E1" w:rsidR="001E32C7" w:rsidRDefault="001E32C7" w:rsidP="001E32C7">
            <w:pPr>
              <w:jc w:val="center"/>
            </w:pPr>
            <w:r>
              <w:t>2.3</w:t>
            </w:r>
          </w:p>
        </w:tc>
        <w:tc>
          <w:tcPr>
            <w:tcW w:w="1352" w:type="dxa"/>
          </w:tcPr>
          <w:p w14:paraId="057E41BD" w14:textId="4651CC09" w:rsidR="001E32C7" w:rsidRDefault="001E32C7" w:rsidP="001E32C7">
            <w:r>
              <w:t>May 2013</w:t>
            </w:r>
          </w:p>
        </w:tc>
        <w:tc>
          <w:tcPr>
            <w:tcW w:w="1418" w:type="dxa"/>
          </w:tcPr>
          <w:p w14:paraId="57ACA5FB" w14:textId="30180023" w:rsidR="001E32C7" w:rsidRDefault="001E32C7" w:rsidP="001E32C7">
            <w:r>
              <w:t>May 2013</w:t>
            </w:r>
          </w:p>
        </w:tc>
        <w:tc>
          <w:tcPr>
            <w:tcW w:w="1843" w:type="dxa"/>
          </w:tcPr>
          <w:p w14:paraId="1568827A" w14:textId="13235EFB" w:rsidR="001E32C7" w:rsidRDefault="001E32C7" w:rsidP="001E32C7">
            <w:r>
              <w:t>Minor change</w:t>
            </w:r>
          </w:p>
        </w:tc>
        <w:tc>
          <w:tcPr>
            <w:tcW w:w="3492" w:type="dxa"/>
          </w:tcPr>
          <w:p w14:paraId="65623233" w14:textId="467A2826" w:rsidR="001E32C7" w:rsidRPr="001F6D72" w:rsidRDefault="001E32C7" w:rsidP="001E32C7">
            <w:r>
              <w:t>Include updates from Hay and Straw working group, update Appendix A to reflect new activity list, inserting score for critical activity failures,</w:t>
            </w:r>
          </w:p>
        </w:tc>
      </w:tr>
      <w:tr w:rsidR="00635E42" w:rsidRPr="008A1A26" w14:paraId="470E1B84" w14:textId="77777777" w:rsidTr="00635E42">
        <w:trPr>
          <w:cantSplit/>
        </w:trPr>
        <w:tc>
          <w:tcPr>
            <w:tcW w:w="916" w:type="dxa"/>
            <w:vAlign w:val="center"/>
          </w:tcPr>
          <w:p w14:paraId="53EAFD8A" w14:textId="0480773C" w:rsidR="001E32C7" w:rsidRDefault="001E32C7" w:rsidP="001E32C7">
            <w:pPr>
              <w:jc w:val="center"/>
            </w:pPr>
            <w:r>
              <w:t>2.4</w:t>
            </w:r>
          </w:p>
        </w:tc>
        <w:tc>
          <w:tcPr>
            <w:tcW w:w="1352" w:type="dxa"/>
            <w:vAlign w:val="center"/>
          </w:tcPr>
          <w:p w14:paraId="790D6821" w14:textId="4B0D49B7" w:rsidR="001E32C7" w:rsidRDefault="001E32C7" w:rsidP="001E32C7">
            <w:r>
              <w:t>June 2013</w:t>
            </w:r>
          </w:p>
        </w:tc>
        <w:tc>
          <w:tcPr>
            <w:tcW w:w="1418" w:type="dxa"/>
            <w:vAlign w:val="center"/>
          </w:tcPr>
          <w:p w14:paraId="1260A164" w14:textId="23CA1A47" w:rsidR="001E32C7" w:rsidRDefault="001E32C7" w:rsidP="001E32C7">
            <w:r>
              <w:t>June 2013</w:t>
            </w:r>
          </w:p>
        </w:tc>
        <w:tc>
          <w:tcPr>
            <w:tcW w:w="1843" w:type="dxa"/>
          </w:tcPr>
          <w:p w14:paraId="201C4648" w14:textId="387C3C7D" w:rsidR="001E32C7" w:rsidRDefault="001E32C7" w:rsidP="001E32C7">
            <w:r>
              <w:t>Minor change</w:t>
            </w:r>
          </w:p>
        </w:tc>
        <w:tc>
          <w:tcPr>
            <w:tcW w:w="3492" w:type="dxa"/>
            <w:vAlign w:val="center"/>
          </w:tcPr>
          <w:p w14:paraId="77C10089" w14:textId="57630EC6" w:rsidR="001E32C7" w:rsidRPr="001F6D72" w:rsidRDefault="001E32C7" w:rsidP="001E32C7">
            <w:r>
              <w:t>Alter scoring and ratings and other minor updates</w:t>
            </w:r>
          </w:p>
        </w:tc>
      </w:tr>
      <w:tr w:rsidR="001E32C7" w:rsidRPr="008A1A26" w14:paraId="0EEE51AE" w14:textId="77777777" w:rsidTr="0047064D">
        <w:trPr>
          <w:cantSplit/>
        </w:trPr>
        <w:tc>
          <w:tcPr>
            <w:tcW w:w="916" w:type="dxa"/>
          </w:tcPr>
          <w:p w14:paraId="688696CA" w14:textId="4F6AF4D0" w:rsidR="001E32C7" w:rsidRDefault="001E32C7" w:rsidP="001E32C7">
            <w:pPr>
              <w:jc w:val="center"/>
            </w:pPr>
            <w:r>
              <w:t>2.5</w:t>
            </w:r>
          </w:p>
        </w:tc>
        <w:tc>
          <w:tcPr>
            <w:tcW w:w="1352" w:type="dxa"/>
          </w:tcPr>
          <w:p w14:paraId="0E53BB92" w14:textId="57D1C027" w:rsidR="001E32C7" w:rsidRDefault="001E32C7" w:rsidP="001E32C7">
            <w:r>
              <w:t>August 2013</w:t>
            </w:r>
          </w:p>
        </w:tc>
        <w:tc>
          <w:tcPr>
            <w:tcW w:w="1418" w:type="dxa"/>
          </w:tcPr>
          <w:p w14:paraId="3D4F9101" w14:textId="1B5EEE49" w:rsidR="001E32C7" w:rsidRDefault="001E32C7" w:rsidP="001E32C7">
            <w:r>
              <w:t>August 2013</w:t>
            </w:r>
          </w:p>
        </w:tc>
        <w:tc>
          <w:tcPr>
            <w:tcW w:w="1843" w:type="dxa"/>
          </w:tcPr>
          <w:p w14:paraId="307A9959" w14:textId="77E1475B" w:rsidR="001E32C7" w:rsidRDefault="001E32C7" w:rsidP="001E32C7">
            <w:r>
              <w:t>Minor change</w:t>
            </w:r>
          </w:p>
        </w:tc>
        <w:tc>
          <w:tcPr>
            <w:tcW w:w="3492" w:type="dxa"/>
          </w:tcPr>
          <w:p w14:paraId="6A59B7D5" w14:textId="0E3A9B06" w:rsidR="001E32C7" w:rsidRPr="001F6D72" w:rsidRDefault="001E32C7" w:rsidP="001E32C7">
            <w:r>
              <w:t>Minor grammar corrections, inserted paragraph for critical activity failures, substituted Surveillance audits with Unannounced audits. Inserted sentence re audit frequency for seasonal establishments.</w:t>
            </w:r>
          </w:p>
        </w:tc>
      </w:tr>
      <w:tr w:rsidR="00635E42" w:rsidRPr="008A1A26" w14:paraId="1313AA85" w14:textId="77777777" w:rsidTr="00635E42">
        <w:trPr>
          <w:cantSplit/>
        </w:trPr>
        <w:tc>
          <w:tcPr>
            <w:tcW w:w="916" w:type="dxa"/>
            <w:vAlign w:val="center"/>
          </w:tcPr>
          <w:p w14:paraId="7380FA00" w14:textId="553EBC5B" w:rsidR="001E32C7" w:rsidRDefault="001E32C7" w:rsidP="001E32C7">
            <w:pPr>
              <w:jc w:val="center"/>
            </w:pPr>
            <w:r>
              <w:t>3.0</w:t>
            </w:r>
          </w:p>
        </w:tc>
        <w:tc>
          <w:tcPr>
            <w:tcW w:w="1352" w:type="dxa"/>
            <w:vAlign w:val="center"/>
          </w:tcPr>
          <w:p w14:paraId="3603D5A6" w14:textId="24C58DBC" w:rsidR="001E32C7" w:rsidRDefault="001E32C7" w:rsidP="001E32C7">
            <w:r>
              <w:t>February 2014</w:t>
            </w:r>
          </w:p>
        </w:tc>
        <w:tc>
          <w:tcPr>
            <w:tcW w:w="1418" w:type="dxa"/>
            <w:vAlign w:val="center"/>
          </w:tcPr>
          <w:p w14:paraId="4C2820B0" w14:textId="23E82DDA" w:rsidR="001E32C7" w:rsidRDefault="001E32C7" w:rsidP="001E32C7">
            <w:r>
              <w:t>February 2014</w:t>
            </w:r>
          </w:p>
        </w:tc>
        <w:tc>
          <w:tcPr>
            <w:tcW w:w="1843" w:type="dxa"/>
          </w:tcPr>
          <w:p w14:paraId="3A7AE28B" w14:textId="6E7A5018" w:rsidR="001E32C7" w:rsidRDefault="001E32C7" w:rsidP="001E32C7">
            <w:r>
              <w:t>Major change</w:t>
            </w:r>
          </w:p>
        </w:tc>
        <w:tc>
          <w:tcPr>
            <w:tcW w:w="3492" w:type="dxa"/>
            <w:vAlign w:val="center"/>
          </w:tcPr>
          <w:p w14:paraId="1751C9D6" w14:textId="7959E787" w:rsidR="001E32C7" w:rsidRPr="001F6D72" w:rsidRDefault="001E32C7" w:rsidP="001E32C7">
            <w:r>
              <w:t>Major changes to align policy and performance standards</w:t>
            </w:r>
          </w:p>
        </w:tc>
      </w:tr>
      <w:tr w:rsidR="001E32C7" w:rsidRPr="008A1A26" w14:paraId="2C820F49" w14:textId="77777777" w:rsidTr="0047064D">
        <w:trPr>
          <w:cantSplit/>
        </w:trPr>
        <w:tc>
          <w:tcPr>
            <w:tcW w:w="916" w:type="dxa"/>
          </w:tcPr>
          <w:p w14:paraId="71951C9F" w14:textId="62CCE55E" w:rsidR="001E32C7" w:rsidRDefault="001E32C7" w:rsidP="001E32C7">
            <w:pPr>
              <w:jc w:val="center"/>
            </w:pPr>
            <w:r>
              <w:t>4.0</w:t>
            </w:r>
          </w:p>
        </w:tc>
        <w:tc>
          <w:tcPr>
            <w:tcW w:w="1352" w:type="dxa"/>
          </w:tcPr>
          <w:p w14:paraId="0078037D" w14:textId="49DB188C" w:rsidR="001E32C7" w:rsidRDefault="001E32C7" w:rsidP="001E32C7">
            <w:r>
              <w:t>December 2016</w:t>
            </w:r>
          </w:p>
        </w:tc>
        <w:tc>
          <w:tcPr>
            <w:tcW w:w="1418" w:type="dxa"/>
          </w:tcPr>
          <w:p w14:paraId="172A927A" w14:textId="1D33DB0A" w:rsidR="001E32C7" w:rsidRDefault="001E32C7" w:rsidP="001E32C7">
            <w:r>
              <w:t>December 2016</w:t>
            </w:r>
          </w:p>
        </w:tc>
        <w:tc>
          <w:tcPr>
            <w:tcW w:w="1843" w:type="dxa"/>
          </w:tcPr>
          <w:p w14:paraId="57421169" w14:textId="3294DE44" w:rsidR="001E32C7" w:rsidRDefault="001E32C7" w:rsidP="001E32C7">
            <w:r>
              <w:t>Major change</w:t>
            </w:r>
          </w:p>
        </w:tc>
        <w:tc>
          <w:tcPr>
            <w:tcW w:w="3492" w:type="dxa"/>
          </w:tcPr>
          <w:p w14:paraId="1CA2CC3D" w14:textId="091428A6" w:rsidR="001E32C7" w:rsidRPr="001F6D72" w:rsidRDefault="001E32C7" w:rsidP="001E32C7">
            <w:r>
              <w:t>Minor changes to align policy with new Authorised Officer audit terminology, include protocol entities and reflect formation and new responsibilities of the audit services group.</w:t>
            </w:r>
          </w:p>
        </w:tc>
      </w:tr>
      <w:tr w:rsidR="001E32C7" w:rsidRPr="008A1A26" w14:paraId="221C39CF" w14:textId="77777777" w:rsidTr="0047064D">
        <w:trPr>
          <w:cantSplit/>
        </w:trPr>
        <w:tc>
          <w:tcPr>
            <w:tcW w:w="916" w:type="dxa"/>
          </w:tcPr>
          <w:p w14:paraId="3EFB2198" w14:textId="325D9FEB" w:rsidR="001E32C7" w:rsidRDefault="001E32C7" w:rsidP="001E32C7">
            <w:pPr>
              <w:jc w:val="center"/>
            </w:pPr>
            <w:r>
              <w:t>5.0</w:t>
            </w:r>
          </w:p>
        </w:tc>
        <w:tc>
          <w:tcPr>
            <w:tcW w:w="1352" w:type="dxa"/>
          </w:tcPr>
          <w:p w14:paraId="4344A793" w14:textId="16FC1F90" w:rsidR="001E32C7" w:rsidRDefault="001E32C7" w:rsidP="001E32C7">
            <w:r>
              <w:t>28/03/2021</w:t>
            </w:r>
          </w:p>
        </w:tc>
        <w:tc>
          <w:tcPr>
            <w:tcW w:w="1418" w:type="dxa"/>
          </w:tcPr>
          <w:p w14:paraId="3BDD86B2" w14:textId="54E56A6A" w:rsidR="001E32C7" w:rsidRDefault="001E32C7" w:rsidP="001E32C7">
            <w:r>
              <w:t>28/03/2021</w:t>
            </w:r>
          </w:p>
        </w:tc>
        <w:tc>
          <w:tcPr>
            <w:tcW w:w="1843" w:type="dxa"/>
          </w:tcPr>
          <w:p w14:paraId="3C8541C4" w14:textId="562F732B" w:rsidR="001E32C7" w:rsidRDefault="001E32C7" w:rsidP="001E32C7">
            <w:r>
              <w:t>Major change</w:t>
            </w:r>
          </w:p>
        </w:tc>
        <w:tc>
          <w:tcPr>
            <w:tcW w:w="3492" w:type="dxa"/>
          </w:tcPr>
          <w:p w14:paraId="5F38D3A5" w14:textId="7D56310B" w:rsidR="001E32C7" w:rsidRDefault="001E32C7" w:rsidP="001E32C7">
            <w:r>
              <w:t xml:space="preserve">Updated for the commencement of the </w:t>
            </w:r>
            <w:r w:rsidRPr="009F2FE5">
              <w:rPr>
                <w:i/>
                <w:iCs/>
              </w:rPr>
              <w:t>Export Control Act 2020</w:t>
            </w:r>
            <w:r>
              <w:t xml:space="preserve"> and associated Export Control (Plants and Plant Products) Rules 2021.</w:t>
            </w:r>
          </w:p>
        </w:tc>
      </w:tr>
      <w:tr w:rsidR="001E32C7" w:rsidRPr="008A1A26" w14:paraId="5005332D" w14:textId="77777777" w:rsidTr="0047064D">
        <w:trPr>
          <w:cantSplit/>
        </w:trPr>
        <w:tc>
          <w:tcPr>
            <w:tcW w:w="916" w:type="dxa"/>
          </w:tcPr>
          <w:p w14:paraId="5C43DD6E" w14:textId="417A63AC" w:rsidR="001E32C7" w:rsidRPr="008A1A26" w:rsidRDefault="00FE51B9" w:rsidP="001E32C7">
            <w:pPr>
              <w:jc w:val="center"/>
            </w:pPr>
            <w:sdt>
              <w:sdtPr>
                <w:alias w:val="Revision Number"/>
                <w:tag w:val="RevisionNumber"/>
                <w:id w:val="1484043896"/>
                <w:placeholder>
                  <w:docPart w:val="349C45595FF24D8C8A1EB2F54D23DB1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3B7158">
                  <w:t>6</w:t>
                </w:r>
              </w:sdtContent>
            </w:sdt>
          </w:p>
        </w:tc>
        <w:sdt>
          <w:sdtPr>
            <w:alias w:val="Date published"/>
            <w:tag w:val="DatePublished"/>
            <w:id w:val="530307043"/>
            <w:placeholder>
              <w:docPart w:val="4EE1BA4D68B14DC087A2A6D5E4D792E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2T00:00:00Z">
              <w:dateFormat w:val="d/MM/yyyy"/>
              <w:lid w:val="en-AU"/>
              <w:storeMappedDataAs w:val="dateTime"/>
              <w:calendar w:val="gregorian"/>
            </w:date>
          </w:sdtPr>
          <w:sdtEndPr/>
          <w:sdtContent>
            <w:tc>
              <w:tcPr>
                <w:tcW w:w="1352" w:type="dxa"/>
              </w:tcPr>
              <w:p w14:paraId="3292A34C" w14:textId="0F4E86FE" w:rsidR="001E32C7" w:rsidRPr="008A1A26" w:rsidRDefault="003B7158" w:rsidP="001E32C7">
                <w:r>
                  <w:t>22/04/2025</w:t>
                </w:r>
              </w:p>
            </w:tc>
          </w:sdtContent>
        </w:sdt>
        <w:sdt>
          <w:sdtPr>
            <w:alias w:val="Last Approver Review Date"/>
            <w:tag w:val="LastApproverReviewDate"/>
            <w:id w:val="695117662"/>
            <w:placeholder>
              <w:docPart w:val="55CED33A073D484897A13B156C5CD80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EE117B81-2598-4DDA-96CD-7BD580AB5354}"/>
            <w:date w:fullDate="2025-04-22T00:00:00Z">
              <w:dateFormat w:val="d/MM/yyyy"/>
              <w:lid w:val="en-AU"/>
              <w:storeMappedDataAs w:val="dateTime"/>
              <w:calendar w:val="gregorian"/>
            </w:date>
          </w:sdtPr>
          <w:sdtEndPr/>
          <w:sdtContent>
            <w:tc>
              <w:tcPr>
                <w:tcW w:w="1418" w:type="dxa"/>
              </w:tcPr>
              <w:p w14:paraId="3E8F6863" w14:textId="529D7904" w:rsidR="001E32C7" w:rsidRDefault="003B7158" w:rsidP="001E32C7">
                <w:r>
                  <w:t>22/04/2025</w:t>
                </w:r>
              </w:p>
            </w:tc>
          </w:sdtContent>
        </w:sdt>
        <w:tc>
          <w:tcPr>
            <w:tcW w:w="1843" w:type="dxa"/>
          </w:tcPr>
          <w:p w14:paraId="1EA46646" w14:textId="3C89D505" w:rsidR="001E32C7" w:rsidRPr="001F6D72" w:rsidRDefault="001E32C7" w:rsidP="001E32C7">
            <w:r>
              <w:t>Major change</w:t>
            </w:r>
          </w:p>
        </w:tc>
        <w:tc>
          <w:tcPr>
            <w:tcW w:w="3492" w:type="dxa"/>
          </w:tcPr>
          <w:p w14:paraId="6DBEE933" w14:textId="277261C6" w:rsidR="001E32C7" w:rsidRPr="008A1A26" w:rsidRDefault="001E32C7" w:rsidP="001E32C7">
            <w:r>
              <w:t>Major changes to align Registered Establishment, Accredited Property and Authorised Officer audit polices</w:t>
            </w:r>
            <w:r w:rsidR="00635E42">
              <w:t xml:space="preserve">. </w:t>
            </w:r>
          </w:p>
        </w:tc>
      </w:tr>
    </w:tbl>
    <w:p w14:paraId="56B81C3A" w14:textId="77777777" w:rsidR="00AB1916" w:rsidRDefault="00AB1916" w:rsidP="00AB1916">
      <w:pPr>
        <w:spacing w:before="0" w:after="0"/>
        <w:rPr>
          <w:rFonts w:eastAsia="Times New Roman"/>
          <w:b/>
          <w:bCs/>
          <w:sz w:val="30"/>
          <w:szCs w:val="26"/>
        </w:rPr>
      </w:pPr>
      <w:r>
        <w:rPr>
          <w:rFonts w:eastAsia="Times New Roman"/>
          <w:b/>
          <w:bCs/>
          <w:sz w:val="30"/>
          <w:szCs w:val="26"/>
        </w:rPr>
        <w:br w:type="page"/>
      </w:r>
    </w:p>
    <w:p w14:paraId="701FB70E" w14:textId="77777777" w:rsidR="00AB1916" w:rsidRDefault="00AB1916" w:rsidP="00AB1916">
      <w:pPr>
        <w:pStyle w:val="Heading2"/>
      </w:pPr>
      <w:bookmarkStart w:id="56" w:name="_Toc196217701"/>
      <w:r>
        <w:lastRenderedPageBreak/>
        <w:t>Appendix A: Definitions</w:t>
      </w:r>
      <w:bookmarkEnd w:id="56"/>
    </w:p>
    <w:p w14:paraId="0BBE9A10" w14:textId="77777777" w:rsidR="00AB1916" w:rsidRDefault="00AB1916" w:rsidP="00AB1916">
      <w:pPr>
        <w:pStyle w:val="Heading2"/>
        <w:rPr>
          <w:b w:val="0"/>
          <w:bCs w:val="0"/>
          <w:sz w:val="22"/>
          <w:szCs w:val="22"/>
        </w:rPr>
      </w:pPr>
      <w:bookmarkStart w:id="57" w:name="_Toc196217702"/>
      <w:r w:rsidRPr="000C706D">
        <w:rPr>
          <w:b w:val="0"/>
          <w:bCs w:val="0"/>
          <w:sz w:val="22"/>
          <w:szCs w:val="22"/>
        </w:rPr>
        <w:t>The following table defines terms used in this document.</w:t>
      </w:r>
      <w:bookmarkEnd w:id="57"/>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4"/>
        <w:gridCol w:w="6540"/>
      </w:tblGrid>
      <w:tr w:rsidR="00AB1916" w:rsidRPr="00AB1916" w14:paraId="23B210A9" w14:textId="77777777" w:rsidTr="00AB1916">
        <w:trPr>
          <w:cantSplit/>
          <w:tblHeader/>
        </w:trPr>
        <w:tc>
          <w:tcPr>
            <w:tcW w:w="2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A290299" w14:textId="77777777" w:rsidR="00AB1916" w:rsidRPr="0047064D" w:rsidRDefault="00AB1916" w:rsidP="00DE29D9">
            <w:pPr>
              <w:rPr>
                <w:b/>
              </w:rPr>
            </w:pPr>
            <w:r w:rsidRPr="0047064D">
              <w:rPr>
                <w:b/>
              </w:rPr>
              <w:t>Term</w:t>
            </w:r>
          </w:p>
        </w:tc>
        <w:tc>
          <w:tcPr>
            <w:tcW w:w="65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55768F" w14:textId="77777777" w:rsidR="00AB1916" w:rsidRPr="0047064D" w:rsidRDefault="00AB1916" w:rsidP="00DE29D9">
            <w:pPr>
              <w:rPr>
                <w:b/>
              </w:rPr>
            </w:pPr>
            <w:r w:rsidRPr="0047064D">
              <w:rPr>
                <w:b/>
              </w:rPr>
              <w:t>Definition</w:t>
            </w:r>
          </w:p>
        </w:tc>
      </w:tr>
      <w:tr w:rsidR="00AB1916" w:rsidRPr="0003438D" w14:paraId="717D387D" w14:textId="77777777" w:rsidTr="00DE29D9">
        <w:trPr>
          <w:cantSplit/>
        </w:trPr>
        <w:tc>
          <w:tcPr>
            <w:tcW w:w="2474" w:type="dxa"/>
            <w:tcBorders>
              <w:top w:val="single" w:sz="4" w:space="0" w:color="auto"/>
              <w:bottom w:val="single" w:sz="4" w:space="0" w:color="auto"/>
            </w:tcBorders>
          </w:tcPr>
          <w:p w14:paraId="0135EC88" w14:textId="77777777" w:rsidR="00AB1916" w:rsidRPr="00A465F0" w:rsidRDefault="00AB1916" w:rsidP="00DE29D9">
            <w:r w:rsidRPr="00A465F0">
              <w:t>Accredited property</w:t>
            </w:r>
          </w:p>
        </w:tc>
        <w:tc>
          <w:tcPr>
            <w:tcW w:w="6540" w:type="dxa"/>
            <w:tcBorders>
              <w:top w:val="single" w:sz="4" w:space="0" w:color="auto"/>
              <w:bottom w:val="single" w:sz="4" w:space="0" w:color="auto"/>
            </w:tcBorders>
          </w:tcPr>
          <w:p w14:paraId="0CBFCC51" w14:textId="77777777" w:rsidR="00AB1916" w:rsidRPr="00A465F0" w:rsidRDefault="00AB1916" w:rsidP="00DE29D9">
            <w:r>
              <w:t>A property (such as a farm or packhouse) that is required to be accredited by the department to produce and/or prepare a particular commodity to meet the requirement for recognition by an importing country authority.</w:t>
            </w:r>
          </w:p>
          <w:p w14:paraId="350DE7AA" w14:textId="77777777" w:rsidR="00AB1916" w:rsidRPr="00A465F0" w:rsidRDefault="00AB1916" w:rsidP="00DE29D9">
            <w:r w:rsidRPr="4A08D9CF">
              <w:rPr>
                <w:rFonts w:cs="Calibri"/>
                <w:b/>
                <w:bCs/>
              </w:rPr>
              <w:t>Note:</w:t>
            </w:r>
            <w:r w:rsidRPr="4A08D9CF">
              <w:rPr>
                <w:rFonts w:cs="Calibri"/>
              </w:rPr>
              <w:t xml:space="preserve"> The recognition may be referred to as ‘registration’ or ‘export approval’ in protocol documents.</w:t>
            </w:r>
          </w:p>
        </w:tc>
      </w:tr>
      <w:tr w:rsidR="00AB1916" w:rsidRPr="0003438D" w14:paraId="5DDAC3F1" w14:textId="77777777" w:rsidTr="00DE29D9">
        <w:trPr>
          <w:cantSplit/>
        </w:trPr>
        <w:tc>
          <w:tcPr>
            <w:tcW w:w="2474" w:type="dxa"/>
            <w:tcBorders>
              <w:top w:val="single" w:sz="4" w:space="0" w:color="auto"/>
              <w:bottom w:val="single" w:sz="4" w:space="0" w:color="auto"/>
            </w:tcBorders>
          </w:tcPr>
          <w:p w14:paraId="6BECFFCB" w14:textId="77777777" w:rsidR="00AB1916" w:rsidRPr="0003438D" w:rsidRDefault="00AB1916" w:rsidP="00DE29D9">
            <w:pPr>
              <w:rPr>
                <w:lang w:val="en-US"/>
              </w:rPr>
            </w:pPr>
            <w:r w:rsidRPr="0003438D">
              <w:rPr>
                <w:lang w:val="en-US"/>
              </w:rPr>
              <w:t>Announced audit</w:t>
            </w:r>
          </w:p>
        </w:tc>
        <w:tc>
          <w:tcPr>
            <w:tcW w:w="6540" w:type="dxa"/>
            <w:tcBorders>
              <w:top w:val="single" w:sz="4" w:space="0" w:color="auto"/>
              <w:bottom w:val="single" w:sz="4" w:space="0" w:color="auto"/>
            </w:tcBorders>
          </w:tcPr>
          <w:p w14:paraId="7E1DF206" w14:textId="77777777" w:rsidR="00AB1916" w:rsidRPr="0003438D" w:rsidRDefault="00AB1916" w:rsidP="00DE29D9">
            <w:pPr>
              <w:rPr>
                <w:lang w:val="en-US"/>
              </w:rPr>
            </w:pPr>
            <w:r w:rsidRPr="0003438D">
              <w:rPr>
                <w:lang w:val="en-US"/>
              </w:rPr>
              <w:t>An audit where the auditee is given advance notice of the audit date and time.</w:t>
            </w:r>
          </w:p>
        </w:tc>
      </w:tr>
      <w:tr w:rsidR="00AB1916" w:rsidRPr="0003438D" w14:paraId="41D045BF" w14:textId="77777777" w:rsidTr="00DE29D9">
        <w:trPr>
          <w:cantSplit/>
        </w:trPr>
        <w:tc>
          <w:tcPr>
            <w:tcW w:w="2474" w:type="dxa"/>
            <w:tcBorders>
              <w:top w:val="single" w:sz="4" w:space="0" w:color="auto"/>
              <w:bottom w:val="single" w:sz="4" w:space="0" w:color="auto"/>
            </w:tcBorders>
          </w:tcPr>
          <w:p w14:paraId="2C9BE6D1" w14:textId="77777777" w:rsidR="00AB1916" w:rsidRPr="0003438D" w:rsidRDefault="00AB1916" w:rsidP="00DE29D9">
            <w:pPr>
              <w:rPr>
                <w:lang w:val="en-US"/>
              </w:rPr>
            </w:pPr>
            <w:r>
              <w:rPr>
                <w:lang w:val="en-US"/>
              </w:rPr>
              <w:t>Auditee</w:t>
            </w:r>
          </w:p>
        </w:tc>
        <w:tc>
          <w:tcPr>
            <w:tcW w:w="6540" w:type="dxa"/>
            <w:tcBorders>
              <w:top w:val="single" w:sz="4" w:space="0" w:color="auto"/>
              <w:bottom w:val="single" w:sz="4" w:space="0" w:color="auto"/>
            </w:tcBorders>
          </w:tcPr>
          <w:p w14:paraId="73F2B9D6" w14:textId="77777777" w:rsidR="00AB1916" w:rsidRPr="0003438D" w:rsidRDefault="00AB1916" w:rsidP="00DE29D9">
            <w:pPr>
              <w:rPr>
                <w:lang w:val="en-US"/>
              </w:rPr>
            </w:pPr>
            <w:r w:rsidRPr="0CC7183E">
              <w:rPr>
                <w:lang w:val="en-US"/>
              </w:rPr>
              <w:t xml:space="preserve">Person, </w:t>
            </w:r>
            <w:bookmarkStart w:id="58" w:name="_Int_kLxAJGnP"/>
            <w:r w:rsidRPr="0CC7183E">
              <w:rPr>
                <w:lang w:val="en-US"/>
              </w:rPr>
              <w:t>company</w:t>
            </w:r>
            <w:bookmarkEnd w:id="58"/>
            <w:r w:rsidRPr="0CC7183E">
              <w:rPr>
                <w:lang w:val="en-US"/>
              </w:rPr>
              <w:t xml:space="preserve"> or partnership being audited.</w:t>
            </w:r>
          </w:p>
        </w:tc>
      </w:tr>
      <w:tr w:rsidR="00AB1916" w:rsidRPr="0003438D" w14:paraId="61A3151F" w14:textId="77777777" w:rsidTr="00DE29D9">
        <w:trPr>
          <w:cantSplit/>
        </w:trPr>
        <w:tc>
          <w:tcPr>
            <w:tcW w:w="2474" w:type="dxa"/>
            <w:tcBorders>
              <w:top w:val="single" w:sz="4" w:space="0" w:color="auto"/>
              <w:bottom w:val="single" w:sz="4" w:space="0" w:color="auto"/>
            </w:tcBorders>
          </w:tcPr>
          <w:p w14:paraId="6E1085BA" w14:textId="77777777" w:rsidR="00AB1916" w:rsidRPr="0003438D" w:rsidRDefault="00AB1916" w:rsidP="00DE29D9">
            <w:pPr>
              <w:rPr>
                <w:lang w:val="en-US"/>
              </w:rPr>
            </w:pPr>
            <w:r w:rsidRPr="00376B7B">
              <w:rPr>
                <w:lang w:val="en-US"/>
              </w:rPr>
              <w:t>Audit schedule</w:t>
            </w:r>
            <w:r w:rsidRPr="00376B7B">
              <w:rPr>
                <w:lang w:val="en-US"/>
              </w:rPr>
              <w:tab/>
            </w:r>
          </w:p>
        </w:tc>
        <w:tc>
          <w:tcPr>
            <w:tcW w:w="6540" w:type="dxa"/>
            <w:tcBorders>
              <w:top w:val="single" w:sz="4" w:space="0" w:color="auto"/>
              <w:bottom w:val="single" w:sz="4" w:space="0" w:color="auto"/>
            </w:tcBorders>
          </w:tcPr>
          <w:p w14:paraId="0AE72C81" w14:textId="77777777" w:rsidR="00AB1916" w:rsidRPr="0003438D" w:rsidRDefault="00AB1916" w:rsidP="00DE29D9">
            <w:pPr>
              <w:rPr>
                <w:lang w:val="en-US"/>
              </w:rPr>
            </w:pPr>
            <w:r w:rsidRPr="00376B7B">
              <w:rPr>
                <w:lang w:val="en-US"/>
              </w:rPr>
              <w:t>The frequency with which a</w:t>
            </w:r>
            <w:r>
              <w:rPr>
                <w:lang w:val="en-US"/>
              </w:rPr>
              <w:t xml:space="preserve"> registered establishment, accredited property or </w:t>
            </w:r>
            <w:proofErr w:type="spellStart"/>
            <w:r>
              <w:rPr>
                <w:lang w:val="en-US"/>
              </w:rPr>
              <w:t>a</w:t>
            </w:r>
            <w:r w:rsidRPr="00376B7B">
              <w:rPr>
                <w:lang w:val="en-US"/>
              </w:rPr>
              <w:t>uthorised</w:t>
            </w:r>
            <w:proofErr w:type="spellEnd"/>
            <w:r w:rsidRPr="00376B7B">
              <w:rPr>
                <w:lang w:val="en-US"/>
              </w:rPr>
              <w:t xml:space="preserve"> </w:t>
            </w:r>
            <w:r>
              <w:rPr>
                <w:lang w:val="en-US"/>
              </w:rPr>
              <w:t>o</w:t>
            </w:r>
            <w:r w:rsidRPr="00376B7B">
              <w:rPr>
                <w:lang w:val="en-US"/>
              </w:rPr>
              <w:t>fficer is audited by a departmental auditor.</w:t>
            </w:r>
          </w:p>
        </w:tc>
      </w:tr>
      <w:tr w:rsidR="00AB1916" w:rsidRPr="0003438D" w14:paraId="243B76B9" w14:textId="77777777" w:rsidTr="00DE29D9">
        <w:trPr>
          <w:cantSplit/>
        </w:trPr>
        <w:tc>
          <w:tcPr>
            <w:tcW w:w="2474" w:type="dxa"/>
            <w:tcBorders>
              <w:top w:val="single" w:sz="4" w:space="0" w:color="auto"/>
              <w:bottom w:val="single" w:sz="4" w:space="0" w:color="auto"/>
            </w:tcBorders>
          </w:tcPr>
          <w:p w14:paraId="486E324F" w14:textId="77777777" w:rsidR="00AB1916" w:rsidRPr="0003438D" w:rsidRDefault="00AB1916" w:rsidP="00DE29D9">
            <w:pPr>
              <w:rPr>
                <w:lang w:val="en-US"/>
              </w:rPr>
            </w:pPr>
            <w:r w:rsidRPr="0003438D">
              <w:t>Auditor</w:t>
            </w:r>
          </w:p>
        </w:tc>
        <w:tc>
          <w:tcPr>
            <w:tcW w:w="6540" w:type="dxa"/>
            <w:tcBorders>
              <w:top w:val="single" w:sz="4" w:space="0" w:color="auto"/>
              <w:bottom w:val="single" w:sz="4" w:space="0" w:color="auto"/>
            </w:tcBorders>
          </w:tcPr>
          <w:p w14:paraId="468CD7B1" w14:textId="77777777" w:rsidR="00AB1916" w:rsidRPr="0003438D" w:rsidRDefault="00AB1916" w:rsidP="00DE29D9">
            <w:pPr>
              <w:rPr>
                <w:lang w:val="en-US"/>
              </w:rPr>
            </w:pPr>
            <w:r w:rsidRPr="0003438D">
              <w:t xml:space="preserve">An authorised officer whose functions and powers include conducting an audit under Part 1 of Chapter 9 of the </w:t>
            </w:r>
            <w:r w:rsidRPr="0003438D">
              <w:rPr>
                <w:i/>
              </w:rPr>
              <w:t>Export Control Act 2020</w:t>
            </w:r>
            <w:r w:rsidRPr="0003438D">
              <w:t>.</w:t>
            </w:r>
          </w:p>
        </w:tc>
      </w:tr>
      <w:tr w:rsidR="00AB1916" w:rsidRPr="0003438D" w14:paraId="373768C4" w14:textId="77777777" w:rsidTr="00DE29D9">
        <w:trPr>
          <w:cantSplit/>
        </w:trPr>
        <w:tc>
          <w:tcPr>
            <w:tcW w:w="2474" w:type="dxa"/>
            <w:tcBorders>
              <w:top w:val="single" w:sz="4" w:space="0" w:color="auto"/>
              <w:bottom w:val="single" w:sz="4" w:space="0" w:color="auto"/>
            </w:tcBorders>
          </w:tcPr>
          <w:p w14:paraId="18464D62" w14:textId="44888ABB" w:rsidR="00AB1916" w:rsidRPr="0003438D" w:rsidRDefault="00AB1916" w:rsidP="00DE29D9">
            <w:r w:rsidRPr="009E2989">
              <w:t xml:space="preserve">Authorised Officer </w:t>
            </w:r>
            <w:r w:rsidR="00635E42">
              <w:t>(AO)</w:t>
            </w:r>
          </w:p>
        </w:tc>
        <w:tc>
          <w:tcPr>
            <w:tcW w:w="6540" w:type="dxa"/>
            <w:tcBorders>
              <w:top w:val="single" w:sz="4" w:space="0" w:color="auto"/>
              <w:bottom w:val="single" w:sz="4" w:space="0" w:color="auto"/>
            </w:tcBorders>
          </w:tcPr>
          <w:p w14:paraId="5C136897" w14:textId="14EAE0BB" w:rsidR="00AB1916" w:rsidRDefault="00AB1916" w:rsidP="00DE29D9">
            <w:r w:rsidRPr="009E2989">
              <w:t xml:space="preserve">A person authorised under section 291 of the </w:t>
            </w:r>
            <w:r w:rsidRPr="00E36025">
              <w:rPr>
                <w:i/>
                <w:iCs/>
              </w:rPr>
              <w:t>Export Control Act 2020</w:t>
            </w:r>
            <w:r w:rsidRPr="009E2989">
              <w:t xml:space="preserve"> to be an </w:t>
            </w:r>
            <w:r w:rsidR="00635E42">
              <w:t>AO</w:t>
            </w:r>
            <w:r w:rsidRPr="009E2989">
              <w:t xml:space="preserve">. The </w:t>
            </w:r>
            <w:r w:rsidR="00635E42">
              <w:t>AO</w:t>
            </w:r>
            <w:r w:rsidRPr="009E2989">
              <w:t xml:space="preserve"> may exercise powers and functions conferred on them through an instrument of appointment.</w:t>
            </w:r>
          </w:p>
          <w:p w14:paraId="6FA04756" w14:textId="11BC1F55" w:rsidR="00AB1916" w:rsidRDefault="00AB1916" w:rsidP="00DE29D9">
            <w:r w:rsidRPr="00C22411">
              <w:rPr>
                <w:b/>
                <w:bCs/>
              </w:rPr>
              <w:t>Note</w:t>
            </w:r>
            <w:r w:rsidRPr="00004A0B">
              <w:t xml:space="preserve">: An </w:t>
            </w:r>
            <w:r w:rsidR="00635E42">
              <w:t>AO</w:t>
            </w:r>
            <w:r w:rsidRPr="00004A0B">
              <w:t xml:space="preserve"> may be a Commonwealth, State or Territory government officer, or third-party individual. Examples of third-party individuals include, but are not limited to: </w:t>
            </w:r>
          </w:p>
          <w:p w14:paraId="72DDB051" w14:textId="790AB899" w:rsidR="00AB1916" w:rsidRDefault="00AB1916" w:rsidP="00DE29D9">
            <w:pPr>
              <w:pStyle w:val="ListBullet"/>
              <w:ind w:left="360" w:hanging="360"/>
            </w:pPr>
            <w:r w:rsidRPr="00004A0B">
              <w:t xml:space="preserve">employees of </w:t>
            </w:r>
            <w:r w:rsidR="00557817">
              <w:t>REs</w:t>
            </w:r>
          </w:p>
          <w:p w14:paraId="3DC1F9DA" w14:textId="77777777" w:rsidR="00AB1916" w:rsidRDefault="00AB1916" w:rsidP="00DE29D9">
            <w:pPr>
              <w:pStyle w:val="ListBullet"/>
              <w:ind w:left="360" w:hanging="360"/>
            </w:pPr>
            <w:r w:rsidRPr="00004A0B">
              <w:t xml:space="preserve">employees of an exporter </w:t>
            </w:r>
          </w:p>
          <w:p w14:paraId="559B05B9" w14:textId="77777777" w:rsidR="00AB1916" w:rsidRPr="0003438D" w:rsidRDefault="00AB1916" w:rsidP="00DE29D9">
            <w:pPr>
              <w:pStyle w:val="ListBullet"/>
              <w:ind w:left="360" w:hanging="360"/>
            </w:pPr>
            <w:r w:rsidRPr="00004A0B">
              <w:t>self-employed individuals/sole traders.</w:t>
            </w:r>
          </w:p>
        </w:tc>
      </w:tr>
      <w:tr w:rsidR="00AB1916" w:rsidRPr="0003438D" w14:paraId="06174C9D" w14:textId="77777777" w:rsidTr="00DE29D9">
        <w:trPr>
          <w:cantSplit/>
        </w:trPr>
        <w:tc>
          <w:tcPr>
            <w:tcW w:w="2474" w:type="dxa"/>
            <w:tcBorders>
              <w:top w:val="single" w:sz="4" w:space="0" w:color="auto"/>
              <w:bottom w:val="single" w:sz="4" w:space="0" w:color="auto"/>
            </w:tcBorders>
          </w:tcPr>
          <w:p w14:paraId="63BB09E2" w14:textId="77777777" w:rsidR="00AB1916" w:rsidRPr="009E2989" w:rsidRDefault="00AB1916" w:rsidP="00DE29D9">
            <w:r w:rsidRPr="00251CF1">
              <w:rPr>
                <w:lang w:val="en-US"/>
              </w:rPr>
              <w:t>Checklist</w:t>
            </w:r>
          </w:p>
        </w:tc>
        <w:tc>
          <w:tcPr>
            <w:tcW w:w="6540" w:type="dxa"/>
            <w:tcBorders>
              <w:top w:val="single" w:sz="4" w:space="0" w:color="auto"/>
              <w:bottom w:val="single" w:sz="4" w:space="0" w:color="auto"/>
            </w:tcBorders>
          </w:tcPr>
          <w:p w14:paraId="19770569" w14:textId="77777777" w:rsidR="00AB1916" w:rsidRPr="009E2989" w:rsidRDefault="00AB1916" w:rsidP="00DE29D9">
            <w:r w:rsidRPr="00251CF1">
              <w:rPr>
                <w:lang w:val="en-US"/>
              </w:rPr>
              <w:t xml:space="preserve">A list of requirements under </w:t>
            </w:r>
            <w:r>
              <w:rPr>
                <w:lang w:val="en-US"/>
              </w:rPr>
              <w:t>each element</w:t>
            </w:r>
            <w:r w:rsidRPr="00251CF1">
              <w:rPr>
                <w:lang w:val="en-US"/>
              </w:rPr>
              <w:t xml:space="preserve"> category that ha</w:t>
            </w:r>
            <w:r>
              <w:rPr>
                <w:lang w:val="en-US"/>
              </w:rPr>
              <w:t>s</w:t>
            </w:r>
            <w:r w:rsidRPr="00251CF1">
              <w:rPr>
                <w:lang w:val="en-US"/>
              </w:rPr>
              <w:t xml:space="preserve"> been grouped by function and assigned a compliance rating/s.</w:t>
            </w:r>
          </w:p>
        </w:tc>
      </w:tr>
      <w:tr w:rsidR="00AB1916" w:rsidRPr="0003438D" w14:paraId="65DCD725" w14:textId="77777777" w:rsidTr="00DE29D9">
        <w:trPr>
          <w:cantSplit/>
        </w:trPr>
        <w:tc>
          <w:tcPr>
            <w:tcW w:w="2474" w:type="dxa"/>
            <w:tcBorders>
              <w:top w:val="single" w:sz="4" w:space="0" w:color="auto"/>
              <w:bottom w:val="single" w:sz="4" w:space="0" w:color="auto"/>
            </w:tcBorders>
          </w:tcPr>
          <w:p w14:paraId="46E2D0BE" w14:textId="77777777" w:rsidR="00AB1916" w:rsidRPr="00251CF1" w:rsidRDefault="00AB1916" w:rsidP="00DE29D9">
            <w:pPr>
              <w:spacing w:line="259" w:lineRule="auto"/>
              <w:rPr>
                <w:lang w:val="en-US"/>
              </w:rPr>
            </w:pPr>
            <w:r w:rsidRPr="4A08D9CF">
              <w:rPr>
                <w:lang w:val="en-US"/>
              </w:rPr>
              <w:t>Closed out</w:t>
            </w:r>
          </w:p>
        </w:tc>
        <w:tc>
          <w:tcPr>
            <w:tcW w:w="6540" w:type="dxa"/>
            <w:tcBorders>
              <w:top w:val="single" w:sz="4" w:space="0" w:color="auto"/>
              <w:bottom w:val="single" w:sz="4" w:space="0" w:color="auto"/>
            </w:tcBorders>
          </w:tcPr>
          <w:p w14:paraId="066EDB39" w14:textId="77777777" w:rsidR="00AB1916" w:rsidRPr="00251CF1" w:rsidRDefault="00AB1916" w:rsidP="00DE29D9">
            <w:r w:rsidRPr="00251CF1">
              <w:rPr>
                <w:lang w:val="en-US"/>
              </w:rPr>
              <w:t xml:space="preserve">When evidence has been provided to the department demonstrating that a </w:t>
            </w:r>
            <w:r>
              <w:rPr>
                <w:lang w:val="en-US"/>
              </w:rPr>
              <w:t xml:space="preserve">non-compliance notice </w:t>
            </w:r>
            <w:r w:rsidRPr="00251CF1">
              <w:rPr>
                <w:lang w:val="en-US"/>
              </w:rPr>
              <w:t xml:space="preserve">has been satisfactorily addressed, it will be considered closed out. </w:t>
            </w:r>
          </w:p>
        </w:tc>
      </w:tr>
      <w:tr w:rsidR="00AB1916" w:rsidRPr="0003438D" w14:paraId="5C2CA07C" w14:textId="77777777" w:rsidTr="00DE29D9">
        <w:trPr>
          <w:cantSplit/>
        </w:trPr>
        <w:tc>
          <w:tcPr>
            <w:tcW w:w="2474" w:type="dxa"/>
            <w:tcBorders>
              <w:top w:val="single" w:sz="4" w:space="0" w:color="auto"/>
              <w:bottom w:val="single" w:sz="4" w:space="0" w:color="auto"/>
            </w:tcBorders>
          </w:tcPr>
          <w:p w14:paraId="6436A48B" w14:textId="77777777" w:rsidR="00AB1916" w:rsidRPr="00251CF1" w:rsidRDefault="00AB1916" w:rsidP="00DE29D9">
            <w:pPr>
              <w:rPr>
                <w:lang w:val="en-US"/>
              </w:rPr>
            </w:pPr>
            <w:r w:rsidRPr="00251CF1">
              <w:rPr>
                <w:lang w:val="en-US"/>
              </w:rPr>
              <w:t>Compliant</w:t>
            </w:r>
          </w:p>
        </w:tc>
        <w:tc>
          <w:tcPr>
            <w:tcW w:w="6540" w:type="dxa"/>
            <w:tcBorders>
              <w:top w:val="single" w:sz="4" w:space="0" w:color="auto"/>
              <w:bottom w:val="single" w:sz="4" w:space="0" w:color="auto"/>
            </w:tcBorders>
          </w:tcPr>
          <w:p w14:paraId="1F535D3D" w14:textId="77777777" w:rsidR="00AB1916" w:rsidRPr="00251CF1" w:rsidRDefault="00AB1916" w:rsidP="00DE29D9">
            <w:pPr>
              <w:rPr>
                <w:lang w:val="en-US"/>
              </w:rPr>
            </w:pPr>
            <w:r w:rsidRPr="00251CF1">
              <w:rPr>
                <w:lang w:val="en-US"/>
              </w:rPr>
              <w:t xml:space="preserve">Meeting a requirement. </w:t>
            </w:r>
          </w:p>
        </w:tc>
      </w:tr>
      <w:tr w:rsidR="00AB1916" w:rsidRPr="0003438D" w14:paraId="02195D36" w14:textId="77777777" w:rsidTr="00DE29D9">
        <w:trPr>
          <w:cantSplit/>
        </w:trPr>
        <w:tc>
          <w:tcPr>
            <w:tcW w:w="2474" w:type="dxa"/>
            <w:tcBorders>
              <w:top w:val="single" w:sz="4" w:space="0" w:color="auto"/>
              <w:bottom w:val="single" w:sz="4" w:space="0" w:color="auto"/>
            </w:tcBorders>
          </w:tcPr>
          <w:p w14:paraId="37159F25" w14:textId="77777777" w:rsidR="00AB1916" w:rsidRPr="00251CF1" w:rsidRDefault="00AB1916" w:rsidP="00DE29D9">
            <w:pPr>
              <w:rPr>
                <w:lang w:val="en-US"/>
              </w:rPr>
            </w:pPr>
            <w:r w:rsidRPr="00B67083">
              <w:lastRenderedPageBreak/>
              <w:t>Critical non-compliance rating</w:t>
            </w:r>
          </w:p>
        </w:tc>
        <w:tc>
          <w:tcPr>
            <w:tcW w:w="6540" w:type="dxa"/>
            <w:tcBorders>
              <w:top w:val="single" w:sz="4" w:space="0" w:color="auto"/>
              <w:bottom w:val="single" w:sz="4" w:space="0" w:color="auto"/>
            </w:tcBorders>
          </w:tcPr>
          <w:p w14:paraId="53873012" w14:textId="77777777" w:rsidR="00AB1916" w:rsidRPr="00B67083" w:rsidRDefault="00AB1916" w:rsidP="00DE29D9">
            <w:r w:rsidRPr="00B67083">
              <w:t xml:space="preserve">When there is: </w:t>
            </w:r>
          </w:p>
          <w:p w14:paraId="044C1662" w14:textId="77777777" w:rsidR="00AB1916" w:rsidRPr="00B67083" w:rsidRDefault="00AB1916" w:rsidP="00AB1916">
            <w:pPr>
              <w:pStyle w:val="ListParagraph"/>
              <w:numPr>
                <w:ilvl w:val="0"/>
                <w:numId w:val="8"/>
              </w:numPr>
              <w:spacing w:after="60"/>
              <w:rPr>
                <w:rFonts w:eastAsia="Times New Roman"/>
                <w:szCs w:val="24"/>
              </w:rPr>
            </w:pPr>
            <w:r w:rsidRPr="00B67083">
              <w:rPr>
                <w:rFonts w:eastAsia="Times New Roman"/>
                <w:szCs w:val="24"/>
              </w:rPr>
              <w:t>action, inaction or contravention of department requirements that</w:t>
            </w:r>
            <w:r>
              <w:rPr>
                <w:rFonts w:eastAsia="Times New Roman"/>
                <w:szCs w:val="24"/>
              </w:rPr>
              <w:t>:</w:t>
            </w:r>
          </w:p>
          <w:p w14:paraId="76035A08" w14:textId="77777777" w:rsidR="00AB1916" w:rsidRPr="00B67083" w:rsidRDefault="00AB1916" w:rsidP="00AB1916">
            <w:pPr>
              <w:numPr>
                <w:ilvl w:val="0"/>
                <w:numId w:val="4"/>
              </w:numPr>
              <w:spacing w:after="60"/>
              <w:ind w:left="750"/>
              <w:rPr>
                <w:rFonts w:eastAsia="Times New Roman"/>
              </w:rPr>
            </w:pPr>
            <w:r w:rsidRPr="0CC7183E">
              <w:rPr>
                <w:rFonts w:eastAsia="Times New Roman"/>
              </w:rPr>
              <w:t xml:space="preserve">would be </w:t>
            </w:r>
            <w:bookmarkStart w:id="59" w:name="_Int_3vBBkvhV"/>
            <w:r w:rsidRPr="0CC7183E">
              <w:rPr>
                <w:rFonts w:eastAsia="Times New Roman"/>
              </w:rPr>
              <w:t>reasonably expected</w:t>
            </w:r>
            <w:bookmarkEnd w:id="59"/>
            <w:r w:rsidRPr="0CC7183E">
              <w:rPr>
                <w:rFonts w:eastAsia="Times New Roman"/>
              </w:rPr>
              <w:t xml:space="preserve"> to result in the phytosanitary status of goods being compromised, or </w:t>
            </w:r>
          </w:p>
          <w:p w14:paraId="79A1DA17" w14:textId="77777777" w:rsidR="00AB1916" w:rsidRPr="00B67083" w:rsidRDefault="00AB1916" w:rsidP="00AB1916">
            <w:pPr>
              <w:numPr>
                <w:ilvl w:val="0"/>
                <w:numId w:val="4"/>
              </w:numPr>
              <w:spacing w:after="60"/>
              <w:ind w:left="750"/>
              <w:rPr>
                <w:rFonts w:eastAsia="Times New Roman"/>
                <w:szCs w:val="24"/>
              </w:rPr>
            </w:pPr>
            <w:r w:rsidRPr="00B67083">
              <w:rPr>
                <w:rFonts w:eastAsia="Times New Roman"/>
                <w:szCs w:val="24"/>
              </w:rPr>
              <w:t xml:space="preserve">results in a breach of the </w:t>
            </w:r>
            <w:r w:rsidRPr="00B67083">
              <w:rPr>
                <w:rFonts w:eastAsia="Times New Roman"/>
                <w:i/>
                <w:szCs w:val="24"/>
              </w:rPr>
              <w:t>Export Control Act</w:t>
            </w:r>
            <w:r w:rsidRPr="00B67083">
              <w:rPr>
                <w:rFonts w:eastAsia="Times New Roman"/>
                <w:szCs w:val="24"/>
              </w:rPr>
              <w:t xml:space="preserve"> </w:t>
            </w:r>
            <w:r w:rsidRPr="00B67083">
              <w:rPr>
                <w:rFonts w:eastAsia="Times New Roman"/>
                <w:i/>
                <w:szCs w:val="24"/>
              </w:rPr>
              <w:t xml:space="preserve">2020 </w:t>
            </w:r>
            <w:r w:rsidRPr="00B67083">
              <w:rPr>
                <w:rFonts w:eastAsia="Times New Roman"/>
                <w:szCs w:val="24"/>
              </w:rPr>
              <w:t>or the Export Control (Plants and Plant Products) Rules 2021.</w:t>
            </w:r>
          </w:p>
          <w:p w14:paraId="5138A7DB" w14:textId="77777777" w:rsidR="00AB1916" w:rsidRPr="00B67083" w:rsidRDefault="00AB1916" w:rsidP="00AB1916">
            <w:pPr>
              <w:pStyle w:val="ListParagraph"/>
              <w:numPr>
                <w:ilvl w:val="0"/>
                <w:numId w:val="9"/>
              </w:numPr>
              <w:spacing w:after="60"/>
              <w:rPr>
                <w:rFonts w:eastAsia="Times New Roman"/>
                <w:szCs w:val="24"/>
              </w:rPr>
            </w:pPr>
            <w:r w:rsidRPr="00B67083">
              <w:rPr>
                <w:rFonts w:eastAsia="Times New Roman"/>
                <w:szCs w:val="24"/>
              </w:rPr>
              <w:t>a deliberate failure to comply with legislative requirements</w:t>
            </w:r>
          </w:p>
          <w:p w14:paraId="058C4E02" w14:textId="77777777" w:rsidR="00AB1916" w:rsidRPr="00B67083" w:rsidRDefault="00AB1916" w:rsidP="00AB1916">
            <w:pPr>
              <w:pStyle w:val="ListParagraph"/>
              <w:numPr>
                <w:ilvl w:val="0"/>
                <w:numId w:val="9"/>
              </w:numPr>
              <w:spacing w:after="60"/>
              <w:rPr>
                <w:rFonts w:eastAsia="Times New Roman"/>
                <w:szCs w:val="24"/>
              </w:rPr>
            </w:pPr>
            <w:r w:rsidRPr="00B67083">
              <w:rPr>
                <w:rFonts w:eastAsia="Times New Roman"/>
                <w:szCs w:val="24"/>
              </w:rPr>
              <w:t xml:space="preserve">a deliberate failure to follow </w:t>
            </w:r>
            <w:proofErr w:type="gramStart"/>
            <w:r w:rsidRPr="00B67083">
              <w:rPr>
                <w:rFonts w:eastAsia="Times New Roman"/>
                <w:szCs w:val="24"/>
              </w:rPr>
              <w:t>a legal</w:t>
            </w:r>
            <w:proofErr w:type="gramEnd"/>
            <w:r w:rsidRPr="00B67083">
              <w:rPr>
                <w:rFonts w:eastAsia="Times New Roman"/>
                <w:szCs w:val="24"/>
              </w:rPr>
              <w:t xml:space="preserve"> direction of an AO.</w:t>
            </w:r>
          </w:p>
          <w:p w14:paraId="72996735" w14:textId="77777777" w:rsidR="00AB1916" w:rsidRPr="00251CF1" w:rsidRDefault="00AB1916" w:rsidP="00DE29D9">
            <w:pPr>
              <w:rPr>
                <w:lang w:val="en-US"/>
              </w:rPr>
            </w:pPr>
            <w:r w:rsidRPr="00B67083">
              <w:rPr>
                <w:b/>
              </w:rPr>
              <w:t>Note:</w:t>
            </w:r>
            <w:r w:rsidRPr="00B67083">
              <w:t xml:space="preserve"> Critical non-compliances may lead to suspension, revocation, refusal of registration,</w:t>
            </w:r>
            <w:r w:rsidRPr="00B67083">
              <w:rPr>
                <w:color w:val="FF0000"/>
              </w:rPr>
              <w:t xml:space="preserve"> </w:t>
            </w:r>
            <w:r w:rsidRPr="00B67083">
              <w:t>or criminal prosecution.</w:t>
            </w:r>
          </w:p>
        </w:tc>
      </w:tr>
      <w:tr w:rsidR="00AB1916" w:rsidRPr="0003438D" w14:paraId="709814CE" w14:textId="77777777" w:rsidTr="00DE29D9">
        <w:trPr>
          <w:cantSplit/>
        </w:trPr>
        <w:tc>
          <w:tcPr>
            <w:tcW w:w="2474" w:type="dxa"/>
            <w:tcBorders>
              <w:top w:val="single" w:sz="4" w:space="0" w:color="auto"/>
              <w:bottom w:val="single" w:sz="4" w:space="0" w:color="auto"/>
            </w:tcBorders>
          </w:tcPr>
          <w:p w14:paraId="221984F6" w14:textId="77777777" w:rsidR="00AB1916" w:rsidRPr="00B67083" w:rsidRDefault="00AB1916" w:rsidP="00DE29D9">
            <w:r>
              <w:t>Element</w:t>
            </w:r>
          </w:p>
        </w:tc>
        <w:tc>
          <w:tcPr>
            <w:tcW w:w="6540" w:type="dxa"/>
            <w:tcBorders>
              <w:top w:val="single" w:sz="4" w:space="0" w:color="auto"/>
              <w:bottom w:val="single" w:sz="4" w:space="0" w:color="auto"/>
            </w:tcBorders>
          </w:tcPr>
          <w:p w14:paraId="480E8884" w14:textId="77777777" w:rsidR="00AB1916" w:rsidRPr="00B67083" w:rsidRDefault="00AB1916" w:rsidP="00DE29D9">
            <w:r>
              <w:t xml:space="preserve">Performance standards are organised into a set of ‘elements and sub-elements. </w:t>
            </w:r>
            <w:r w:rsidRPr="0CC7183E">
              <w:rPr>
                <w:lang w:val="en-US"/>
              </w:rPr>
              <w:t>The element represents the performance standard.</w:t>
            </w:r>
          </w:p>
        </w:tc>
      </w:tr>
      <w:tr w:rsidR="00AB1916" w:rsidRPr="0003438D" w14:paraId="1BE70F90" w14:textId="77777777" w:rsidTr="00DE29D9">
        <w:trPr>
          <w:cantSplit/>
        </w:trPr>
        <w:tc>
          <w:tcPr>
            <w:tcW w:w="2474" w:type="dxa"/>
            <w:tcBorders>
              <w:top w:val="single" w:sz="4" w:space="0" w:color="auto"/>
              <w:bottom w:val="single" w:sz="4" w:space="0" w:color="auto"/>
            </w:tcBorders>
          </w:tcPr>
          <w:p w14:paraId="15630F69" w14:textId="77777777" w:rsidR="00AB1916" w:rsidRDefault="00AB1916" w:rsidP="00DE29D9">
            <w:r>
              <w:t>Registered Function</w:t>
            </w:r>
          </w:p>
        </w:tc>
        <w:tc>
          <w:tcPr>
            <w:tcW w:w="6540" w:type="dxa"/>
            <w:tcBorders>
              <w:top w:val="single" w:sz="4" w:space="0" w:color="auto"/>
              <w:bottom w:val="single" w:sz="4" w:space="0" w:color="auto"/>
            </w:tcBorders>
          </w:tcPr>
          <w:p w14:paraId="1452EA44" w14:textId="77777777" w:rsidR="00AB1916" w:rsidRDefault="00AB1916" w:rsidP="00DE29D9">
            <w:r>
              <w:t xml:space="preserve">Export registered function(s) </w:t>
            </w:r>
            <w:r w:rsidRPr="007B27E5">
              <w:t xml:space="preserve">carried out within a registered establishment in relation to prescribed goods for export that has </w:t>
            </w:r>
            <w:r>
              <w:t>policy requirements that must be met and unique procedures to follow.</w:t>
            </w:r>
          </w:p>
          <w:p w14:paraId="4BF1F23E" w14:textId="77777777" w:rsidR="00AB1916" w:rsidRPr="00A22853" w:rsidRDefault="00AB1916" w:rsidP="00DE29D9">
            <w:r>
              <w:t>For example, horticulture treatments and quality systems recognition are registered functions</w:t>
            </w:r>
            <w:r w:rsidRPr="007B27E5">
              <w:t>.</w:t>
            </w:r>
          </w:p>
        </w:tc>
      </w:tr>
      <w:tr w:rsidR="00AB1916" w:rsidRPr="0003438D" w14:paraId="4C552EA9" w14:textId="77777777" w:rsidTr="00DE29D9">
        <w:trPr>
          <w:cantSplit/>
        </w:trPr>
        <w:tc>
          <w:tcPr>
            <w:tcW w:w="2474" w:type="dxa"/>
            <w:tcBorders>
              <w:top w:val="single" w:sz="4" w:space="0" w:color="auto"/>
              <w:bottom w:val="single" w:sz="4" w:space="0" w:color="auto"/>
            </w:tcBorders>
          </w:tcPr>
          <w:p w14:paraId="0A4CD564" w14:textId="77777777" w:rsidR="00AB1916" w:rsidRDefault="00AB1916" w:rsidP="00DE29D9">
            <w:r w:rsidRPr="00DC446F">
              <w:t>Initial audit</w:t>
            </w:r>
          </w:p>
        </w:tc>
        <w:tc>
          <w:tcPr>
            <w:tcW w:w="6540" w:type="dxa"/>
            <w:tcBorders>
              <w:top w:val="single" w:sz="4" w:space="0" w:color="auto"/>
              <w:bottom w:val="single" w:sz="4" w:space="0" w:color="auto"/>
            </w:tcBorders>
          </w:tcPr>
          <w:p w14:paraId="40A31B25" w14:textId="77777777" w:rsidR="00AB1916" w:rsidRPr="00A22853" w:rsidRDefault="00AB1916" w:rsidP="00DE29D9">
            <w:r w:rsidRPr="0CC7183E">
              <w:rPr>
                <w:rFonts w:cs="Calibri"/>
              </w:rPr>
              <w:t xml:space="preserve">An audit of a premises, after an application or variation is received, to ensure the premises meets all structural, </w:t>
            </w:r>
            <w:bookmarkStart w:id="60" w:name="_Int_w4zfCjOq"/>
            <w:r w:rsidRPr="0CC7183E">
              <w:rPr>
                <w:rFonts w:cs="Calibri"/>
              </w:rPr>
              <w:t>documentary</w:t>
            </w:r>
            <w:bookmarkEnd w:id="60"/>
            <w:r w:rsidRPr="0CC7183E">
              <w:rPr>
                <w:rFonts w:cs="Calibri"/>
              </w:rPr>
              <w:t xml:space="preserve"> and other regulatory requirements of the performance standards. Under the </w:t>
            </w:r>
            <w:r w:rsidRPr="0CC7183E">
              <w:rPr>
                <w:rFonts w:cs="Calibri"/>
                <w:i/>
                <w:iCs/>
              </w:rPr>
              <w:t>Export Control Act 2020</w:t>
            </w:r>
            <w:r w:rsidRPr="0CC7183E">
              <w:rPr>
                <w:rFonts w:cs="Calibri"/>
              </w:rPr>
              <w:t xml:space="preserve"> and for the purpose of associated Fees Rules these are activities carried out in dealing with applications under s 379 of the Act.</w:t>
            </w:r>
          </w:p>
        </w:tc>
      </w:tr>
      <w:tr w:rsidR="00AB1916" w14:paraId="64AC01F2" w14:textId="77777777" w:rsidTr="00DE29D9">
        <w:trPr>
          <w:cantSplit/>
          <w:trHeight w:val="300"/>
        </w:trPr>
        <w:tc>
          <w:tcPr>
            <w:tcW w:w="2474" w:type="dxa"/>
            <w:tcBorders>
              <w:top w:val="single" w:sz="4" w:space="0" w:color="auto"/>
              <w:bottom w:val="single" w:sz="4" w:space="0" w:color="auto"/>
            </w:tcBorders>
          </w:tcPr>
          <w:p w14:paraId="7AEBE986" w14:textId="77777777" w:rsidR="00AB1916" w:rsidRDefault="00AB1916" w:rsidP="00DE29D9">
            <w:r>
              <w:t>In-season audit</w:t>
            </w:r>
          </w:p>
        </w:tc>
        <w:tc>
          <w:tcPr>
            <w:tcW w:w="6540" w:type="dxa"/>
            <w:tcBorders>
              <w:top w:val="single" w:sz="4" w:space="0" w:color="auto"/>
              <w:bottom w:val="single" w:sz="4" w:space="0" w:color="auto"/>
            </w:tcBorders>
          </w:tcPr>
          <w:p w14:paraId="476ABB9B" w14:textId="77777777" w:rsidR="00AB1916" w:rsidRDefault="00AB1916" w:rsidP="00DE29D9">
            <w:pPr>
              <w:spacing w:before="0" w:after="160" w:line="257" w:lineRule="auto"/>
              <w:rPr>
                <w:rFonts w:cs="Calibri"/>
              </w:rPr>
            </w:pPr>
            <w:r w:rsidRPr="0CC7183E">
              <w:rPr>
                <w:rFonts w:cs="Calibri"/>
              </w:rPr>
              <w:t xml:space="preserve">A scheduled audit (announced or unannounced) for existing accredited properties who have been compliant in previous export seasons. An in-season audit occurs during the horticultural commodities export season, often when the product is being picked, </w:t>
            </w:r>
            <w:bookmarkStart w:id="61" w:name="_Int_uzstwg78"/>
            <w:r w:rsidRPr="0CC7183E">
              <w:rPr>
                <w:rFonts w:cs="Calibri"/>
              </w:rPr>
              <w:t>prepared</w:t>
            </w:r>
            <w:bookmarkEnd w:id="61"/>
            <w:r w:rsidRPr="0CC7183E">
              <w:rPr>
                <w:rFonts w:cs="Calibri"/>
              </w:rPr>
              <w:t xml:space="preserve"> and packed for export. In-season audits allow auditors to verify requirements are being met during the export season.</w:t>
            </w:r>
          </w:p>
        </w:tc>
      </w:tr>
      <w:tr w:rsidR="00AB1916" w:rsidRPr="0003438D" w14:paraId="5B8BF819" w14:textId="77777777" w:rsidTr="00DE29D9">
        <w:trPr>
          <w:cantSplit/>
        </w:trPr>
        <w:tc>
          <w:tcPr>
            <w:tcW w:w="2474" w:type="dxa"/>
            <w:tcBorders>
              <w:top w:val="single" w:sz="4" w:space="0" w:color="auto"/>
              <w:bottom w:val="single" w:sz="4" w:space="0" w:color="auto"/>
            </w:tcBorders>
          </w:tcPr>
          <w:p w14:paraId="35D39C8C" w14:textId="77777777" w:rsidR="00AB1916" w:rsidRPr="00DC446F" w:rsidRDefault="00AB1916" w:rsidP="00DE29D9">
            <w:r>
              <w:t>J</w:t>
            </w:r>
            <w:r w:rsidRPr="00DC446F">
              <w:t>ob function</w:t>
            </w:r>
          </w:p>
        </w:tc>
        <w:tc>
          <w:tcPr>
            <w:tcW w:w="6540" w:type="dxa"/>
            <w:tcBorders>
              <w:top w:val="single" w:sz="4" w:space="0" w:color="auto"/>
              <w:bottom w:val="single" w:sz="4" w:space="0" w:color="auto"/>
            </w:tcBorders>
          </w:tcPr>
          <w:p w14:paraId="12297576" w14:textId="77777777" w:rsidR="00AB1916" w:rsidRPr="00A22853" w:rsidRDefault="00AB1916" w:rsidP="00DE29D9">
            <w:r>
              <w:t xml:space="preserve">A group of powers and functions an AO may have </w:t>
            </w:r>
            <w:r w:rsidRPr="00FC0280">
              <w:t>conferred on them through an instrument of authorisation</w:t>
            </w:r>
            <w:r>
              <w:t>. Some j</w:t>
            </w:r>
            <w:r w:rsidRPr="000C1E79">
              <w:t>ob function</w:t>
            </w:r>
            <w:r>
              <w:t>s also have commodity group or inspection technique attachments.</w:t>
            </w:r>
          </w:p>
        </w:tc>
      </w:tr>
      <w:tr w:rsidR="00AB1916" w:rsidRPr="0003438D" w14:paraId="0D487290" w14:textId="77777777" w:rsidTr="00DE29D9">
        <w:trPr>
          <w:cantSplit/>
        </w:trPr>
        <w:tc>
          <w:tcPr>
            <w:tcW w:w="2474" w:type="dxa"/>
            <w:tcBorders>
              <w:top w:val="single" w:sz="4" w:space="0" w:color="auto"/>
              <w:bottom w:val="single" w:sz="4" w:space="0" w:color="auto"/>
            </w:tcBorders>
          </w:tcPr>
          <w:p w14:paraId="23B9B4D2" w14:textId="77777777" w:rsidR="00AB1916" w:rsidRPr="00B67083" w:rsidRDefault="00AB1916" w:rsidP="00DE29D9">
            <w:r w:rsidRPr="00B67083" w:rsidDel="004223CB">
              <w:t>Major non-compliance rating</w:t>
            </w:r>
          </w:p>
        </w:tc>
        <w:tc>
          <w:tcPr>
            <w:tcW w:w="6540" w:type="dxa"/>
            <w:tcBorders>
              <w:top w:val="single" w:sz="4" w:space="0" w:color="auto"/>
              <w:bottom w:val="single" w:sz="4" w:space="0" w:color="auto"/>
            </w:tcBorders>
          </w:tcPr>
          <w:p w14:paraId="265A98AF" w14:textId="77777777" w:rsidR="00AB1916" w:rsidRPr="00B67083" w:rsidRDefault="00AB1916" w:rsidP="00DE29D9">
            <w:pPr>
              <w:rPr>
                <w:rFonts w:asciiTheme="minorHAnsi" w:hAnsiTheme="minorHAnsi" w:cstheme="minorBidi"/>
              </w:rPr>
            </w:pPr>
            <w:r w:rsidRPr="0CC7183E">
              <w:rPr>
                <w:rFonts w:asciiTheme="minorHAnsi" w:hAnsiTheme="minorHAnsi" w:cstheme="minorBidi"/>
              </w:rPr>
              <w:t xml:space="preserve">When there is action, </w:t>
            </w:r>
            <w:bookmarkStart w:id="62" w:name="_Int_Fr0hDBCP"/>
            <w:r w:rsidRPr="0CC7183E">
              <w:rPr>
                <w:rFonts w:asciiTheme="minorHAnsi" w:hAnsiTheme="minorHAnsi" w:cstheme="minorBidi"/>
              </w:rPr>
              <w:t>inaction</w:t>
            </w:r>
            <w:bookmarkEnd w:id="62"/>
            <w:r w:rsidRPr="0CC7183E">
              <w:rPr>
                <w:rFonts w:asciiTheme="minorHAnsi" w:hAnsiTheme="minorHAnsi" w:cstheme="minorBidi"/>
              </w:rPr>
              <w:t xml:space="preserve"> or contravention of departmental requirements that: </w:t>
            </w:r>
          </w:p>
          <w:p w14:paraId="7CA0347B" w14:textId="77777777" w:rsidR="00AB1916" w:rsidRDefault="00AB1916" w:rsidP="00AB1916">
            <w:pPr>
              <w:pStyle w:val="ListParagraph"/>
              <w:numPr>
                <w:ilvl w:val="0"/>
                <w:numId w:val="10"/>
              </w:numPr>
              <w:spacing w:after="60"/>
              <w:rPr>
                <w:rFonts w:eastAsia="Times New Roman"/>
                <w:szCs w:val="24"/>
              </w:rPr>
            </w:pPr>
            <w:r w:rsidRPr="00B67083">
              <w:rPr>
                <w:rFonts w:eastAsia="Times New Roman"/>
                <w:szCs w:val="24"/>
              </w:rPr>
              <w:t>results in a situation that may lead to the phytosanitary status of prescribed goods to be compromised</w:t>
            </w:r>
          </w:p>
          <w:p w14:paraId="290A5AC1" w14:textId="77777777" w:rsidR="00AB1916" w:rsidRPr="00B67083" w:rsidRDefault="00AB1916" w:rsidP="00AB1916">
            <w:pPr>
              <w:pStyle w:val="ListParagraph"/>
              <w:numPr>
                <w:ilvl w:val="0"/>
                <w:numId w:val="10"/>
              </w:numPr>
              <w:spacing w:after="60"/>
            </w:pPr>
            <w:r w:rsidRPr="008262D3">
              <w:rPr>
                <w:rFonts w:eastAsia="Times New Roman"/>
                <w:szCs w:val="24"/>
              </w:rPr>
              <w:t>may lead to export of prescribed goods that are not export compliant.</w:t>
            </w:r>
          </w:p>
        </w:tc>
      </w:tr>
      <w:tr w:rsidR="00AB1916" w:rsidRPr="0003438D" w14:paraId="16F3A4C5" w14:textId="77777777" w:rsidTr="00DE29D9">
        <w:trPr>
          <w:cantSplit/>
        </w:trPr>
        <w:tc>
          <w:tcPr>
            <w:tcW w:w="2474" w:type="dxa"/>
            <w:tcBorders>
              <w:top w:val="single" w:sz="4" w:space="0" w:color="auto"/>
              <w:bottom w:val="single" w:sz="4" w:space="0" w:color="auto"/>
            </w:tcBorders>
          </w:tcPr>
          <w:p w14:paraId="2F5FA6A0" w14:textId="77777777" w:rsidR="00AB1916" w:rsidRPr="00B67083" w:rsidRDefault="00AB1916" w:rsidP="00DE29D9">
            <w:r>
              <w:lastRenderedPageBreak/>
              <w:t>Minor</w:t>
            </w:r>
            <w:r w:rsidRPr="00501A3A" w:rsidDel="004223CB">
              <w:t xml:space="preserve"> non-compliance rating</w:t>
            </w:r>
          </w:p>
        </w:tc>
        <w:tc>
          <w:tcPr>
            <w:tcW w:w="6540" w:type="dxa"/>
            <w:tcBorders>
              <w:top w:val="single" w:sz="4" w:space="0" w:color="auto"/>
              <w:bottom w:val="single" w:sz="4" w:space="0" w:color="auto"/>
            </w:tcBorders>
          </w:tcPr>
          <w:p w14:paraId="03881754" w14:textId="77777777" w:rsidR="00AB1916" w:rsidRPr="00760A18" w:rsidRDefault="00AB1916" w:rsidP="00DE29D9">
            <w:pPr>
              <w:rPr>
                <w:rFonts w:eastAsia="Times New Roman"/>
                <w:szCs w:val="24"/>
              </w:rPr>
            </w:pPr>
            <w:r w:rsidRPr="00501A3A">
              <w:rPr>
                <w:lang w:val="en-US"/>
              </w:rPr>
              <w:t xml:space="preserve">When there is </w:t>
            </w:r>
            <w:r w:rsidRPr="00501A3A">
              <w:t xml:space="preserve">action, inaction or contravention of departmental requirements that results in a situation that may compromise the integrity of systems, processes or premises that are designed to maintain </w:t>
            </w:r>
            <w:r>
              <w:t xml:space="preserve">the </w:t>
            </w:r>
            <w:r w:rsidRPr="00501A3A">
              <w:t>phytosanitary status of prescribed goods.</w:t>
            </w:r>
          </w:p>
        </w:tc>
      </w:tr>
      <w:tr w:rsidR="00AB1916" w:rsidRPr="00501A3A" w14:paraId="7D4AF3F3" w14:textId="77777777" w:rsidTr="00DE29D9">
        <w:trPr>
          <w:cantSplit/>
        </w:trPr>
        <w:tc>
          <w:tcPr>
            <w:tcW w:w="2474" w:type="dxa"/>
            <w:shd w:val="clear" w:color="auto" w:fill="auto"/>
          </w:tcPr>
          <w:p w14:paraId="1C04D656" w14:textId="77777777" w:rsidR="00AB1916" w:rsidRPr="00501A3A" w:rsidRDefault="00AB1916" w:rsidP="00DE29D9">
            <w:pPr>
              <w:rPr>
                <w:lang w:val="en-US"/>
              </w:rPr>
            </w:pPr>
            <w:r>
              <w:t>Non-compliance notice</w:t>
            </w:r>
          </w:p>
        </w:tc>
        <w:tc>
          <w:tcPr>
            <w:tcW w:w="6540" w:type="dxa"/>
            <w:shd w:val="clear" w:color="auto" w:fill="auto"/>
          </w:tcPr>
          <w:p w14:paraId="009F60A3" w14:textId="77777777" w:rsidR="00AB1916" w:rsidRPr="00501A3A" w:rsidRDefault="00AB1916" w:rsidP="00DE29D9">
            <w:r w:rsidRPr="0003438D">
              <w:t>A formal notice from the department requesting the cause of non-compliance with requirements to be eliminated, with the objective of preventing reoccurrence.</w:t>
            </w:r>
          </w:p>
        </w:tc>
      </w:tr>
      <w:tr w:rsidR="00AB1916" w:rsidRPr="00501A3A" w14:paraId="101EF0AD" w14:textId="77777777" w:rsidTr="00DE29D9">
        <w:trPr>
          <w:cantSplit/>
        </w:trPr>
        <w:tc>
          <w:tcPr>
            <w:tcW w:w="2474" w:type="dxa"/>
            <w:shd w:val="clear" w:color="auto" w:fill="auto"/>
          </w:tcPr>
          <w:p w14:paraId="3F7DADF6" w14:textId="77777777" w:rsidR="00AB1916" w:rsidRPr="00501A3A" w:rsidRDefault="00AB1916" w:rsidP="00DE29D9">
            <w:r w:rsidRPr="00501A3A">
              <w:rPr>
                <w:lang w:val="en-US"/>
              </w:rPr>
              <w:t>Non-compliance rating</w:t>
            </w:r>
          </w:p>
        </w:tc>
        <w:tc>
          <w:tcPr>
            <w:tcW w:w="6540" w:type="dxa"/>
            <w:shd w:val="clear" w:color="auto" w:fill="auto"/>
          </w:tcPr>
          <w:p w14:paraId="53877EF9" w14:textId="77777777" w:rsidR="00AB1916" w:rsidRPr="00501A3A" w:rsidRDefault="00AB1916" w:rsidP="00DE29D9">
            <w:r w:rsidRPr="00501A3A">
              <w:t xml:space="preserve">Ratings of minor, major and critical applied to a non-compliance to indicate the degree of seriousness. </w:t>
            </w:r>
          </w:p>
        </w:tc>
      </w:tr>
      <w:tr w:rsidR="00AB1916" w:rsidRPr="00501A3A" w14:paraId="01A4DE1A" w14:textId="77777777" w:rsidTr="00DE29D9">
        <w:trPr>
          <w:cantSplit/>
        </w:trPr>
        <w:tc>
          <w:tcPr>
            <w:tcW w:w="2474" w:type="dxa"/>
            <w:tcBorders>
              <w:top w:val="single" w:sz="4" w:space="0" w:color="auto"/>
              <w:bottom w:val="single" w:sz="4" w:space="0" w:color="auto"/>
            </w:tcBorders>
          </w:tcPr>
          <w:p w14:paraId="0E03C4A3" w14:textId="77777777" w:rsidR="00AB1916" w:rsidRPr="00501A3A" w:rsidRDefault="00AB1916" w:rsidP="00DE29D9">
            <w:r w:rsidRPr="00501A3A">
              <w:t>Non-compliant</w:t>
            </w:r>
          </w:p>
        </w:tc>
        <w:tc>
          <w:tcPr>
            <w:tcW w:w="6540" w:type="dxa"/>
            <w:tcBorders>
              <w:top w:val="single" w:sz="4" w:space="0" w:color="auto"/>
              <w:bottom w:val="single" w:sz="4" w:space="0" w:color="auto"/>
            </w:tcBorders>
          </w:tcPr>
          <w:p w14:paraId="419B6600" w14:textId="77777777" w:rsidR="00AB1916" w:rsidRPr="00501A3A" w:rsidRDefault="00AB1916" w:rsidP="00DE29D9">
            <w:pPr>
              <w:rPr>
                <w:lang w:val="en-US"/>
              </w:rPr>
            </w:pPr>
            <w:r w:rsidRPr="00501A3A">
              <w:t>Not meeting a requirement.</w:t>
            </w:r>
            <w:r>
              <w:t xml:space="preserve"> </w:t>
            </w:r>
          </w:p>
        </w:tc>
      </w:tr>
      <w:tr w:rsidR="00AB1916" w:rsidRPr="00501A3A" w14:paraId="30FA0BF1" w14:textId="77777777" w:rsidTr="00DE29D9">
        <w:trPr>
          <w:cantSplit/>
        </w:trPr>
        <w:tc>
          <w:tcPr>
            <w:tcW w:w="2474" w:type="dxa"/>
            <w:tcBorders>
              <w:top w:val="single" w:sz="4" w:space="0" w:color="auto"/>
              <w:bottom w:val="single" w:sz="4" w:space="0" w:color="auto"/>
            </w:tcBorders>
          </w:tcPr>
          <w:p w14:paraId="2CE94597" w14:textId="77777777" w:rsidR="00AB1916" w:rsidRPr="00501A3A" w:rsidRDefault="00AB1916" w:rsidP="00DE29D9">
            <w:r>
              <w:t>Registered Operation</w:t>
            </w:r>
          </w:p>
        </w:tc>
        <w:tc>
          <w:tcPr>
            <w:tcW w:w="6540" w:type="dxa"/>
            <w:tcBorders>
              <w:top w:val="single" w:sz="4" w:space="0" w:color="auto"/>
              <w:bottom w:val="single" w:sz="4" w:space="0" w:color="auto"/>
            </w:tcBorders>
          </w:tcPr>
          <w:p w14:paraId="0C1F89E7" w14:textId="77777777" w:rsidR="00AB1916" w:rsidRPr="00501A3A" w:rsidRDefault="00AB1916" w:rsidP="00DE29D9">
            <w:r>
              <w:t>Registered o</w:t>
            </w:r>
            <w:r w:rsidRPr="007B27E5">
              <w:t>peration</w:t>
            </w:r>
            <w:r>
              <w:t>(</w:t>
            </w:r>
            <w:r w:rsidRPr="007B27E5">
              <w:t>s</w:t>
            </w:r>
            <w:r>
              <w:t>)</w:t>
            </w:r>
            <w:r w:rsidRPr="007B27E5">
              <w:t xml:space="preserve"> carried out within a registered establishment in relation to prescribed goods for export</w:t>
            </w:r>
            <w:r>
              <w:t xml:space="preserve"> </w:t>
            </w:r>
            <w:r w:rsidRPr="00AC54EC">
              <w:t>with basic policy requirements and procedures,</w:t>
            </w:r>
            <w:r w:rsidRPr="007B27E5">
              <w:t xml:space="preserve"> including packing and inspecting different commodities.</w:t>
            </w:r>
          </w:p>
        </w:tc>
      </w:tr>
      <w:tr w:rsidR="00AB1916" w:rsidRPr="00501A3A" w14:paraId="51B7DF49" w14:textId="77777777" w:rsidTr="00DE29D9">
        <w:trPr>
          <w:cantSplit/>
        </w:trPr>
        <w:tc>
          <w:tcPr>
            <w:tcW w:w="2474" w:type="dxa"/>
            <w:tcBorders>
              <w:top w:val="single" w:sz="4" w:space="0" w:color="auto"/>
              <w:bottom w:val="single" w:sz="4" w:space="0" w:color="auto"/>
            </w:tcBorders>
          </w:tcPr>
          <w:p w14:paraId="03A8F469" w14:textId="77777777" w:rsidR="00AB1916" w:rsidRPr="00501A3A" w:rsidRDefault="00AB1916" w:rsidP="00DE29D9">
            <w:r w:rsidRPr="0003438D">
              <w:t xml:space="preserve">Performance </w:t>
            </w:r>
            <w:r>
              <w:t>standards</w:t>
            </w:r>
          </w:p>
        </w:tc>
        <w:tc>
          <w:tcPr>
            <w:tcW w:w="6540" w:type="dxa"/>
            <w:tcBorders>
              <w:top w:val="single" w:sz="4" w:space="0" w:color="auto"/>
              <w:bottom w:val="single" w:sz="4" w:space="0" w:color="auto"/>
            </w:tcBorders>
          </w:tcPr>
          <w:p w14:paraId="03B4FF6E" w14:textId="77777777" w:rsidR="00AB1916" w:rsidRPr="00501A3A" w:rsidRDefault="00AB1916" w:rsidP="00DE29D9">
            <w:pPr>
              <w:rPr>
                <w:lang w:val="en-US"/>
              </w:rPr>
            </w:pPr>
            <w:r w:rsidRPr="0003438D">
              <w:t>A benchmark derived from legislation and departmental requirements against which actual performance</w:t>
            </w:r>
            <w:r>
              <w:t xml:space="preserve"> of third parties</w:t>
            </w:r>
            <w:r w:rsidRPr="0003438D">
              <w:t xml:space="preserve"> is measured.</w:t>
            </w:r>
            <w:r>
              <w:t xml:space="preserve"> </w:t>
            </w:r>
          </w:p>
        </w:tc>
      </w:tr>
      <w:tr w:rsidR="00AB1916" w:rsidRPr="00501A3A" w14:paraId="331A22A1" w14:textId="77777777" w:rsidTr="00DE29D9">
        <w:trPr>
          <w:cantSplit/>
        </w:trPr>
        <w:tc>
          <w:tcPr>
            <w:tcW w:w="2474" w:type="dxa"/>
            <w:tcBorders>
              <w:top w:val="single" w:sz="4" w:space="0" w:color="auto"/>
              <w:bottom w:val="single" w:sz="4" w:space="0" w:color="auto"/>
            </w:tcBorders>
          </w:tcPr>
          <w:p w14:paraId="15FDDE2F" w14:textId="77777777" w:rsidR="00AB1916" w:rsidRPr="0003438D" w:rsidRDefault="00AB1916" w:rsidP="00DE29D9">
            <w:r>
              <w:t>Periodic audit</w:t>
            </w:r>
          </w:p>
        </w:tc>
        <w:tc>
          <w:tcPr>
            <w:tcW w:w="6540" w:type="dxa"/>
            <w:tcBorders>
              <w:top w:val="single" w:sz="4" w:space="0" w:color="auto"/>
              <w:bottom w:val="single" w:sz="4" w:space="0" w:color="auto"/>
            </w:tcBorders>
          </w:tcPr>
          <w:p w14:paraId="47416706" w14:textId="77777777" w:rsidR="00AB1916" w:rsidRPr="0003438D" w:rsidRDefault="00AB1916" w:rsidP="00DE29D9">
            <w:r>
              <w:t xml:space="preserve">A scheduled audit (announced or unannounced) of an establishment, accredited </w:t>
            </w:r>
            <w:bookmarkStart w:id="63" w:name="_Int_6g3I7KwQ"/>
            <w:r>
              <w:t>property</w:t>
            </w:r>
            <w:bookmarkEnd w:id="63"/>
            <w:r>
              <w:t xml:space="preserve"> or AO against the relevant requirements, conducted at a frequency based on performance.</w:t>
            </w:r>
          </w:p>
        </w:tc>
      </w:tr>
      <w:tr w:rsidR="00AB1916" w14:paraId="0707E3FE" w14:textId="77777777" w:rsidTr="00DE29D9">
        <w:trPr>
          <w:cantSplit/>
          <w:trHeight w:val="300"/>
        </w:trPr>
        <w:tc>
          <w:tcPr>
            <w:tcW w:w="2474" w:type="dxa"/>
            <w:tcBorders>
              <w:top w:val="single" w:sz="4" w:space="0" w:color="auto"/>
              <w:bottom w:val="single" w:sz="4" w:space="0" w:color="auto"/>
            </w:tcBorders>
          </w:tcPr>
          <w:p w14:paraId="0CAF3EFA" w14:textId="77777777" w:rsidR="00AB1916" w:rsidRPr="00F949BD" w:rsidRDefault="00AB1916" w:rsidP="00DE29D9">
            <w:r>
              <w:t>Pre-season audit</w:t>
            </w:r>
          </w:p>
        </w:tc>
        <w:tc>
          <w:tcPr>
            <w:tcW w:w="6540" w:type="dxa"/>
            <w:tcBorders>
              <w:top w:val="single" w:sz="4" w:space="0" w:color="auto"/>
              <w:bottom w:val="single" w:sz="4" w:space="0" w:color="auto"/>
            </w:tcBorders>
          </w:tcPr>
          <w:p w14:paraId="3A0FB10C" w14:textId="77777777" w:rsidR="00AB1916" w:rsidRDefault="00AB1916" w:rsidP="00DE29D9">
            <w:pPr>
              <w:spacing w:before="0" w:after="160" w:line="257" w:lineRule="auto"/>
              <w:rPr>
                <w:rFonts w:cs="Calibri"/>
              </w:rPr>
            </w:pPr>
            <w:r w:rsidRPr="0CC7183E">
              <w:rPr>
                <w:rFonts w:cs="Calibri"/>
              </w:rPr>
              <w:t>Audits are required for all new accredited property applicants, or existing accredited properties who’s previously detected non-compliance raised concerns. A pre-season audit will occur prior to the horticultural commodities export season commencing to ensure applicants are compliant and meet the requirements to be accredited for the upcoming export season.</w:t>
            </w:r>
          </w:p>
        </w:tc>
      </w:tr>
      <w:tr w:rsidR="00AB1916" w:rsidRPr="0003438D" w14:paraId="68DA3A6F" w14:textId="77777777" w:rsidTr="00DE29D9">
        <w:trPr>
          <w:cantSplit/>
        </w:trPr>
        <w:tc>
          <w:tcPr>
            <w:tcW w:w="2474" w:type="dxa"/>
            <w:tcBorders>
              <w:top w:val="single" w:sz="4" w:space="0" w:color="auto"/>
              <w:bottom w:val="single" w:sz="4" w:space="0" w:color="auto"/>
            </w:tcBorders>
          </w:tcPr>
          <w:p w14:paraId="54C23774" w14:textId="77777777" w:rsidR="00AB1916" w:rsidRPr="00501A3A" w:rsidRDefault="00AB1916" w:rsidP="00DE29D9">
            <w:r>
              <w:t>Protocol</w:t>
            </w:r>
          </w:p>
        </w:tc>
        <w:tc>
          <w:tcPr>
            <w:tcW w:w="6540" w:type="dxa"/>
            <w:tcBorders>
              <w:top w:val="single" w:sz="4" w:space="0" w:color="auto"/>
              <w:bottom w:val="single" w:sz="4" w:space="0" w:color="auto"/>
            </w:tcBorders>
          </w:tcPr>
          <w:p w14:paraId="39D62F1D" w14:textId="77777777" w:rsidR="00AB1916" w:rsidRPr="0003438D" w:rsidRDefault="00AB1916" w:rsidP="00DE29D9">
            <w:r w:rsidRPr="00EE254A">
              <w:t>A government-to-government document that specifies import requirements and is bilaterally agreed to by Australia and the importing country authority.</w:t>
            </w:r>
          </w:p>
        </w:tc>
      </w:tr>
      <w:tr w:rsidR="00AB1916" w:rsidRPr="0003438D" w14:paraId="353DD8DF" w14:textId="77777777" w:rsidTr="00DE29D9">
        <w:trPr>
          <w:cantSplit/>
        </w:trPr>
        <w:tc>
          <w:tcPr>
            <w:tcW w:w="2474" w:type="dxa"/>
            <w:tcBorders>
              <w:top w:val="single" w:sz="4" w:space="0" w:color="auto"/>
              <w:bottom w:val="single" w:sz="4" w:space="0" w:color="auto"/>
            </w:tcBorders>
          </w:tcPr>
          <w:p w14:paraId="1700986E" w14:textId="77777777" w:rsidR="00AB1916" w:rsidRPr="0003438D" w:rsidRDefault="00AB1916" w:rsidP="00DE29D9">
            <w:r w:rsidRPr="0003438D">
              <w:t>Unannounced audit</w:t>
            </w:r>
            <w:r>
              <w:t xml:space="preserve"> </w:t>
            </w:r>
          </w:p>
        </w:tc>
        <w:tc>
          <w:tcPr>
            <w:tcW w:w="6540" w:type="dxa"/>
            <w:tcBorders>
              <w:top w:val="single" w:sz="4" w:space="0" w:color="auto"/>
              <w:bottom w:val="single" w:sz="4" w:space="0" w:color="auto"/>
            </w:tcBorders>
          </w:tcPr>
          <w:p w14:paraId="0CE48137" w14:textId="77777777" w:rsidR="00AB1916" w:rsidRPr="0003438D" w:rsidRDefault="00AB1916" w:rsidP="00DE29D9">
            <w:r w:rsidRPr="0003438D">
              <w:rPr>
                <w:rFonts w:cs="Calibri"/>
              </w:rPr>
              <w:t>An audit that is carried out without providing advance notice to the auditee.</w:t>
            </w:r>
          </w:p>
        </w:tc>
      </w:tr>
      <w:tr w:rsidR="00AB1916" w:rsidRPr="0003438D" w14:paraId="1A8C3813" w14:textId="77777777" w:rsidTr="00DE29D9">
        <w:trPr>
          <w:cantSplit/>
        </w:trPr>
        <w:tc>
          <w:tcPr>
            <w:tcW w:w="2474" w:type="dxa"/>
            <w:tcBorders>
              <w:top w:val="single" w:sz="4" w:space="0" w:color="auto"/>
              <w:bottom w:val="single" w:sz="4" w:space="0" w:color="auto"/>
            </w:tcBorders>
          </w:tcPr>
          <w:p w14:paraId="20B5BE34" w14:textId="68A08A67" w:rsidR="00AB1916" w:rsidRPr="0003438D" w:rsidRDefault="00AB1916" w:rsidP="00DE29D9">
            <w:r>
              <w:t>Registered establishment</w:t>
            </w:r>
            <w:r w:rsidR="00635E42">
              <w:t xml:space="preserve"> (RE)</w:t>
            </w:r>
          </w:p>
        </w:tc>
        <w:tc>
          <w:tcPr>
            <w:tcW w:w="6540" w:type="dxa"/>
            <w:tcBorders>
              <w:top w:val="single" w:sz="4" w:space="0" w:color="auto"/>
              <w:bottom w:val="single" w:sz="4" w:space="0" w:color="auto"/>
            </w:tcBorders>
          </w:tcPr>
          <w:p w14:paraId="774E8689" w14:textId="77777777" w:rsidR="00AB1916" w:rsidRPr="0003438D" w:rsidRDefault="00AB1916" w:rsidP="00DE29D9">
            <w:pPr>
              <w:rPr>
                <w:rFonts w:cs="Calibri"/>
              </w:rPr>
            </w:pPr>
            <w:r>
              <w:rPr>
                <w:rFonts w:cs="Calibri"/>
              </w:rPr>
              <w:t>A</w:t>
            </w:r>
            <w:r w:rsidRPr="007B27E5">
              <w:rPr>
                <w:rFonts w:cs="Calibri"/>
              </w:rPr>
              <w:t>n establishment that is registered for a kind of export operations in relation to a kind of prescribed plants or plant products.</w:t>
            </w:r>
          </w:p>
        </w:tc>
      </w:tr>
      <w:tr w:rsidR="00AB1916" w:rsidRPr="0003438D" w14:paraId="57EF0108" w14:textId="77777777" w:rsidTr="00DE29D9">
        <w:trPr>
          <w:cantSplit/>
        </w:trPr>
        <w:tc>
          <w:tcPr>
            <w:tcW w:w="2474" w:type="dxa"/>
            <w:tcBorders>
              <w:top w:val="single" w:sz="4" w:space="0" w:color="auto"/>
              <w:left w:val="single" w:sz="4" w:space="0" w:color="auto"/>
              <w:bottom w:val="single" w:sz="4" w:space="0" w:color="auto"/>
              <w:right w:val="single" w:sz="4" w:space="0" w:color="auto"/>
            </w:tcBorders>
          </w:tcPr>
          <w:p w14:paraId="104FDF96" w14:textId="77777777" w:rsidR="00AB1916" w:rsidRPr="0003438D" w:rsidRDefault="00AB1916" w:rsidP="00DE29D9">
            <w:r w:rsidRPr="007A0DEE">
              <w:t>Revocation</w:t>
            </w:r>
          </w:p>
        </w:tc>
        <w:tc>
          <w:tcPr>
            <w:tcW w:w="6540" w:type="dxa"/>
            <w:tcBorders>
              <w:top w:val="single" w:sz="4" w:space="0" w:color="auto"/>
              <w:left w:val="single" w:sz="4" w:space="0" w:color="auto"/>
              <w:bottom w:val="single" w:sz="4" w:space="0" w:color="auto"/>
              <w:right w:val="single" w:sz="4" w:space="0" w:color="auto"/>
            </w:tcBorders>
          </w:tcPr>
          <w:p w14:paraId="6341372F" w14:textId="77777777" w:rsidR="00AB1916" w:rsidRPr="0003438D" w:rsidRDefault="00AB1916" w:rsidP="00DE29D9">
            <w:r w:rsidRPr="007A0DEE">
              <w:t>A written notice used to remove the registration of an establishment, accreditation of a property or authorisation of an authorised officer.</w:t>
            </w:r>
          </w:p>
        </w:tc>
      </w:tr>
      <w:tr w:rsidR="00AB1916" w:rsidRPr="0003438D" w14:paraId="5A641BD5" w14:textId="77777777" w:rsidTr="00DE29D9">
        <w:trPr>
          <w:cantSplit/>
        </w:trPr>
        <w:tc>
          <w:tcPr>
            <w:tcW w:w="2474" w:type="dxa"/>
            <w:tcBorders>
              <w:top w:val="single" w:sz="4" w:space="0" w:color="auto"/>
              <w:left w:val="single" w:sz="4" w:space="0" w:color="auto"/>
              <w:bottom w:val="single" w:sz="4" w:space="0" w:color="auto"/>
              <w:right w:val="single" w:sz="4" w:space="0" w:color="auto"/>
            </w:tcBorders>
          </w:tcPr>
          <w:p w14:paraId="07076C85" w14:textId="77777777" w:rsidR="00AB1916" w:rsidRPr="0003438D" w:rsidRDefault="00AB1916" w:rsidP="00DE29D9">
            <w:r w:rsidRPr="006503AA">
              <w:t>Suspension</w:t>
            </w:r>
          </w:p>
        </w:tc>
        <w:tc>
          <w:tcPr>
            <w:tcW w:w="6540" w:type="dxa"/>
            <w:tcBorders>
              <w:top w:val="single" w:sz="4" w:space="0" w:color="auto"/>
              <w:left w:val="single" w:sz="4" w:space="0" w:color="auto"/>
              <w:bottom w:val="single" w:sz="4" w:space="0" w:color="auto"/>
              <w:right w:val="single" w:sz="4" w:space="0" w:color="auto"/>
            </w:tcBorders>
          </w:tcPr>
          <w:p w14:paraId="42DAF146" w14:textId="77777777" w:rsidR="00AB1916" w:rsidRPr="006503AA" w:rsidRDefault="00AB1916" w:rsidP="00DE29D9">
            <w:pPr>
              <w:rPr>
                <w:rFonts w:cs="Calibri"/>
              </w:rPr>
            </w:pPr>
            <w:r w:rsidRPr="0CC7183E">
              <w:rPr>
                <w:rFonts w:cs="Calibri"/>
              </w:rPr>
              <w:t xml:space="preserve">A written notice used to remove either all or some of the registered operations and functions an establishment is registered for, accreditation of a property or authorisation of an authorised officer, for a set </w:t>
            </w:r>
            <w:bookmarkStart w:id="64" w:name="_Int_Uh6ZWx0G"/>
            <w:proofErr w:type="gramStart"/>
            <w:r w:rsidRPr="0CC7183E">
              <w:rPr>
                <w:rFonts w:cs="Calibri"/>
              </w:rPr>
              <w:t>period of time</w:t>
            </w:r>
            <w:bookmarkEnd w:id="64"/>
            <w:proofErr w:type="gramEnd"/>
            <w:r w:rsidRPr="0CC7183E">
              <w:rPr>
                <w:rFonts w:cs="Calibri"/>
              </w:rPr>
              <w:t>.</w:t>
            </w:r>
          </w:p>
          <w:p w14:paraId="6466E4CB" w14:textId="77777777" w:rsidR="00AB1916" w:rsidRPr="0003438D" w:rsidRDefault="00AB1916" w:rsidP="00DE29D9">
            <w:r w:rsidRPr="006503AA">
              <w:rPr>
                <w:rFonts w:cs="Calibri"/>
                <w:b/>
                <w:bCs/>
              </w:rPr>
              <w:t>Note:</w:t>
            </w:r>
            <w:r w:rsidRPr="006503AA">
              <w:rPr>
                <w:rFonts w:cs="Calibri"/>
              </w:rPr>
              <w:t xml:space="preserve"> A suspension may come in the form of a partial or full suspension.</w:t>
            </w:r>
          </w:p>
        </w:tc>
      </w:tr>
      <w:tr w:rsidR="00AB1916" w:rsidRPr="003F29AF" w14:paraId="4FB2519D" w14:textId="77777777" w:rsidTr="00DE29D9">
        <w:trPr>
          <w:cantSplit/>
        </w:trPr>
        <w:tc>
          <w:tcPr>
            <w:tcW w:w="2474" w:type="dxa"/>
            <w:tcBorders>
              <w:top w:val="single" w:sz="4" w:space="0" w:color="auto"/>
              <w:left w:val="single" w:sz="4" w:space="0" w:color="auto"/>
              <w:bottom w:val="single" w:sz="4" w:space="0" w:color="auto"/>
              <w:right w:val="single" w:sz="4" w:space="0" w:color="auto"/>
            </w:tcBorders>
          </w:tcPr>
          <w:p w14:paraId="4D8C9D49" w14:textId="77777777" w:rsidR="00AB1916" w:rsidRPr="007A0DEE" w:rsidRDefault="00AB1916" w:rsidP="00DE29D9">
            <w:r w:rsidRPr="00BC5598">
              <w:lastRenderedPageBreak/>
              <w:t>Variation</w:t>
            </w:r>
          </w:p>
        </w:tc>
        <w:tc>
          <w:tcPr>
            <w:tcW w:w="6540" w:type="dxa"/>
            <w:tcBorders>
              <w:top w:val="single" w:sz="4" w:space="0" w:color="auto"/>
              <w:left w:val="single" w:sz="4" w:space="0" w:color="auto"/>
              <w:bottom w:val="single" w:sz="4" w:space="0" w:color="auto"/>
              <w:right w:val="single" w:sz="4" w:space="0" w:color="auto"/>
            </w:tcBorders>
          </w:tcPr>
          <w:p w14:paraId="267ACA5E" w14:textId="77777777" w:rsidR="00AB1916" w:rsidRPr="007A0DEE" w:rsidRDefault="00AB1916" w:rsidP="00DE29D9">
            <w:r w:rsidRPr="00BC5598">
              <w:rPr>
                <w:rFonts w:cs="Calibri"/>
              </w:rPr>
              <w:t xml:space="preserve">A written notice used to vary an aspect or conditions of registration, accreditation, or authorisation of a registered establishment, accredited property, or authorised officer. </w:t>
            </w:r>
          </w:p>
        </w:tc>
      </w:tr>
      <w:tr w:rsidR="00AB1916" w:rsidRPr="003F29AF" w14:paraId="13BFEC88" w14:textId="77777777" w:rsidTr="00DE29D9">
        <w:trPr>
          <w:cantSplit/>
        </w:trPr>
        <w:tc>
          <w:tcPr>
            <w:tcW w:w="2474" w:type="dxa"/>
            <w:tcBorders>
              <w:top w:val="single" w:sz="4" w:space="0" w:color="auto"/>
            </w:tcBorders>
          </w:tcPr>
          <w:p w14:paraId="06F1C93C" w14:textId="77777777" w:rsidR="00AB1916" w:rsidRPr="006503AA" w:rsidRDefault="00AB1916" w:rsidP="00DE29D9">
            <w:r w:rsidRPr="001A5D58">
              <w:t xml:space="preserve">Serious and Urgent </w:t>
            </w:r>
          </w:p>
        </w:tc>
        <w:tc>
          <w:tcPr>
            <w:tcW w:w="6540" w:type="dxa"/>
            <w:tcBorders>
              <w:top w:val="single" w:sz="4" w:space="0" w:color="auto"/>
            </w:tcBorders>
          </w:tcPr>
          <w:p w14:paraId="04C1A412" w14:textId="77777777" w:rsidR="00AB1916" w:rsidRPr="006503AA" w:rsidRDefault="00AB1916" w:rsidP="00DE29D9">
            <w:pPr>
              <w:rPr>
                <w:rFonts w:cs="Calibri"/>
              </w:rPr>
            </w:pPr>
            <w:r>
              <w:t xml:space="preserve">A category which is used to immediately impose an administrative sanction or consequence to a registered establishment, accredited </w:t>
            </w:r>
            <w:bookmarkStart w:id="65" w:name="_Int_kLzAbJLE"/>
            <w:r>
              <w:t>property</w:t>
            </w:r>
            <w:bookmarkEnd w:id="65"/>
            <w:r>
              <w:t xml:space="preserve"> or authorised officer, where the Secretary </w:t>
            </w:r>
            <w:bookmarkStart w:id="66" w:name="_Int_n77KjnyJ"/>
            <w:r>
              <w:t>reasonably believes</w:t>
            </w:r>
            <w:bookmarkEnd w:id="66"/>
            <w:r>
              <w:t xml:space="preserve"> that the current registration, </w:t>
            </w:r>
            <w:bookmarkStart w:id="67" w:name="_Int_dR6PLQeG"/>
            <w:r>
              <w:t>accreditation</w:t>
            </w:r>
            <w:bookmarkEnd w:id="67"/>
            <w:r>
              <w:t xml:space="preserve"> or authorisation may adversely affect trade if there is any delay to the administrative sanction or consequence being taken.</w:t>
            </w:r>
          </w:p>
        </w:tc>
      </w:tr>
    </w:tbl>
    <w:p w14:paraId="44E1D467" w14:textId="77777777" w:rsidR="00AB1916" w:rsidRDefault="00AB1916" w:rsidP="00AB1916"/>
    <w:p w14:paraId="269E59B2" w14:textId="77777777" w:rsidR="00AB1916" w:rsidRDefault="00AB1916" w:rsidP="00AB1916">
      <w:pPr>
        <w:spacing w:before="0" w:after="0"/>
        <w:rPr>
          <w:rFonts w:eastAsia="Times New Roman"/>
          <w:b/>
          <w:bCs/>
          <w:sz w:val="30"/>
          <w:szCs w:val="26"/>
        </w:rPr>
      </w:pPr>
      <w:r>
        <w:rPr>
          <w:rFonts w:eastAsia="Times New Roman"/>
          <w:b/>
          <w:bCs/>
          <w:sz w:val="30"/>
          <w:szCs w:val="26"/>
        </w:rPr>
        <w:br w:type="page"/>
      </w:r>
    </w:p>
    <w:p w14:paraId="23E3D92F" w14:textId="77777777" w:rsidR="00AB1916" w:rsidRDefault="00AB1916" w:rsidP="00AB1916">
      <w:pPr>
        <w:pStyle w:val="Heading2"/>
      </w:pPr>
      <w:bookmarkStart w:id="68" w:name="_Toc196217703"/>
      <w:r>
        <w:lastRenderedPageBreak/>
        <w:t xml:space="preserve">Appendix B: </w:t>
      </w:r>
      <w:r w:rsidRPr="00C22411">
        <w:t xml:space="preserve">Legislative </w:t>
      </w:r>
      <w:r>
        <w:t xml:space="preserve">and related policy </w:t>
      </w:r>
      <w:r w:rsidRPr="00C22411">
        <w:t>framework</w:t>
      </w:r>
      <w:r>
        <w:t>s</w:t>
      </w:r>
      <w:bookmarkEnd w:id="68"/>
    </w:p>
    <w:p w14:paraId="770F998B" w14:textId="77777777" w:rsidR="00AB1916" w:rsidRPr="00CE1208" w:rsidRDefault="00AB1916" w:rsidP="00AB1916">
      <w:pPr>
        <w:pStyle w:val="Heading3"/>
      </w:pPr>
      <w:bookmarkStart w:id="69" w:name="_Toc196217704"/>
      <w:r>
        <w:t>Related legislation</w:t>
      </w:r>
      <w:bookmarkEnd w:id="69"/>
    </w:p>
    <w:p w14:paraId="2C824F8D" w14:textId="77777777" w:rsidR="00AB1916" w:rsidRPr="00E815AF" w:rsidRDefault="00AB1916" w:rsidP="00AB1916">
      <w:pPr>
        <w:pStyle w:val="BodyText"/>
      </w:pPr>
      <w:r w:rsidRPr="00E815AF">
        <w:t xml:space="preserve">The following </w:t>
      </w:r>
      <w:r>
        <w:t>list</w:t>
      </w:r>
      <w:r w:rsidRPr="00E815AF">
        <w:t xml:space="preserve"> outlines the legislation that applies to </w:t>
      </w:r>
      <w:r>
        <w:t>auditing of export plant operations</w:t>
      </w:r>
      <w:r w:rsidRPr="00E815AF">
        <w:t>.</w:t>
      </w:r>
    </w:p>
    <w:p w14:paraId="1E3296FC" w14:textId="77777777" w:rsidR="00AB1916" w:rsidRPr="00E33B65" w:rsidRDefault="00AB1916" w:rsidP="00AB1916">
      <w:pPr>
        <w:pStyle w:val="ListBullet"/>
        <w:numPr>
          <w:ilvl w:val="0"/>
          <w:numId w:val="7"/>
        </w:numPr>
        <w:rPr>
          <w:i/>
          <w:iCs/>
        </w:rPr>
      </w:pPr>
      <w:r w:rsidRPr="00E33B65">
        <w:rPr>
          <w:i/>
          <w:iCs/>
        </w:rPr>
        <w:t xml:space="preserve">Export Control Act 2020 </w:t>
      </w:r>
    </w:p>
    <w:p w14:paraId="15D71552" w14:textId="77777777" w:rsidR="00AB1916" w:rsidRDefault="00AB1916" w:rsidP="00AB1916">
      <w:pPr>
        <w:pStyle w:val="ListBullet"/>
        <w:numPr>
          <w:ilvl w:val="0"/>
          <w:numId w:val="7"/>
        </w:numPr>
      </w:pPr>
      <w:r>
        <w:t>Export Control (Plants and Plant Products) Rules 2021.</w:t>
      </w:r>
    </w:p>
    <w:p w14:paraId="7759A11C" w14:textId="77777777" w:rsidR="00AB1916" w:rsidRPr="00E815AF" w:rsidRDefault="00AB1916" w:rsidP="00AB1916">
      <w:pPr>
        <w:pStyle w:val="ListBullet"/>
        <w:numPr>
          <w:ilvl w:val="0"/>
          <w:numId w:val="6"/>
        </w:numPr>
        <w:rPr>
          <w:rFonts w:eastAsia="Calibri"/>
        </w:rPr>
      </w:pPr>
      <w:r w:rsidRPr="00E815AF">
        <w:rPr>
          <w:rFonts w:eastAsia="Calibri"/>
        </w:rPr>
        <w:t>Export Control (Fees</w:t>
      </w:r>
      <w:r>
        <w:rPr>
          <w:rFonts w:eastAsia="Calibri"/>
        </w:rPr>
        <w:t xml:space="preserve"> and Payments</w:t>
      </w:r>
      <w:r w:rsidRPr="00E815AF">
        <w:rPr>
          <w:rFonts w:eastAsia="Calibri"/>
        </w:rPr>
        <w:t xml:space="preserve">) </w:t>
      </w:r>
      <w:r>
        <w:rPr>
          <w:rFonts w:eastAsia="Calibri"/>
        </w:rPr>
        <w:t>Rules</w:t>
      </w:r>
      <w:r w:rsidRPr="00E815AF">
        <w:rPr>
          <w:rFonts w:eastAsia="Calibri"/>
        </w:rPr>
        <w:t xml:space="preserve"> 20</w:t>
      </w:r>
      <w:r>
        <w:rPr>
          <w:rFonts w:eastAsia="Calibri"/>
        </w:rPr>
        <w:t>21</w:t>
      </w:r>
    </w:p>
    <w:p w14:paraId="4486A376" w14:textId="77777777" w:rsidR="00AB1916" w:rsidRPr="005B7842" w:rsidRDefault="00AB1916" w:rsidP="00AB1916">
      <w:pPr>
        <w:pStyle w:val="ListBullet"/>
        <w:numPr>
          <w:ilvl w:val="0"/>
          <w:numId w:val="6"/>
        </w:numPr>
        <w:rPr>
          <w:rFonts w:eastAsia="Calibri"/>
        </w:rPr>
      </w:pPr>
      <w:r w:rsidRPr="005B7842">
        <w:rPr>
          <w:rFonts w:eastAsia="Calibri"/>
        </w:rPr>
        <w:t>Export Charges (Imposition – General) Act 2015</w:t>
      </w:r>
    </w:p>
    <w:p w14:paraId="7C39BC1B" w14:textId="77777777" w:rsidR="00AB1916" w:rsidRPr="00E33B65" w:rsidRDefault="00AB1916" w:rsidP="00AB1916">
      <w:pPr>
        <w:pStyle w:val="ListBullet"/>
        <w:numPr>
          <w:ilvl w:val="0"/>
          <w:numId w:val="6"/>
        </w:numPr>
      </w:pPr>
      <w:r>
        <w:rPr>
          <w:rFonts w:eastAsia="Calibri"/>
        </w:rPr>
        <w:t>Export Charges (Imposition – General) Regulations 2021</w:t>
      </w:r>
    </w:p>
    <w:p w14:paraId="4DF25AA2" w14:textId="77777777" w:rsidR="00AB1916" w:rsidRPr="00E33B65" w:rsidRDefault="00AB1916" w:rsidP="00AB1916">
      <w:pPr>
        <w:pStyle w:val="ListBullet"/>
        <w:ind w:left="360" w:hanging="360"/>
      </w:pPr>
      <w:r w:rsidRPr="7DC677CD">
        <w:rPr>
          <w:i/>
          <w:iCs/>
        </w:rPr>
        <w:t>Administrative Review Tribunal Act 2024</w:t>
      </w:r>
    </w:p>
    <w:p w14:paraId="658BD862" w14:textId="77777777" w:rsidR="00AB1916" w:rsidRDefault="00AB1916" w:rsidP="00AB1916">
      <w:pPr>
        <w:pStyle w:val="ListBullet"/>
        <w:numPr>
          <w:ilvl w:val="0"/>
          <w:numId w:val="6"/>
        </w:numPr>
      </w:pPr>
      <w:r>
        <w:rPr>
          <w:i/>
        </w:rPr>
        <w:t>Work Health and Safety Act 2011</w:t>
      </w:r>
    </w:p>
    <w:p w14:paraId="40F91825" w14:textId="77777777" w:rsidR="00AB1916" w:rsidRDefault="00AB1916" w:rsidP="00AB1916">
      <w:pPr>
        <w:pStyle w:val="ListBullet"/>
        <w:numPr>
          <w:ilvl w:val="0"/>
          <w:numId w:val="6"/>
        </w:numPr>
      </w:pPr>
      <w:r>
        <w:t>Work Health and Safety Regulations 2011</w:t>
      </w:r>
    </w:p>
    <w:p w14:paraId="2F20168A" w14:textId="77777777" w:rsidR="00AB1916" w:rsidRPr="007150BE" w:rsidRDefault="00AB1916" w:rsidP="00AB1916">
      <w:pPr>
        <w:pStyle w:val="ListBullet"/>
        <w:numPr>
          <w:ilvl w:val="0"/>
          <w:numId w:val="6"/>
        </w:numPr>
      </w:pPr>
      <w:r>
        <w:rPr>
          <w:i/>
        </w:rPr>
        <w:t>Privacy Act 1988</w:t>
      </w:r>
    </w:p>
    <w:p w14:paraId="7D0D7077" w14:textId="77777777" w:rsidR="00AB1916" w:rsidRDefault="00AB1916" w:rsidP="00AB1916">
      <w:pPr>
        <w:pStyle w:val="ListBullet"/>
        <w:numPr>
          <w:ilvl w:val="0"/>
          <w:numId w:val="6"/>
        </w:numPr>
      </w:pPr>
      <w:r w:rsidRPr="007150BE">
        <w:rPr>
          <w:i/>
        </w:rPr>
        <w:t>Public Service Act 1999</w:t>
      </w:r>
      <w:r>
        <w:rPr>
          <w:i/>
        </w:rPr>
        <w:t>.</w:t>
      </w:r>
    </w:p>
    <w:p w14:paraId="292EECD0" w14:textId="77777777" w:rsidR="00557817" w:rsidRDefault="00557817" w:rsidP="00557817">
      <w:pPr>
        <w:pStyle w:val="Heading3"/>
      </w:pPr>
      <w:bookmarkStart w:id="70" w:name="_Toc83637600"/>
      <w:bookmarkStart w:id="71" w:name="_Toc143179346"/>
      <w:bookmarkStart w:id="72" w:name="_Toc152142717"/>
      <w:bookmarkStart w:id="73" w:name="_Toc196217705"/>
      <w:r>
        <w:t>Related policy frameworks</w:t>
      </w:r>
      <w:bookmarkEnd w:id="70"/>
      <w:bookmarkEnd w:id="71"/>
      <w:bookmarkEnd w:id="72"/>
      <w:bookmarkEnd w:id="73"/>
    </w:p>
    <w:p w14:paraId="020698A5" w14:textId="77777777" w:rsidR="00557817" w:rsidRDefault="00557817" w:rsidP="0047064D">
      <w:pPr>
        <w:pStyle w:val="Heading4"/>
      </w:pPr>
      <w:bookmarkStart w:id="74" w:name="_Toc196217706"/>
      <w:r>
        <w:t>Regulatory Practice Statement</w:t>
      </w:r>
      <w:bookmarkEnd w:id="74"/>
    </w:p>
    <w:p w14:paraId="521AA9E9" w14:textId="77777777" w:rsidR="00557817" w:rsidRDefault="00557817" w:rsidP="00557817">
      <w:pPr>
        <w:pStyle w:val="BodyText"/>
      </w:pPr>
      <w:r>
        <w:t xml:space="preserve">This policy has been developed in line with the department’s </w:t>
      </w:r>
      <w:hyperlink r:id="rId24" w:history="1">
        <w:r>
          <w:rPr>
            <w:rStyle w:val="Hyperlink"/>
          </w:rPr>
          <w:t>R</w:t>
        </w:r>
        <w:r w:rsidRPr="00101E7A">
          <w:rPr>
            <w:rStyle w:val="Hyperlink"/>
          </w:rPr>
          <w:t xml:space="preserve">egulatory </w:t>
        </w:r>
        <w:r>
          <w:rPr>
            <w:rStyle w:val="Hyperlink"/>
          </w:rPr>
          <w:t>P</w:t>
        </w:r>
        <w:r w:rsidRPr="00101E7A">
          <w:rPr>
            <w:rStyle w:val="Hyperlink"/>
          </w:rPr>
          <w:t xml:space="preserve">ractice </w:t>
        </w:r>
        <w:r>
          <w:rPr>
            <w:rStyle w:val="Hyperlink"/>
          </w:rPr>
          <w:t>S</w:t>
        </w:r>
        <w:r w:rsidRPr="00101E7A">
          <w:rPr>
            <w:rStyle w:val="Hyperlink"/>
          </w:rPr>
          <w:t>tatement</w:t>
        </w:r>
      </w:hyperlink>
      <w:r>
        <w:rPr>
          <w:rStyle w:val="Hyperlink"/>
        </w:rPr>
        <w:t>,</w:t>
      </w:r>
      <w:r>
        <w:t xml:space="preserve"> which sets out the principles and way we approach our regulatory responsibilities.</w:t>
      </w:r>
    </w:p>
    <w:p w14:paraId="63F543C9" w14:textId="77777777" w:rsidR="00557817" w:rsidRDefault="00557817" w:rsidP="0047064D">
      <w:pPr>
        <w:pStyle w:val="Heading4"/>
      </w:pPr>
      <w:bookmarkStart w:id="75" w:name="_Toc196217707"/>
      <w:r>
        <w:t>Compliance Policy</w:t>
      </w:r>
      <w:bookmarkEnd w:id="75"/>
    </w:p>
    <w:p w14:paraId="53365554" w14:textId="77777777" w:rsidR="00557817" w:rsidRDefault="00557817" w:rsidP="00557817">
      <w:pPr>
        <w:pStyle w:val="BodyText"/>
      </w:pPr>
      <w:r w:rsidRPr="00E9202E">
        <w:t xml:space="preserve">This policy has been developed in line with the department’s </w:t>
      </w:r>
      <w:hyperlink r:id="rId25" w:history="1">
        <w:r w:rsidRPr="00101E7A">
          <w:rPr>
            <w:rStyle w:val="Hyperlink"/>
          </w:rPr>
          <w:t>Compliance Policy</w:t>
        </w:r>
      </w:hyperlink>
      <w:r>
        <w:rPr>
          <w:rStyle w:val="Hyperlink"/>
        </w:rPr>
        <w:t>,</w:t>
      </w:r>
      <w:r w:rsidRPr="00E9202E">
        <w:t xml:space="preserve"> which sets out the principles to be followed when carrying out compliance activities</w:t>
      </w:r>
      <w:r>
        <w:t>,</w:t>
      </w:r>
      <w:r w:rsidRPr="00E9202E">
        <w:t xml:space="preserve"> including the strategies and tools for managing compliance.</w:t>
      </w:r>
      <w:r>
        <w:t xml:space="preserve"> </w:t>
      </w:r>
      <w:r w:rsidRPr="00BE181E">
        <w:t>The compliance model assumes that most stakeholders will comply, or try to comply, with their obligations.</w:t>
      </w:r>
    </w:p>
    <w:p w14:paraId="320A3293" w14:textId="37756A88" w:rsidR="00C426B5" w:rsidRPr="00306DD9" w:rsidRDefault="00C426B5" w:rsidP="0047064D">
      <w:pPr>
        <w:pStyle w:val="BodyText"/>
      </w:pPr>
    </w:p>
    <w:sectPr w:rsidR="00C426B5" w:rsidRPr="00306DD9">
      <w:headerReference w:type="even" r:id="rId26"/>
      <w:headerReference w:type="default" r:id="rId27"/>
      <w:footerReference w:type="even" r:id="rId28"/>
      <w:footerReference w:type="default" r:id="rId29"/>
      <w:headerReference w:type="first" r:id="rId30"/>
      <w:footerReference w:type="first" r:id="rId31"/>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E051F" w14:textId="77777777" w:rsidR="005D7357" w:rsidRDefault="005D7357">
      <w:pPr>
        <w:spacing w:after="0"/>
      </w:pPr>
      <w:r>
        <w:separator/>
      </w:r>
    </w:p>
    <w:p w14:paraId="38773B0C" w14:textId="77777777" w:rsidR="005D7357" w:rsidRDefault="005D7357"/>
  </w:endnote>
  <w:endnote w:type="continuationSeparator" w:id="0">
    <w:p w14:paraId="7BC16802" w14:textId="77777777" w:rsidR="005D7357" w:rsidRDefault="005D7357">
      <w:pPr>
        <w:spacing w:after="0"/>
      </w:pPr>
      <w:r>
        <w:continuationSeparator/>
      </w:r>
    </w:p>
    <w:p w14:paraId="45C01321" w14:textId="77777777" w:rsidR="005D7357" w:rsidRDefault="005D7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7735E" w14:textId="00178F08" w:rsidR="00204C41" w:rsidRDefault="00AB1916">
    <w:pPr>
      <w:pStyle w:val="Footer"/>
    </w:pPr>
    <w:r>
      <w:rPr>
        <w:noProof/>
      </w:rPr>
      <mc:AlternateContent>
        <mc:Choice Requires="wps">
          <w:drawing>
            <wp:anchor distT="0" distB="0" distL="0" distR="0" simplePos="0" relativeHeight="251662336" behindDoc="0" locked="0" layoutInCell="1" allowOverlap="1" wp14:anchorId="22D6C634" wp14:editId="594927DE">
              <wp:simplePos x="635" y="635"/>
              <wp:positionH relativeFrom="page">
                <wp:align>center</wp:align>
              </wp:positionH>
              <wp:positionV relativeFrom="page">
                <wp:align>bottom</wp:align>
              </wp:positionV>
              <wp:extent cx="551815" cy="414655"/>
              <wp:effectExtent l="0" t="0" r="635" b="0"/>
              <wp:wrapNone/>
              <wp:docPr id="976585908"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7B4FF11" w14:textId="55AA1F58"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D6C634"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57B4FF11" w14:textId="55AA1F58"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5525" w14:textId="0883929A" w:rsidR="007273C2" w:rsidRDefault="00AB191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70016" behindDoc="0" locked="0" layoutInCell="1" allowOverlap="1" wp14:anchorId="3A9BE175" wp14:editId="158B9BC2">
              <wp:simplePos x="914400" y="9915525"/>
              <wp:positionH relativeFrom="page">
                <wp:align>center</wp:align>
              </wp:positionH>
              <wp:positionV relativeFrom="page">
                <wp:align>bottom</wp:align>
              </wp:positionV>
              <wp:extent cx="551815" cy="414655"/>
              <wp:effectExtent l="0" t="0" r="635" b="0"/>
              <wp:wrapNone/>
              <wp:docPr id="111038778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4A3BE1B" w14:textId="38C0C4FC"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9BE175"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2.6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24A3BE1B" w14:textId="38C0C4FC"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v:textbox>
              <w10:wrap anchorx="page" anchory="page"/>
            </v:shape>
          </w:pict>
        </mc:Fallback>
      </mc:AlternateContent>
    </w:r>
    <w:r w:rsidR="007273C2">
      <w:rPr>
        <w:sz w:val="15"/>
        <w:szCs w:val="15"/>
      </w:rPr>
      <w:t>This is a CONTROLLED document. Any documents appearing in paper form are not controlled and should be checked against the IML version prior to use.</w:t>
    </w:r>
  </w:p>
  <w:p w14:paraId="3D885D35" w14:textId="09C07E2C" w:rsidR="007273C2" w:rsidRDefault="00FE51B9">
    <w:pPr>
      <w:pStyle w:val="Footer"/>
      <w:tabs>
        <w:tab w:val="clear" w:pos="4513"/>
        <w:tab w:val="clear" w:pos="9026"/>
        <w:tab w:val="right" w:pos="9356"/>
      </w:tabs>
      <w:ind w:left="-567" w:right="-330"/>
      <w:rPr>
        <w:i/>
      </w:rPr>
    </w:pPr>
    <w:sdt>
      <w:sdtPr>
        <w:rPr>
          <w:i/>
        </w:rPr>
        <w:alias w:val="Title"/>
        <w:tag w:val=""/>
        <w:id w:val="-981309319"/>
        <w:placeholder>
          <w:docPart w:val="649A56916B454112862F08F8A3C77AA7"/>
        </w:placeholder>
        <w:dataBinding w:prefixMappings="xmlns:ns0='http://purl.org/dc/elements/1.1/' xmlns:ns1='http://schemas.openxmlformats.org/package/2006/metadata/core-properties' " w:xpath="/ns1:coreProperties[1]/ns0:title[1]" w:storeItemID="{6C3C8BC8-F283-45AE-878A-BAB7291924A1}"/>
        <w:text/>
      </w:sdtPr>
      <w:sdtEndPr/>
      <w:sdtContent>
        <w:r w:rsidR="00315F1A">
          <w:rPr>
            <w:i/>
          </w:rPr>
          <w:t>Audit of plant export operations</w:t>
        </w:r>
      </w:sdtContent>
    </w:sdt>
    <w:r w:rsidR="007273C2">
      <w:rPr>
        <w:i/>
      </w:rPr>
      <w:tab/>
    </w:r>
    <w:r w:rsidR="007273C2">
      <w:t xml:space="preserve">Version no.: </w:t>
    </w:r>
    <w:sdt>
      <w:sdtPr>
        <w:alias w:val="Revision Number"/>
        <w:tag w:val="RevisionNumber"/>
        <w:id w:val="-371153797"/>
        <w:placeholder>
          <w:docPart w:val="CD420D300931443BB6D0ABC6F162573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3B7158">
          <w:t>6</w:t>
        </w:r>
      </w:sdtContent>
    </w:sdt>
  </w:p>
  <w:p w14:paraId="336CA255" w14:textId="0E4E542E" w:rsidR="007273C2" w:rsidRDefault="007273C2" w:rsidP="001C139F">
    <w:pPr>
      <w:pStyle w:val="Footer"/>
      <w:tabs>
        <w:tab w:val="clear" w:pos="9026"/>
        <w:tab w:val="right" w:pos="9356"/>
      </w:tabs>
      <w:ind w:left="-567" w:right="-330"/>
    </w:pPr>
    <w:r>
      <w:t>Date published:</w:t>
    </w:r>
    <w:r w:rsidR="007E233B">
      <w:t xml:space="preserve"> </w:t>
    </w:r>
    <w:sdt>
      <w:sdtPr>
        <w:rPr>
          <w:szCs w:val="18"/>
        </w:rPr>
        <w:alias w:val="Date Published"/>
        <w:tag w:val="DatePublished"/>
        <w:id w:val="-1711644930"/>
        <w:placeholder>
          <w:docPart w:val="FA287AD330044128936CE84F0DCFD75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2T00:00:00Z">
          <w:dateFormat w:val="d/MM/yyyy"/>
          <w:lid w:val="en-AU"/>
          <w:storeMappedDataAs w:val="dateTime"/>
          <w:calendar w:val="gregorian"/>
        </w:date>
      </w:sdtPr>
      <w:sdtEndPr/>
      <w:sdtContent>
        <w:r w:rsidR="003B7158">
          <w:rPr>
            <w:szCs w:val="18"/>
          </w:rPr>
          <w:t>22/04/2025</w:t>
        </w:r>
      </w:sdtContent>
    </w:sdt>
    <w:r>
      <w:tab/>
    </w:r>
    <w:r>
      <w:tab/>
    </w:r>
    <w:r>
      <w:rPr>
        <w:szCs w:val="18"/>
      </w:rPr>
      <w:fldChar w:fldCharType="begin"/>
    </w:r>
    <w:r>
      <w:rPr>
        <w:szCs w:val="18"/>
      </w:rPr>
      <w:instrText xml:space="preserve"> PAGE  \* Arabic  \* MERGEFORMAT </w:instrText>
    </w:r>
    <w:r>
      <w:rPr>
        <w:szCs w:val="18"/>
      </w:rPr>
      <w:fldChar w:fldCharType="separate"/>
    </w:r>
    <w:r w:rsidR="00BE0729">
      <w:rPr>
        <w:noProof/>
        <w:szCs w:val="18"/>
      </w:rPr>
      <w:t>10</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sidR="00BE0729">
      <w:rPr>
        <w:noProof/>
        <w:szCs w:val="18"/>
      </w:rPr>
      <w:t>10</w:t>
    </w:r>
    <w:r>
      <w:rPr>
        <w:szCs w:val="18"/>
      </w:rPr>
      <w:fldChar w:fldCharType="end"/>
    </w:r>
  </w:p>
  <w:p w14:paraId="699C55D1" w14:textId="77777777" w:rsidR="007273C2" w:rsidRDefault="007273C2">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6698" w14:textId="189F6DB2" w:rsidR="007273C2" w:rsidRDefault="00AB1916">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61312" behindDoc="0" locked="0" layoutInCell="1" allowOverlap="1" wp14:anchorId="37400C79" wp14:editId="6DC9AA63">
              <wp:simplePos x="635" y="635"/>
              <wp:positionH relativeFrom="page">
                <wp:align>center</wp:align>
              </wp:positionH>
              <wp:positionV relativeFrom="page">
                <wp:align>bottom</wp:align>
              </wp:positionV>
              <wp:extent cx="551815" cy="414655"/>
              <wp:effectExtent l="0" t="0" r="635" b="0"/>
              <wp:wrapNone/>
              <wp:docPr id="9936888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0A60D9E" w14:textId="3D653E4A"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400C79"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2.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40A60D9E" w14:textId="3D653E4A"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v:textbox>
              <w10:wrap anchorx="page" anchory="page"/>
            </v:shape>
          </w:pict>
        </mc:Fallback>
      </mc:AlternateContent>
    </w:r>
    <w:r w:rsidR="007273C2">
      <w:rPr>
        <w:sz w:val="15"/>
        <w:szCs w:val="15"/>
      </w:rPr>
      <w:t>This is a CONTROLLED document. Any documents appearing in paper form are not controlled and should be checked against the IML version prior to use.</w:t>
    </w:r>
  </w:p>
  <w:p w14:paraId="05EEB668" w14:textId="77777777" w:rsidR="007273C2" w:rsidRDefault="007273C2">
    <w:pPr>
      <w:pStyle w:val="Footer"/>
      <w:tabs>
        <w:tab w:val="clear" w:pos="9026"/>
        <w:tab w:val="right" w:pos="9356"/>
      </w:tabs>
      <w:ind w:left="-567"/>
      <w:rPr>
        <w:b/>
      </w:rPr>
    </w:pPr>
    <w:r>
      <w:rPr>
        <w:b/>
      </w:rPr>
      <w:t>Classification Type</w:t>
    </w:r>
  </w:p>
  <w:p w14:paraId="31D85773" w14:textId="77777777" w:rsidR="007273C2" w:rsidRDefault="007273C2">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539F9BEF" w14:textId="77777777" w:rsidR="007273C2" w:rsidRDefault="0072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6FDE2" w14:textId="77777777" w:rsidR="005D7357" w:rsidRDefault="005D7357">
      <w:pPr>
        <w:spacing w:after="0"/>
      </w:pPr>
      <w:r>
        <w:separator/>
      </w:r>
    </w:p>
    <w:p w14:paraId="02868093" w14:textId="77777777" w:rsidR="005D7357" w:rsidRDefault="005D7357"/>
  </w:footnote>
  <w:footnote w:type="continuationSeparator" w:id="0">
    <w:p w14:paraId="68572655" w14:textId="77777777" w:rsidR="005D7357" w:rsidRDefault="005D7357">
      <w:pPr>
        <w:spacing w:after="0"/>
      </w:pPr>
      <w:r>
        <w:continuationSeparator/>
      </w:r>
    </w:p>
    <w:p w14:paraId="726667B6" w14:textId="77777777" w:rsidR="005D7357" w:rsidRDefault="005D73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0452" w14:textId="5ECA4916" w:rsidR="00204C41" w:rsidRDefault="00AB1916">
    <w:pPr>
      <w:pStyle w:val="Header"/>
    </w:pPr>
    <w:r>
      <w:rPr>
        <w:noProof/>
      </w:rPr>
      <mc:AlternateContent>
        <mc:Choice Requires="wps">
          <w:drawing>
            <wp:anchor distT="0" distB="0" distL="0" distR="0" simplePos="0" relativeHeight="251659264" behindDoc="0" locked="0" layoutInCell="1" allowOverlap="1" wp14:anchorId="1162BE3E" wp14:editId="074F6F2A">
              <wp:simplePos x="635" y="635"/>
              <wp:positionH relativeFrom="page">
                <wp:align>center</wp:align>
              </wp:positionH>
              <wp:positionV relativeFrom="page">
                <wp:align>top</wp:align>
              </wp:positionV>
              <wp:extent cx="551815" cy="414655"/>
              <wp:effectExtent l="0" t="0" r="635" b="4445"/>
              <wp:wrapNone/>
              <wp:docPr id="74952660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2551E46" w14:textId="76775E29"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62BE3E"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62551E46" w14:textId="76775E29"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72BDD" w14:textId="7E13C63A" w:rsidR="00F46514" w:rsidRDefault="00F46514" w:rsidP="008B54FF">
    <w:pPr>
      <w:pStyle w:val="Header"/>
      <w:ind w:left="720"/>
      <w:jc w:val="right"/>
      <w:rPr>
        <w:szCs w:val="18"/>
        <w:lang w:val="en-US" w:eastAsia="zh-TW"/>
      </w:rPr>
    </w:pPr>
    <w:r w:rsidRPr="00F80DB3">
      <w:rPr>
        <w:szCs w:val="18"/>
        <w:lang w:val="en-US" w:eastAsia="zh-TW"/>
      </w:rPr>
      <w:t>Document ID</w:t>
    </w:r>
    <w:r w:rsidR="0047064D">
      <w:rPr>
        <w:szCs w:val="18"/>
        <w:lang w:val="en-US" w:eastAsia="zh-TW"/>
      </w:rPr>
      <w:t>: IMLS-9-7744</w:t>
    </w:r>
  </w:p>
  <w:p w14:paraId="366A8644" w14:textId="472C2B16" w:rsidR="00F46514" w:rsidRDefault="00F46514" w:rsidP="008B54FF">
    <w:pPr>
      <w:pStyle w:val="Header"/>
      <w:ind w:left="720"/>
      <w:jc w:val="right"/>
      <w:rPr>
        <w:szCs w:val="18"/>
        <w:lang w:val="en-US" w:eastAsia="zh-TW"/>
      </w:rPr>
    </w:pPr>
    <w:r>
      <w:rPr>
        <w:szCs w:val="18"/>
        <w:lang w:val="en-US" w:eastAsia="zh-TW"/>
      </w:rPr>
      <w:t>Risk rating: Medium</w:t>
    </w:r>
  </w:p>
  <w:p w14:paraId="55F853FF" w14:textId="751D3616" w:rsidR="00204C41" w:rsidRDefault="00AB1916">
    <w:pPr>
      <w:pStyle w:val="Header"/>
    </w:pPr>
    <w:r>
      <w:rPr>
        <w:noProof/>
      </w:rPr>
      <mc:AlternateContent>
        <mc:Choice Requires="wps">
          <w:drawing>
            <wp:anchor distT="0" distB="0" distL="0" distR="0" simplePos="0" relativeHeight="251667968" behindDoc="0" locked="0" layoutInCell="1" allowOverlap="1" wp14:anchorId="7CB0F2E2" wp14:editId="3DFA2689">
              <wp:simplePos x="914400" y="266700"/>
              <wp:positionH relativeFrom="page">
                <wp:align>center</wp:align>
              </wp:positionH>
              <wp:positionV relativeFrom="page">
                <wp:align>top</wp:align>
              </wp:positionV>
              <wp:extent cx="551815" cy="414655"/>
              <wp:effectExtent l="0" t="0" r="635" b="4445"/>
              <wp:wrapNone/>
              <wp:docPr id="39537547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8AC7FDC" w14:textId="1CB1F06B"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B0F2E2"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48AC7FDC" w14:textId="1CB1F06B"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C15B3" w14:textId="59783ADA" w:rsidR="00204C41" w:rsidRDefault="00AB1916">
    <w:pPr>
      <w:pStyle w:val="Header"/>
    </w:pPr>
    <w:r>
      <w:rPr>
        <w:noProof/>
      </w:rPr>
      <mc:AlternateContent>
        <mc:Choice Requires="wps">
          <w:drawing>
            <wp:anchor distT="0" distB="0" distL="0" distR="0" simplePos="0" relativeHeight="251658240" behindDoc="0" locked="0" layoutInCell="1" allowOverlap="1" wp14:anchorId="74769D53" wp14:editId="4E2282BB">
              <wp:simplePos x="635" y="635"/>
              <wp:positionH relativeFrom="page">
                <wp:align>center</wp:align>
              </wp:positionH>
              <wp:positionV relativeFrom="page">
                <wp:align>top</wp:align>
              </wp:positionV>
              <wp:extent cx="551815" cy="414655"/>
              <wp:effectExtent l="0" t="0" r="635" b="4445"/>
              <wp:wrapNone/>
              <wp:docPr id="37879522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FF8478D" w14:textId="32DDBAD3"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769D53"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3FF8478D" w14:textId="32DDBAD3" w:rsidR="00AB1916" w:rsidRPr="00AB1916" w:rsidRDefault="00AB1916" w:rsidP="00AB1916">
                    <w:pPr>
                      <w:spacing w:after="0"/>
                      <w:rPr>
                        <w:rFonts w:cs="Calibri"/>
                        <w:noProof/>
                        <w:color w:val="FF0000"/>
                        <w:sz w:val="24"/>
                        <w:szCs w:val="24"/>
                      </w:rPr>
                    </w:pPr>
                    <w:r w:rsidRPr="00AB1916">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C2ACB94"/>
    <w:lvl w:ilvl="0">
      <w:start w:val="1"/>
      <w:numFmt w:val="bullet"/>
      <w:pStyle w:val="ListBullet"/>
      <w:lvlText w:val=""/>
      <w:lvlJc w:val="left"/>
      <w:pPr>
        <w:ind w:left="360" w:hanging="360"/>
      </w:pPr>
      <w:rPr>
        <w:rFonts w:ascii="Symbol" w:hAnsi="Symbol" w:hint="default"/>
        <w:sz w:val="24"/>
        <w:szCs w:val="22"/>
      </w:rPr>
    </w:lvl>
  </w:abstractNum>
  <w:abstractNum w:abstractNumId="1" w15:restartNumberingAfterBreak="0">
    <w:nsid w:val="157605B6"/>
    <w:multiLevelType w:val="hybridMultilevel"/>
    <w:tmpl w:val="6D4A10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5243F1"/>
    <w:multiLevelType w:val="hybridMultilevel"/>
    <w:tmpl w:val="F03AA70C"/>
    <w:lvl w:ilvl="0" w:tplc="67EE9C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 w15:restartNumberingAfterBreak="0">
    <w:nsid w:val="286F610C"/>
    <w:multiLevelType w:val="multilevel"/>
    <w:tmpl w:val="0BF4E07C"/>
    <w:lvl w:ilvl="0">
      <w:numFmt w:val="bullet"/>
      <w:pStyle w:val="ListParagraph"/>
      <w:lvlText w:val="·"/>
      <w:lvlJc w:val="left"/>
      <w:pPr>
        <w:tabs>
          <w:tab w:val="left" w:pos="-864"/>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B72899"/>
    <w:multiLevelType w:val="hybridMultilevel"/>
    <w:tmpl w:val="5EE29B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E64D2B"/>
    <w:multiLevelType w:val="hybridMultilevel"/>
    <w:tmpl w:val="745C8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8183579"/>
    <w:multiLevelType w:val="hybridMultilevel"/>
    <w:tmpl w:val="500E7B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A2C2F08"/>
    <w:multiLevelType w:val="hybridMultilevel"/>
    <w:tmpl w:val="C17093E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4DAB6AC7"/>
    <w:multiLevelType w:val="hybridMultilevel"/>
    <w:tmpl w:val="38821BDA"/>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DB55CD6"/>
    <w:multiLevelType w:val="hybridMultilevel"/>
    <w:tmpl w:val="8CD086F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6807E00"/>
    <w:multiLevelType w:val="hybridMultilevel"/>
    <w:tmpl w:val="24E0F8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05710327">
    <w:abstractNumId w:val="3"/>
  </w:num>
  <w:num w:numId="2" w16cid:durableId="898713147">
    <w:abstractNumId w:val="0"/>
  </w:num>
  <w:num w:numId="3" w16cid:durableId="95488126">
    <w:abstractNumId w:val="4"/>
  </w:num>
  <w:num w:numId="4" w16cid:durableId="70659843">
    <w:abstractNumId w:val="8"/>
  </w:num>
  <w:num w:numId="5" w16cid:durableId="1549992016">
    <w:abstractNumId w:val="2"/>
  </w:num>
  <w:num w:numId="6" w16cid:durableId="974138918">
    <w:abstractNumId w:val="1"/>
  </w:num>
  <w:num w:numId="7" w16cid:durableId="29183599">
    <w:abstractNumId w:val="7"/>
  </w:num>
  <w:num w:numId="8" w16cid:durableId="225914923">
    <w:abstractNumId w:val="6"/>
  </w:num>
  <w:num w:numId="9" w16cid:durableId="404836878">
    <w:abstractNumId w:val="9"/>
  </w:num>
  <w:num w:numId="10" w16cid:durableId="733741711">
    <w:abstractNumId w:val="11"/>
  </w:num>
  <w:num w:numId="11" w16cid:durableId="1528175709">
    <w:abstractNumId w:val="10"/>
  </w:num>
  <w:num w:numId="12" w16cid:durableId="143820975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2694B"/>
    <w:rsid w:val="00033FDD"/>
    <w:rsid w:val="00035A53"/>
    <w:rsid w:val="000366BF"/>
    <w:rsid w:val="00056C91"/>
    <w:rsid w:val="0007275C"/>
    <w:rsid w:val="000727D7"/>
    <w:rsid w:val="0008483C"/>
    <w:rsid w:val="00084E07"/>
    <w:rsid w:val="000859F4"/>
    <w:rsid w:val="0009112F"/>
    <w:rsid w:val="00096D14"/>
    <w:rsid w:val="000A128C"/>
    <w:rsid w:val="000C6BE0"/>
    <w:rsid w:val="000C717D"/>
    <w:rsid w:val="000D4657"/>
    <w:rsid w:val="000E637B"/>
    <w:rsid w:val="00140D18"/>
    <w:rsid w:val="00163ECE"/>
    <w:rsid w:val="00165039"/>
    <w:rsid w:val="00167F7A"/>
    <w:rsid w:val="00177251"/>
    <w:rsid w:val="00182A43"/>
    <w:rsid w:val="00187914"/>
    <w:rsid w:val="001A104A"/>
    <w:rsid w:val="001C139F"/>
    <w:rsid w:val="001D0898"/>
    <w:rsid w:val="001D2509"/>
    <w:rsid w:val="001D3359"/>
    <w:rsid w:val="001D4D55"/>
    <w:rsid w:val="001D5C1A"/>
    <w:rsid w:val="001E32C7"/>
    <w:rsid w:val="001E62E3"/>
    <w:rsid w:val="001F1731"/>
    <w:rsid w:val="002003DC"/>
    <w:rsid w:val="00204C41"/>
    <w:rsid w:val="00206587"/>
    <w:rsid w:val="0021565E"/>
    <w:rsid w:val="00232714"/>
    <w:rsid w:val="00233434"/>
    <w:rsid w:val="002724E5"/>
    <w:rsid w:val="00277954"/>
    <w:rsid w:val="00280B6C"/>
    <w:rsid w:val="00281921"/>
    <w:rsid w:val="0029397E"/>
    <w:rsid w:val="00296227"/>
    <w:rsid w:val="002D2D1D"/>
    <w:rsid w:val="00306DD9"/>
    <w:rsid w:val="00312897"/>
    <w:rsid w:val="00315F1A"/>
    <w:rsid w:val="003179BA"/>
    <w:rsid w:val="00320032"/>
    <w:rsid w:val="00336A90"/>
    <w:rsid w:val="003451C3"/>
    <w:rsid w:val="00362F26"/>
    <w:rsid w:val="00371701"/>
    <w:rsid w:val="0039358C"/>
    <w:rsid w:val="003B33EF"/>
    <w:rsid w:val="003B7158"/>
    <w:rsid w:val="003C179C"/>
    <w:rsid w:val="003D4F42"/>
    <w:rsid w:val="003D76D1"/>
    <w:rsid w:val="004010B9"/>
    <w:rsid w:val="00401E67"/>
    <w:rsid w:val="00403AD6"/>
    <w:rsid w:val="00430AEE"/>
    <w:rsid w:val="004477DE"/>
    <w:rsid w:val="00447FAD"/>
    <w:rsid w:val="00460D71"/>
    <w:rsid w:val="0047064D"/>
    <w:rsid w:val="00491DEE"/>
    <w:rsid w:val="0049502B"/>
    <w:rsid w:val="004A15D8"/>
    <w:rsid w:val="004B4B1D"/>
    <w:rsid w:val="004D2AEC"/>
    <w:rsid w:val="004D4B91"/>
    <w:rsid w:val="004D6D37"/>
    <w:rsid w:val="005110DC"/>
    <w:rsid w:val="00515768"/>
    <w:rsid w:val="0052689B"/>
    <w:rsid w:val="0053276A"/>
    <w:rsid w:val="00532C44"/>
    <w:rsid w:val="00545F95"/>
    <w:rsid w:val="00557817"/>
    <w:rsid w:val="00560C75"/>
    <w:rsid w:val="00572E49"/>
    <w:rsid w:val="00585147"/>
    <w:rsid w:val="00590B39"/>
    <w:rsid w:val="005975C2"/>
    <w:rsid w:val="005C5654"/>
    <w:rsid w:val="005C6E66"/>
    <w:rsid w:val="005D7357"/>
    <w:rsid w:val="005E468A"/>
    <w:rsid w:val="005F1718"/>
    <w:rsid w:val="00600BFF"/>
    <w:rsid w:val="00607444"/>
    <w:rsid w:val="006204EB"/>
    <w:rsid w:val="006347F0"/>
    <w:rsid w:val="00635E42"/>
    <w:rsid w:val="006378AD"/>
    <w:rsid w:val="00644E34"/>
    <w:rsid w:val="00650841"/>
    <w:rsid w:val="0065155D"/>
    <w:rsid w:val="006519D4"/>
    <w:rsid w:val="006559B6"/>
    <w:rsid w:val="006614DC"/>
    <w:rsid w:val="00683BF1"/>
    <w:rsid w:val="00687D3E"/>
    <w:rsid w:val="006B0C24"/>
    <w:rsid w:val="006D2B20"/>
    <w:rsid w:val="006D492C"/>
    <w:rsid w:val="00700088"/>
    <w:rsid w:val="007273C2"/>
    <w:rsid w:val="00743674"/>
    <w:rsid w:val="00746A9F"/>
    <w:rsid w:val="00746ECA"/>
    <w:rsid w:val="007644A1"/>
    <w:rsid w:val="0076735D"/>
    <w:rsid w:val="00770B32"/>
    <w:rsid w:val="007852A1"/>
    <w:rsid w:val="00794C68"/>
    <w:rsid w:val="007D4B54"/>
    <w:rsid w:val="007E213F"/>
    <w:rsid w:val="007E233B"/>
    <w:rsid w:val="007E5FE7"/>
    <w:rsid w:val="007F30DC"/>
    <w:rsid w:val="0081701E"/>
    <w:rsid w:val="0083751F"/>
    <w:rsid w:val="008465E8"/>
    <w:rsid w:val="00850A88"/>
    <w:rsid w:val="008619DB"/>
    <w:rsid w:val="00864639"/>
    <w:rsid w:val="00872087"/>
    <w:rsid w:val="00872D92"/>
    <w:rsid w:val="008750A1"/>
    <w:rsid w:val="00880098"/>
    <w:rsid w:val="00884C4A"/>
    <w:rsid w:val="008F71E6"/>
    <w:rsid w:val="00932497"/>
    <w:rsid w:val="00956307"/>
    <w:rsid w:val="009B48F8"/>
    <w:rsid w:val="009C1293"/>
    <w:rsid w:val="009E6E7D"/>
    <w:rsid w:val="009F4138"/>
    <w:rsid w:val="00A077D3"/>
    <w:rsid w:val="00A12C49"/>
    <w:rsid w:val="00A31428"/>
    <w:rsid w:val="00AA100D"/>
    <w:rsid w:val="00AA4E24"/>
    <w:rsid w:val="00AB1916"/>
    <w:rsid w:val="00AB1E57"/>
    <w:rsid w:val="00AC57CC"/>
    <w:rsid w:val="00AD3211"/>
    <w:rsid w:val="00AE2184"/>
    <w:rsid w:val="00AE78FF"/>
    <w:rsid w:val="00AF0944"/>
    <w:rsid w:val="00B046A4"/>
    <w:rsid w:val="00B1410E"/>
    <w:rsid w:val="00B26BAA"/>
    <w:rsid w:val="00B36600"/>
    <w:rsid w:val="00B5190C"/>
    <w:rsid w:val="00B570B2"/>
    <w:rsid w:val="00B73244"/>
    <w:rsid w:val="00B83D09"/>
    <w:rsid w:val="00B85317"/>
    <w:rsid w:val="00B950A2"/>
    <w:rsid w:val="00BA2DEA"/>
    <w:rsid w:val="00BA40B5"/>
    <w:rsid w:val="00BB115B"/>
    <w:rsid w:val="00BB122B"/>
    <w:rsid w:val="00BC031D"/>
    <w:rsid w:val="00BE0729"/>
    <w:rsid w:val="00C1624C"/>
    <w:rsid w:val="00C23680"/>
    <w:rsid w:val="00C426B5"/>
    <w:rsid w:val="00C55A27"/>
    <w:rsid w:val="00C7107B"/>
    <w:rsid w:val="00C7355C"/>
    <w:rsid w:val="00C87653"/>
    <w:rsid w:val="00C97379"/>
    <w:rsid w:val="00CE1128"/>
    <w:rsid w:val="00CF7095"/>
    <w:rsid w:val="00D0178A"/>
    <w:rsid w:val="00D075C4"/>
    <w:rsid w:val="00D42536"/>
    <w:rsid w:val="00D43EF8"/>
    <w:rsid w:val="00D451B1"/>
    <w:rsid w:val="00D45BE0"/>
    <w:rsid w:val="00D46869"/>
    <w:rsid w:val="00D672DA"/>
    <w:rsid w:val="00D767CF"/>
    <w:rsid w:val="00D81AE6"/>
    <w:rsid w:val="00D90DF8"/>
    <w:rsid w:val="00D96E97"/>
    <w:rsid w:val="00DC58C2"/>
    <w:rsid w:val="00DC7734"/>
    <w:rsid w:val="00DD45A0"/>
    <w:rsid w:val="00DE7CF4"/>
    <w:rsid w:val="00E1154D"/>
    <w:rsid w:val="00E31F9A"/>
    <w:rsid w:val="00E347A9"/>
    <w:rsid w:val="00E43F1F"/>
    <w:rsid w:val="00E55791"/>
    <w:rsid w:val="00E61F5D"/>
    <w:rsid w:val="00E71AF7"/>
    <w:rsid w:val="00E87031"/>
    <w:rsid w:val="00E924CC"/>
    <w:rsid w:val="00E93366"/>
    <w:rsid w:val="00EA069A"/>
    <w:rsid w:val="00EC151A"/>
    <w:rsid w:val="00EE03F8"/>
    <w:rsid w:val="00EF54E6"/>
    <w:rsid w:val="00F16EB9"/>
    <w:rsid w:val="00F20BDB"/>
    <w:rsid w:val="00F46514"/>
    <w:rsid w:val="00F5006A"/>
    <w:rsid w:val="00F52997"/>
    <w:rsid w:val="00F807D6"/>
    <w:rsid w:val="00F828F8"/>
    <w:rsid w:val="00F85AEC"/>
    <w:rsid w:val="00F941C8"/>
    <w:rsid w:val="00F97E1D"/>
    <w:rsid w:val="00FA627E"/>
    <w:rsid w:val="00FB00E2"/>
    <w:rsid w:val="00FB01E0"/>
    <w:rsid w:val="00FE51B9"/>
    <w:rsid w:val="00FE51E8"/>
    <w:rsid w:val="00FF1A8D"/>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1"/>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650841"/>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650841"/>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rsid w:val="00650841"/>
    <w:pPr>
      <w:keepNext/>
      <w:keepLines/>
      <w:spacing w:before="12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1"/>
    <w:rPr>
      <w:rFonts w:eastAsia="Times New Roman"/>
      <w:b/>
      <w:bCs/>
      <w:sz w:val="30"/>
      <w:szCs w:val="26"/>
      <w:lang w:eastAsia="en-US"/>
    </w:rPr>
  </w:style>
  <w:style w:type="character" w:customStyle="1" w:styleId="Heading3Char">
    <w:name w:val="Heading 3 Char"/>
    <w:link w:val="Heading3"/>
    <w:uiPriority w:val="9"/>
    <w:rsid w:val="00650841"/>
    <w:rPr>
      <w:rFonts w:eastAsia="Times New Roman"/>
      <w:b/>
      <w:bCs/>
      <w:sz w:val="26"/>
      <w:szCs w:val="22"/>
      <w:lang w:eastAsia="en-US"/>
    </w:rPr>
  </w:style>
  <w:style w:type="character" w:customStyle="1" w:styleId="Heading4Char">
    <w:name w:val="Heading 4 Char"/>
    <w:link w:val="Heading4"/>
    <w:uiPriority w:val="9"/>
    <w:rsid w:val="00650841"/>
    <w:rPr>
      <w:rFonts w:eastAsia="Times New Roman"/>
      <w:b/>
      <w:bCs/>
      <w:iCs/>
      <w:color w:val="000000"/>
      <w:sz w:val="22"/>
      <w:szCs w:val="22"/>
      <w:lang w:eastAsia="en-US"/>
    </w:rPr>
  </w:style>
  <w:style w:type="character" w:customStyle="1" w:styleId="Heading5Char">
    <w:name w:val="Heading 5 Char"/>
    <w:link w:val="Heading5"/>
    <w:uiPriority w:val="9"/>
    <w:semiHidden/>
    <w:rsid w:val="00650841"/>
    <w:rPr>
      <w:rFonts w:ascii="Cambria" w:eastAsia="Times New Roman" w:hAnsi="Cambria"/>
      <w:color w:val="243F60"/>
      <w:sz w:val="22"/>
      <w:szCs w:val="22"/>
      <w:lang w:eastAsia="en-U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06DD9"/>
    <w:pPr>
      <w:tabs>
        <w:tab w:val="left" w:pos="426"/>
        <w:tab w:val="right" w:leader="dot" w:pos="901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DD9"/>
    <w:pPr>
      <w:tabs>
        <w:tab w:val="center" w:pos="4513"/>
        <w:tab w:val="right" w:pos="9026"/>
      </w:tabs>
      <w:spacing w:after="0"/>
    </w:pPr>
    <w:rPr>
      <w:sz w:val="18"/>
    </w:rPr>
  </w:style>
  <w:style w:type="character" w:customStyle="1" w:styleId="HeaderChar">
    <w:name w:val="Header Char"/>
    <w:basedOn w:val="DefaultParagraphFont"/>
    <w:link w:val="Header"/>
    <w:uiPriority w:val="99"/>
    <w:rsid w:val="00306DD9"/>
    <w:rPr>
      <w:sz w:val="18"/>
      <w:szCs w:val="22"/>
      <w:lang w:eastAsia="en-US"/>
    </w:rPr>
  </w:style>
  <w:style w:type="paragraph" w:styleId="Footer">
    <w:name w:val="footer"/>
    <w:basedOn w:val="Normal"/>
    <w:link w:val="FooterChar"/>
    <w:uiPriority w:val="99"/>
    <w:unhideWhenUsed/>
    <w:rsid w:val="00306DD9"/>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306DD9"/>
    <w:rPr>
      <w:sz w:val="18"/>
      <w:szCs w:val="22"/>
      <w:lang w:eastAsia="en-US"/>
    </w:rPr>
  </w:style>
  <w:style w:type="paragraph" w:customStyle="1" w:styleId="Bulletlist-Indented">
    <w:name w:val="Bullet list - Indented"/>
    <w:basedOn w:val="Normal"/>
    <w:link w:val="Bulletlist-IndentedChar"/>
    <w:rsid w:val="00D90DF8"/>
    <w:pPr>
      <w:numPr>
        <w:ilvl w:val="2"/>
        <w:numId w:val="1"/>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sz w:val="22"/>
      <w:szCs w:val="22"/>
      <w:lang w:eastAsia="en-US"/>
    </w:rPr>
  </w:style>
  <w:style w:type="character" w:styleId="Hyperlink">
    <w:name w:val="Hyperlink"/>
    <w:uiPriority w:val="99"/>
    <w:unhideWhenUsed/>
    <w:qFormat/>
    <w:rsid w:val="00557817"/>
    <w:rPr>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uiPriority w:val="7"/>
    <w:qFormat/>
    <w:rsid w:val="002003DC"/>
    <w:pPr>
      <w:numPr>
        <w:numId w:val="2"/>
      </w:numPr>
      <w:spacing w:before="60" w:after="60"/>
      <w:ind w:left="284" w:hanging="284"/>
    </w:pPr>
  </w:style>
  <w:style w:type="paragraph" w:customStyle="1" w:styleId="DocumentType-Guideline">
    <w:name w:val="Document Type - Guideline"/>
    <w:basedOn w:val="Normal"/>
    <w:link w:val="DocumentType-GuidelineChar"/>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7"/>
    <w:rsid w:val="002003DC"/>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06DD9"/>
    <w:pPr>
      <w:tabs>
        <w:tab w:val="right" w:leader="dot" w:pos="9016"/>
      </w:tabs>
      <w:spacing w:after="60"/>
      <w:ind w:left="220"/>
    </w:pPr>
    <w:rPr>
      <w:noProof/>
    </w:rPr>
  </w:style>
  <w:style w:type="paragraph" w:styleId="TOC3">
    <w:name w:val="toc 3"/>
    <w:basedOn w:val="Normal"/>
    <w:next w:val="Normal"/>
    <w:autoRedefine/>
    <w:uiPriority w:val="39"/>
    <w:unhideWhenUsed/>
    <w:rsid w:val="00306DD9"/>
    <w:pPr>
      <w:tabs>
        <w:tab w:val="right" w:leader="dot" w:pos="9016"/>
      </w:tabs>
      <w:spacing w:after="60"/>
      <w:ind w:left="440"/>
    </w:pPr>
    <w:rPr>
      <w:noProof/>
    </w:rPr>
  </w:style>
  <w:style w:type="character" w:styleId="PlaceholderText">
    <w:name w:val="Placeholder Text"/>
    <w:basedOn w:val="DefaultParagraphFont"/>
    <w:uiPriority w:val="99"/>
    <w:semiHidden/>
    <w:rsid w:val="007E233B"/>
    <w:rPr>
      <w:color w:val="808080"/>
    </w:rPr>
  </w:style>
  <w:style w:type="paragraph" w:styleId="ListParagraph">
    <w:name w:val="List Paragraph"/>
    <w:basedOn w:val="Normal"/>
    <w:uiPriority w:val="34"/>
    <w:qFormat/>
    <w:rsid w:val="003D4F42"/>
    <w:pPr>
      <w:numPr>
        <w:numId w:val="3"/>
      </w:numPr>
      <w:tabs>
        <w:tab w:val="left" w:pos="864"/>
      </w:tabs>
      <w:spacing w:before="19" w:after="0" w:line="264" w:lineRule="exact"/>
      <w:ind w:left="864" w:right="576" w:hanging="288"/>
      <w:textAlignment w:val="baseline"/>
    </w:pPr>
    <w:rPr>
      <w:color w:val="000000"/>
      <w:spacing w:val="-1"/>
      <w:lang w:val="en-US"/>
    </w:rPr>
  </w:style>
  <w:style w:type="paragraph" w:styleId="Revision">
    <w:name w:val="Revision"/>
    <w:hidden/>
    <w:uiPriority w:val="99"/>
    <w:semiHidden/>
    <w:rsid w:val="000859F4"/>
    <w:rPr>
      <w:sz w:val="22"/>
      <w:szCs w:val="22"/>
      <w:lang w:eastAsia="en-US"/>
    </w:rPr>
  </w:style>
  <w:style w:type="paragraph" w:customStyle="1" w:styleId="Sectionheading1">
    <w:name w:val="Section heading 1"/>
    <w:basedOn w:val="ListParagraph"/>
    <w:link w:val="Sectionheading1Char"/>
    <w:rsid w:val="00AB1916"/>
    <w:pPr>
      <w:numPr>
        <w:numId w:val="0"/>
      </w:numPr>
      <w:tabs>
        <w:tab w:val="clear" w:pos="-864"/>
        <w:tab w:val="clear" w:pos="864"/>
      </w:tabs>
      <w:spacing w:before="60" w:after="60" w:line="240" w:lineRule="auto"/>
      <w:ind w:left="426" w:right="0" w:hanging="426"/>
      <w:contextualSpacing/>
      <w:textAlignment w:val="auto"/>
    </w:pPr>
    <w:rPr>
      <w:rFonts w:ascii="Cambria" w:hAnsi="Cambria"/>
      <w:color w:val="404A29"/>
      <w:spacing w:val="0"/>
      <w:sz w:val="28"/>
      <w:lang w:val="en-AU"/>
    </w:rPr>
  </w:style>
  <w:style w:type="character" w:customStyle="1" w:styleId="Sectionheading1Char">
    <w:name w:val="Section heading 1 Char"/>
    <w:link w:val="Sectionheading1"/>
    <w:rsid w:val="00AB1916"/>
    <w:rPr>
      <w:rFonts w:ascii="Cambria" w:hAnsi="Cambria"/>
      <w:color w:val="404A29"/>
      <w:sz w:val="28"/>
      <w:szCs w:val="22"/>
      <w:lang w:eastAsia="en-US"/>
    </w:rPr>
  </w:style>
  <w:style w:type="paragraph" w:customStyle="1" w:styleId="Documenttype-DepartmentalPolicy">
    <w:name w:val="Document type - Departmental Policy"/>
    <w:basedOn w:val="Normal"/>
    <w:link w:val="Documenttype-DepartmentalPolicyChar"/>
    <w:rsid w:val="00AB1916"/>
    <w:pPr>
      <w:widowControl w:val="0"/>
      <w:shd w:val="clear" w:color="auto" w:fill="6A4061"/>
      <w:tabs>
        <w:tab w:val="center" w:pos="4465"/>
      </w:tabs>
      <w:spacing w:before="240" w:after="60"/>
      <w:jc w:val="center"/>
    </w:pPr>
    <w:rPr>
      <w:rFonts w:ascii="Cambria" w:eastAsia="Times New Roman" w:hAnsi="Cambria"/>
      <w:b/>
      <w:color w:val="FFFFFF"/>
      <w:sz w:val="48"/>
      <w:szCs w:val="20"/>
    </w:rPr>
  </w:style>
  <w:style w:type="character" w:customStyle="1" w:styleId="Documenttype-DepartmentalPolicyChar">
    <w:name w:val="Document type - Departmental Policy Char"/>
    <w:link w:val="Documenttype-DepartmentalPolicy"/>
    <w:rsid w:val="00AB1916"/>
    <w:rPr>
      <w:rFonts w:ascii="Cambria" w:eastAsia="Times New Roman" w:hAnsi="Cambria"/>
      <w:b/>
      <w:color w:val="FFFFFF"/>
      <w:sz w:val="48"/>
      <w:shd w:val="clear" w:color="auto" w:fill="6A4061"/>
      <w:lang w:eastAsia="en-US"/>
    </w:rPr>
  </w:style>
  <w:style w:type="paragraph" w:styleId="Caption">
    <w:name w:val="caption"/>
    <w:basedOn w:val="Normal"/>
    <w:next w:val="Normal"/>
    <w:uiPriority w:val="35"/>
    <w:unhideWhenUsed/>
    <w:rsid w:val="00AB1916"/>
    <w:pPr>
      <w:spacing w:before="0" w:after="200"/>
    </w:pPr>
    <w:rPr>
      <w:iCs/>
      <w:color w:val="44546A" w:themeColor="text2"/>
      <w:sz w:val="18"/>
      <w:szCs w:val="18"/>
    </w:rPr>
  </w:style>
  <w:style w:type="paragraph" w:styleId="NoteHeading">
    <w:name w:val="Note Heading"/>
    <w:basedOn w:val="Normal"/>
    <w:next w:val="Normal"/>
    <w:link w:val="NoteHeadingChar"/>
    <w:uiPriority w:val="99"/>
    <w:unhideWhenUsed/>
    <w:qFormat/>
    <w:rsid w:val="00AB1916"/>
    <w:pPr>
      <w:spacing w:before="0" w:after="0"/>
    </w:pPr>
    <w:rPr>
      <w:b/>
      <w:sz w:val="20"/>
    </w:rPr>
  </w:style>
  <w:style w:type="character" w:customStyle="1" w:styleId="NoteHeadingChar">
    <w:name w:val="Note Heading Char"/>
    <w:basedOn w:val="DefaultParagraphFont"/>
    <w:link w:val="NoteHeading"/>
    <w:uiPriority w:val="99"/>
    <w:rsid w:val="00AB1916"/>
    <w:rPr>
      <w:b/>
      <w:szCs w:val="22"/>
      <w:lang w:eastAsia="en-US"/>
    </w:rPr>
  </w:style>
  <w:style w:type="paragraph" w:customStyle="1" w:styleId="Notebody">
    <w:name w:val="Note body"/>
    <w:basedOn w:val="Normal"/>
    <w:qFormat/>
    <w:rsid w:val="00AB1916"/>
    <w:pPr>
      <w:spacing w:after="60"/>
    </w:pPr>
    <w:rPr>
      <w:bCs/>
      <w:sz w:val="20"/>
    </w:rPr>
  </w:style>
  <w:style w:type="character" w:styleId="UnresolvedMention">
    <w:name w:val="Unresolved Mention"/>
    <w:basedOn w:val="DefaultParagraphFont"/>
    <w:uiPriority w:val="99"/>
    <w:semiHidden/>
    <w:unhideWhenUsed/>
    <w:rsid w:val="00AB1916"/>
    <w:rPr>
      <w:color w:val="605E5C"/>
      <w:shd w:val="clear" w:color="auto" w:fill="E1DFDD"/>
    </w:rPr>
  </w:style>
  <w:style w:type="paragraph" w:customStyle="1" w:styleId="Default">
    <w:name w:val="Default"/>
    <w:rsid w:val="00AB1916"/>
    <w:pPr>
      <w:autoSpaceDE w:val="0"/>
      <w:autoSpaceDN w:val="0"/>
      <w:adjustRightInd w:val="0"/>
    </w:pPr>
    <w:rPr>
      <w:rFonts w:cs="Calibri"/>
      <w:color w:val="000000"/>
      <w:sz w:val="24"/>
      <w:szCs w:val="24"/>
    </w:rPr>
  </w:style>
  <w:style w:type="character" w:customStyle="1" w:styleId="cf01">
    <w:name w:val="cf01"/>
    <w:basedOn w:val="DefaultParagraphFont"/>
    <w:rsid w:val="00AB1916"/>
    <w:rPr>
      <w:rFonts w:ascii="Segoe UI" w:hAnsi="Segoe UI" w:cs="Segoe UI" w:hint="default"/>
      <w:i/>
      <w:iCs/>
      <w:sz w:val="18"/>
      <w:szCs w:val="18"/>
    </w:rPr>
  </w:style>
  <w:style w:type="paragraph" w:customStyle="1" w:styleId="Normal-text">
    <w:name w:val="Normal - text"/>
    <w:qFormat/>
    <w:rsid w:val="00AB1916"/>
    <w:pPr>
      <w:spacing w:before="120" w:after="120" w:line="240" w:lineRule="exact"/>
      <w:jc w:val="both"/>
    </w:pPr>
    <w:rPr>
      <w:rFonts w:ascii="Arial" w:eastAsia="Times New Roman" w:hAnsi="Arial" w:cs="Arial"/>
      <w:sz w:val="22"/>
      <w:szCs w:val="22"/>
      <w:lang w:val="en-US" w:eastAsia="en-US"/>
    </w:rPr>
  </w:style>
  <w:style w:type="paragraph" w:customStyle="1" w:styleId="Heading2-Bulletlist">
    <w:name w:val="Heading 2 - Bullet list"/>
    <w:basedOn w:val="Sectionheading1"/>
    <w:rsid w:val="00233434"/>
    <w:pPr>
      <w:spacing w:after="120"/>
    </w:pPr>
    <w:rPr>
      <w:b/>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eptagriculture.sharepoint.com/sites/INT_Risk/Shared%20Documents/Forms/AllItems.aspx?id=%2Fsites%2FINT%5FRisk%2FShared%20Documents%2FEnterprise%20Risk%20Management%20Framework%20and%20Policy%2Epdf&amp;parent=%2Fsites%2FINT%5FRisk%2FShared%20Documents" TargetMode="External"/><Relationship Id="rId18" Type="http://schemas.openxmlformats.org/officeDocument/2006/relationships/hyperlink" Target="mailto:AuditServices@aff.gov.a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rain.Export@aff.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export/controlled-goods/plants-plant-products/plantexportsmanual" TargetMode="External"/><Relationship Id="rId17" Type="http://schemas.openxmlformats.org/officeDocument/2006/relationships/hyperlink" Target="https://www.agriculture.gov.au/about/fees/charging-guidelines" TargetMode="External"/><Relationship Id="rId25" Type="http://schemas.openxmlformats.org/officeDocument/2006/relationships/hyperlink" Target="https://www.agriculture.gov.au/about/commitment/compliance-polic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agriculture.gov.au/agriculture-land/plant/health/international-plant-protection" TargetMode="External"/><Relationship Id="rId20" Type="http://schemas.openxmlformats.org/officeDocument/2006/relationships/hyperlink" Target="mailto:PlantExportsFinanceandAssurance@aff.gov.au"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griculture.gov.au/about/commitment/regulator-practic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icor.agriculture.gov.au/Pages/default.aspx" TargetMode="External"/><Relationship Id="rId23" Type="http://schemas.openxmlformats.org/officeDocument/2006/relationships/hyperlink" Target="mailto:CEDRegulatoryEnforcement@aff.gov.au"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lantExportTraining@aff.gov.au"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ptagriculture.sharepoint.com/sites/INT_Risk/Shared%20Documents/Forms/AllItems.aspx?id=%2Fsites%2FINT%5FRisk%2FShared%20Documents%2FInternal%20Control%20Framework%2Epdf&amp;parent=%2Fsites%2FINT%5FRisk%2FShared%20Documents" TargetMode="External"/><Relationship Id="rId22" Type="http://schemas.openxmlformats.org/officeDocument/2006/relationships/hyperlink" Target="mailto:HorticultureExports@aff.gov.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49A56916B454112862F08F8A3C77AA7"/>
        <w:category>
          <w:name w:val="General"/>
          <w:gallery w:val="placeholder"/>
        </w:category>
        <w:types>
          <w:type w:val="bbPlcHdr"/>
        </w:types>
        <w:behaviors>
          <w:behavior w:val="content"/>
        </w:behaviors>
        <w:guid w:val="{DB21598E-2B19-4983-AC49-F6C2983E614A}"/>
      </w:docPartPr>
      <w:docPartBody>
        <w:p w:rsidR="00762551" w:rsidRDefault="009C4C22" w:rsidP="009C4C22">
          <w:pPr>
            <w:pStyle w:val="649A56916B454112862F08F8A3C77AA7"/>
          </w:pPr>
          <w:r w:rsidRPr="000B2434">
            <w:rPr>
              <w:rStyle w:val="PlaceholderText"/>
            </w:rPr>
            <w:t>[Document ID Value]</w:t>
          </w:r>
        </w:p>
      </w:docPartBody>
    </w:docPart>
    <w:docPart>
      <w:docPartPr>
        <w:name w:val="CD420D300931443BB6D0ABC6F1625731"/>
        <w:category>
          <w:name w:val="General"/>
          <w:gallery w:val="placeholder"/>
        </w:category>
        <w:types>
          <w:type w:val="bbPlcHdr"/>
        </w:types>
        <w:behaviors>
          <w:behavior w:val="content"/>
        </w:behaviors>
        <w:guid w:val="{88E0BE20-013C-496D-A4E6-086CE12ADBB5}"/>
      </w:docPartPr>
      <w:docPartBody>
        <w:p w:rsidR="00762551" w:rsidRDefault="009C4C22" w:rsidP="009C4C22">
          <w:pPr>
            <w:pStyle w:val="CD420D300931443BB6D0ABC6F1625731"/>
          </w:pPr>
          <w:r w:rsidRPr="00FA0201">
            <w:rPr>
              <w:rStyle w:val="PlaceholderText"/>
            </w:rPr>
            <w:t>[Revision Number]</w:t>
          </w:r>
        </w:p>
      </w:docPartBody>
    </w:docPart>
    <w:docPart>
      <w:docPartPr>
        <w:name w:val="FA287AD330044128936CE84F0DCFD75A"/>
        <w:category>
          <w:name w:val="General"/>
          <w:gallery w:val="placeholder"/>
        </w:category>
        <w:types>
          <w:type w:val="bbPlcHdr"/>
        </w:types>
        <w:behaviors>
          <w:behavior w:val="content"/>
        </w:behaviors>
        <w:guid w:val="{6D1B0CC6-9EFC-4815-8C9E-044380151743}"/>
      </w:docPartPr>
      <w:docPartBody>
        <w:p w:rsidR="00762551" w:rsidRDefault="009C4C22" w:rsidP="009C4C22">
          <w:pPr>
            <w:pStyle w:val="FA287AD330044128936CE84F0DCFD75A"/>
          </w:pPr>
          <w:r w:rsidRPr="00DA3119">
            <w:rPr>
              <w:rStyle w:val="PlaceholderText"/>
            </w:rPr>
            <w:t>[Date published]</w:t>
          </w:r>
        </w:p>
      </w:docPartBody>
    </w:docPart>
    <w:docPart>
      <w:docPartPr>
        <w:name w:val="349C45595FF24D8C8A1EB2F54D23DB11"/>
        <w:category>
          <w:name w:val="General"/>
          <w:gallery w:val="placeholder"/>
        </w:category>
        <w:types>
          <w:type w:val="bbPlcHdr"/>
        </w:types>
        <w:behaviors>
          <w:behavior w:val="content"/>
        </w:behaviors>
        <w:guid w:val="{FF8636D7-0CAB-4802-BA1B-A31B968BE814}"/>
      </w:docPartPr>
      <w:docPartBody>
        <w:p w:rsidR="00600CF7" w:rsidRDefault="00600CF7" w:rsidP="00600CF7">
          <w:pPr>
            <w:pStyle w:val="349C45595FF24D8C8A1EB2F54D23DB11"/>
          </w:pPr>
          <w:r w:rsidRPr="00FA0201">
            <w:rPr>
              <w:rStyle w:val="PlaceholderText"/>
            </w:rPr>
            <w:t>[Revision Number]</w:t>
          </w:r>
        </w:p>
      </w:docPartBody>
    </w:docPart>
    <w:docPart>
      <w:docPartPr>
        <w:name w:val="4EE1BA4D68B14DC087A2A6D5E4D792E9"/>
        <w:category>
          <w:name w:val="General"/>
          <w:gallery w:val="placeholder"/>
        </w:category>
        <w:types>
          <w:type w:val="bbPlcHdr"/>
        </w:types>
        <w:behaviors>
          <w:behavior w:val="content"/>
        </w:behaviors>
        <w:guid w:val="{67B87D2F-15A6-4EC6-A189-73059D1856FE}"/>
      </w:docPartPr>
      <w:docPartBody>
        <w:p w:rsidR="00600CF7" w:rsidRDefault="00600CF7" w:rsidP="00600CF7">
          <w:pPr>
            <w:pStyle w:val="4EE1BA4D68B14DC087A2A6D5E4D792E9"/>
          </w:pPr>
          <w:r w:rsidRPr="00024C53">
            <w:rPr>
              <w:rStyle w:val="PlaceholderText"/>
            </w:rPr>
            <w:t>[Date published]</w:t>
          </w:r>
        </w:p>
      </w:docPartBody>
    </w:docPart>
    <w:docPart>
      <w:docPartPr>
        <w:name w:val="55CED33A073D484897A13B156C5CD80E"/>
        <w:category>
          <w:name w:val="General"/>
          <w:gallery w:val="placeholder"/>
        </w:category>
        <w:types>
          <w:type w:val="bbPlcHdr"/>
        </w:types>
        <w:behaviors>
          <w:behavior w:val="content"/>
        </w:behaviors>
        <w:guid w:val="{5B47AAF5-71D6-48A0-B535-D79D077FF2FE}"/>
      </w:docPartPr>
      <w:docPartBody>
        <w:p w:rsidR="00600CF7" w:rsidRDefault="00600CF7" w:rsidP="00600CF7">
          <w:pPr>
            <w:pStyle w:val="55CED33A073D484897A13B156C5CD80E"/>
          </w:pPr>
          <w:r w:rsidRPr="003D0375">
            <w:rPr>
              <w:rStyle w:val="PlaceholderText"/>
            </w:rPr>
            <w:t>[Last Approver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C6BE0"/>
    <w:rsid w:val="000C6FCB"/>
    <w:rsid w:val="000D505D"/>
    <w:rsid w:val="001F4A2B"/>
    <w:rsid w:val="00206587"/>
    <w:rsid w:val="002401A2"/>
    <w:rsid w:val="00276C06"/>
    <w:rsid w:val="00277954"/>
    <w:rsid w:val="0032512C"/>
    <w:rsid w:val="00362E1C"/>
    <w:rsid w:val="00585147"/>
    <w:rsid w:val="00600CF7"/>
    <w:rsid w:val="007477B6"/>
    <w:rsid w:val="00762551"/>
    <w:rsid w:val="00862B17"/>
    <w:rsid w:val="008C59A0"/>
    <w:rsid w:val="008F238E"/>
    <w:rsid w:val="009C4C22"/>
    <w:rsid w:val="009E1575"/>
    <w:rsid w:val="00C1624C"/>
    <w:rsid w:val="00D47D04"/>
    <w:rsid w:val="00D912F2"/>
    <w:rsid w:val="00DA77DD"/>
    <w:rsid w:val="00DF3F2D"/>
    <w:rsid w:val="00F149DE"/>
    <w:rsid w:val="00FA627E"/>
    <w:rsid w:val="00FD72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0CF7"/>
    <w:rPr>
      <w:color w:val="808080"/>
    </w:rPr>
  </w:style>
  <w:style w:type="paragraph" w:customStyle="1" w:styleId="649A56916B454112862F08F8A3C77AA7">
    <w:name w:val="649A56916B454112862F08F8A3C77AA7"/>
    <w:rsid w:val="009C4C22"/>
  </w:style>
  <w:style w:type="paragraph" w:customStyle="1" w:styleId="CD420D300931443BB6D0ABC6F1625731">
    <w:name w:val="CD420D300931443BB6D0ABC6F1625731"/>
    <w:rsid w:val="009C4C22"/>
  </w:style>
  <w:style w:type="paragraph" w:customStyle="1" w:styleId="FA287AD330044128936CE84F0DCFD75A">
    <w:name w:val="FA287AD330044128936CE84F0DCFD75A"/>
    <w:rsid w:val="009C4C22"/>
  </w:style>
  <w:style w:type="paragraph" w:customStyle="1" w:styleId="349C45595FF24D8C8A1EB2F54D23DB11">
    <w:name w:val="349C45595FF24D8C8A1EB2F54D23DB11"/>
    <w:rsid w:val="00600CF7"/>
    <w:pPr>
      <w:spacing w:line="278" w:lineRule="auto"/>
    </w:pPr>
    <w:rPr>
      <w:kern w:val="2"/>
      <w:sz w:val="24"/>
      <w:szCs w:val="24"/>
      <w14:ligatures w14:val="standardContextual"/>
    </w:rPr>
  </w:style>
  <w:style w:type="paragraph" w:customStyle="1" w:styleId="4EE1BA4D68B14DC087A2A6D5E4D792E9">
    <w:name w:val="4EE1BA4D68B14DC087A2A6D5E4D792E9"/>
    <w:rsid w:val="00600CF7"/>
    <w:pPr>
      <w:spacing w:line="278" w:lineRule="auto"/>
    </w:pPr>
    <w:rPr>
      <w:kern w:val="2"/>
      <w:sz w:val="24"/>
      <w:szCs w:val="24"/>
      <w14:ligatures w14:val="standardContextual"/>
    </w:rPr>
  </w:style>
  <w:style w:type="paragraph" w:customStyle="1" w:styleId="55CED33A073D484897A13B156C5CD80E">
    <w:name w:val="55CED33A073D484897A13B156C5CD80E"/>
    <w:rsid w:val="00600CF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26AF5E-3F07-4F56-83D0-97BA8A787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3.xml><?xml version="1.0" encoding="utf-8"?>
<ds:datastoreItem xmlns:ds="http://schemas.openxmlformats.org/officeDocument/2006/customXml" ds:itemID="{EE117B81-2598-4DDA-96CD-7BD580AB5354}">
  <ds:schemaRefs>
    <ds:schemaRef ds:uri="http://purl.org/dc/dcmitype/"/>
    <ds:schemaRef ds:uri="http://www.w3.org/XML/1998/namespace"/>
    <ds:schemaRef ds:uri="c95b51c2-b2ac-4224-a5b5-069909057829"/>
    <ds:schemaRef ds:uri="http://purl.org/dc/elements/1.1/"/>
    <ds:schemaRef ds:uri="http://purl.org/dc/terms/"/>
    <ds:schemaRef ds:uri="http://schemas.openxmlformats.org/package/2006/metadata/core-properties"/>
    <ds:schemaRef ds:uri="http://schemas.microsoft.com/office/2006/documentManagement/types"/>
    <ds:schemaRef ds:uri="81c01dc6-2c49-4730-b140-874c95cac377"/>
    <ds:schemaRef ds:uri="http://schemas.microsoft.com/office/infopath/2007/PartnerControls"/>
    <ds:schemaRef ds:uri="2b53c995-2120-4bc0-8922-c25044d37f65"/>
    <ds:schemaRef ds:uri="http://schemas.microsoft.com/office/2006/metadata/properties"/>
  </ds:schemaRefs>
</ds:datastoreItem>
</file>

<file path=customXml/itemProps4.xml><?xml version="1.0" encoding="utf-8"?>
<ds:datastoreItem xmlns:ds="http://schemas.openxmlformats.org/officeDocument/2006/customXml" ds:itemID="{3388EFF7-9431-4E1E-B607-AB80BB79B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Audit of plant export operations</vt:lpstr>
    </vt:vector>
  </TitlesOfParts>
  <Company/>
  <LinksUpToDate>false</LinksUpToDate>
  <CharactersWithSpaces>27959</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plant export operations</dc:title>
  <dc:subject/>
  <dc:creator>Department of Agriculture, Fisheries and Forestry</dc:creator>
  <cp:keywords/>
  <dc:description/>
  <cp:revision>6</cp:revision>
  <cp:lastPrinted>2025-04-22T02:34:00Z</cp:lastPrinted>
  <dcterms:created xsi:type="dcterms:W3CDTF">2025-04-22T02:33:00Z</dcterms:created>
  <dcterms:modified xsi:type="dcterms:W3CDTF">2025-04-24T04:50:00Z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ecd7a05f-ff63-4dce-b1f0-abfbce60ea64</vt:lpwstr>
  </property>
  <property fmtid="{D5CDD505-2E9C-101B-9397-08002B2CF9AE}" pid="6" name="Entity">
    <vt:lpwstr>6;#Department of Agriculture|5ab835ac-4b11-4ce4-b610-333d04e5f48f</vt:lpwstr>
  </property>
  <property fmtid="{D5CDD505-2E9C-101B-9397-08002B2CF9AE}" pid="7" name="CDMSDocumentType">
    <vt:lpwstr>1447;#1.2 Departmental Policy|b5e0fc22-0732-4ae3-9873-cb08539242a1</vt:lpwstr>
  </property>
  <property fmtid="{D5CDD505-2E9C-101B-9397-08002B2CF9AE}" pid="8" name="Function1">
    <vt:lpwstr>172;#Audit (operational)|a34e1e6d-12aa-4a4b-bd40-f9ffed46729e</vt:lpwstr>
  </property>
  <property fmtid="{D5CDD505-2E9C-101B-9397-08002B2CF9AE}" pid="9" name="BusinessService">
    <vt:lpwstr/>
  </property>
  <property fmtid="{D5CDD505-2E9C-101B-9397-08002B2CF9AE}" pid="10" name="Legislation">
    <vt:lpwstr/>
  </property>
  <property fmtid="{D5CDD505-2E9C-101B-9397-08002B2CF9AE}" pid="11" name="Activities">
    <vt:lpwstr>668;#Audit|31206a75-05bb-4b3e-bdb5-23878c560bbb</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870;#Business Systems Program|9139a30c-ce81-4dfd-9657-4a83e15cb9cb</vt:lpwstr>
  </property>
  <property fmtid="{D5CDD505-2E9C-101B-9397-08002B2CF9AE}" pid="16" name="Branch">
    <vt:lpwstr>845;#Plant Export Operations|49af6338-80ee-4dde-8d87-ab0f74deea08</vt:lpwstr>
  </property>
  <property fmtid="{D5CDD505-2E9C-101B-9397-08002B2CF9AE}" pid="17" name="Division">
    <vt:lpwstr>1376;#Plant and Live Animal Exports, Welfare and Regulation|46fe7a4b-8c6a-4270-9d4c-44c8fea3ee0e</vt:lpwstr>
  </property>
  <property fmtid="{D5CDD505-2E9C-101B-9397-08002B2CF9AE}" pid="18" name="WorkflowCreationPath">
    <vt:lpwstr>680f5786-0236-4809-a685-d604790e1d93;cb241e9c-d163-4bad-ac14-fccbcc53445e;</vt:lpwstr>
  </property>
  <property fmtid="{D5CDD505-2E9C-101B-9397-08002B2CF9AE}" pid="19" name="GUID">
    <vt:lpwstr>3c41a126-56c1-4384-bcbc-de12f51205bc</vt:lpwstr>
  </property>
  <property fmtid="{D5CDD505-2E9C-101B-9397-08002B2CF9AE}" pid="20" name="WorkflowChangePath">
    <vt:lpwstr>73e5787b-99bf-4b26-b94b-1666ab266ef0,40;73e5787b-99bf-4b26-b94b-1666ab266ef0,42;4998d2f3-db9c-4ea0-be32-dbbb2ec7efd3,44;4998d2f3-db9c-4ea0-be32-dbbb2ec7efd3,46;4998d2f3-db9c-4ea0-be32-dbbb2ec7efd3,46;4998d2f3-db9c-4ea0-be32-dbbb2ec7efd3,48;4998d2f3-db9c-42df48210-3ab9-4c61-80f8-5fa1083c3cce,74;2df48210-3ab9-4c61-80f8-5fa1083c3cce,74;2df48210-3ab9-4c61-80f8-5fa1083c3cce,76;2df48210-3ab9-4c61-80f8-5fa1083c3cce,78;2df48210-3ab9-4c61-80f8-5fa1083c3cce,78;124d74c6-b1bd-4c64-a9ad-9a9056be2a74,84;124d74c6-b1bd-4c64-a9ad-9a9056be2a74,84;124d74c6-b1bd-4c64-a9ad-9a9056be2a74,86;124d74c6-b1bd-4c64-a9ad-9a9056be2a74,86;93c87db2-e4e6-4bd0-99f3-833c9903e140,112;93c87db2-e4e6-4bd0-99f3-833c9903e140,116;93c87db2-e4e6-4bd0-99f3-833c9903e140,116;93c87db2-e4e6-4bd0-99f3-833c9903e140,118;2fe0938f-e234-43cf-ab90-caa60b7727b2,158;2fe0938f-e234-43cf-ab90-caa60b7727b2,160;2fe0938f-e234-43cf-ab90-caa60b7727b2,160;2fe0938f-e234-43cf-ab90-caa60b7727b2,162;2fe0938f-e234-43cf-ab90-caa60b7727b2,170;2fe0938f-e234-43cf-ab90-caa60b7727b2,172;2fe0938f-e234-43cf-ab90-caa60b7727b2,172;2fe0938f-e234-43cf-ab90-caa60b7727b2,174;2fe0938f-e234-43cf-ab90-caa60b7727b2,182;aaa2ef9a-6e90-4f09-ad3e-7efd962742af,186;</vt:lpwstr>
  </property>
  <property fmtid="{D5CDD505-2E9C-101B-9397-08002B2CF9AE}" pid="21" name="ClassificationContentMarkingHeaderShapeIds">
    <vt:lpwstr>1693f4db,2cacde4a,1790f36e</vt:lpwstr>
  </property>
  <property fmtid="{D5CDD505-2E9C-101B-9397-08002B2CF9AE}" pid="22" name="ClassificationContentMarkingHeaderFontProps">
    <vt:lpwstr>#ff0000,12,Calibri</vt:lpwstr>
  </property>
  <property fmtid="{D5CDD505-2E9C-101B-9397-08002B2CF9AE}" pid="23" name="ClassificationContentMarkingHeaderText">
    <vt:lpwstr>OFFICIAL</vt:lpwstr>
  </property>
  <property fmtid="{D5CDD505-2E9C-101B-9397-08002B2CF9AE}" pid="24" name="ClassificationContentMarkingFooterShapeIds">
    <vt:lpwstr>3b3a7d32,3a3584b4,422f2c46</vt:lpwstr>
  </property>
  <property fmtid="{D5CDD505-2E9C-101B-9397-08002B2CF9AE}" pid="25" name="ClassificationContentMarkingFooterFontProps">
    <vt:lpwstr>#ff0000,12,Calibri</vt:lpwstr>
  </property>
  <property fmtid="{D5CDD505-2E9C-101B-9397-08002B2CF9AE}" pid="26" name="ClassificationContentMarkingFooterText">
    <vt:lpwstr>OFFICIAL</vt:lpwstr>
  </property>
  <property fmtid="{D5CDD505-2E9C-101B-9397-08002B2CF9AE}" pid="27" name="MSIP_Label_933d8be6-3c40-4052-87a2-9c2adcba8759_Enabled">
    <vt:lpwstr>true</vt:lpwstr>
  </property>
  <property fmtid="{D5CDD505-2E9C-101B-9397-08002B2CF9AE}" pid="28" name="MSIP_Label_933d8be6-3c40-4052-87a2-9c2adcba8759_SetDate">
    <vt:lpwstr>2025-02-28T04:00:52Z</vt:lpwstr>
  </property>
  <property fmtid="{D5CDD505-2E9C-101B-9397-08002B2CF9AE}" pid="29" name="MSIP_Label_933d8be6-3c40-4052-87a2-9c2adcba8759_Method">
    <vt:lpwstr>Privileged</vt:lpwstr>
  </property>
  <property fmtid="{D5CDD505-2E9C-101B-9397-08002B2CF9AE}" pid="30" name="MSIP_Label_933d8be6-3c40-4052-87a2-9c2adcba8759_Name">
    <vt:lpwstr>OFFICIAL</vt:lpwstr>
  </property>
  <property fmtid="{D5CDD505-2E9C-101B-9397-08002B2CF9AE}" pid="31" name="MSIP_Label_933d8be6-3c40-4052-87a2-9c2adcba8759_SiteId">
    <vt:lpwstr>2be67eb7-400c-4b3f-a5a1-1258c0da0696</vt:lpwstr>
  </property>
  <property fmtid="{D5CDD505-2E9C-101B-9397-08002B2CF9AE}" pid="32" name="MSIP_Label_933d8be6-3c40-4052-87a2-9c2adcba8759_ActionId">
    <vt:lpwstr>8ab953ba-8bcc-4399-b634-ead3163e0281</vt:lpwstr>
  </property>
  <property fmtid="{D5CDD505-2E9C-101B-9397-08002B2CF9AE}" pid="33" name="MSIP_Label_933d8be6-3c40-4052-87a2-9c2adcba8759_ContentBits">
    <vt:lpwstr>3</vt:lpwstr>
  </property>
  <property fmtid="{D5CDD505-2E9C-101B-9397-08002B2CF9AE}" pid="34" name="MSIP_Label_933d8be6-3c40-4052-87a2-9c2adcba8759_Tag">
    <vt:lpwstr>10, 0, 1, 1</vt:lpwstr>
  </property>
  <property fmtid="{D5CDD505-2E9C-101B-9397-08002B2CF9AE}" pid="35" name="MediaServiceImageTags">
    <vt:lpwstr/>
  </property>
</Properties>
</file>