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5328" w:rsidRPr="009D01F9" w:rsidRDefault="007B5328" w:rsidP="007B5328">
      <w:pPr>
        <w:spacing w:after="0"/>
        <w:jc w:val="center"/>
        <w:rPr>
          <w:rFonts w:ascii="Century Gothic" w:hAnsi="Century Gothic" w:cs="Century Gothic"/>
          <w:color w:val="000000"/>
        </w:rPr>
      </w:pPr>
      <w:bookmarkStart w:id="0" w:name="_Toc319068435"/>
      <w:bookmarkStart w:id="1" w:name="_Toc319068756"/>
      <w:r w:rsidRPr="009D01F9">
        <w:rPr>
          <w:rFonts w:ascii="Century Gothic" w:hAnsi="Century Gothic" w:cs="Century Gothic"/>
          <w:noProof/>
          <w:color w:val="000000"/>
        </w:rPr>
        <w:drawing>
          <wp:anchor distT="0" distB="0" distL="114300" distR="114300" simplePos="0" relativeHeight="251659264" behindDoc="0" locked="0" layoutInCell="1" allowOverlap="1">
            <wp:simplePos x="0" y="0"/>
            <wp:positionH relativeFrom="column">
              <wp:posOffset>1664335</wp:posOffset>
            </wp:positionH>
            <wp:positionV relativeFrom="paragraph">
              <wp:posOffset>-220980</wp:posOffset>
            </wp:positionV>
            <wp:extent cx="3553460" cy="1397000"/>
            <wp:effectExtent l="19050" t="0" r="8890" b="0"/>
            <wp:wrapNone/>
            <wp:docPr id="1" name="Picture 0" descr="CEW_logo_stacked_LOWRes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_logo_stacked_LOWRes_Transparent.png"/>
                    <pic:cNvPicPr/>
                  </pic:nvPicPr>
                  <pic:blipFill>
                    <a:blip r:embed="rId7" cstate="screen"/>
                    <a:stretch>
                      <a:fillRect/>
                    </a:stretch>
                  </pic:blipFill>
                  <pic:spPr>
                    <a:xfrm>
                      <a:off x="0" y="0"/>
                      <a:ext cx="3553460" cy="1397000"/>
                    </a:xfrm>
                    <a:prstGeom prst="rect">
                      <a:avLst/>
                    </a:prstGeom>
                  </pic:spPr>
                </pic:pic>
              </a:graphicData>
            </a:graphic>
          </wp:anchor>
        </w:drawing>
      </w:r>
    </w:p>
    <w:p w:rsidR="007B5328" w:rsidRPr="009D01F9" w:rsidRDefault="007B5328" w:rsidP="007B5328">
      <w:pPr>
        <w:spacing w:after="0"/>
        <w:jc w:val="center"/>
        <w:rPr>
          <w:rFonts w:ascii="Century Gothic" w:hAnsi="Century Gothic" w:cs="Century Gothic"/>
          <w:color w:val="000000"/>
        </w:rPr>
      </w:pPr>
    </w:p>
    <w:p w:rsidR="007B5328" w:rsidRPr="009D01F9" w:rsidRDefault="007B5328" w:rsidP="007B5328">
      <w:pPr>
        <w:spacing w:after="0"/>
        <w:jc w:val="center"/>
        <w:rPr>
          <w:rFonts w:ascii="Century Gothic" w:hAnsi="Century Gothic" w:cs="Century Gothic"/>
          <w:color w:val="000000"/>
        </w:rPr>
      </w:pPr>
    </w:p>
    <w:p w:rsidR="007B5328" w:rsidRPr="009D01F9" w:rsidRDefault="007B5328" w:rsidP="007B5328">
      <w:pPr>
        <w:spacing w:after="0"/>
        <w:jc w:val="center"/>
        <w:rPr>
          <w:rFonts w:ascii="Century Gothic" w:hAnsi="Century Gothic" w:cs="Century Gothic"/>
          <w:color w:val="000000"/>
        </w:rPr>
      </w:pPr>
    </w:p>
    <w:p w:rsidR="007B5328" w:rsidRPr="009D01F9" w:rsidRDefault="007B5328" w:rsidP="007B5328">
      <w:pPr>
        <w:spacing w:after="0"/>
        <w:jc w:val="center"/>
        <w:rPr>
          <w:rFonts w:ascii="Century Gothic" w:hAnsi="Century Gothic" w:cs="Century Gothic"/>
          <w:color w:val="000000"/>
        </w:rPr>
      </w:pPr>
    </w:p>
    <w:p w:rsidR="007B5328" w:rsidRPr="009D01F9" w:rsidRDefault="007B5328" w:rsidP="007B5328">
      <w:pPr>
        <w:spacing w:after="0"/>
        <w:jc w:val="center"/>
        <w:rPr>
          <w:rFonts w:ascii="Century Gothic" w:hAnsi="Century Gothic" w:cs="Century Gothic"/>
          <w:color w:val="000000"/>
        </w:rPr>
      </w:pPr>
    </w:p>
    <w:p w:rsidR="002329B7" w:rsidRPr="009D01F9" w:rsidRDefault="002329B7" w:rsidP="007B5328">
      <w:pPr>
        <w:spacing w:after="0"/>
        <w:jc w:val="center"/>
        <w:rPr>
          <w:rFonts w:ascii="Century Gothic" w:hAnsi="Century Gothic" w:cs="Century Gothic"/>
          <w:color w:val="000000"/>
        </w:rPr>
      </w:pPr>
    </w:p>
    <w:p w:rsidR="007C3BB4" w:rsidRPr="009D01F9" w:rsidRDefault="00B84A79" w:rsidP="00BB6111">
      <w:pPr>
        <w:pStyle w:val="Para0"/>
        <w:spacing w:after="120" w:line="240" w:lineRule="auto"/>
        <w:ind w:left="-142" w:right="-81"/>
        <w:jc w:val="center"/>
        <w:rPr>
          <w:rFonts w:ascii="Century Gothic" w:hAnsi="Century Gothic" w:cs="Century Gothic"/>
          <w:lang w:val="en-AU" w:eastAsia="en-AU"/>
        </w:rPr>
      </w:pPr>
      <w:r>
        <w:rPr>
          <w:rFonts w:ascii="Century Gothic" w:hAnsi="Century Gothic" w:cs="Century Gothic"/>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56.45pt;margin-top:3.85pt;width:621pt;height:552.25pt;z-index:251672576;mso-position-horizontal-relative:text;mso-position-vertical-relative:text">
            <v:imagedata r:id="rId8" o:title=""/>
          </v:shape>
          <o:OLEObject Type="Embed" ProgID="Paint.Picture" ShapeID="_x0000_s1031" DrawAspect="Content" ObjectID="_1528551896" r:id="rId9"/>
        </w:pict>
      </w:r>
    </w:p>
    <w:p w:rsidR="00037078" w:rsidRPr="009D01F9" w:rsidRDefault="00037078" w:rsidP="000E1266">
      <w:pPr>
        <w:pStyle w:val="Para0"/>
        <w:spacing w:after="120" w:line="240" w:lineRule="auto"/>
        <w:ind w:left="-142" w:right="-81"/>
        <w:jc w:val="left"/>
        <w:rPr>
          <w:rFonts w:ascii="Century Gothic" w:hAnsi="Century Gothic" w:cs="Century Gothic"/>
          <w:lang w:val="en-AU" w:eastAsia="en-AU"/>
        </w:rPr>
      </w:pPr>
      <w:r w:rsidRPr="009D01F9">
        <w:rPr>
          <w:rFonts w:ascii="Century Gothic" w:hAnsi="Century Gothic" w:cs="Century Gothic"/>
          <w:lang w:val="en-AU" w:eastAsia="en-AU"/>
        </w:rPr>
        <w:t xml:space="preserve"> </w:t>
      </w:r>
    </w:p>
    <w:p w:rsidR="00765F1B" w:rsidRPr="009D01F9" w:rsidRDefault="00130DD1" w:rsidP="00765F1B">
      <w:pPr>
        <w:spacing w:after="240"/>
        <w:rPr>
          <w:rFonts w:ascii="Century Gothic" w:hAnsi="Century Gothic" w:cs="Century Gothic"/>
          <w:color w:val="000000"/>
        </w:rPr>
      </w:pPr>
      <w:r w:rsidRPr="009D01F9">
        <w:rPr>
          <w:rFonts w:ascii="Century Gothic" w:hAnsi="Century Gothic" w:cs="Century Gothic"/>
          <w:color w:val="000000"/>
        </w:rPr>
        <w:br w:type="page"/>
      </w:r>
      <w:bookmarkStart w:id="2" w:name="_Toc396916450"/>
      <w:bookmarkStart w:id="3" w:name="_Ref396901595"/>
    </w:p>
    <w:p w:rsidR="009D01F9" w:rsidRPr="009D01F9" w:rsidRDefault="009D01F9" w:rsidP="009D01F9">
      <w:pPr>
        <w:pStyle w:val="Pa4"/>
        <w:spacing w:before="220"/>
        <w:rPr>
          <w:rFonts w:ascii="Century Gothic" w:hAnsi="Century Gothic" w:cs="Century Gothic"/>
          <w:color w:val="000000"/>
          <w:sz w:val="20"/>
          <w:szCs w:val="20"/>
        </w:rPr>
      </w:pPr>
      <w:bookmarkStart w:id="4" w:name="_Toc453767555"/>
      <w:r w:rsidRPr="009D01F9">
        <w:rPr>
          <w:rFonts w:ascii="Century Gothic" w:hAnsi="Century Gothic" w:cs="Century Gothic"/>
          <w:color w:val="000000"/>
          <w:sz w:val="20"/>
          <w:szCs w:val="20"/>
        </w:rPr>
        <w:lastRenderedPageBreak/>
        <w:t>Front cover image credit: The River Murray at Waikerie. Photo by Commonwealth Environmental Water Office</w:t>
      </w:r>
    </w:p>
    <w:p w:rsidR="009D01F9" w:rsidRPr="009D01F9" w:rsidRDefault="009D01F9" w:rsidP="009D01F9">
      <w:pPr>
        <w:pStyle w:val="Pa4"/>
        <w:spacing w:before="220"/>
        <w:rPr>
          <w:rFonts w:ascii="Century Gothic" w:hAnsi="Century Gothic" w:cs="Century Gothic"/>
          <w:color w:val="000000"/>
          <w:sz w:val="20"/>
          <w:szCs w:val="20"/>
        </w:rPr>
      </w:pPr>
      <w:r w:rsidRPr="009D01F9">
        <w:rPr>
          <w:rFonts w:ascii="Century Gothic" w:hAnsi="Century Gothic" w:cs="Century Gothic"/>
          <w:color w:val="000000"/>
          <w:sz w:val="20"/>
          <w:szCs w:val="20"/>
        </w:rPr>
        <w:t xml:space="preserve">Back cover image credit: credit: Commonwealth Environmental Water Office Local Engagement Officer Michelle Campbell at Riverland Field Day. </w:t>
      </w:r>
      <w:proofErr w:type="gramStart"/>
      <w:r w:rsidRPr="009D01F9">
        <w:rPr>
          <w:rFonts w:ascii="Century Gothic" w:hAnsi="Century Gothic" w:cs="Century Gothic"/>
          <w:color w:val="000000"/>
          <w:sz w:val="20"/>
          <w:szCs w:val="20"/>
        </w:rPr>
        <w:t xml:space="preserve">Photo by Callie </w:t>
      </w:r>
      <w:proofErr w:type="spellStart"/>
      <w:r w:rsidRPr="009D01F9">
        <w:rPr>
          <w:rFonts w:ascii="Century Gothic" w:hAnsi="Century Gothic" w:cs="Century Gothic"/>
          <w:color w:val="000000"/>
          <w:sz w:val="20"/>
          <w:szCs w:val="20"/>
        </w:rPr>
        <w:t>Nickolai</w:t>
      </w:r>
      <w:proofErr w:type="spellEnd"/>
      <w:r w:rsidRPr="009D01F9">
        <w:rPr>
          <w:rFonts w:ascii="Century Gothic" w:hAnsi="Century Gothic" w:cs="Century Gothic"/>
          <w:color w:val="000000"/>
          <w:sz w:val="20"/>
          <w:szCs w:val="20"/>
        </w:rPr>
        <w:t>, Natural Resources SA Murray-Darling Basin.</w:t>
      </w:r>
      <w:proofErr w:type="gramEnd"/>
    </w:p>
    <w:p w:rsidR="009D01F9" w:rsidRPr="009D01F9" w:rsidRDefault="009D01F9" w:rsidP="009D01F9">
      <w:pPr>
        <w:pStyle w:val="Default"/>
      </w:pPr>
    </w:p>
    <w:p w:rsidR="009D01F9" w:rsidRPr="00FC6370" w:rsidRDefault="009D01F9" w:rsidP="009D01F9">
      <w:pPr>
        <w:rPr>
          <w:rFonts w:ascii="Century Gothic" w:hAnsi="Century Gothic"/>
          <w:b/>
          <w:color w:val="5F497A" w:themeColor="accent4" w:themeShade="BF"/>
          <w:sz w:val="24"/>
          <w:szCs w:val="24"/>
        </w:rPr>
      </w:pPr>
      <w:r w:rsidRPr="00FC6370">
        <w:rPr>
          <w:rFonts w:ascii="Century Gothic" w:hAnsi="Century Gothic"/>
          <w:b/>
          <w:color w:val="5F497A" w:themeColor="accent4" w:themeShade="BF"/>
          <w:sz w:val="24"/>
          <w:szCs w:val="24"/>
        </w:rPr>
        <w:t xml:space="preserve">Acknowledgement of the </w:t>
      </w:r>
      <w:r>
        <w:rPr>
          <w:rFonts w:ascii="Century Gothic" w:hAnsi="Century Gothic"/>
          <w:b/>
          <w:color w:val="5F497A" w:themeColor="accent4" w:themeShade="BF"/>
          <w:sz w:val="24"/>
          <w:szCs w:val="24"/>
        </w:rPr>
        <w:t>t</w:t>
      </w:r>
      <w:r w:rsidRPr="00FC6370">
        <w:rPr>
          <w:rFonts w:ascii="Century Gothic" w:hAnsi="Century Gothic"/>
          <w:b/>
          <w:color w:val="5F497A" w:themeColor="accent4" w:themeShade="BF"/>
          <w:sz w:val="24"/>
          <w:szCs w:val="24"/>
        </w:rPr>
        <w:t xml:space="preserve">raditional </w:t>
      </w:r>
      <w:r>
        <w:rPr>
          <w:rFonts w:ascii="Century Gothic" w:hAnsi="Century Gothic"/>
          <w:b/>
          <w:color w:val="5F497A" w:themeColor="accent4" w:themeShade="BF"/>
          <w:sz w:val="24"/>
          <w:szCs w:val="24"/>
        </w:rPr>
        <w:t>o</w:t>
      </w:r>
      <w:r w:rsidRPr="00FC6370">
        <w:rPr>
          <w:rFonts w:ascii="Century Gothic" w:hAnsi="Century Gothic"/>
          <w:b/>
          <w:color w:val="5F497A" w:themeColor="accent4" w:themeShade="BF"/>
          <w:sz w:val="24"/>
          <w:szCs w:val="24"/>
        </w:rPr>
        <w:t>wners of the Murray</w:t>
      </w:r>
      <w:r>
        <w:rPr>
          <w:rFonts w:ascii="Century Gothic" w:hAnsi="Century Gothic"/>
          <w:b/>
          <w:color w:val="5F497A" w:themeColor="accent4" w:themeShade="BF"/>
          <w:sz w:val="24"/>
          <w:szCs w:val="24"/>
        </w:rPr>
        <w:t>-</w:t>
      </w:r>
      <w:r w:rsidRPr="00FC6370">
        <w:rPr>
          <w:rFonts w:ascii="Century Gothic" w:hAnsi="Century Gothic"/>
          <w:b/>
          <w:color w:val="5F497A" w:themeColor="accent4" w:themeShade="BF"/>
          <w:sz w:val="24"/>
          <w:szCs w:val="24"/>
        </w:rPr>
        <w:t>Darling Basin</w:t>
      </w:r>
    </w:p>
    <w:p w:rsidR="009D01F9" w:rsidRPr="00FC6370" w:rsidRDefault="009D01F9" w:rsidP="009D01F9">
      <w:pPr>
        <w:jc w:val="left"/>
        <w:rPr>
          <w:rFonts w:ascii="Century Gothic" w:hAnsi="Century Gothic"/>
        </w:rPr>
      </w:pPr>
      <w:r w:rsidRPr="00FC6370">
        <w:rPr>
          <w:rFonts w:ascii="Century Gothic" w:hAnsi="Century Gothic" w:cs="Century Gothic"/>
          <w:color w:val="000000"/>
        </w:rPr>
        <w:t>The Commonwealth Environmental Water Office respectfully acknowledge</w:t>
      </w:r>
      <w:r>
        <w:rPr>
          <w:rFonts w:ascii="Century Gothic" w:hAnsi="Century Gothic" w:cs="Century Gothic"/>
          <w:color w:val="000000"/>
        </w:rPr>
        <w:t>s</w:t>
      </w:r>
      <w:r w:rsidRPr="00FC6370">
        <w:rPr>
          <w:rFonts w:ascii="Century Gothic" w:hAnsi="Century Gothic" w:cs="Century Gothic"/>
          <w:color w:val="000000"/>
        </w:rPr>
        <w:t xml:space="preserve"> the </w:t>
      </w:r>
      <w:r>
        <w:rPr>
          <w:rFonts w:ascii="Century Gothic" w:hAnsi="Century Gothic" w:cs="Century Gothic"/>
          <w:color w:val="000000"/>
        </w:rPr>
        <w:t>t</w:t>
      </w:r>
      <w:r w:rsidRPr="00FC6370">
        <w:rPr>
          <w:rFonts w:ascii="Century Gothic" w:hAnsi="Century Gothic" w:cs="Century Gothic"/>
          <w:color w:val="000000"/>
        </w:rPr>
        <w:t xml:space="preserve">raditional </w:t>
      </w:r>
      <w:r>
        <w:rPr>
          <w:rFonts w:ascii="Century Gothic" w:hAnsi="Century Gothic" w:cs="Century Gothic"/>
          <w:color w:val="000000"/>
        </w:rPr>
        <w:t>o</w:t>
      </w:r>
      <w:r w:rsidRPr="00FC6370">
        <w:rPr>
          <w:rFonts w:ascii="Century Gothic" w:hAnsi="Century Gothic" w:cs="Century Gothic"/>
          <w:color w:val="000000"/>
        </w:rPr>
        <w:t>wners, their Elders past and present, their Nations of the Murray</w:t>
      </w:r>
      <w:r>
        <w:rPr>
          <w:rFonts w:ascii="Century Gothic" w:hAnsi="Century Gothic" w:cs="Century Gothic"/>
          <w:color w:val="000000"/>
        </w:rPr>
        <w:t>-</w:t>
      </w:r>
      <w:r w:rsidRPr="00FC6370">
        <w:rPr>
          <w:rFonts w:ascii="Century Gothic" w:hAnsi="Century Gothic" w:cs="Century Gothic"/>
          <w:color w:val="000000"/>
        </w:rPr>
        <w:t>Darling Basin, and their cultural, social, environmental, spiritual and economic connection to their lands and waters.</w:t>
      </w:r>
    </w:p>
    <w:p w:rsidR="009D01F9" w:rsidRPr="00FC6370" w:rsidRDefault="009D01F9" w:rsidP="009D01F9">
      <w:pPr>
        <w:rPr>
          <w:rFonts w:ascii="Century Gothic" w:hAnsi="Century Gothic"/>
        </w:rPr>
      </w:pPr>
    </w:p>
    <w:p w:rsidR="009D01F9" w:rsidRPr="00BD41DF" w:rsidRDefault="009D01F9" w:rsidP="009D01F9">
      <w:pPr>
        <w:spacing w:after="0"/>
        <w:jc w:val="left"/>
        <w:rPr>
          <w:rFonts w:ascii="Century Gothic" w:hAnsi="Century Gothic" w:cs="Century Gothic"/>
          <w:color w:val="000000"/>
        </w:rPr>
      </w:pPr>
      <w:r w:rsidRPr="00BD41DF">
        <w:rPr>
          <w:rFonts w:ascii="Century Gothic" w:hAnsi="Century Gothic" w:cs="Century Gothic"/>
          <w:color w:val="000000"/>
        </w:rPr>
        <w:t>© Copyright Commonwealth of Australia, 2016.</w:t>
      </w:r>
    </w:p>
    <w:p w:rsidR="009D01F9" w:rsidRPr="00BD41DF" w:rsidRDefault="009D01F9" w:rsidP="009D01F9">
      <w:pPr>
        <w:spacing w:after="0"/>
        <w:jc w:val="left"/>
        <w:rPr>
          <w:rFonts w:ascii="Century Gothic" w:hAnsi="Century Gothic" w:cs="Century Gothic"/>
          <w:color w:val="000000"/>
        </w:rPr>
      </w:pPr>
    </w:p>
    <w:p w:rsidR="009D01F9" w:rsidRPr="00BD41DF" w:rsidRDefault="009D01F9" w:rsidP="009D01F9">
      <w:pPr>
        <w:spacing w:after="0"/>
        <w:jc w:val="left"/>
        <w:rPr>
          <w:rFonts w:ascii="Century Gothic" w:hAnsi="Century Gothic" w:cs="Century Gothic"/>
          <w:color w:val="000000"/>
        </w:rPr>
      </w:pPr>
      <w:r w:rsidRPr="00BD41DF">
        <w:rPr>
          <w:rFonts w:ascii="Century Gothic" w:hAnsi="Century Gothic" w:cs="Century Gothic"/>
          <w:noProof/>
          <w:color w:val="000000"/>
        </w:rPr>
        <w:drawing>
          <wp:inline distT="0" distB="0" distL="0" distR="0">
            <wp:extent cx="1809750" cy="523875"/>
            <wp:effectExtent l="19050" t="0" r="0" b="0"/>
            <wp:docPr id="12" name="Picture 1"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10" cstate="screen"/>
                    <a:srcRect/>
                    <a:stretch>
                      <a:fillRect/>
                    </a:stretch>
                  </pic:blipFill>
                  <pic:spPr bwMode="auto">
                    <a:xfrm>
                      <a:off x="0" y="0"/>
                      <a:ext cx="1809750" cy="523875"/>
                    </a:xfrm>
                    <a:prstGeom prst="rect">
                      <a:avLst/>
                    </a:prstGeom>
                    <a:noFill/>
                    <a:ln w="9525">
                      <a:noFill/>
                      <a:miter lim="800000"/>
                      <a:headEnd/>
                      <a:tailEnd/>
                    </a:ln>
                  </pic:spPr>
                </pic:pic>
              </a:graphicData>
            </a:graphic>
          </wp:inline>
        </w:drawing>
      </w:r>
    </w:p>
    <w:p w:rsidR="009D01F9" w:rsidRPr="009C0C99" w:rsidRDefault="009D01F9" w:rsidP="009D01F9">
      <w:pPr>
        <w:pStyle w:val="Pa4"/>
        <w:spacing w:before="220"/>
        <w:rPr>
          <w:rFonts w:ascii="Century Gothic" w:hAnsi="Century Gothic" w:cs="Century Gothic"/>
          <w:color w:val="000000"/>
          <w:sz w:val="20"/>
          <w:szCs w:val="20"/>
        </w:rPr>
      </w:pPr>
      <w:r w:rsidRPr="009D01F9">
        <w:rPr>
          <w:rFonts w:ascii="Century Gothic" w:hAnsi="Century Gothic" w:cs="Century Gothic"/>
          <w:color w:val="000000"/>
          <w:sz w:val="20"/>
          <w:szCs w:val="20"/>
        </w:rPr>
        <w:t xml:space="preserve">Commonwealth Environmental Water Portfolio Management Plan: Lower Murray-Darling 2016–17  </w:t>
      </w:r>
      <w:r w:rsidRPr="009C0C99">
        <w:rPr>
          <w:rFonts w:ascii="Century Gothic" w:hAnsi="Century Gothic" w:cs="Century Gothic"/>
          <w:color w:val="000000"/>
          <w:sz w:val="20"/>
          <w:szCs w:val="20"/>
        </w:rPr>
        <w:t xml:space="preserve">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https://creativecommons.org/licenses/by/4.0/ </w:t>
      </w:r>
    </w:p>
    <w:p w:rsidR="009D01F9" w:rsidRPr="009D01F9" w:rsidRDefault="009D01F9" w:rsidP="009D01F9">
      <w:pPr>
        <w:pStyle w:val="Pa4"/>
        <w:spacing w:before="220"/>
        <w:rPr>
          <w:rFonts w:ascii="Century Gothic" w:hAnsi="Century Gothic" w:cs="Century Gothic"/>
          <w:color w:val="000000"/>
          <w:sz w:val="20"/>
          <w:szCs w:val="20"/>
        </w:rPr>
      </w:pPr>
      <w:r w:rsidRPr="009D01F9">
        <w:rPr>
          <w:rFonts w:ascii="Century Gothic" w:hAnsi="Century Gothic" w:cs="Century Gothic"/>
          <w:color w:val="000000"/>
          <w:sz w:val="20"/>
          <w:szCs w:val="20"/>
        </w:rPr>
        <w:t>This report should be attributed as ‘Commonwealth Environmental Water Portfolio Management Plan: Lower Murray-Darling 2016–17, Commonwealth of Australia, 2016’.</w:t>
      </w:r>
    </w:p>
    <w:p w:rsidR="009D01F9" w:rsidRPr="00BD41DF" w:rsidRDefault="009D01F9" w:rsidP="009D01F9">
      <w:pPr>
        <w:pStyle w:val="Pa4"/>
        <w:spacing w:before="220"/>
        <w:rPr>
          <w:rFonts w:ascii="Century Gothic" w:hAnsi="Century Gothic" w:cs="Century Gothic"/>
          <w:color w:val="000000"/>
          <w:sz w:val="20"/>
          <w:szCs w:val="20"/>
        </w:rPr>
      </w:pPr>
      <w:r w:rsidRPr="00BD41DF">
        <w:rPr>
          <w:rFonts w:ascii="Century Gothic" w:hAnsi="Century Gothic" w:cs="Century Gothic"/>
          <w:color w:val="000000"/>
          <w:sz w:val="20"/>
          <w:szCs w:val="20"/>
        </w:rPr>
        <w:t>The Commonwealth of Australia has made all reasonable efforts to identify content supplied by third parties using the following format ‘© Copyright’ noting the third party.</w:t>
      </w:r>
    </w:p>
    <w:p w:rsidR="009D01F9" w:rsidRPr="00BD41DF" w:rsidRDefault="009D01F9" w:rsidP="009D01F9">
      <w:pPr>
        <w:pStyle w:val="Pa4"/>
        <w:spacing w:before="220"/>
        <w:rPr>
          <w:rFonts w:ascii="Century Gothic" w:hAnsi="Century Gothic" w:cs="Century Gothic"/>
          <w:color w:val="000000"/>
          <w:sz w:val="20"/>
          <w:szCs w:val="20"/>
        </w:rPr>
      </w:pPr>
      <w:r w:rsidRPr="00BD41DF">
        <w:rPr>
          <w:rFonts w:ascii="Century Gothic" w:hAnsi="Century Gothic" w:cs="Century Gothic"/>
          <w:color w:val="000000"/>
          <w:sz w:val="20"/>
          <w:szCs w:val="20"/>
        </w:rPr>
        <w:t xml:space="preserve">The views and opinions expressed in this publication are those of the authors and do not necessarily reflect those of the Australian Government or the Minister for the Environment. </w:t>
      </w:r>
    </w:p>
    <w:p w:rsidR="00765F1B" w:rsidRPr="000D2A5E" w:rsidRDefault="009D01F9" w:rsidP="009D01F9">
      <w:pPr>
        <w:pStyle w:val="Heading1"/>
        <w:numPr>
          <w:ilvl w:val="0"/>
          <w:numId w:val="0"/>
        </w:numPr>
        <w:jc w:val="left"/>
        <w:rPr>
          <w:color w:val="5F497A" w:themeColor="accent4" w:themeShade="BF"/>
          <w:lang w:val="en-AU"/>
        </w:rPr>
      </w:pPr>
      <w:r w:rsidRPr="007B31F3">
        <w:rPr>
          <w:rFonts w:ascii="Century Gothic" w:hAnsi="Century Gothic" w:cs="Century Gothic"/>
          <w:b w:val="0"/>
          <w:color w:val="000000"/>
          <w:sz w:val="20"/>
          <w:lang w:val="en-AU" w:eastAsia="en-AU"/>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r>
        <w:rPr>
          <w:rFonts w:cs="Adobe Garamond Pro"/>
          <w:color w:val="808284"/>
          <w:sz w:val="18"/>
          <w:szCs w:val="18"/>
        </w:rPr>
        <w:t xml:space="preserve"> </w:t>
      </w:r>
      <w:r>
        <w:rPr>
          <w:color w:val="5F497A" w:themeColor="accent4" w:themeShade="BF"/>
          <w:lang w:val="en-AU"/>
        </w:rPr>
        <w:br w:type="column"/>
      </w:r>
      <w:r w:rsidR="00765F1B" w:rsidRPr="000D2A5E">
        <w:rPr>
          <w:color w:val="5F497A" w:themeColor="accent4" w:themeShade="BF"/>
          <w:lang w:val="en-AU"/>
        </w:rPr>
        <w:lastRenderedPageBreak/>
        <w:t>Commonwealth environmental water portfolio management planning</w:t>
      </w:r>
      <w:bookmarkEnd w:id="4"/>
      <w:r w:rsidR="00765F1B" w:rsidRPr="000D2A5E">
        <w:rPr>
          <w:color w:val="5F497A" w:themeColor="accent4" w:themeShade="BF"/>
          <w:lang w:val="en-AU"/>
        </w:rPr>
        <w:t xml:space="preserve"> </w:t>
      </w:r>
    </w:p>
    <w:p w:rsidR="00765F1B" w:rsidRPr="000D2A5E" w:rsidRDefault="00765F1B" w:rsidP="00765F1B">
      <w:pPr>
        <w:pStyle w:val="Heading2"/>
        <w:numPr>
          <w:ilvl w:val="0"/>
          <w:numId w:val="0"/>
        </w:numPr>
        <w:spacing w:before="0"/>
        <w:rPr>
          <w:rFonts w:ascii="Century Gothic" w:hAnsi="Century Gothic"/>
          <w:noProof/>
          <w:color w:val="5F497A" w:themeColor="accent4" w:themeShade="BF"/>
          <w:lang w:val="en-AU"/>
        </w:rPr>
      </w:pPr>
      <w:bookmarkStart w:id="5" w:name="_Toc453767556"/>
      <w:bookmarkStart w:id="6" w:name="_Toc396916452"/>
      <w:r w:rsidRPr="000D2A5E">
        <w:rPr>
          <w:rFonts w:ascii="Century Gothic" w:hAnsi="Century Gothic"/>
          <w:noProof/>
          <w:color w:val="5F497A" w:themeColor="accent4" w:themeShade="BF"/>
          <w:lang w:val="en-AU"/>
        </w:rPr>
        <w:t>Commonwealth environmental water</w:t>
      </w:r>
      <w:bookmarkEnd w:id="5"/>
    </w:p>
    <w:p w:rsidR="00765F1B" w:rsidRPr="000D2A5E" w:rsidRDefault="00765F1B" w:rsidP="00765F1B">
      <w:pPr>
        <w:spacing w:after="240"/>
        <w:jc w:val="left"/>
        <w:rPr>
          <w:rFonts w:ascii="Century Gothic" w:hAnsi="Century Gothic" w:cs="Arial"/>
        </w:rPr>
      </w:pPr>
      <w:r w:rsidRPr="000D2A5E">
        <w:rPr>
          <w:rFonts w:ascii="Century Gothic" w:hAnsi="Century Gothic" w:cs="Arial"/>
        </w:rPr>
        <w:t xml:space="preserve">The Commonwealth Environmental Water Holder is an independent statutory position established by the </w:t>
      </w:r>
      <w:r w:rsidRPr="000D2A5E">
        <w:rPr>
          <w:rFonts w:ascii="Century Gothic" w:hAnsi="Century Gothic" w:cs="Arial"/>
          <w:i/>
          <w:iCs/>
        </w:rPr>
        <w:t>Water Act 2007</w:t>
      </w:r>
      <w:r w:rsidRPr="000D2A5E">
        <w:rPr>
          <w:rFonts w:ascii="Century Gothic" w:hAnsi="Century Gothic" w:cs="Arial"/>
          <w:iCs/>
        </w:rPr>
        <w:t xml:space="preserve"> </w:t>
      </w:r>
      <w:r w:rsidRPr="000D2A5E">
        <w:rPr>
          <w:rFonts w:ascii="Century Gothic" w:hAnsi="Century Gothic" w:cs="Arial"/>
        </w:rPr>
        <w:t>to manage the Commonwealth environmental water holdings. The Commonwealth Environmental Water Holder leads and is supported by the Commonwealth Environmental Water Office (the Office), a division of the Australian Government Department of the Environment.</w:t>
      </w:r>
    </w:p>
    <w:p w:rsidR="00765F1B" w:rsidRPr="000D2A5E" w:rsidRDefault="00765F1B" w:rsidP="00765F1B">
      <w:pPr>
        <w:tabs>
          <w:tab w:val="left" w:pos="1134"/>
        </w:tabs>
        <w:spacing w:after="240"/>
        <w:jc w:val="left"/>
        <w:rPr>
          <w:rFonts w:ascii="Century Gothic" w:hAnsi="Century Gothic" w:cs="Arial"/>
        </w:rPr>
      </w:pPr>
      <w:r w:rsidRPr="000D2A5E">
        <w:rPr>
          <w:rFonts w:ascii="Century Gothic" w:hAnsi="Century Gothic" w:cs="Arial"/>
        </w:rPr>
        <w:t xml:space="preserve">Under the </w:t>
      </w:r>
      <w:r w:rsidRPr="00C65A48">
        <w:rPr>
          <w:rFonts w:ascii="Century Gothic" w:hAnsi="Century Gothic" w:cs="Arial"/>
          <w:i/>
        </w:rPr>
        <w:t>Water Act</w:t>
      </w:r>
      <w:r w:rsidR="00C65A48" w:rsidRPr="00C65A48">
        <w:rPr>
          <w:rFonts w:ascii="Century Gothic" w:hAnsi="Century Gothic" w:cs="Arial"/>
          <w:i/>
        </w:rPr>
        <w:t xml:space="preserve"> 2007</w:t>
      </w:r>
      <w:r w:rsidRPr="000D2A5E">
        <w:rPr>
          <w:rFonts w:ascii="Century Gothic" w:hAnsi="Century Gothic" w:cs="Arial"/>
        </w:rPr>
        <w:t xml:space="preserve">, Commonwealth environmental water must be managed to protect or restore environmental assets, so as to give effect to relevant international agreements. The </w:t>
      </w:r>
      <w:r w:rsidRPr="00C65A48">
        <w:rPr>
          <w:rFonts w:ascii="Century Gothic" w:hAnsi="Century Gothic" w:cs="Arial"/>
          <w:i/>
        </w:rPr>
        <w:t xml:space="preserve">Water Act </w:t>
      </w:r>
      <w:r w:rsidR="00C65A48" w:rsidRPr="00C65A48">
        <w:rPr>
          <w:rFonts w:ascii="Century Gothic" w:hAnsi="Century Gothic" w:cs="Arial"/>
          <w:i/>
        </w:rPr>
        <w:t xml:space="preserve">2007 </w:t>
      </w:r>
      <w:r w:rsidRPr="000D2A5E">
        <w:rPr>
          <w:rFonts w:ascii="Century Gothic" w:hAnsi="Century Gothic" w:cs="Arial"/>
        </w:rPr>
        <w:t xml:space="preserve">also requires that the Commonwealth Environmental Water Holder perform its functions and exercise its powers consistently with and in a manner that gives effect to the Basin Plan and that Commonwealth environmental water is managed in accordance with the Basin Plan’s environmental watering plan. </w:t>
      </w:r>
    </w:p>
    <w:p w:rsidR="00765F1B" w:rsidRPr="000D2A5E" w:rsidRDefault="00765F1B" w:rsidP="00765F1B">
      <w:pPr>
        <w:pStyle w:val="Heading2"/>
        <w:numPr>
          <w:ilvl w:val="0"/>
          <w:numId w:val="0"/>
        </w:numPr>
        <w:spacing w:before="0"/>
        <w:rPr>
          <w:rFonts w:ascii="Century Gothic" w:hAnsi="Century Gothic"/>
          <w:noProof/>
          <w:color w:val="5F497A" w:themeColor="accent4" w:themeShade="BF"/>
          <w:lang w:val="en-AU"/>
        </w:rPr>
      </w:pPr>
      <w:bookmarkStart w:id="7" w:name="_Toc453767557"/>
      <w:r w:rsidRPr="000D2A5E">
        <w:rPr>
          <w:rFonts w:ascii="Century Gothic" w:hAnsi="Century Gothic"/>
          <w:noProof/>
          <w:color w:val="5F497A" w:themeColor="accent4" w:themeShade="BF"/>
          <w:lang w:val="en-AU"/>
        </w:rPr>
        <w:t>Purpose of the document</w:t>
      </w:r>
      <w:bookmarkEnd w:id="6"/>
      <w:bookmarkEnd w:id="7"/>
    </w:p>
    <w:p w:rsidR="00765F1B" w:rsidRPr="000D2A5E" w:rsidRDefault="00765F1B" w:rsidP="00765F1B">
      <w:pPr>
        <w:spacing w:after="240"/>
        <w:ind w:right="-1"/>
        <w:jc w:val="left"/>
        <w:outlineLvl w:val="0"/>
        <w:rPr>
          <w:rFonts w:ascii="Century Gothic" w:hAnsi="Century Gothic"/>
        </w:rPr>
      </w:pPr>
      <w:r w:rsidRPr="000D2A5E">
        <w:rPr>
          <w:rFonts w:ascii="Century Gothic" w:hAnsi="Century Gothic"/>
        </w:rPr>
        <w:t xml:space="preserve">This document sets out the plans for managing the Commonwealth environmental water portfolio in the </w:t>
      </w:r>
      <w:r w:rsidR="00A42D65" w:rsidRPr="000D2A5E">
        <w:rPr>
          <w:rFonts w:ascii="Century Gothic" w:hAnsi="Century Gothic"/>
        </w:rPr>
        <w:t xml:space="preserve">Lower Murray-Darling </w:t>
      </w:r>
      <w:r w:rsidRPr="000D2A5E">
        <w:rPr>
          <w:rFonts w:ascii="Century Gothic" w:hAnsi="Century Gothic"/>
        </w:rPr>
        <w:t xml:space="preserve">for 2016–17. </w:t>
      </w:r>
      <w:bookmarkEnd w:id="2"/>
      <w:r w:rsidRPr="000D2A5E">
        <w:rPr>
          <w:rFonts w:ascii="Century Gothic" w:hAnsi="Century Gothic"/>
        </w:rPr>
        <w:t>Efficient and effective management of Commonwealth environmental water requires the utilisation of all portfolio management options, including water delivery, carryover and trade. To support improved outcomes from water use over time, carryover provides the opportunity to optimise water use across water years and to improve water availability early in a water year, while trade provides further capacity to optimise use over the long-term as well as across catchments.</w:t>
      </w:r>
    </w:p>
    <w:p w:rsidR="00765F1B" w:rsidRPr="000D2A5E" w:rsidRDefault="00765F1B" w:rsidP="00765F1B">
      <w:pPr>
        <w:spacing w:after="240"/>
        <w:ind w:right="-1"/>
        <w:jc w:val="left"/>
        <w:outlineLvl w:val="0"/>
        <w:rPr>
          <w:rFonts w:ascii="Century Gothic" w:hAnsi="Century Gothic"/>
        </w:rPr>
      </w:pPr>
      <w:r w:rsidRPr="000D2A5E">
        <w:rPr>
          <w:rFonts w:ascii="Century Gothic" w:hAnsi="Century Gothic"/>
        </w:rPr>
        <w:t xml:space="preserve">By taking a multi-year approach to planning, portfolio management tools such as use, carryover and trade can be managed for maximising environmental outcomes. The portfolio management plans support transparent, coordinated and adaptive management of the Commonwealth environmental water </w:t>
      </w:r>
      <w:r w:rsidR="00A42D65" w:rsidRPr="000D2A5E">
        <w:rPr>
          <w:rFonts w:ascii="Century Gothic" w:hAnsi="Century Gothic"/>
        </w:rPr>
        <w:t>portfolio</w:t>
      </w:r>
      <w:r w:rsidRPr="000D2A5E">
        <w:rPr>
          <w:rFonts w:ascii="Century Gothic" w:hAnsi="Century Gothic"/>
        </w:rPr>
        <w:t xml:space="preserve">, consistent with Basin Plan obligations including the expected outcomes in the Basin-wide environmental watering strategy and the Basin annual environmental watering priorities. </w:t>
      </w:r>
    </w:p>
    <w:p w:rsidR="002851A6" w:rsidRPr="000D2A5E" w:rsidRDefault="002851A6" w:rsidP="00765F1B">
      <w:pPr>
        <w:spacing w:after="240"/>
        <w:ind w:right="-1"/>
        <w:jc w:val="left"/>
        <w:outlineLvl w:val="0"/>
        <w:rPr>
          <w:rFonts w:ascii="Century Gothic" w:hAnsi="Century Gothic"/>
        </w:rPr>
      </w:pPr>
      <w:r w:rsidRPr="000D2A5E">
        <w:rPr>
          <w:rFonts w:ascii="Century Gothic" w:hAnsi="Century Gothic"/>
        </w:rPr>
        <w:t xml:space="preserve">To learn more about the portfolio management planning approach see </w:t>
      </w:r>
      <w:r w:rsidRPr="000D2A5E">
        <w:rPr>
          <w:rFonts w:ascii="Century Gothic" w:hAnsi="Century Gothic"/>
          <w:i/>
        </w:rPr>
        <w:t>Commonwealth environmental water portfolio management planning: O</w:t>
      </w:r>
      <w:r w:rsidR="004F6207">
        <w:rPr>
          <w:rFonts w:ascii="Century Gothic" w:hAnsi="Century Gothic"/>
          <w:i/>
        </w:rPr>
        <w:t>verview of the planning approach in 2016-17</w:t>
      </w:r>
      <w:r w:rsidRPr="000D2A5E">
        <w:rPr>
          <w:rFonts w:ascii="Century Gothic" w:hAnsi="Century Gothic"/>
          <w:i/>
        </w:rPr>
        <w:t xml:space="preserve"> </w:t>
      </w:r>
      <w:r w:rsidRPr="000D2A5E">
        <w:rPr>
          <w:rFonts w:ascii="Century Gothic" w:hAnsi="Century Gothic"/>
        </w:rPr>
        <w:t>(available at:</w:t>
      </w:r>
      <w:r w:rsidR="00D60728" w:rsidRPr="000D2A5E">
        <w:rPr>
          <w:rFonts w:ascii="Century Gothic" w:hAnsi="Century Gothic"/>
        </w:rPr>
        <w:t xml:space="preserve"> </w:t>
      </w:r>
      <w:hyperlink r:id="rId11" w:history="1">
        <w:r w:rsidR="00D60728" w:rsidRPr="000D2A5E">
          <w:rPr>
            <w:rStyle w:val="Hyperlink"/>
            <w:rFonts w:ascii="Century Gothic" w:hAnsi="Century Gothic"/>
          </w:rPr>
          <w:t>http://www.environment.gov.au/water/cewo/publications</w:t>
        </w:r>
      </w:hyperlink>
      <w:r w:rsidR="00D60728" w:rsidRPr="000D2A5E">
        <w:rPr>
          <w:rFonts w:ascii="Century Gothic" w:hAnsi="Century Gothic"/>
        </w:rPr>
        <w:t xml:space="preserve">). </w:t>
      </w:r>
    </w:p>
    <w:p w:rsidR="00765F1B" w:rsidRPr="000D2A5E" w:rsidRDefault="00765F1B" w:rsidP="00765F1B">
      <w:pPr>
        <w:pStyle w:val="Heading2"/>
        <w:numPr>
          <w:ilvl w:val="0"/>
          <w:numId w:val="0"/>
        </w:numPr>
        <w:spacing w:before="0"/>
        <w:rPr>
          <w:rFonts w:ascii="Century Gothic" w:hAnsi="Century Gothic"/>
          <w:noProof/>
          <w:color w:val="5F497A" w:themeColor="accent4" w:themeShade="BF"/>
          <w:lang w:val="en-AU"/>
        </w:rPr>
      </w:pPr>
      <w:bookmarkStart w:id="8" w:name="_Toc453767558"/>
      <w:r w:rsidRPr="000D2A5E">
        <w:rPr>
          <w:rFonts w:ascii="Century Gothic" w:hAnsi="Century Gothic"/>
          <w:noProof/>
          <w:color w:val="5F497A" w:themeColor="accent4" w:themeShade="BF"/>
          <w:lang w:val="en-AU"/>
        </w:rPr>
        <w:t>Delivery partners</w:t>
      </w:r>
      <w:bookmarkEnd w:id="8"/>
    </w:p>
    <w:p w:rsidR="00765F1B" w:rsidRPr="000D2A5E" w:rsidRDefault="00765F1B" w:rsidP="00765F1B">
      <w:pPr>
        <w:spacing w:after="240"/>
        <w:ind w:right="-1"/>
        <w:jc w:val="left"/>
        <w:outlineLvl w:val="0"/>
        <w:rPr>
          <w:rFonts w:ascii="Century Gothic" w:hAnsi="Century Gothic"/>
        </w:rPr>
      </w:pPr>
      <w:r w:rsidRPr="000D2A5E">
        <w:rPr>
          <w:rFonts w:ascii="Century Gothic" w:hAnsi="Century Gothic"/>
        </w:rPr>
        <w:t xml:space="preserve">Commonwealth environmental water is managed in conjunction with and delivered by a range of partners. In the </w:t>
      </w:r>
      <w:r w:rsidR="00A42D65" w:rsidRPr="000D2A5E">
        <w:rPr>
          <w:rFonts w:ascii="Century Gothic" w:hAnsi="Century Gothic"/>
        </w:rPr>
        <w:t>Lower Murray-Darling</w:t>
      </w:r>
      <w:r w:rsidRPr="000D2A5E">
        <w:rPr>
          <w:rFonts w:ascii="Century Gothic" w:hAnsi="Century Gothic"/>
          <w:color w:val="000000" w:themeColor="text1"/>
        </w:rPr>
        <w:t>,</w:t>
      </w:r>
      <w:r w:rsidRPr="000D2A5E">
        <w:rPr>
          <w:rFonts w:ascii="Century Gothic" w:hAnsi="Century Gothic"/>
        </w:rPr>
        <w:t xml:space="preserve"> our partners include</w:t>
      </w:r>
      <w:r w:rsidR="00A42D65" w:rsidRPr="000D2A5E">
        <w:rPr>
          <w:rFonts w:ascii="Century Gothic" w:hAnsi="Century Gothic"/>
        </w:rPr>
        <w:t xml:space="preserve"> </w:t>
      </w:r>
      <w:r w:rsidR="00A42D65" w:rsidRPr="000D2A5E">
        <w:rPr>
          <w:rFonts w:ascii="Century Gothic" w:hAnsi="Century Gothic"/>
          <w:color w:val="000000" w:themeColor="text1"/>
        </w:rPr>
        <w:t xml:space="preserve">South Australian Department of Environment, Water and Natural Resources (including Natural Resource Management Boards), New South Wales Office of Environment and Heritage, Victorian Environmental Water Holder, Victorian Catchment Management Authorities, New South Wales Local Land Services, </w:t>
      </w:r>
      <w:r w:rsidR="00C65A48">
        <w:rPr>
          <w:rFonts w:ascii="Century Gothic" w:hAnsi="Century Gothic"/>
          <w:color w:val="000000" w:themeColor="text1"/>
        </w:rPr>
        <w:t>Department of Primary Industries –Fis</w:t>
      </w:r>
      <w:r w:rsidR="00A42D65" w:rsidRPr="000D2A5E">
        <w:rPr>
          <w:rFonts w:ascii="Century Gothic" w:hAnsi="Century Gothic"/>
          <w:color w:val="000000" w:themeColor="text1"/>
        </w:rPr>
        <w:t xml:space="preserve">heries, </w:t>
      </w:r>
      <w:r w:rsidR="00C65A48">
        <w:rPr>
          <w:rFonts w:ascii="Century Gothic" w:hAnsi="Century Gothic"/>
          <w:color w:val="000000" w:themeColor="text1"/>
        </w:rPr>
        <w:t>Department of Primary Industries – Water,</w:t>
      </w:r>
      <w:r w:rsidR="00A42D65" w:rsidRPr="000D2A5E">
        <w:rPr>
          <w:rFonts w:ascii="Century Gothic" w:hAnsi="Century Gothic"/>
          <w:color w:val="000000" w:themeColor="text1"/>
        </w:rPr>
        <w:t xml:space="preserve"> the Murray–Darling Basin Authority, the Murray-Darling Wetlands Working Group Ltd, Nature Foundation South Australia, </w:t>
      </w:r>
      <w:proofErr w:type="spellStart"/>
      <w:r w:rsidR="00A42D65" w:rsidRPr="000D2A5E">
        <w:rPr>
          <w:rFonts w:ascii="Century Gothic" w:hAnsi="Century Gothic"/>
          <w:color w:val="000000" w:themeColor="text1"/>
        </w:rPr>
        <w:t>Ngarrindjeri</w:t>
      </w:r>
      <w:proofErr w:type="spellEnd"/>
      <w:r w:rsidR="00A42D65" w:rsidRPr="000D2A5E">
        <w:rPr>
          <w:rFonts w:ascii="Century Gothic" w:hAnsi="Century Gothic"/>
          <w:color w:val="000000" w:themeColor="text1"/>
        </w:rPr>
        <w:t xml:space="preserve"> Regional Authority, </w:t>
      </w:r>
      <w:r w:rsidR="00C65A48">
        <w:rPr>
          <w:rFonts w:ascii="Century Gothic" w:hAnsi="Century Gothic"/>
          <w:color w:val="000000" w:themeColor="text1"/>
        </w:rPr>
        <w:t xml:space="preserve">Renmark Irrigation Trust, </w:t>
      </w:r>
      <w:r w:rsidR="00A42D65" w:rsidRPr="000D2A5E">
        <w:rPr>
          <w:rFonts w:ascii="Century Gothic" w:hAnsi="Century Gothic"/>
          <w:color w:val="000000" w:themeColor="text1"/>
        </w:rPr>
        <w:t xml:space="preserve">scientists engaged in monitoring the outcomes of Commonwealth environmental water use and various community groups and individuals. </w:t>
      </w:r>
    </w:p>
    <w:p w:rsidR="00765F1B" w:rsidRPr="000D2A5E" w:rsidRDefault="00765F1B" w:rsidP="00765F1B">
      <w:pPr>
        <w:spacing w:after="240"/>
        <w:ind w:right="-1"/>
        <w:jc w:val="left"/>
        <w:outlineLvl w:val="0"/>
        <w:rPr>
          <w:rFonts w:ascii="Century Gothic" w:hAnsi="Century Gothic"/>
        </w:rPr>
      </w:pPr>
      <w:r w:rsidRPr="000D2A5E">
        <w:rPr>
          <w:rFonts w:ascii="Century Gothic" w:hAnsi="Century Gothic"/>
        </w:rPr>
        <w:t>This portfolio management plan has been developed in consultation with our delivery partners.</w:t>
      </w:r>
    </w:p>
    <w:p w:rsidR="00765F1B" w:rsidRPr="000D2A5E" w:rsidRDefault="00765F1B" w:rsidP="00765F1B">
      <w:pPr>
        <w:pStyle w:val="Heading2"/>
        <w:numPr>
          <w:ilvl w:val="0"/>
          <w:numId w:val="0"/>
        </w:numPr>
        <w:spacing w:before="0"/>
        <w:rPr>
          <w:rFonts w:ascii="Century Gothic" w:hAnsi="Century Gothic"/>
          <w:noProof/>
          <w:color w:val="5F497A" w:themeColor="accent4" w:themeShade="BF"/>
          <w:lang w:val="en-AU"/>
        </w:rPr>
      </w:pPr>
      <w:bookmarkStart w:id="9" w:name="_Toc453767559"/>
      <w:r w:rsidRPr="000D2A5E">
        <w:rPr>
          <w:rFonts w:ascii="Century Gothic" w:hAnsi="Century Gothic"/>
          <w:noProof/>
          <w:color w:val="5F497A" w:themeColor="accent4" w:themeShade="BF"/>
          <w:lang w:val="en-AU"/>
        </w:rPr>
        <w:t>Your input</w:t>
      </w:r>
      <w:bookmarkEnd w:id="9"/>
    </w:p>
    <w:p w:rsidR="00765F1B" w:rsidRPr="000D2A5E" w:rsidRDefault="00765F1B" w:rsidP="004124B0">
      <w:pPr>
        <w:spacing w:after="240"/>
        <w:jc w:val="left"/>
        <w:rPr>
          <w:b/>
          <w:color w:val="5F497A" w:themeColor="accent4" w:themeShade="BF"/>
          <w:sz w:val="42"/>
          <w:lang w:eastAsia="en-US"/>
        </w:rPr>
      </w:pPr>
      <w:r w:rsidRPr="000D2A5E">
        <w:rPr>
          <w:rFonts w:ascii="Century Gothic" w:hAnsi="Century Gothic"/>
        </w:rPr>
        <w:t xml:space="preserve">The management of Commonwealth environmental water relies on considerable advice and assistance from local organisations, state governments and others. Individuals and groups within the Murray-Darling Basin community are encouraged to submit suggestions for the management of Commonwealth environmental water. Please contact the Office via: </w:t>
      </w:r>
      <w:hyperlink r:id="rId12" w:history="1">
        <w:r w:rsidRPr="000D2A5E">
          <w:rPr>
            <w:rStyle w:val="Hyperlink"/>
            <w:rFonts w:ascii="Century Gothic" w:hAnsi="Century Gothic"/>
          </w:rPr>
          <w:t>ewater@environment.gov.au</w:t>
        </w:r>
      </w:hyperlink>
      <w:r w:rsidRPr="000D2A5E">
        <w:rPr>
          <w:rFonts w:ascii="Century Gothic" w:hAnsi="Century Gothic"/>
        </w:rPr>
        <w:t>.</w:t>
      </w:r>
      <w:bookmarkEnd w:id="3"/>
      <w:r w:rsidRPr="000D2A5E">
        <w:rPr>
          <w:color w:val="5F497A" w:themeColor="accent4" w:themeShade="BF"/>
          <w:sz w:val="42"/>
          <w:lang w:eastAsia="en-US"/>
        </w:rPr>
        <w:br w:type="page"/>
      </w:r>
    </w:p>
    <w:p w:rsidR="00130DD1" w:rsidRPr="000D2A5E" w:rsidRDefault="00130DD1" w:rsidP="00002517">
      <w:pPr>
        <w:pStyle w:val="Heading1"/>
        <w:numPr>
          <w:ilvl w:val="0"/>
          <w:numId w:val="0"/>
        </w:numPr>
        <w:jc w:val="left"/>
        <w:rPr>
          <w:color w:val="5F497A" w:themeColor="accent4" w:themeShade="BF"/>
          <w:lang w:val="en-AU"/>
        </w:rPr>
      </w:pPr>
      <w:bookmarkStart w:id="10" w:name="_Toc440639264"/>
      <w:bookmarkStart w:id="11" w:name="_Toc453767560"/>
      <w:r w:rsidRPr="000D2A5E">
        <w:rPr>
          <w:color w:val="5F497A" w:themeColor="accent4" w:themeShade="BF"/>
          <w:lang w:val="en-AU"/>
        </w:rPr>
        <w:lastRenderedPageBreak/>
        <w:t>Table of contents</w:t>
      </w:r>
      <w:bookmarkEnd w:id="10"/>
      <w:bookmarkEnd w:id="11"/>
    </w:p>
    <w:p w:rsidR="005A7067" w:rsidRDefault="005E125D">
      <w:pPr>
        <w:pStyle w:val="TOC1"/>
        <w:rPr>
          <w:rFonts w:asciiTheme="minorHAnsi" w:eastAsiaTheme="minorEastAsia" w:hAnsiTheme="minorHAnsi" w:cstheme="minorBidi"/>
          <w:b w:val="0"/>
          <w:sz w:val="22"/>
          <w:szCs w:val="22"/>
        </w:rPr>
      </w:pPr>
      <w:r w:rsidRPr="005E125D">
        <w:fldChar w:fldCharType="begin"/>
      </w:r>
      <w:r w:rsidR="00130DD1" w:rsidRPr="000D2A5E">
        <w:instrText xml:space="preserve"> TOC \o "1-1" \h \z \t "Heading 2,2,Heading 3,3,Appendix 2,1" </w:instrText>
      </w:r>
      <w:r w:rsidRPr="005E125D">
        <w:fldChar w:fldCharType="separate"/>
      </w:r>
      <w:hyperlink w:anchor="_Toc453767555" w:history="1">
        <w:r w:rsidR="005A7067" w:rsidRPr="00EA15FB">
          <w:rPr>
            <w:rStyle w:val="Hyperlink"/>
          </w:rPr>
          <w:t>Commonwealth environmental water portfolio management planning</w:t>
        </w:r>
        <w:r w:rsidR="005A7067">
          <w:rPr>
            <w:webHidden/>
          </w:rPr>
          <w:tab/>
        </w:r>
        <w:r>
          <w:rPr>
            <w:webHidden/>
          </w:rPr>
          <w:fldChar w:fldCharType="begin"/>
        </w:r>
        <w:r w:rsidR="005A7067">
          <w:rPr>
            <w:webHidden/>
          </w:rPr>
          <w:instrText xml:space="preserve"> PAGEREF _Toc453767555 \h </w:instrText>
        </w:r>
        <w:r>
          <w:rPr>
            <w:webHidden/>
          </w:rPr>
        </w:r>
        <w:r>
          <w:rPr>
            <w:webHidden/>
          </w:rPr>
          <w:fldChar w:fldCharType="separate"/>
        </w:r>
        <w:r w:rsidR="005A7067">
          <w:rPr>
            <w:webHidden/>
          </w:rPr>
          <w:t>1</w:t>
        </w:r>
        <w:r>
          <w:rPr>
            <w:webHidden/>
          </w:rPr>
          <w:fldChar w:fldCharType="end"/>
        </w:r>
      </w:hyperlink>
    </w:p>
    <w:p w:rsidR="005A7067" w:rsidRDefault="005E125D">
      <w:pPr>
        <w:pStyle w:val="TOC2"/>
        <w:rPr>
          <w:rFonts w:asciiTheme="minorHAnsi" w:eastAsiaTheme="minorEastAsia" w:hAnsiTheme="minorHAnsi" w:cstheme="minorBidi"/>
          <w:sz w:val="22"/>
          <w:szCs w:val="22"/>
        </w:rPr>
      </w:pPr>
      <w:hyperlink w:anchor="_Toc453767556" w:history="1">
        <w:r w:rsidR="005A7067" w:rsidRPr="00EA15FB">
          <w:rPr>
            <w:rStyle w:val="Hyperlink"/>
          </w:rPr>
          <w:t>Commonwealth environmental water</w:t>
        </w:r>
        <w:r w:rsidR="005A7067">
          <w:rPr>
            <w:webHidden/>
          </w:rPr>
          <w:tab/>
        </w:r>
        <w:r>
          <w:rPr>
            <w:webHidden/>
          </w:rPr>
          <w:fldChar w:fldCharType="begin"/>
        </w:r>
        <w:r w:rsidR="005A7067">
          <w:rPr>
            <w:webHidden/>
          </w:rPr>
          <w:instrText xml:space="preserve"> PAGEREF _Toc453767556 \h </w:instrText>
        </w:r>
        <w:r>
          <w:rPr>
            <w:webHidden/>
          </w:rPr>
        </w:r>
        <w:r>
          <w:rPr>
            <w:webHidden/>
          </w:rPr>
          <w:fldChar w:fldCharType="separate"/>
        </w:r>
        <w:r w:rsidR="005A7067">
          <w:rPr>
            <w:webHidden/>
          </w:rPr>
          <w:t>1</w:t>
        </w:r>
        <w:r>
          <w:rPr>
            <w:webHidden/>
          </w:rPr>
          <w:fldChar w:fldCharType="end"/>
        </w:r>
      </w:hyperlink>
    </w:p>
    <w:p w:rsidR="005A7067" w:rsidRDefault="005E125D">
      <w:pPr>
        <w:pStyle w:val="TOC2"/>
        <w:rPr>
          <w:rFonts w:asciiTheme="minorHAnsi" w:eastAsiaTheme="minorEastAsia" w:hAnsiTheme="minorHAnsi" w:cstheme="minorBidi"/>
          <w:sz w:val="22"/>
          <w:szCs w:val="22"/>
        </w:rPr>
      </w:pPr>
      <w:hyperlink w:anchor="_Toc453767557" w:history="1">
        <w:r w:rsidR="005A7067" w:rsidRPr="00EA15FB">
          <w:rPr>
            <w:rStyle w:val="Hyperlink"/>
          </w:rPr>
          <w:t>Purpose of the document</w:t>
        </w:r>
        <w:r w:rsidR="005A7067">
          <w:rPr>
            <w:webHidden/>
          </w:rPr>
          <w:tab/>
        </w:r>
        <w:r>
          <w:rPr>
            <w:webHidden/>
          </w:rPr>
          <w:fldChar w:fldCharType="begin"/>
        </w:r>
        <w:r w:rsidR="005A7067">
          <w:rPr>
            <w:webHidden/>
          </w:rPr>
          <w:instrText xml:space="preserve"> PAGEREF _Toc453767557 \h </w:instrText>
        </w:r>
        <w:r>
          <w:rPr>
            <w:webHidden/>
          </w:rPr>
        </w:r>
        <w:r>
          <w:rPr>
            <w:webHidden/>
          </w:rPr>
          <w:fldChar w:fldCharType="separate"/>
        </w:r>
        <w:r w:rsidR="005A7067">
          <w:rPr>
            <w:webHidden/>
          </w:rPr>
          <w:t>1</w:t>
        </w:r>
        <w:r>
          <w:rPr>
            <w:webHidden/>
          </w:rPr>
          <w:fldChar w:fldCharType="end"/>
        </w:r>
      </w:hyperlink>
    </w:p>
    <w:p w:rsidR="005A7067" w:rsidRDefault="005E125D">
      <w:pPr>
        <w:pStyle w:val="TOC2"/>
        <w:rPr>
          <w:rFonts w:asciiTheme="minorHAnsi" w:eastAsiaTheme="minorEastAsia" w:hAnsiTheme="minorHAnsi" w:cstheme="minorBidi"/>
          <w:sz w:val="22"/>
          <w:szCs w:val="22"/>
        </w:rPr>
      </w:pPr>
      <w:hyperlink w:anchor="_Toc453767558" w:history="1">
        <w:r w:rsidR="005A7067" w:rsidRPr="00EA15FB">
          <w:rPr>
            <w:rStyle w:val="Hyperlink"/>
          </w:rPr>
          <w:t>Delivery partners</w:t>
        </w:r>
        <w:r w:rsidR="005A7067">
          <w:rPr>
            <w:webHidden/>
          </w:rPr>
          <w:tab/>
        </w:r>
        <w:r>
          <w:rPr>
            <w:webHidden/>
          </w:rPr>
          <w:fldChar w:fldCharType="begin"/>
        </w:r>
        <w:r w:rsidR="005A7067">
          <w:rPr>
            <w:webHidden/>
          </w:rPr>
          <w:instrText xml:space="preserve"> PAGEREF _Toc453767558 \h </w:instrText>
        </w:r>
        <w:r>
          <w:rPr>
            <w:webHidden/>
          </w:rPr>
        </w:r>
        <w:r>
          <w:rPr>
            <w:webHidden/>
          </w:rPr>
          <w:fldChar w:fldCharType="separate"/>
        </w:r>
        <w:r w:rsidR="005A7067">
          <w:rPr>
            <w:webHidden/>
          </w:rPr>
          <w:t>1</w:t>
        </w:r>
        <w:r>
          <w:rPr>
            <w:webHidden/>
          </w:rPr>
          <w:fldChar w:fldCharType="end"/>
        </w:r>
      </w:hyperlink>
    </w:p>
    <w:p w:rsidR="005A7067" w:rsidRDefault="005E125D">
      <w:pPr>
        <w:pStyle w:val="TOC2"/>
        <w:rPr>
          <w:rFonts w:asciiTheme="minorHAnsi" w:eastAsiaTheme="minorEastAsia" w:hAnsiTheme="minorHAnsi" w:cstheme="minorBidi"/>
          <w:sz w:val="22"/>
          <w:szCs w:val="22"/>
        </w:rPr>
      </w:pPr>
      <w:hyperlink w:anchor="_Toc453767559" w:history="1">
        <w:r w:rsidR="005A7067" w:rsidRPr="00EA15FB">
          <w:rPr>
            <w:rStyle w:val="Hyperlink"/>
          </w:rPr>
          <w:t>Your input</w:t>
        </w:r>
        <w:r w:rsidR="005A7067">
          <w:rPr>
            <w:webHidden/>
          </w:rPr>
          <w:tab/>
        </w:r>
        <w:r>
          <w:rPr>
            <w:webHidden/>
          </w:rPr>
          <w:fldChar w:fldCharType="begin"/>
        </w:r>
        <w:r w:rsidR="005A7067">
          <w:rPr>
            <w:webHidden/>
          </w:rPr>
          <w:instrText xml:space="preserve"> PAGEREF _Toc453767559 \h </w:instrText>
        </w:r>
        <w:r>
          <w:rPr>
            <w:webHidden/>
          </w:rPr>
        </w:r>
        <w:r>
          <w:rPr>
            <w:webHidden/>
          </w:rPr>
          <w:fldChar w:fldCharType="separate"/>
        </w:r>
        <w:r w:rsidR="005A7067">
          <w:rPr>
            <w:webHidden/>
          </w:rPr>
          <w:t>1</w:t>
        </w:r>
        <w:r>
          <w:rPr>
            <w:webHidden/>
          </w:rPr>
          <w:fldChar w:fldCharType="end"/>
        </w:r>
      </w:hyperlink>
    </w:p>
    <w:p w:rsidR="005A7067" w:rsidRDefault="005E125D">
      <w:pPr>
        <w:pStyle w:val="TOC1"/>
        <w:rPr>
          <w:rFonts w:asciiTheme="minorHAnsi" w:eastAsiaTheme="minorEastAsia" w:hAnsiTheme="minorHAnsi" w:cstheme="minorBidi"/>
          <w:b w:val="0"/>
          <w:sz w:val="22"/>
          <w:szCs w:val="22"/>
        </w:rPr>
      </w:pPr>
      <w:hyperlink w:anchor="_Toc453767560" w:history="1">
        <w:r w:rsidR="005A7067" w:rsidRPr="00EA15FB">
          <w:rPr>
            <w:rStyle w:val="Hyperlink"/>
          </w:rPr>
          <w:t>Table of contents</w:t>
        </w:r>
        <w:r w:rsidR="005A7067">
          <w:rPr>
            <w:webHidden/>
          </w:rPr>
          <w:tab/>
        </w:r>
        <w:r>
          <w:rPr>
            <w:webHidden/>
          </w:rPr>
          <w:fldChar w:fldCharType="begin"/>
        </w:r>
        <w:r w:rsidR="005A7067">
          <w:rPr>
            <w:webHidden/>
          </w:rPr>
          <w:instrText xml:space="preserve"> PAGEREF _Toc453767560 \h </w:instrText>
        </w:r>
        <w:r>
          <w:rPr>
            <w:webHidden/>
          </w:rPr>
        </w:r>
        <w:r>
          <w:rPr>
            <w:webHidden/>
          </w:rPr>
          <w:fldChar w:fldCharType="separate"/>
        </w:r>
        <w:r w:rsidR="005A7067">
          <w:rPr>
            <w:webHidden/>
          </w:rPr>
          <w:t>2</w:t>
        </w:r>
        <w:r>
          <w:rPr>
            <w:webHidden/>
          </w:rPr>
          <w:fldChar w:fldCharType="end"/>
        </w:r>
      </w:hyperlink>
    </w:p>
    <w:p w:rsidR="005A7067" w:rsidRDefault="005E125D">
      <w:pPr>
        <w:pStyle w:val="TOC1"/>
        <w:rPr>
          <w:rFonts w:asciiTheme="minorHAnsi" w:eastAsiaTheme="minorEastAsia" w:hAnsiTheme="minorHAnsi" w:cstheme="minorBidi"/>
          <w:b w:val="0"/>
          <w:sz w:val="22"/>
          <w:szCs w:val="22"/>
        </w:rPr>
      </w:pPr>
      <w:hyperlink w:anchor="_Toc453767561" w:history="1">
        <w:r w:rsidR="005A7067" w:rsidRPr="00EA15FB">
          <w:rPr>
            <w:rStyle w:val="Hyperlink"/>
          </w:rPr>
          <w:t>1.</w:t>
        </w:r>
        <w:r w:rsidR="005A7067">
          <w:rPr>
            <w:rFonts w:asciiTheme="minorHAnsi" w:eastAsiaTheme="minorEastAsia" w:hAnsiTheme="minorHAnsi" w:cstheme="minorBidi"/>
            <w:b w:val="0"/>
            <w:sz w:val="22"/>
            <w:szCs w:val="22"/>
          </w:rPr>
          <w:tab/>
        </w:r>
        <w:r w:rsidR="005A7067" w:rsidRPr="00EA15FB">
          <w:rPr>
            <w:rStyle w:val="Hyperlink"/>
          </w:rPr>
          <w:t>Environmental watering in the Lower Murray-Darling</w:t>
        </w:r>
        <w:r w:rsidR="005A7067">
          <w:rPr>
            <w:webHidden/>
          </w:rPr>
          <w:tab/>
        </w:r>
        <w:r>
          <w:rPr>
            <w:webHidden/>
          </w:rPr>
          <w:fldChar w:fldCharType="begin"/>
        </w:r>
        <w:r w:rsidR="005A7067">
          <w:rPr>
            <w:webHidden/>
          </w:rPr>
          <w:instrText xml:space="preserve"> PAGEREF _Toc453767561 \h </w:instrText>
        </w:r>
        <w:r>
          <w:rPr>
            <w:webHidden/>
          </w:rPr>
        </w:r>
        <w:r>
          <w:rPr>
            <w:webHidden/>
          </w:rPr>
          <w:fldChar w:fldCharType="separate"/>
        </w:r>
        <w:r w:rsidR="005A7067">
          <w:rPr>
            <w:webHidden/>
          </w:rPr>
          <w:t>3</w:t>
        </w:r>
        <w:r>
          <w:rPr>
            <w:webHidden/>
          </w:rPr>
          <w:fldChar w:fldCharType="end"/>
        </w:r>
      </w:hyperlink>
    </w:p>
    <w:p w:rsidR="005A7067" w:rsidRDefault="005E125D">
      <w:pPr>
        <w:pStyle w:val="TOC2"/>
        <w:rPr>
          <w:rFonts w:asciiTheme="minorHAnsi" w:eastAsiaTheme="minorEastAsia" w:hAnsiTheme="minorHAnsi" w:cstheme="minorBidi"/>
          <w:sz w:val="22"/>
          <w:szCs w:val="22"/>
        </w:rPr>
      </w:pPr>
      <w:hyperlink w:anchor="_Toc453767562" w:history="1">
        <w:r w:rsidR="005A7067" w:rsidRPr="00EA15FB">
          <w:rPr>
            <w:rStyle w:val="Hyperlink"/>
          </w:rPr>
          <w:t>1.1.</w:t>
        </w:r>
        <w:r w:rsidR="005A7067">
          <w:rPr>
            <w:rFonts w:asciiTheme="minorHAnsi" w:eastAsiaTheme="minorEastAsia" w:hAnsiTheme="minorHAnsi" w:cstheme="minorBidi"/>
            <w:sz w:val="22"/>
            <w:szCs w:val="22"/>
          </w:rPr>
          <w:tab/>
        </w:r>
        <w:r w:rsidR="005A7067" w:rsidRPr="00EA15FB">
          <w:rPr>
            <w:rStyle w:val="Hyperlink"/>
          </w:rPr>
          <w:t>The Lower Murray–Darling Region</w:t>
        </w:r>
        <w:r w:rsidR="005A7067">
          <w:rPr>
            <w:webHidden/>
          </w:rPr>
          <w:tab/>
        </w:r>
        <w:r>
          <w:rPr>
            <w:webHidden/>
          </w:rPr>
          <w:fldChar w:fldCharType="begin"/>
        </w:r>
        <w:r w:rsidR="005A7067">
          <w:rPr>
            <w:webHidden/>
          </w:rPr>
          <w:instrText xml:space="preserve"> PAGEREF _Toc453767562 \h </w:instrText>
        </w:r>
        <w:r>
          <w:rPr>
            <w:webHidden/>
          </w:rPr>
        </w:r>
        <w:r>
          <w:rPr>
            <w:webHidden/>
          </w:rPr>
          <w:fldChar w:fldCharType="separate"/>
        </w:r>
        <w:r w:rsidR="005A7067">
          <w:rPr>
            <w:webHidden/>
          </w:rPr>
          <w:t>3</w:t>
        </w:r>
        <w:r>
          <w:rPr>
            <w:webHidden/>
          </w:rPr>
          <w:fldChar w:fldCharType="end"/>
        </w:r>
      </w:hyperlink>
    </w:p>
    <w:p w:rsidR="005A7067" w:rsidRDefault="005E125D">
      <w:pPr>
        <w:pStyle w:val="TOC2"/>
        <w:rPr>
          <w:rFonts w:asciiTheme="minorHAnsi" w:eastAsiaTheme="minorEastAsia" w:hAnsiTheme="minorHAnsi" w:cstheme="minorBidi"/>
          <w:sz w:val="22"/>
          <w:szCs w:val="22"/>
        </w:rPr>
      </w:pPr>
      <w:hyperlink w:anchor="_Toc453767563" w:history="1">
        <w:r w:rsidR="005A7067" w:rsidRPr="00EA15FB">
          <w:rPr>
            <w:rStyle w:val="Hyperlink"/>
          </w:rPr>
          <w:t>1.2.</w:t>
        </w:r>
        <w:r w:rsidR="005A7067">
          <w:rPr>
            <w:rFonts w:asciiTheme="minorHAnsi" w:eastAsiaTheme="minorEastAsia" w:hAnsiTheme="minorHAnsi" w:cstheme="minorBidi"/>
            <w:sz w:val="22"/>
            <w:szCs w:val="22"/>
          </w:rPr>
          <w:tab/>
        </w:r>
        <w:r w:rsidR="005A7067" w:rsidRPr="00EA15FB">
          <w:rPr>
            <w:rStyle w:val="Hyperlink"/>
          </w:rPr>
          <w:t>Environmental objectives and outcomes in the Lower Murray-Darling region</w:t>
        </w:r>
        <w:r w:rsidR="005A7067">
          <w:rPr>
            <w:webHidden/>
          </w:rPr>
          <w:tab/>
        </w:r>
        <w:r>
          <w:rPr>
            <w:webHidden/>
          </w:rPr>
          <w:fldChar w:fldCharType="begin"/>
        </w:r>
        <w:r w:rsidR="005A7067">
          <w:rPr>
            <w:webHidden/>
          </w:rPr>
          <w:instrText xml:space="preserve"> PAGEREF _Toc453767563 \h </w:instrText>
        </w:r>
        <w:r>
          <w:rPr>
            <w:webHidden/>
          </w:rPr>
        </w:r>
        <w:r>
          <w:rPr>
            <w:webHidden/>
          </w:rPr>
          <w:fldChar w:fldCharType="separate"/>
        </w:r>
        <w:r w:rsidR="005A7067">
          <w:rPr>
            <w:webHidden/>
          </w:rPr>
          <w:t>5</w:t>
        </w:r>
        <w:r>
          <w:rPr>
            <w:webHidden/>
          </w:rPr>
          <w:fldChar w:fldCharType="end"/>
        </w:r>
      </w:hyperlink>
    </w:p>
    <w:p w:rsidR="005A7067" w:rsidRDefault="005E125D">
      <w:pPr>
        <w:pStyle w:val="TOC2"/>
        <w:rPr>
          <w:rFonts w:asciiTheme="minorHAnsi" w:eastAsiaTheme="minorEastAsia" w:hAnsiTheme="minorHAnsi" w:cstheme="minorBidi"/>
          <w:sz w:val="22"/>
          <w:szCs w:val="22"/>
        </w:rPr>
      </w:pPr>
      <w:hyperlink w:anchor="_Toc453767564" w:history="1">
        <w:r w:rsidR="005A7067" w:rsidRPr="00EA15FB">
          <w:rPr>
            <w:rStyle w:val="Hyperlink"/>
          </w:rPr>
          <w:t>1.3.</w:t>
        </w:r>
        <w:r w:rsidR="005A7067">
          <w:rPr>
            <w:rFonts w:asciiTheme="minorHAnsi" w:eastAsiaTheme="minorEastAsia" w:hAnsiTheme="minorHAnsi" w:cstheme="minorBidi"/>
            <w:sz w:val="22"/>
            <w:szCs w:val="22"/>
          </w:rPr>
          <w:tab/>
        </w:r>
        <w:r w:rsidR="005A7067" w:rsidRPr="00EA15FB">
          <w:rPr>
            <w:rStyle w:val="Hyperlink"/>
          </w:rPr>
          <w:t>Environmental flow requirements</w:t>
        </w:r>
        <w:r w:rsidR="005A7067">
          <w:rPr>
            <w:webHidden/>
          </w:rPr>
          <w:tab/>
        </w:r>
        <w:r>
          <w:rPr>
            <w:webHidden/>
          </w:rPr>
          <w:fldChar w:fldCharType="begin"/>
        </w:r>
        <w:r w:rsidR="005A7067">
          <w:rPr>
            <w:webHidden/>
          </w:rPr>
          <w:instrText xml:space="preserve"> PAGEREF _Toc453767564 \h </w:instrText>
        </w:r>
        <w:r>
          <w:rPr>
            <w:webHidden/>
          </w:rPr>
        </w:r>
        <w:r>
          <w:rPr>
            <w:webHidden/>
          </w:rPr>
          <w:fldChar w:fldCharType="separate"/>
        </w:r>
        <w:r w:rsidR="005A7067">
          <w:rPr>
            <w:webHidden/>
          </w:rPr>
          <w:t>8</w:t>
        </w:r>
        <w:r>
          <w:rPr>
            <w:webHidden/>
          </w:rPr>
          <w:fldChar w:fldCharType="end"/>
        </w:r>
      </w:hyperlink>
    </w:p>
    <w:p w:rsidR="005A7067" w:rsidRDefault="005E125D">
      <w:pPr>
        <w:pStyle w:val="TOC2"/>
        <w:rPr>
          <w:rFonts w:asciiTheme="minorHAnsi" w:eastAsiaTheme="minorEastAsia" w:hAnsiTheme="minorHAnsi" w:cstheme="minorBidi"/>
          <w:sz w:val="22"/>
          <w:szCs w:val="22"/>
        </w:rPr>
      </w:pPr>
      <w:hyperlink w:anchor="_Toc453767565" w:history="1">
        <w:r w:rsidR="005A7067" w:rsidRPr="00EA15FB">
          <w:rPr>
            <w:rStyle w:val="Hyperlink"/>
          </w:rPr>
          <w:t>1.4.</w:t>
        </w:r>
        <w:r w:rsidR="005A7067">
          <w:rPr>
            <w:rFonts w:asciiTheme="minorHAnsi" w:eastAsiaTheme="minorEastAsia" w:hAnsiTheme="minorHAnsi" w:cstheme="minorBidi"/>
            <w:sz w:val="22"/>
            <w:szCs w:val="22"/>
          </w:rPr>
          <w:tab/>
        </w:r>
        <w:r w:rsidR="005A7067" w:rsidRPr="00EA15FB">
          <w:rPr>
            <w:rStyle w:val="Hyperlink"/>
          </w:rPr>
          <w:t>Monitoring and adaptive management</w:t>
        </w:r>
        <w:r w:rsidR="005A7067">
          <w:rPr>
            <w:webHidden/>
          </w:rPr>
          <w:tab/>
        </w:r>
        <w:r>
          <w:rPr>
            <w:webHidden/>
          </w:rPr>
          <w:fldChar w:fldCharType="begin"/>
        </w:r>
        <w:r w:rsidR="005A7067">
          <w:rPr>
            <w:webHidden/>
          </w:rPr>
          <w:instrText xml:space="preserve"> PAGEREF _Toc453767565 \h </w:instrText>
        </w:r>
        <w:r>
          <w:rPr>
            <w:webHidden/>
          </w:rPr>
        </w:r>
        <w:r>
          <w:rPr>
            <w:webHidden/>
          </w:rPr>
          <w:fldChar w:fldCharType="separate"/>
        </w:r>
        <w:r w:rsidR="005A7067">
          <w:rPr>
            <w:webHidden/>
          </w:rPr>
          <w:t>8</w:t>
        </w:r>
        <w:r>
          <w:rPr>
            <w:webHidden/>
          </w:rPr>
          <w:fldChar w:fldCharType="end"/>
        </w:r>
      </w:hyperlink>
    </w:p>
    <w:p w:rsidR="005A7067" w:rsidRDefault="005E125D">
      <w:pPr>
        <w:pStyle w:val="TOC1"/>
        <w:rPr>
          <w:rFonts w:asciiTheme="minorHAnsi" w:eastAsiaTheme="minorEastAsia" w:hAnsiTheme="minorHAnsi" w:cstheme="minorBidi"/>
          <w:b w:val="0"/>
          <w:sz w:val="22"/>
          <w:szCs w:val="22"/>
        </w:rPr>
      </w:pPr>
      <w:hyperlink w:anchor="_Toc453767566" w:history="1">
        <w:r w:rsidR="005A7067" w:rsidRPr="00EA15FB">
          <w:rPr>
            <w:rStyle w:val="Hyperlink"/>
          </w:rPr>
          <w:t>2.</w:t>
        </w:r>
        <w:r w:rsidR="005A7067">
          <w:rPr>
            <w:rFonts w:asciiTheme="minorHAnsi" w:eastAsiaTheme="minorEastAsia" w:hAnsiTheme="minorHAnsi" w:cstheme="minorBidi"/>
            <w:b w:val="0"/>
            <w:sz w:val="22"/>
            <w:szCs w:val="22"/>
          </w:rPr>
          <w:tab/>
        </w:r>
        <w:r w:rsidR="005A7067" w:rsidRPr="00EA15FB">
          <w:rPr>
            <w:rStyle w:val="Hyperlink"/>
          </w:rPr>
          <w:t>Portfolio management in 2016–17</w:t>
        </w:r>
        <w:r w:rsidR="005A7067">
          <w:rPr>
            <w:webHidden/>
          </w:rPr>
          <w:tab/>
        </w:r>
        <w:r>
          <w:rPr>
            <w:webHidden/>
          </w:rPr>
          <w:fldChar w:fldCharType="begin"/>
        </w:r>
        <w:r w:rsidR="005A7067">
          <w:rPr>
            <w:webHidden/>
          </w:rPr>
          <w:instrText xml:space="preserve"> PAGEREF _Toc453767566 \h </w:instrText>
        </w:r>
        <w:r>
          <w:rPr>
            <w:webHidden/>
          </w:rPr>
        </w:r>
        <w:r>
          <w:rPr>
            <w:webHidden/>
          </w:rPr>
          <w:fldChar w:fldCharType="separate"/>
        </w:r>
        <w:r w:rsidR="005A7067">
          <w:rPr>
            <w:webHidden/>
          </w:rPr>
          <w:t>9</w:t>
        </w:r>
        <w:r>
          <w:rPr>
            <w:webHidden/>
          </w:rPr>
          <w:fldChar w:fldCharType="end"/>
        </w:r>
      </w:hyperlink>
    </w:p>
    <w:p w:rsidR="005A7067" w:rsidRDefault="005E125D">
      <w:pPr>
        <w:pStyle w:val="TOC2"/>
        <w:rPr>
          <w:rFonts w:asciiTheme="minorHAnsi" w:eastAsiaTheme="minorEastAsia" w:hAnsiTheme="minorHAnsi" w:cstheme="minorBidi"/>
          <w:sz w:val="22"/>
          <w:szCs w:val="22"/>
        </w:rPr>
      </w:pPr>
      <w:hyperlink w:anchor="_Toc453767567" w:history="1">
        <w:r w:rsidR="005A7067" w:rsidRPr="00EA15FB">
          <w:rPr>
            <w:rStyle w:val="Hyperlink"/>
          </w:rPr>
          <w:t>2.1.</w:t>
        </w:r>
        <w:r w:rsidR="005A7067">
          <w:rPr>
            <w:rFonts w:asciiTheme="minorHAnsi" w:eastAsiaTheme="minorEastAsia" w:hAnsiTheme="minorHAnsi" w:cstheme="minorBidi"/>
            <w:sz w:val="22"/>
            <w:szCs w:val="22"/>
          </w:rPr>
          <w:tab/>
        </w:r>
        <w:r w:rsidR="005A7067" w:rsidRPr="00EA15FB">
          <w:rPr>
            <w:rStyle w:val="Hyperlink"/>
          </w:rPr>
          <w:t>Antecedent and current catchment conditions and the demand for environmental water in 2016–17</w:t>
        </w:r>
        <w:r w:rsidR="005A7067">
          <w:rPr>
            <w:webHidden/>
          </w:rPr>
          <w:tab/>
        </w:r>
        <w:r>
          <w:rPr>
            <w:webHidden/>
          </w:rPr>
          <w:fldChar w:fldCharType="begin"/>
        </w:r>
        <w:r w:rsidR="005A7067">
          <w:rPr>
            <w:webHidden/>
          </w:rPr>
          <w:instrText xml:space="preserve"> PAGEREF _Toc453767567 \h </w:instrText>
        </w:r>
        <w:r>
          <w:rPr>
            <w:webHidden/>
          </w:rPr>
        </w:r>
        <w:r>
          <w:rPr>
            <w:webHidden/>
          </w:rPr>
          <w:fldChar w:fldCharType="separate"/>
        </w:r>
        <w:r w:rsidR="005A7067">
          <w:rPr>
            <w:webHidden/>
          </w:rPr>
          <w:t>9</w:t>
        </w:r>
        <w:r>
          <w:rPr>
            <w:webHidden/>
          </w:rPr>
          <w:fldChar w:fldCharType="end"/>
        </w:r>
      </w:hyperlink>
    </w:p>
    <w:p w:rsidR="005A7067" w:rsidRDefault="005E125D">
      <w:pPr>
        <w:pStyle w:val="TOC2"/>
        <w:rPr>
          <w:rFonts w:asciiTheme="minorHAnsi" w:eastAsiaTheme="minorEastAsia" w:hAnsiTheme="minorHAnsi" w:cstheme="minorBidi"/>
          <w:sz w:val="22"/>
          <w:szCs w:val="22"/>
        </w:rPr>
      </w:pPr>
      <w:hyperlink w:anchor="_Toc453767568" w:history="1">
        <w:r w:rsidR="005A7067" w:rsidRPr="00EA15FB">
          <w:rPr>
            <w:rStyle w:val="Hyperlink"/>
          </w:rPr>
          <w:t>2.2.</w:t>
        </w:r>
        <w:r w:rsidR="005A7067">
          <w:rPr>
            <w:rFonts w:asciiTheme="minorHAnsi" w:eastAsiaTheme="minorEastAsia" w:hAnsiTheme="minorHAnsi" w:cstheme="minorBidi"/>
            <w:sz w:val="22"/>
            <w:szCs w:val="22"/>
          </w:rPr>
          <w:tab/>
        </w:r>
        <w:r w:rsidR="005A7067" w:rsidRPr="00EA15FB">
          <w:rPr>
            <w:rStyle w:val="Hyperlink"/>
          </w:rPr>
          <w:t>Overall purpose of managing environmental water based on supply and demand</w:t>
        </w:r>
        <w:r w:rsidR="005A7067">
          <w:rPr>
            <w:webHidden/>
          </w:rPr>
          <w:tab/>
        </w:r>
        <w:r>
          <w:rPr>
            <w:webHidden/>
          </w:rPr>
          <w:fldChar w:fldCharType="begin"/>
        </w:r>
        <w:r w:rsidR="005A7067">
          <w:rPr>
            <w:webHidden/>
          </w:rPr>
          <w:instrText xml:space="preserve"> PAGEREF _Toc453767568 \h </w:instrText>
        </w:r>
        <w:r>
          <w:rPr>
            <w:webHidden/>
          </w:rPr>
        </w:r>
        <w:r>
          <w:rPr>
            <w:webHidden/>
          </w:rPr>
          <w:fldChar w:fldCharType="separate"/>
        </w:r>
        <w:r w:rsidR="005A7067">
          <w:rPr>
            <w:webHidden/>
          </w:rPr>
          <w:t>12</w:t>
        </w:r>
        <w:r>
          <w:rPr>
            <w:webHidden/>
          </w:rPr>
          <w:fldChar w:fldCharType="end"/>
        </w:r>
      </w:hyperlink>
    </w:p>
    <w:p w:rsidR="005A7067" w:rsidRDefault="005E125D">
      <w:pPr>
        <w:pStyle w:val="TOC2"/>
        <w:rPr>
          <w:rFonts w:asciiTheme="minorHAnsi" w:eastAsiaTheme="minorEastAsia" w:hAnsiTheme="minorHAnsi" w:cstheme="minorBidi"/>
          <w:sz w:val="22"/>
          <w:szCs w:val="22"/>
        </w:rPr>
      </w:pPr>
      <w:hyperlink w:anchor="_Toc453767569" w:history="1">
        <w:r w:rsidR="005A7067" w:rsidRPr="00EA15FB">
          <w:rPr>
            <w:rStyle w:val="Hyperlink"/>
            <w:bCs/>
          </w:rPr>
          <w:t>2.3.</w:t>
        </w:r>
        <w:r w:rsidR="005A7067">
          <w:rPr>
            <w:rFonts w:asciiTheme="minorHAnsi" w:eastAsiaTheme="minorEastAsia" w:hAnsiTheme="minorHAnsi" w:cstheme="minorBidi"/>
            <w:sz w:val="22"/>
            <w:szCs w:val="22"/>
          </w:rPr>
          <w:tab/>
        </w:r>
        <w:r w:rsidR="005A7067" w:rsidRPr="00EA15FB">
          <w:rPr>
            <w:rStyle w:val="Hyperlink"/>
          </w:rPr>
          <w:t>Water Delivery in 2016–17</w:t>
        </w:r>
        <w:r w:rsidR="005A7067">
          <w:rPr>
            <w:webHidden/>
          </w:rPr>
          <w:tab/>
        </w:r>
        <w:r>
          <w:rPr>
            <w:webHidden/>
          </w:rPr>
          <w:fldChar w:fldCharType="begin"/>
        </w:r>
        <w:r w:rsidR="005A7067">
          <w:rPr>
            <w:webHidden/>
          </w:rPr>
          <w:instrText xml:space="preserve"> PAGEREF _Toc453767569 \h </w:instrText>
        </w:r>
        <w:r>
          <w:rPr>
            <w:webHidden/>
          </w:rPr>
        </w:r>
        <w:r>
          <w:rPr>
            <w:webHidden/>
          </w:rPr>
          <w:fldChar w:fldCharType="separate"/>
        </w:r>
        <w:r w:rsidR="005A7067">
          <w:rPr>
            <w:webHidden/>
          </w:rPr>
          <w:t>13</w:t>
        </w:r>
        <w:r>
          <w:rPr>
            <w:webHidden/>
          </w:rPr>
          <w:fldChar w:fldCharType="end"/>
        </w:r>
      </w:hyperlink>
    </w:p>
    <w:p w:rsidR="005A7067" w:rsidRDefault="005E125D">
      <w:pPr>
        <w:pStyle w:val="TOC2"/>
        <w:rPr>
          <w:rFonts w:asciiTheme="minorHAnsi" w:eastAsiaTheme="minorEastAsia" w:hAnsiTheme="minorHAnsi" w:cstheme="minorBidi"/>
          <w:sz w:val="22"/>
          <w:szCs w:val="22"/>
        </w:rPr>
      </w:pPr>
      <w:hyperlink w:anchor="_Toc453767570" w:history="1">
        <w:r w:rsidR="005A7067" w:rsidRPr="00EA15FB">
          <w:rPr>
            <w:rStyle w:val="Hyperlink"/>
          </w:rPr>
          <w:t>2.4.</w:t>
        </w:r>
        <w:r w:rsidR="005A7067">
          <w:rPr>
            <w:rFonts w:asciiTheme="minorHAnsi" w:eastAsiaTheme="minorEastAsia" w:hAnsiTheme="minorHAnsi" w:cstheme="minorBidi"/>
            <w:sz w:val="22"/>
            <w:szCs w:val="22"/>
          </w:rPr>
          <w:tab/>
        </w:r>
        <w:r w:rsidR="005A7067" w:rsidRPr="00EA15FB">
          <w:rPr>
            <w:rStyle w:val="Hyperlink"/>
          </w:rPr>
          <w:t>Trading water in 2016–17</w:t>
        </w:r>
        <w:r w:rsidR="005A7067">
          <w:rPr>
            <w:webHidden/>
          </w:rPr>
          <w:tab/>
        </w:r>
        <w:r>
          <w:rPr>
            <w:webHidden/>
          </w:rPr>
          <w:fldChar w:fldCharType="begin"/>
        </w:r>
        <w:r w:rsidR="005A7067">
          <w:rPr>
            <w:webHidden/>
          </w:rPr>
          <w:instrText xml:space="preserve"> PAGEREF _Toc453767570 \h </w:instrText>
        </w:r>
        <w:r>
          <w:rPr>
            <w:webHidden/>
          </w:rPr>
        </w:r>
        <w:r>
          <w:rPr>
            <w:webHidden/>
          </w:rPr>
          <w:fldChar w:fldCharType="separate"/>
        </w:r>
        <w:r w:rsidR="005A7067">
          <w:rPr>
            <w:webHidden/>
          </w:rPr>
          <w:t>14</w:t>
        </w:r>
        <w:r>
          <w:rPr>
            <w:webHidden/>
          </w:rPr>
          <w:fldChar w:fldCharType="end"/>
        </w:r>
      </w:hyperlink>
    </w:p>
    <w:p w:rsidR="005A7067" w:rsidRDefault="005E125D">
      <w:pPr>
        <w:pStyle w:val="TOC2"/>
        <w:rPr>
          <w:rFonts w:asciiTheme="minorHAnsi" w:eastAsiaTheme="minorEastAsia" w:hAnsiTheme="minorHAnsi" w:cstheme="minorBidi"/>
          <w:sz w:val="22"/>
          <w:szCs w:val="22"/>
        </w:rPr>
      </w:pPr>
      <w:hyperlink w:anchor="_Toc453767571" w:history="1">
        <w:r w:rsidR="005A7067" w:rsidRPr="00EA15FB">
          <w:rPr>
            <w:rStyle w:val="Hyperlink"/>
          </w:rPr>
          <w:t>2.5.</w:t>
        </w:r>
        <w:r w:rsidR="005A7067">
          <w:rPr>
            <w:rFonts w:asciiTheme="minorHAnsi" w:eastAsiaTheme="minorEastAsia" w:hAnsiTheme="minorHAnsi" w:cstheme="minorBidi"/>
            <w:sz w:val="22"/>
            <w:szCs w:val="22"/>
          </w:rPr>
          <w:tab/>
        </w:r>
        <w:r w:rsidR="005A7067" w:rsidRPr="00EA15FB">
          <w:rPr>
            <w:rStyle w:val="Hyperlink"/>
          </w:rPr>
          <w:t>Carrying over water for use in 2017–18</w:t>
        </w:r>
        <w:r w:rsidR="005A7067">
          <w:rPr>
            <w:webHidden/>
          </w:rPr>
          <w:tab/>
        </w:r>
        <w:r>
          <w:rPr>
            <w:webHidden/>
          </w:rPr>
          <w:fldChar w:fldCharType="begin"/>
        </w:r>
        <w:r w:rsidR="005A7067">
          <w:rPr>
            <w:webHidden/>
          </w:rPr>
          <w:instrText xml:space="preserve"> PAGEREF _Toc453767571 \h </w:instrText>
        </w:r>
        <w:r>
          <w:rPr>
            <w:webHidden/>
          </w:rPr>
        </w:r>
        <w:r>
          <w:rPr>
            <w:webHidden/>
          </w:rPr>
          <w:fldChar w:fldCharType="separate"/>
        </w:r>
        <w:r w:rsidR="005A7067">
          <w:rPr>
            <w:webHidden/>
          </w:rPr>
          <w:t>14</w:t>
        </w:r>
        <w:r>
          <w:rPr>
            <w:webHidden/>
          </w:rPr>
          <w:fldChar w:fldCharType="end"/>
        </w:r>
      </w:hyperlink>
    </w:p>
    <w:p w:rsidR="005A7067" w:rsidRDefault="005E125D">
      <w:pPr>
        <w:pStyle w:val="TOC1"/>
        <w:rPr>
          <w:rFonts w:asciiTheme="minorHAnsi" w:eastAsiaTheme="minorEastAsia" w:hAnsiTheme="minorHAnsi" w:cstheme="minorBidi"/>
          <w:b w:val="0"/>
          <w:sz w:val="22"/>
          <w:szCs w:val="22"/>
        </w:rPr>
      </w:pPr>
      <w:hyperlink w:anchor="_Toc453767572" w:history="1">
        <w:r w:rsidR="005A7067" w:rsidRPr="00EA15FB">
          <w:rPr>
            <w:rStyle w:val="Hyperlink"/>
          </w:rPr>
          <w:t>3.</w:t>
        </w:r>
        <w:r w:rsidR="005A7067">
          <w:rPr>
            <w:rFonts w:asciiTheme="minorHAnsi" w:eastAsiaTheme="minorEastAsia" w:hAnsiTheme="minorHAnsi" w:cstheme="minorBidi"/>
            <w:b w:val="0"/>
            <w:sz w:val="22"/>
            <w:szCs w:val="22"/>
          </w:rPr>
          <w:tab/>
        </w:r>
        <w:r w:rsidR="005A7067" w:rsidRPr="00EA15FB">
          <w:rPr>
            <w:rStyle w:val="Hyperlink"/>
          </w:rPr>
          <w:t>Next steps</w:t>
        </w:r>
        <w:r w:rsidR="005A7067">
          <w:rPr>
            <w:webHidden/>
          </w:rPr>
          <w:tab/>
        </w:r>
        <w:r>
          <w:rPr>
            <w:webHidden/>
          </w:rPr>
          <w:fldChar w:fldCharType="begin"/>
        </w:r>
        <w:r w:rsidR="005A7067">
          <w:rPr>
            <w:webHidden/>
          </w:rPr>
          <w:instrText xml:space="preserve"> PAGEREF _Toc453767572 \h </w:instrText>
        </w:r>
        <w:r>
          <w:rPr>
            <w:webHidden/>
          </w:rPr>
        </w:r>
        <w:r>
          <w:rPr>
            <w:webHidden/>
          </w:rPr>
          <w:fldChar w:fldCharType="separate"/>
        </w:r>
        <w:r w:rsidR="005A7067">
          <w:rPr>
            <w:webHidden/>
          </w:rPr>
          <w:t>19</w:t>
        </w:r>
        <w:r>
          <w:rPr>
            <w:webHidden/>
          </w:rPr>
          <w:fldChar w:fldCharType="end"/>
        </w:r>
      </w:hyperlink>
    </w:p>
    <w:p w:rsidR="005A7067" w:rsidRDefault="005E125D">
      <w:pPr>
        <w:pStyle w:val="TOC2"/>
        <w:rPr>
          <w:rFonts w:asciiTheme="minorHAnsi" w:eastAsiaTheme="minorEastAsia" w:hAnsiTheme="minorHAnsi" w:cstheme="minorBidi"/>
          <w:sz w:val="22"/>
          <w:szCs w:val="22"/>
        </w:rPr>
      </w:pPr>
      <w:hyperlink w:anchor="_Toc453767573" w:history="1">
        <w:r w:rsidR="005A7067" w:rsidRPr="00EA15FB">
          <w:rPr>
            <w:rStyle w:val="Hyperlink"/>
            <w:bCs/>
          </w:rPr>
          <w:t>3.1.</w:t>
        </w:r>
        <w:r w:rsidR="005A7067">
          <w:rPr>
            <w:rFonts w:asciiTheme="minorHAnsi" w:eastAsiaTheme="minorEastAsia" w:hAnsiTheme="minorHAnsi" w:cstheme="minorBidi"/>
            <w:sz w:val="22"/>
            <w:szCs w:val="22"/>
          </w:rPr>
          <w:tab/>
        </w:r>
        <w:r w:rsidR="005A7067" w:rsidRPr="00EA15FB">
          <w:rPr>
            <w:rStyle w:val="Hyperlink"/>
            <w:rFonts w:cs="Arial"/>
            <w:bCs/>
          </w:rPr>
          <w:t>From planning to decision making</w:t>
        </w:r>
        <w:r w:rsidR="005A7067">
          <w:rPr>
            <w:webHidden/>
          </w:rPr>
          <w:tab/>
        </w:r>
        <w:r>
          <w:rPr>
            <w:webHidden/>
          </w:rPr>
          <w:fldChar w:fldCharType="begin"/>
        </w:r>
        <w:r w:rsidR="005A7067">
          <w:rPr>
            <w:webHidden/>
          </w:rPr>
          <w:instrText xml:space="preserve"> PAGEREF _Toc453767573 \h </w:instrText>
        </w:r>
        <w:r>
          <w:rPr>
            <w:webHidden/>
          </w:rPr>
        </w:r>
        <w:r>
          <w:rPr>
            <w:webHidden/>
          </w:rPr>
          <w:fldChar w:fldCharType="separate"/>
        </w:r>
        <w:r w:rsidR="005A7067">
          <w:rPr>
            <w:webHidden/>
          </w:rPr>
          <w:t>19</w:t>
        </w:r>
        <w:r>
          <w:rPr>
            <w:webHidden/>
          </w:rPr>
          <w:fldChar w:fldCharType="end"/>
        </w:r>
      </w:hyperlink>
    </w:p>
    <w:p w:rsidR="005A7067" w:rsidRDefault="005E125D">
      <w:pPr>
        <w:pStyle w:val="TOC2"/>
        <w:rPr>
          <w:rFonts w:asciiTheme="minorHAnsi" w:eastAsiaTheme="minorEastAsia" w:hAnsiTheme="minorHAnsi" w:cstheme="minorBidi"/>
          <w:sz w:val="22"/>
          <w:szCs w:val="22"/>
        </w:rPr>
      </w:pPr>
      <w:hyperlink w:anchor="_Toc453767574" w:history="1">
        <w:r w:rsidR="005A7067" w:rsidRPr="00EA15FB">
          <w:rPr>
            <w:rStyle w:val="Hyperlink"/>
            <w:bCs/>
          </w:rPr>
          <w:t>3.2.</w:t>
        </w:r>
        <w:r w:rsidR="005A7067">
          <w:rPr>
            <w:rFonts w:asciiTheme="minorHAnsi" w:eastAsiaTheme="minorEastAsia" w:hAnsiTheme="minorHAnsi" w:cstheme="minorBidi"/>
            <w:sz w:val="22"/>
            <w:szCs w:val="22"/>
          </w:rPr>
          <w:tab/>
        </w:r>
        <w:r w:rsidR="005A7067" w:rsidRPr="00EA15FB">
          <w:rPr>
            <w:rStyle w:val="Hyperlink"/>
            <w:rFonts w:cs="Arial"/>
            <w:bCs/>
          </w:rPr>
          <w:t>Further information</w:t>
        </w:r>
        <w:r w:rsidR="005A7067">
          <w:rPr>
            <w:webHidden/>
          </w:rPr>
          <w:tab/>
        </w:r>
        <w:r>
          <w:rPr>
            <w:webHidden/>
          </w:rPr>
          <w:fldChar w:fldCharType="begin"/>
        </w:r>
        <w:r w:rsidR="005A7067">
          <w:rPr>
            <w:webHidden/>
          </w:rPr>
          <w:instrText xml:space="preserve"> PAGEREF _Toc453767574 \h </w:instrText>
        </w:r>
        <w:r>
          <w:rPr>
            <w:webHidden/>
          </w:rPr>
        </w:r>
        <w:r>
          <w:rPr>
            <w:webHidden/>
          </w:rPr>
          <w:fldChar w:fldCharType="separate"/>
        </w:r>
        <w:r w:rsidR="005A7067">
          <w:rPr>
            <w:webHidden/>
          </w:rPr>
          <w:t>19</w:t>
        </w:r>
        <w:r>
          <w:rPr>
            <w:webHidden/>
          </w:rPr>
          <w:fldChar w:fldCharType="end"/>
        </w:r>
      </w:hyperlink>
    </w:p>
    <w:p w:rsidR="005A7067" w:rsidRDefault="005E125D">
      <w:pPr>
        <w:pStyle w:val="TOC1"/>
        <w:rPr>
          <w:rFonts w:asciiTheme="minorHAnsi" w:eastAsiaTheme="minorEastAsia" w:hAnsiTheme="minorHAnsi" w:cstheme="minorBidi"/>
          <w:b w:val="0"/>
          <w:sz w:val="22"/>
          <w:szCs w:val="22"/>
        </w:rPr>
      </w:pPr>
      <w:hyperlink w:anchor="_Toc453767575" w:history="1">
        <w:r w:rsidR="005A7067" w:rsidRPr="00EA15FB">
          <w:rPr>
            <w:rStyle w:val="Hyperlink"/>
          </w:rPr>
          <w:t>Bibliography</w:t>
        </w:r>
        <w:r w:rsidR="005A7067">
          <w:rPr>
            <w:webHidden/>
          </w:rPr>
          <w:tab/>
        </w:r>
        <w:r>
          <w:rPr>
            <w:webHidden/>
          </w:rPr>
          <w:fldChar w:fldCharType="begin"/>
        </w:r>
        <w:r w:rsidR="005A7067">
          <w:rPr>
            <w:webHidden/>
          </w:rPr>
          <w:instrText xml:space="preserve"> PAGEREF _Toc453767575 \h </w:instrText>
        </w:r>
        <w:r>
          <w:rPr>
            <w:webHidden/>
          </w:rPr>
        </w:r>
        <w:r>
          <w:rPr>
            <w:webHidden/>
          </w:rPr>
          <w:fldChar w:fldCharType="separate"/>
        </w:r>
        <w:r w:rsidR="005A7067">
          <w:rPr>
            <w:webHidden/>
          </w:rPr>
          <w:t>20</w:t>
        </w:r>
        <w:r>
          <w:rPr>
            <w:webHidden/>
          </w:rPr>
          <w:fldChar w:fldCharType="end"/>
        </w:r>
      </w:hyperlink>
    </w:p>
    <w:p w:rsidR="005A7067" w:rsidRDefault="005E125D">
      <w:pPr>
        <w:pStyle w:val="TOC1"/>
        <w:rPr>
          <w:rFonts w:asciiTheme="minorHAnsi" w:eastAsiaTheme="minorEastAsia" w:hAnsiTheme="minorHAnsi" w:cstheme="minorBidi"/>
          <w:b w:val="0"/>
          <w:sz w:val="22"/>
          <w:szCs w:val="22"/>
        </w:rPr>
      </w:pPr>
      <w:hyperlink w:anchor="_Toc453767576" w:history="1">
        <w:r w:rsidR="005A7067" w:rsidRPr="00EA15FB">
          <w:rPr>
            <w:rStyle w:val="Hyperlink"/>
          </w:rPr>
          <w:t>Attachment A – Expected outcomes from the Basin-wide environmental watering strategy</w:t>
        </w:r>
        <w:r w:rsidR="005A7067">
          <w:rPr>
            <w:webHidden/>
          </w:rPr>
          <w:tab/>
        </w:r>
        <w:r>
          <w:rPr>
            <w:webHidden/>
          </w:rPr>
          <w:fldChar w:fldCharType="begin"/>
        </w:r>
        <w:r w:rsidR="005A7067">
          <w:rPr>
            <w:webHidden/>
          </w:rPr>
          <w:instrText xml:space="preserve"> PAGEREF _Toc453767576 \h </w:instrText>
        </w:r>
        <w:r>
          <w:rPr>
            <w:webHidden/>
          </w:rPr>
        </w:r>
        <w:r>
          <w:rPr>
            <w:webHidden/>
          </w:rPr>
          <w:fldChar w:fldCharType="separate"/>
        </w:r>
        <w:r w:rsidR="005A7067">
          <w:rPr>
            <w:webHidden/>
          </w:rPr>
          <w:t>22</w:t>
        </w:r>
        <w:r>
          <w:rPr>
            <w:webHidden/>
          </w:rPr>
          <w:fldChar w:fldCharType="end"/>
        </w:r>
      </w:hyperlink>
    </w:p>
    <w:p w:rsidR="005A7067" w:rsidRDefault="005E125D">
      <w:pPr>
        <w:pStyle w:val="TOC1"/>
        <w:rPr>
          <w:rFonts w:asciiTheme="minorHAnsi" w:eastAsiaTheme="minorEastAsia" w:hAnsiTheme="minorHAnsi" w:cstheme="minorBidi"/>
          <w:b w:val="0"/>
          <w:sz w:val="22"/>
          <w:szCs w:val="22"/>
        </w:rPr>
      </w:pPr>
      <w:hyperlink w:anchor="_Toc453767577" w:history="1">
        <w:r w:rsidR="005A7067" w:rsidRPr="00EA15FB">
          <w:rPr>
            <w:rStyle w:val="Hyperlink"/>
          </w:rPr>
          <w:t>Attachment B – Library of watering actions</w:t>
        </w:r>
        <w:r w:rsidR="005A7067">
          <w:rPr>
            <w:webHidden/>
          </w:rPr>
          <w:tab/>
        </w:r>
        <w:r>
          <w:rPr>
            <w:webHidden/>
          </w:rPr>
          <w:fldChar w:fldCharType="begin"/>
        </w:r>
        <w:r w:rsidR="005A7067">
          <w:rPr>
            <w:webHidden/>
          </w:rPr>
          <w:instrText xml:space="preserve"> PAGEREF _Toc453767577 \h </w:instrText>
        </w:r>
        <w:r>
          <w:rPr>
            <w:webHidden/>
          </w:rPr>
        </w:r>
        <w:r>
          <w:rPr>
            <w:webHidden/>
          </w:rPr>
          <w:fldChar w:fldCharType="separate"/>
        </w:r>
        <w:r w:rsidR="005A7067">
          <w:rPr>
            <w:webHidden/>
          </w:rPr>
          <w:t>27</w:t>
        </w:r>
        <w:r>
          <w:rPr>
            <w:webHidden/>
          </w:rPr>
          <w:fldChar w:fldCharType="end"/>
        </w:r>
      </w:hyperlink>
    </w:p>
    <w:p w:rsidR="005A7067" w:rsidRDefault="005E125D">
      <w:pPr>
        <w:pStyle w:val="TOC2"/>
        <w:rPr>
          <w:rFonts w:asciiTheme="minorHAnsi" w:eastAsiaTheme="minorEastAsia" w:hAnsiTheme="minorHAnsi" w:cstheme="minorBidi"/>
          <w:sz w:val="22"/>
          <w:szCs w:val="22"/>
        </w:rPr>
      </w:pPr>
      <w:hyperlink w:anchor="_Toc453767578" w:history="1">
        <w:r w:rsidR="005A7067" w:rsidRPr="00EA15FB">
          <w:rPr>
            <w:rStyle w:val="Hyperlink"/>
          </w:rPr>
          <w:t>Operational considerations in the Lower Murray-Darling region</w:t>
        </w:r>
        <w:r w:rsidR="005A7067">
          <w:rPr>
            <w:webHidden/>
          </w:rPr>
          <w:tab/>
        </w:r>
        <w:r>
          <w:rPr>
            <w:webHidden/>
          </w:rPr>
          <w:fldChar w:fldCharType="begin"/>
        </w:r>
        <w:r w:rsidR="005A7067">
          <w:rPr>
            <w:webHidden/>
          </w:rPr>
          <w:instrText xml:space="preserve"> PAGEREF _Toc453767578 \h </w:instrText>
        </w:r>
        <w:r>
          <w:rPr>
            <w:webHidden/>
          </w:rPr>
        </w:r>
        <w:r>
          <w:rPr>
            <w:webHidden/>
          </w:rPr>
          <w:fldChar w:fldCharType="separate"/>
        </w:r>
        <w:r w:rsidR="005A7067">
          <w:rPr>
            <w:webHidden/>
          </w:rPr>
          <w:t>27</w:t>
        </w:r>
        <w:r>
          <w:rPr>
            <w:webHidden/>
          </w:rPr>
          <w:fldChar w:fldCharType="end"/>
        </w:r>
      </w:hyperlink>
    </w:p>
    <w:p w:rsidR="005A7067" w:rsidRDefault="005E125D">
      <w:pPr>
        <w:pStyle w:val="TOC2"/>
        <w:rPr>
          <w:rFonts w:asciiTheme="minorHAnsi" w:eastAsiaTheme="minorEastAsia" w:hAnsiTheme="minorHAnsi" w:cstheme="minorBidi"/>
          <w:sz w:val="22"/>
          <w:szCs w:val="22"/>
        </w:rPr>
      </w:pPr>
      <w:hyperlink w:anchor="_Toc453767579" w:history="1">
        <w:r w:rsidR="005A7067" w:rsidRPr="00EA15FB">
          <w:rPr>
            <w:rStyle w:val="Hyperlink"/>
          </w:rPr>
          <w:t>Potential watering actions under different levels of water resource availability</w:t>
        </w:r>
        <w:r w:rsidR="005A7067">
          <w:rPr>
            <w:webHidden/>
          </w:rPr>
          <w:tab/>
        </w:r>
        <w:r>
          <w:rPr>
            <w:webHidden/>
          </w:rPr>
          <w:fldChar w:fldCharType="begin"/>
        </w:r>
        <w:r w:rsidR="005A7067">
          <w:rPr>
            <w:webHidden/>
          </w:rPr>
          <w:instrText xml:space="preserve"> PAGEREF _Toc453767579 \h </w:instrText>
        </w:r>
        <w:r>
          <w:rPr>
            <w:webHidden/>
          </w:rPr>
        </w:r>
        <w:r>
          <w:rPr>
            <w:webHidden/>
          </w:rPr>
          <w:fldChar w:fldCharType="separate"/>
        </w:r>
        <w:r w:rsidR="005A7067">
          <w:rPr>
            <w:webHidden/>
          </w:rPr>
          <w:t>27</w:t>
        </w:r>
        <w:r>
          <w:rPr>
            <w:webHidden/>
          </w:rPr>
          <w:fldChar w:fldCharType="end"/>
        </w:r>
      </w:hyperlink>
    </w:p>
    <w:p w:rsidR="005A7067" w:rsidRDefault="005E125D">
      <w:pPr>
        <w:pStyle w:val="TOC2"/>
        <w:rPr>
          <w:rFonts w:asciiTheme="minorHAnsi" w:eastAsiaTheme="minorEastAsia" w:hAnsiTheme="minorHAnsi" w:cstheme="minorBidi"/>
          <w:sz w:val="22"/>
          <w:szCs w:val="22"/>
        </w:rPr>
      </w:pPr>
      <w:hyperlink w:anchor="_Toc453767580" w:history="1">
        <w:r w:rsidR="005A7067" w:rsidRPr="00EA15FB">
          <w:rPr>
            <w:rStyle w:val="Hyperlink"/>
          </w:rPr>
          <w:t>Potential watering actions – standard operating arrangements</w:t>
        </w:r>
        <w:r w:rsidR="005A7067">
          <w:rPr>
            <w:webHidden/>
          </w:rPr>
          <w:tab/>
        </w:r>
        <w:r>
          <w:rPr>
            <w:webHidden/>
          </w:rPr>
          <w:fldChar w:fldCharType="begin"/>
        </w:r>
        <w:r w:rsidR="005A7067">
          <w:rPr>
            <w:webHidden/>
          </w:rPr>
          <w:instrText xml:space="preserve"> PAGEREF _Toc453767580 \h </w:instrText>
        </w:r>
        <w:r>
          <w:rPr>
            <w:webHidden/>
          </w:rPr>
        </w:r>
        <w:r>
          <w:rPr>
            <w:webHidden/>
          </w:rPr>
          <w:fldChar w:fldCharType="separate"/>
        </w:r>
        <w:r w:rsidR="005A7067">
          <w:rPr>
            <w:webHidden/>
          </w:rPr>
          <w:t>30</w:t>
        </w:r>
        <w:r>
          <w:rPr>
            <w:webHidden/>
          </w:rPr>
          <w:fldChar w:fldCharType="end"/>
        </w:r>
      </w:hyperlink>
    </w:p>
    <w:p w:rsidR="005A7067" w:rsidRDefault="005E125D">
      <w:pPr>
        <w:pStyle w:val="TOC1"/>
        <w:rPr>
          <w:rFonts w:asciiTheme="minorHAnsi" w:eastAsiaTheme="minorEastAsia" w:hAnsiTheme="minorHAnsi" w:cstheme="minorBidi"/>
          <w:b w:val="0"/>
          <w:sz w:val="22"/>
          <w:szCs w:val="22"/>
        </w:rPr>
      </w:pPr>
      <w:hyperlink w:anchor="_Toc453767581" w:history="1">
        <w:r w:rsidR="005A7067" w:rsidRPr="00EA15FB">
          <w:rPr>
            <w:rStyle w:val="Hyperlink"/>
          </w:rPr>
          <w:t>Attachment C – Long-term water availability</w:t>
        </w:r>
        <w:r w:rsidR="005A7067">
          <w:rPr>
            <w:webHidden/>
          </w:rPr>
          <w:tab/>
        </w:r>
        <w:r>
          <w:rPr>
            <w:webHidden/>
          </w:rPr>
          <w:fldChar w:fldCharType="begin"/>
        </w:r>
        <w:r w:rsidR="005A7067">
          <w:rPr>
            <w:webHidden/>
          </w:rPr>
          <w:instrText xml:space="preserve"> PAGEREF _Toc453767581 \h </w:instrText>
        </w:r>
        <w:r>
          <w:rPr>
            <w:webHidden/>
          </w:rPr>
        </w:r>
        <w:r>
          <w:rPr>
            <w:webHidden/>
          </w:rPr>
          <w:fldChar w:fldCharType="separate"/>
        </w:r>
        <w:r w:rsidR="005A7067">
          <w:rPr>
            <w:webHidden/>
          </w:rPr>
          <w:t>35</w:t>
        </w:r>
        <w:r>
          <w:rPr>
            <w:webHidden/>
          </w:rPr>
          <w:fldChar w:fldCharType="end"/>
        </w:r>
      </w:hyperlink>
    </w:p>
    <w:p w:rsidR="005A7067" w:rsidRDefault="005E125D">
      <w:pPr>
        <w:pStyle w:val="TOC2"/>
        <w:rPr>
          <w:rFonts w:asciiTheme="minorHAnsi" w:eastAsiaTheme="minorEastAsia" w:hAnsiTheme="minorHAnsi" w:cstheme="minorBidi"/>
          <w:sz w:val="22"/>
          <w:szCs w:val="22"/>
        </w:rPr>
      </w:pPr>
      <w:hyperlink w:anchor="_Toc453767582" w:history="1">
        <w:r w:rsidR="005A7067" w:rsidRPr="00EA15FB">
          <w:rPr>
            <w:rStyle w:val="Hyperlink"/>
          </w:rPr>
          <w:t>Commonwealth environmental water holdings</w:t>
        </w:r>
        <w:r w:rsidR="005A7067">
          <w:rPr>
            <w:webHidden/>
          </w:rPr>
          <w:tab/>
        </w:r>
        <w:r>
          <w:rPr>
            <w:webHidden/>
          </w:rPr>
          <w:fldChar w:fldCharType="begin"/>
        </w:r>
        <w:r w:rsidR="005A7067">
          <w:rPr>
            <w:webHidden/>
          </w:rPr>
          <w:instrText xml:space="preserve"> PAGEREF _Toc453767582 \h </w:instrText>
        </w:r>
        <w:r>
          <w:rPr>
            <w:webHidden/>
          </w:rPr>
        </w:r>
        <w:r>
          <w:rPr>
            <w:webHidden/>
          </w:rPr>
          <w:fldChar w:fldCharType="separate"/>
        </w:r>
        <w:r w:rsidR="005A7067">
          <w:rPr>
            <w:webHidden/>
          </w:rPr>
          <w:t>35</w:t>
        </w:r>
        <w:r>
          <w:rPr>
            <w:webHidden/>
          </w:rPr>
          <w:fldChar w:fldCharType="end"/>
        </w:r>
      </w:hyperlink>
    </w:p>
    <w:p w:rsidR="005A7067" w:rsidRDefault="005E125D">
      <w:pPr>
        <w:pStyle w:val="TOC2"/>
        <w:rPr>
          <w:rFonts w:asciiTheme="minorHAnsi" w:eastAsiaTheme="minorEastAsia" w:hAnsiTheme="minorHAnsi" w:cstheme="minorBidi"/>
          <w:sz w:val="22"/>
          <w:szCs w:val="22"/>
        </w:rPr>
      </w:pPr>
      <w:hyperlink w:anchor="_Toc453767583" w:history="1">
        <w:r w:rsidR="005A7067" w:rsidRPr="00EA15FB">
          <w:rPr>
            <w:rStyle w:val="Hyperlink"/>
          </w:rPr>
          <w:t>Other sources of environmental water</w:t>
        </w:r>
        <w:r w:rsidR="005A7067">
          <w:rPr>
            <w:webHidden/>
          </w:rPr>
          <w:tab/>
        </w:r>
        <w:r>
          <w:rPr>
            <w:webHidden/>
          </w:rPr>
          <w:fldChar w:fldCharType="begin"/>
        </w:r>
        <w:r w:rsidR="005A7067">
          <w:rPr>
            <w:webHidden/>
          </w:rPr>
          <w:instrText xml:space="preserve"> PAGEREF _Toc453767583 \h </w:instrText>
        </w:r>
        <w:r>
          <w:rPr>
            <w:webHidden/>
          </w:rPr>
        </w:r>
        <w:r>
          <w:rPr>
            <w:webHidden/>
          </w:rPr>
          <w:fldChar w:fldCharType="separate"/>
        </w:r>
        <w:r w:rsidR="005A7067">
          <w:rPr>
            <w:webHidden/>
          </w:rPr>
          <w:t>35</w:t>
        </w:r>
        <w:r>
          <w:rPr>
            <w:webHidden/>
          </w:rPr>
          <w:fldChar w:fldCharType="end"/>
        </w:r>
      </w:hyperlink>
    </w:p>
    <w:p w:rsidR="005A7067" w:rsidRDefault="005E125D">
      <w:pPr>
        <w:pStyle w:val="TOC2"/>
        <w:rPr>
          <w:rFonts w:asciiTheme="minorHAnsi" w:eastAsiaTheme="minorEastAsia" w:hAnsiTheme="minorHAnsi" w:cstheme="minorBidi"/>
          <w:sz w:val="22"/>
          <w:szCs w:val="22"/>
        </w:rPr>
      </w:pPr>
      <w:hyperlink w:anchor="_Toc453767584" w:history="1">
        <w:r w:rsidR="005A7067" w:rsidRPr="00EA15FB">
          <w:rPr>
            <w:rStyle w:val="Hyperlink"/>
          </w:rPr>
          <w:t>Planned environmental water</w:t>
        </w:r>
        <w:r w:rsidR="005A7067">
          <w:rPr>
            <w:webHidden/>
          </w:rPr>
          <w:tab/>
        </w:r>
        <w:r>
          <w:rPr>
            <w:webHidden/>
          </w:rPr>
          <w:fldChar w:fldCharType="begin"/>
        </w:r>
        <w:r w:rsidR="005A7067">
          <w:rPr>
            <w:webHidden/>
          </w:rPr>
          <w:instrText xml:space="preserve"> PAGEREF _Toc453767584 \h </w:instrText>
        </w:r>
        <w:r>
          <w:rPr>
            <w:webHidden/>
          </w:rPr>
        </w:r>
        <w:r>
          <w:rPr>
            <w:webHidden/>
          </w:rPr>
          <w:fldChar w:fldCharType="separate"/>
        </w:r>
        <w:r w:rsidR="005A7067">
          <w:rPr>
            <w:webHidden/>
          </w:rPr>
          <w:t>35</w:t>
        </w:r>
        <w:r>
          <w:rPr>
            <w:webHidden/>
          </w:rPr>
          <w:fldChar w:fldCharType="end"/>
        </w:r>
      </w:hyperlink>
    </w:p>
    <w:p w:rsidR="00B71A6F" w:rsidRPr="000D2A5E" w:rsidRDefault="005E125D" w:rsidP="00B71A6F">
      <w:pPr>
        <w:pStyle w:val="Heading1"/>
        <w:numPr>
          <w:ilvl w:val="0"/>
          <w:numId w:val="0"/>
        </w:numPr>
        <w:ind w:left="360"/>
        <w:rPr>
          <w:lang w:val="en-AU"/>
        </w:rPr>
      </w:pPr>
      <w:r w:rsidRPr="000D2A5E">
        <w:rPr>
          <w:lang w:val="en-AU"/>
        </w:rPr>
        <w:fldChar w:fldCharType="end"/>
      </w:r>
      <w:bookmarkStart w:id="12" w:name="_Toc329248318"/>
    </w:p>
    <w:p w:rsidR="008746EF" w:rsidRPr="000D2A5E" w:rsidRDefault="00B71A6F" w:rsidP="00765F1B">
      <w:pPr>
        <w:pStyle w:val="Heading1"/>
        <w:rPr>
          <w:noProof/>
          <w:color w:val="5F497A" w:themeColor="accent4" w:themeShade="BF"/>
          <w:lang w:val="en-AU"/>
        </w:rPr>
      </w:pPr>
      <w:r w:rsidRPr="000D2A5E">
        <w:rPr>
          <w:lang w:val="en-AU"/>
        </w:rPr>
        <w:br w:type="column"/>
      </w:r>
      <w:bookmarkStart w:id="13" w:name="_Toc453767561"/>
      <w:bookmarkStart w:id="14" w:name="_Toc396916451"/>
      <w:bookmarkStart w:id="15" w:name="_Toc396916456"/>
      <w:bookmarkEnd w:id="0"/>
      <w:bookmarkEnd w:id="1"/>
      <w:bookmarkEnd w:id="12"/>
      <w:r w:rsidR="00655043" w:rsidRPr="000D2A5E">
        <w:rPr>
          <w:color w:val="5F497A" w:themeColor="accent4" w:themeShade="BF"/>
          <w:lang w:val="en-AU"/>
        </w:rPr>
        <w:lastRenderedPageBreak/>
        <w:t>Environmental watering in</w:t>
      </w:r>
      <w:r w:rsidR="004124B0" w:rsidRPr="000D2A5E">
        <w:rPr>
          <w:color w:val="5F497A" w:themeColor="accent4" w:themeShade="BF"/>
          <w:lang w:val="en-AU"/>
        </w:rPr>
        <w:t xml:space="preserve"> the Lower Murray-Darling</w:t>
      </w:r>
      <w:bookmarkEnd w:id="13"/>
    </w:p>
    <w:p w:rsidR="004124B0" w:rsidRPr="000D2A5E" w:rsidRDefault="004124B0" w:rsidP="004124B0">
      <w:pPr>
        <w:pStyle w:val="Heading2"/>
        <w:spacing w:before="0"/>
        <w:ind w:left="851" w:hanging="851"/>
        <w:rPr>
          <w:rFonts w:ascii="Century Gothic" w:hAnsi="Century Gothic"/>
          <w:noProof/>
          <w:color w:val="5F497A" w:themeColor="accent4" w:themeShade="BF"/>
          <w:lang w:val="en-AU"/>
        </w:rPr>
      </w:pPr>
      <w:bookmarkStart w:id="16" w:name="_Toc422406860"/>
      <w:bookmarkStart w:id="17" w:name="_Toc453767562"/>
      <w:bookmarkEnd w:id="14"/>
      <w:r w:rsidRPr="000D2A5E">
        <w:rPr>
          <w:rFonts w:ascii="Century Gothic" w:hAnsi="Century Gothic"/>
          <w:noProof/>
          <w:color w:val="5F497A" w:themeColor="accent4" w:themeShade="BF"/>
          <w:lang w:val="en-AU"/>
        </w:rPr>
        <w:t>The Lower Murray–Darling Region</w:t>
      </w:r>
      <w:bookmarkEnd w:id="16"/>
      <w:bookmarkEnd w:id="17"/>
    </w:p>
    <w:p w:rsidR="004124B0" w:rsidRPr="000D2A5E" w:rsidRDefault="004124B0" w:rsidP="004124B0">
      <w:pPr>
        <w:spacing w:after="240"/>
        <w:jc w:val="left"/>
        <w:rPr>
          <w:rFonts w:ascii="Century Gothic" w:hAnsi="Century Gothic" w:cs="Arial"/>
        </w:rPr>
      </w:pPr>
      <w:r w:rsidRPr="000D2A5E">
        <w:rPr>
          <w:rFonts w:ascii="Century Gothic" w:hAnsi="Century Gothic" w:cs="Arial"/>
        </w:rPr>
        <w:t xml:space="preserve">The Lower Murray–Darling Region consists of the River Murray downstream of Lock 15 at Euston to the Murray Mouth, the Darling River below Menindee Lakes and the Great Darling Anabranch. The lower River Murray contains several wetlands of ecological </w:t>
      </w:r>
      <w:proofErr w:type="gramStart"/>
      <w:r w:rsidRPr="000D2A5E">
        <w:rPr>
          <w:rFonts w:ascii="Century Gothic" w:hAnsi="Century Gothic" w:cs="Arial"/>
        </w:rPr>
        <w:t>significance,</w:t>
      </w:r>
      <w:proofErr w:type="gramEnd"/>
      <w:r w:rsidRPr="000D2A5E">
        <w:rPr>
          <w:rFonts w:ascii="Century Gothic" w:hAnsi="Century Gothic" w:cs="Arial"/>
        </w:rPr>
        <w:t xml:space="preserve"> including the internationally important </w:t>
      </w:r>
      <w:proofErr w:type="spellStart"/>
      <w:r w:rsidRPr="000D2A5E">
        <w:rPr>
          <w:rFonts w:ascii="Century Gothic" w:hAnsi="Century Gothic" w:cs="Arial"/>
        </w:rPr>
        <w:t>Ramsar</w:t>
      </w:r>
      <w:proofErr w:type="spellEnd"/>
      <w:r w:rsidRPr="000D2A5E">
        <w:rPr>
          <w:rFonts w:ascii="Century Gothic" w:hAnsi="Century Gothic" w:cs="Arial"/>
        </w:rPr>
        <w:t xml:space="preserve"> listed Coorong and Lakes Alexandrina</w:t>
      </w:r>
      <w:r w:rsidRPr="000D2A5E">
        <w:rPr>
          <w:rFonts w:ascii="Century Gothic" w:hAnsi="Century Gothic" w:cs="Arial"/>
          <w:color w:val="000000" w:themeColor="text1"/>
        </w:rPr>
        <w:t xml:space="preserve"> and Albert, the Riverland (including the Chowilla floodplain), </w:t>
      </w:r>
      <w:proofErr w:type="spellStart"/>
      <w:r w:rsidRPr="000D2A5E">
        <w:rPr>
          <w:rFonts w:ascii="Century Gothic" w:hAnsi="Century Gothic" w:cs="Arial"/>
          <w:color w:val="000000" w:themeColor="text1"/>
        </w:rPr>
        <w:t>Banrock</w:t>
      </w:r>
      <w:proofErr w:type="spellEnd"/>
      <w:r w:rsidRPr="000D2A5E">
        <w:rPr>
          <w:rFonts w:ascii="Century Gothic" w:hAnsi="Century Gothic" w:cs="Arial"/>
          <w:color w:val="000000" w:themeColor="text1"/>
        </w:rPr>
        <w:t xml:space="preserve"> Station and Hattah Lakes.</w:t>
      </w:r>
    </w:p>
    <w:p w:rsidR="004124B0" w:rsidRPr="000D2A5E" w:rsidRDefault="004124B0" w:rsidP="004124B0">
      <w:pPr>
        <w:spacing w:after="240"/>
        <w:jc w:val="left"/>
        <w:rPr>
          <w:rFonts w:ascii="Century Gothic" w:hAnsi="Century Gothic"/>
        </w:rPr>
      </w:pPr>
      <w:r w:rsidRPr="000D2A5E">
        <w:rPr>
          <w:rFonts w:ascii="Century Gothic" w:hAnsi="Century Gothic"/>
        </w:rPr>
        <w:t>Environmental water is sourced via managed releases from River Murray storages including Hume Reservoir, Menindee Lakes, Lake Victoria and River Murray tributaries</w:t>
      </w:r>
      <w:r w:rsidRPr="000D2A5E">
        <w:rPr>
          <w:rFonts w:ascii="Century Gothic" w:hAnsi="Century Gothic" w:cs="Arial"/>
          <w:color w:val="000000" w:themeColor="text1"/>
        </w:rPr>
        <w:t xml:space="preserve">. </w:t>
      </w:r>
      <w:r w:rsidRPr="000D2A5E">
        <w:rPr>
          <w:rFonts w:ascii="Century Gothic" w:hAnsi="Century Gothic"/>
        </w:rPr>
        <w:t>Natural cues</w:t>
      </w:r>
      <w:r w:rsidR="00D654C6">
        <w:rPr>
          <w:rFonts w:ascii="Century Gothic" w:hAnsi="Century Gothic"/>
        </w:rPr>
        <w:t xml:space="preserve"> (e.g. modelled natural flows)</w:t>
      </w:r>
      <w:r w:rsidRPr="000D2A5E">
        <w:rPr>
          <w:rFonts w:ascii="Century Gothic" w:hAnsi="Century Gothic"/>
        </w:rPr>
        <w:t xml:space="preserve"> may be used to inform the use of environmental water in the lower River Murray, establishing a more natural flow regime and maximising the benefits of environmental water delivery. Environmental water delivery to specific sites within the lower River Murray occurs in two main ways. At low river flows regulating structures or pumping can be used to manage the diversion of water into anabranches, creeks, wetlands and floodplains</w:t>
      </w:r>
      <w:r w:rsidR="00D654C6">
        <w:rPr>
          <w:rFonts w:ascii="Century Gothic" w:hAnsi="Century Gothic"/>
        </w:rPr>
        <w:t xml:space="preserve"> while in-channel pulses can provide benefits for native fish</w:t>
      </w:r>
      <w:r w:rsidRPr="000D2A5E">
        <w:rPr>
          <w:rFonts w:ascii="Century Gothic" w:hAnsi="Century Gothic"/>
        </w:rPr>
        <w:t xml:space="preserve">. At high river flows environmental water is used to augment natural flow to influence the magnitude and duration of floodplain and wetland inundation. </w:t>
      </w:r>
    </w:p>
    <w:p w:rsidR="004124B0" w:rsidRPr="000D2A5E" w:rsidRDefault="004124B0" w:rsidP="004124B0">
      <w:pPr>
        <w:spacing w:after="240"/>
        <w:jc w:val="left"/>
        <w:rPr>
          <w:rFonts w:ascii="Century Gothic" w:hAnsi="Century Gothic"/>
        </w:rPr>
      </w:pPr>
      <w:r w:rsidRPr="000D2A5E">
        <w:rPr>
          <w:rFonts w:ascii="Century Gothic" w:hAnsi="Century Gothic"/>
        </w:rPr>
        <w:t>Downstream of Lock 6 in the lower River Murray many wetlands, creeks and anabranches are permanently connected to the main river channel at normal weir pool levels, however</w:t>
      </w:r>
      <w:r w:rsidR="006516DF">
        <w:rPr>
          <w:rFonts w:ascii="Century Gothic" w:hAnsi="Century Gothic"/>
        </w:rPr>
        <w:t>,</w:t>
      </w:r>
      <w:r w:rsidRPr="000D2A5E">
        <w:rPr>
          <w:rFonts w:ascii="Century Gothic" w:hAnsi="Century Gothic"/>
        </w:rPr>
        <w:t xml:space="preserve"> some sites are only connected through the operation of infrastructure or </w:t>
      </w:r>
      <w:proofErr w:type="gramStart"/>
      <w:r w:rsidRPr="000D2A5E">
        <w:rPr>
          <w:rFonts w:ascii="Century Gothic" w:hAnsi="Century Gothic"/>
        </w:rPr>
        <w:t>elevated river</w:t>
      </w:r>
      <w:proofErr w:type="gramEnd"/>
      <w:r w:rsidRPr="000D2A5E">
        <w:rPr>
          <w:rFonts w:ascii="Century Gothic" w:hAnsi="Century Gothic"/>
        </w:rPr>
        <w:t xml:space="preserve"> flows. The seasonally appropriate operation of river infrastructure, such as weirs, barrages and pumps, provides these sites more natural patterns of inundation and drying sequences. </w:t>
      </w:r>
      <w:r w:rsidR="00D654C6">
        <w:rPr>
          <w:rFonts w:ascii="Century Gothic" w:hAnsi="Century Gothic"/>
        </w:rPr>
        <w:t>Some w</w:t>
      </w:r>
      <w:r w:rsidRPr="000D2A5E">
        <w:rPr>
          <w:rFonts w:ascii="Century Gothic" w:hAnsi="Century Gothic"/>
        </w:rPr>
        <w:t>etland inundation can be achieved through weir pool manipulation, with a temporary raising of weir pools increasing the area of wetland inundation in low flow conditions whilst using much less water</w:t>
      </w:r>
      <w:r w:rsidR="00D654C6">
        <w:rPr>
          <w:rFonts w:ascii="Century Gothic" w:hAnsi="Century Gothic"/>
        </w:rPr>
        <w:t xml:space="preserve"> than the equivalent inundation from overbank flows</w:t>
      </w:r>
      <w:r w:rsidRPr="000D2A5E">
        <w:rPr>
          <w:rFonts w:ascii="Century Gothic" w:hAnsi="Century Gothic"/>
        </w:rPr>
        <w:t xml:space="preserve">. </w:t>
      </w:r>
      <w:r w:rsidR="000D7EF1">
        <w:rPr>
          <w:rFonts w:ascii="Century Gothic" w:hAnsi="Century Gothic"/>
        </w:rPr>
        <w:t>Water levels within the Lower Lakes and inflows into th</w:t>
      </w:r>
      <w:r w:rsidRPr="000D2A5E">
        <w:rPr>
          <w:rFonts w:ascii="Century Gothic" w:hAnsi="Century Gothic"/>
        </w:rPr>
        <w:t>e Coorong are managed through the operation of barrages at Lake Alexandrina.</w:t>
      </w:r>
    </w:p>
    <w:p w:rsidR="00715D6F" w:rsidRDefault="004124B0" w:rsidP="004124B0">
      <w:pPr>
        <w:jc w:val="left"/>
        <w:rPr>
          <w:rFonts w:ascii="Century Gothic" w:hAnsi="Century Gothic"/>
        </w:rPr>
      </w:pPr>
      <w:r w:rsidRPr="000D2A5E">
        <w:rPr>
          <w:rFonts w:ascii="Century Gothic" w:hAnsi="Century Gothic"/>
        </w:rPr>
        <w:t>Environmental water delivery in the River Murray channel, including the operation of locks and storages is managed by the Murray–Darling Basin Authority (River Murray Operations). Delivery of Commonwealth environmental water is undertaken in collaboration with</w:t>
      </w:r>
      <w:r w:rsidR="00663941">
        <w:rPr>
          <w:rFonts w:ascii="Century Gothic" w:hAnsi="Century Gothic"/>
        </w:rPr>
        <w:t xml:space="preserve"> a number of</w:t>
      </w:r>
      <w:r w:rsidRPr="000D2A5E">
        <w:rPr>
          <w:rFonts w:ascii="Century Gothic" w:hAnsi="Century Gothic"/>
        </w:rPr>
        <w:t xml:space="preserve"> delivery partners</w:t>
      </w:r>
      <w:r w:rsidR="00663941">
        <w:rPr>
          <w:rFonts w:ascii="Century Gothic" w:hAnsi="Century Gothic"/>
        </w:rPr>
        <w:t xml:space="preserve"> identified above.</w:t>
      </w:r>
    </w:p>
    <w:p w:rsidR="009F61E3" w:rsidRPr="000D2A5E" w:rsidRDefault="009F61E3" w:rsidP="000D7EF1">
      <w:pPr>
        <w:spacing w:after="240"/>
        <w:jc w:val="left"/>
        <w:rPr>
          <w:rFonts w:ascii="Century Gothic" w:hAnsi="Century Gothic"/>
        </w:rPr>
        <w:sectPr w:rsidR="009F61E3" w:rsidRPr="000D2A5E" w:rsidSect="00286A18">
          <w:headerReference w:type="even" r:id="rId13"/>
          <w:headerReference w:type="default" r:id="rId14"/>
          <w:footerReference w:type="even" r:id="rId15"/>
          <w:footerReference w:type="default" r:id="rId16"/>
          <w:headerReference w:type="first" r:id="rId17"/>
          <w:footerReference w:type="first" r:id="rId18"/>
          <w:pgSz w:w="11907" w:h="16839" w:code="9"/>
          <w:pgMar w:top="568" w:right="709" w:bottom="1440" w:left="709" w:header="425" w:footer="364" w:gutter="0"/>
          <w:pgNumType w:start="0"/>
          <w:cols w:space="708"/>
          <w:titlePg/>
          <w:docGrid w:linePitch="360"/>
        </w:sectPr>
      </w:pPr>
      <w:r w:rsidRPr="000D7EF1">
        <w:rPr>
          <w:rFonts w:ascii="Century Gothic" w:hAnsi="Century Gothic"/>
        </w:rPr>
        <w:t>Environmental water is managed by a number of water holders in the Murray, including the Commonwealth Environmental Water Holder, The Living Murray, the Victorian Environmental Water Holder</w:t>
      </w:r>
      <w:r w:rsidR="000D7EF1" w:rsidRPr="000D7EF1">
        <w:rPr>
          <w:rFonts w:ascii="Century Gothic" w:hAnsi="Century Gothic"/>
        </w:rPr>
        <w:t xml:space="preserve">, </w:t>
      </w:r>
      <w:r w:rsidRPr="000D7EF1">
        <w:rPr>
          <w:rFonts w:ascii="Century Gothic" w:hAnsi="Century Gothic"/>
        </w:rPr>
        <w:t>NSW Office of Environment and Heritage</w:t>
      </w:r>
      <w:r w:rsidR="000D7EF1" w:rsidRPr="000D7EF1">
        <w:rPr>
          <w:rFonts w:ascii="Century Gothic" w:hAnsi="Century Gothic"/>
        </w:rPr>
        <w:t xml:space="preserve"> and South Australian Department of Environment, Water and Natural Resources</w:t>
      </w:r>
      <w:r>
        <w:rPr>
          <w:rFonts w:ascii="Century Gothic" w:hAnsi="Century Gothic" w:cstheme="minorHAnsi"/>
        </w:rPr>
        <w:t>. Environmental water portfolios are coordinated to maximise the effectiveness of water delivery for achieving environmental outcomes. For example, t</w:t>
      </w:r>
      <w:r w:rsidRPr="00271FB6">
        <w:rPr>
          <w:rFonts w:ascii="Century Gothic" w:hAnsi="Century Gothic" w:cstheme="minorHAnsi"/>
        </w:rPr>
        <w:t>he Southern Connected Basin En</w:t>
      </w:r>
      <w:r>
        <w:rPr>
          <w:rFonts w:ascii="Century Gothic" w:hAnsi="Century Gothic" w:cstheme="minorHAnsi"/>
        </w:rPr>
        <w:t xml:space="preserve">vironmental Watering Committee </w:t>
      </w:r>
      <w:r w:rsidRPr="00271FB6">
        <w:rPr>
          <w:rFonts w:ascii="Century Gothic" w:hAnsi="Century Gothic" w:cstheme="minorHAnsi"/>
        </w:rPr>
        <w:t>was established by the Murray</w:t>
      </w:r>
      <w:r w:rsidRPr="00271FB6">
        <w:rPr>
          <w:rFonts w:ascii="Century Gothic" w:hAnsi="Century Gothic" w:cstheme="minorHAnsi"/>
        </w:rPr>
        <w:sym w:font="Symbol" w:char="F02D"/>
      </w:r>
      <w:r w:rsidRPr="00271FB6">
        <w:rPr>
          <w:rFonts w:ascii="Century Gothic" w:hAnsi="Century Gothic" w:cstheme="minorHAnsi"/>
        </w:rPr>
        <w:t>Darling Basin Ministerial Council in October 2014 to coordinate the efficient and effective delivery of all environmental water in the Southern Connected Basin.</w:t>
      </w:r>
    </w:p>
    <w:p w:rsidR="004124B0" w:rsidRPr="000D2A5E" w:rsidRDefault="006A6D43" w:rsidP="004124B0">
      <w:pPr>
        <w:rPr>
          <w:rFonts w:ascii="Century Gothic" w:hAnsi="Century Gothic"/>
        </w:rPr>
      </w:pPr>
      <w:r w:rsidRPr="006A6D43">
        <w:rPr>
          <w:noProof/>
        </w:rPr>
        <w:lastRenderedPageBreak/>
        <w:drawing>
          <wp:anchor distT="0" distB="0" distL="114300" distR="114300" simplePos="0" relativeHeight="251670528" behindDoc="0" locked="0" layoutInCell="1" allowOverlap="1">
            <wp:simplePos x="0" y="0"/>
            <wp:positionH relativeFrom="column">
              <wp:posOffset>-828</wp:posOffset>
            </wp:positionH>
            <wp:positionV relativeFrom="paragraph">
              <wp:posOffset>-2954</wp:posOffset>
            </wp:positionV>
            <wp:extent cx="7424365" cy="5237922"/>
            <wp:effectExtent l="19050" t="0" r="5135" b="0"/>
            <wp:wrapNone/>
            <wp:docPr id="7" name="Picture 7" descr="A map of the Lower Murray–Darling Region including major towns, water storages, rivers and environmental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7422601" cy="5236678"/>
                    </a:xfrm>
                    <a:prstGeom prst="rect">
                      <a:avLst/>
                    </a:prstGeom>
                    <a:noFill/>
                    <a:ln w="9525">
                      <a:noFill/>
                      <a:miter lim="800000"/>
                      <a:headEnd/>
                      <a:tailEnd/>
                    </a:ln>
                  </pic:spPr>
                </pic:pic>
              </a:graphicData>
            </a:graphic>
          </wp:anchor>
        </w:drawing>
      </w:r>
    </w:p>
    <w:p w:rsidR="0093696E" w:rsidRPr="000D2A5E" w:rsidRDefault="0093696E" w:rsidP="00475EAB">
      <w:pPr>
        <w:spacing w:after="240"/>
        <w:jc w:val="left"/>
        <w:rPr>
          <w:rFonts w:ascii="Century Gothic" w:hAnsi="Century Gothic" w:cs="Arial"/>
          <w:color w:val="FF0000"/>
        </w:rPr>
      </w:pPr>
    </w:p>
    <w:p w:rsidR="004124B0" w:rsidRPr="000D2A5E" w:rsidRDefault="004124B0" w:rsidP="00475EAB">
      <w:pPr>
        <w:pStyle w:val="Caption"/>
        <w:spacing w:after="240"/>
        <w:jc w:val="left"/>
        <w:rPr>
          <w:rFonts w:ascii="Century Gothic" w:hAnsi="Century Gothic"/>
        </w:rPr>
      </w:pPr>
    </w:p>
    <w:p w:rsidR="004124B0" w:rsidRPr="000D2A5E" w:rsidRDefault="004124B0" w:rsidP="00475EAB">
      <w:pPr>
        <w:pStyle w:val="Caption"/>
        <w:spacing w:after="240"/>
        <w:jc w:val="left"/>
        <w:rPr>
          <w:rFonts w:ascii="Century Gothic" w:hAnsi="Century Gothic"/>
        </w:rPr>
      </w:pPr>
    </w:p>
    <w:p w:rsidR="004124B0" w:rsidRPr="000D2A5E" w:rsidRDefault="004124B0" w:rsidP="00475EAB">
      <w:pPr>
        <w:pStyle w:val="Caption"/>
        <w:spacing w:after="240"/>
        <w:jc w:val="left"/>
        <w:rPr>
          <w:rFonts w:ascii="Century Gothic" w:hAnsi="Century Gothic"/>
        </w:rPr>
      </w:pPr>
    </w:p>
    <w:p w:rsidR="004124B0" w:rsidRPr="000D2A5E" w:rsidRDefault="004124B0" w:rsidP="00475EAB">
      <w:pPr>
        <w:pStyle w:val="Caption"/>
        <w:spacing w:after="240"/>
        <w:jc w:val="left"/>
        <w:rPr>
          <w:rFonts w:ascii="Century Gothic" w:hAnsi="Century Gothic"/>
        </w:rPr>
      </w:pPr>
    </w:p>
    <w:p w:rsidR="004124B0" w:rsidRPr="000D2A5E" w:rsidRDefault="004124B0" w:rsidP="00475EAB">
      <w:pPr>
        <w:pStyle w:val="Caption"/>
        <w:spacing w:after="240"/>
        <w:jc w:val="left"/>
        <w:rPr>
          <w:rFonts w:ascii="Century Gothic" w:hAnsi="Century Gothic"/>
        </w:rPr>
      </w:pPr>
    </w:p>
    <w:p w:rsidR="004124B0" w:rsidRPr="000D2A5E" w:rsidRDefault="004124B0" w:rsidP="00475EAB">
      <w:pPr>
        <w:pStyle w:val="Caption"/>
        <w:spacing w:after="240"/>
        <w:jc w:val="left"/>
        <w:rPr>
          <w:rFonts w:ascii="Century Gothic" w:hAnsi="Century Gothic"/>
        </w:rPr>
      </w:pPr>
    </w:p>
    <w:p w:rsidR="004124B0" w:rsidRPr="000D2A5E" w:rsidRDefault="004124B0" w:rsidP="00475EAB">
      <w:pPr>
        <w:pStyle w:val="Caption"/>
        <w:spacing w:after="240"/>
        <w:jc w:val="left"/>
        <w:rPr>
          <w:rFonts w:ascii="Century Gothic" w:hAnsi="Century Gothic"/>
        </w:rPr>
      </w:pPr>
    </w:p>
    <w:p w:rsidR="004124B0" w:rsidRPr="000D2A5E" w:rsidRDefault="004124B0" w:rsidP="00475EAB">
      <w:pPr>
        <w:pStyle w:val="Caption"/>
        <w:spacing w:after="240"/>
        <w:jc w:val="left"/>
        <w:rPr>
          <w:rFonts w:ascii="Century Gothic" w:hAnsi="Century Gothic"/>
        </w:rPr>
      </w:pPr>
    </w:p>
    <w:p w:rsidR="004124B0" w:rsidRPr="000D2A5E" w:rsidRDefault="004124B0" w:rsidP="00475EAB">
      <w:pPr>
        <w:pStyle w:val="Caption"/>
        <w:spacing w:after="240"/>
        <w:jc w:val="left"/>
        <w:rPr>
          <w:rFonts w:ascii="Century Gothic" w:hAnsi="Century Gothic"/>
        </w:rPr>
      </w:pPr>
    </w:p>
    <w:p w:rsidR="004124B0" w:rsidRPr="000D2A5E" w:rsidRDefault="004124B0" w:rsidP="00475EAB">
      <w:pPr>
        <w:pStyle w:val="Caption"/>
        <w:spacing w:after="240"/>
        <w:jc w:val="left"/>
        <w:rPr>
          <w:rFonts w:ascii="Century Gothic" w:hAnsi="Century Gothic"/>
        </w:rPr>
      </w:pPr>
    </w:p>
    <w:p w:rsidR="004124B0" w:rsidRPr="000D2A5E" w:rsidRDefault="004124B0" w:rsidP="00475EAB">
      <w:pPr>
        <w:pStyle w:val="Caption"/>
        <w:spacing w:after="240"/>
        <w:jc w:val="left"/>
        <w:rPr>
          <w:rFonts w:ascii="Century Gothic" w:hAnsi="Century Gothic"/>
        </w:rPr>
      </w:pPr>
    </w:p>
    <w:p w:rsidR="004124B0" w:rsidRPr="000D2A5E" w:rsidRDefault="004124B0" w:rsidP="00475EAB">
      <w:pPr>
        <w:pStyle w:val="Caption"/>
        <w:spacing w:after="240"/>
        <w:jc w:val="left"/>
        <w:rPr>
          <w:rFonts w:ascii="Century Gothic" w:hAnsi="Century Gothic"/>
        </w:rPr>
      </w:pPr>
    </w:p>
    <w:p w:rsidR="004124B0" w:rsidRPr="000D2A5E" w:rsidRDefault="004124B0" w:rsidP="00475EAB">
      <w:pPr>
        <w:pStyle w:val="Caption"/>
        <w:spacing w:after="240"/>
        <w:jc w:val="left"/>
        <w:rPr>
          <w:rFonts w:ascii="Century Gothic" w:hAnsi="Century Gothic"/>
        </w:rPr>
      </w:pPr>
    </w:p>
    <w:p w:rsidR="004124B0" w:rsidRPr="000D2A5E" w:rsidRDefault="004124B0" w:rsidP="00475EAB">
      <w:pPr>
        <w:pStyle w:val="Caption"/>
        <w:spacing w:after="240"/>
        <w:jc w:val="left"/>
        <w:rPr>
          <w:rFonts w:ascii="Century Gothic" w:hAnsi="Century Gothic"/>
        </w:rPr>
      </w:pPr>
    </w:p>
    <w:p w:rsidR="004124B0" w:rsidRPr="000D2A5E" w:rsidRDefault="004124B0" w:rsidP="00475EAB">
      <w:pPr>
        <w:pStyle w:val="Caption"/>
        <w:spacing w:after="240"/>
        <w:jc w:val="left"/>
        <w:rPr>
          <w:rFonts w:ascii="Century Gothic" w:hAnsi="Century Gothic"/>
        </w:rPr>
      </w:pPr>
    </w:p>
    <w:p w:rsidR="004124B0" w:rsidRPr="000D2A5E" w:rsidRDefault="004124B0" w:rsidP="00475EAB">
      <w:pPr>
        <w:pStyle w:val="Caption"/>
        <w:spacing w:after="240"/>
        <w:jc w:val="left"/>
        <w:rPr>
          <w:rFonts w:ascii="Century Gothic" w:hAnsi="Century Gothic"/>
        </w:rPr>
      </w:pPr>
    </w:p>
    <w:p w:rsidR="004124B0" w:rsidRPr="000D2A5E" w:rsidRDefault="004124B0" w:rsidP="00475EAB">
      <w:pPr>
        <w:pStyle w:val="Caption"/>
        <w:spacing w:after="240"/>
        <w:jc w:val="left"/>
        <w:rPr>
          <w:rFonts w:ascii="Century Gothic" w:hAnsi="Century Gothic"/>
        </w:rPr>
      </w:pPr>
    </w:p>
    <w:p w:rsidR="004124B0" w:rsidRPr="000D2A5E" w:rsidRDefault="00A3034C" w:rsidP="00475EAB">
      <w:pPr>
        <w:pStyle w:val="Caption"/>
        <w:spacing w:after="240"/>
        <w:jc w:val="left"/>
        <w:rPr>
          <w:rFonts w:ascii="Century Gothic" w:hAnsi="Century Gothic"/>
          <w:bCs w:val="0"/>
          <w:color w:val="FF0000"/>
        </w:rPr>
        <w:sectPr w:rsidR="004124B0" w:rsidRPr="000D2A5E" w:rsidSect="00286A18">
          <w:pgSz w:w="16839" w:h="11907" w:orient="landscape" w:code="9"/>
          <w:pgMar w:top="709" w:right="568" w:bottom="709" w:left="1440" w:header="425" w:footer="392" w:gutter="0"/>
          <w:cols w:space="708"/>
          <w:titlePg/>
          <w:docGrid w:linePitch="360"/>
        </w:sectPr>
      </w:pPr>
      <w:r w:rsidRPr="000D2A5E">
        <w:rPr>
          <w:rFonts w:ascii="Century Gothic" w:hAnsi="Century Gothic"/>
        </w:rPr>
        <w:t xml:space="preserve">Figure </w:t>
      </w:r>
      <w:r w:rsidR="005E125D" w:rsidRPr="000D2A5E">
        <w:rPr>
          <w:rFonts w:ascii="Century Gothic" w:hAnsi="Century Gothic"/>
        </w:rPr>
        <w:fldChar w:fldCharType="begin"/>
      </w:r>
      <w:r w:rsidR="007C44AB" w:rsidRPr="000D2A5E">
        <w:rPr>
          <w:rFonts w:ascii="Century Gothic" w:hAnsi="Century Gothic"/>
        </w:rPr>
        <w:instrText xml:space="preserve"> SEQ Figure \* ARABIC </w:instrText>
      </w:r>
      <w:r w:rsidR="005E125D" w:rsidRPr="000D2A5E">
        <w:rPr>
          <w:rFonts w:ascii="Century Gothic" w:hAnsi="Century Gothic"/>
        </w:rPr>
        <w:fldChar w:fldCharType="separate"/>
      </w:r>
      <w:r w:rsidR="003C7A94">
        <w:rPr>
          <w:rFonts w:ascii="Century Gothic" w:hAnsi="Century Gothic"/>
          <w:noProof/>
        </w:rPr>
        <w:t>1</w:t>
      </w:r>
      <w:r w:rsidR="005E125D" w:rsidRPr="000D2A5E">
        <w:rPr>
          <w:rFonts w:ascii="Century Gothic" w:hAnsi="Century Gothic"/>
        </w:rPr>
        <w:fldChar w:fldCharType="end"/>
      </w:r>
      <w:r w:rsidRPr="000D2A5E">
        <w:rPr>
          <w:rFonts w:ascii="Century Gothic" w:hAnsi="Century Gothic"/>
        </w:rPr>
        <w:t xml:space="preserve">: </w:t>
      </w:r>
      <w:r w:rsidRPr="000D2A5E">
        <w:rPr>
          <w:rFonts w:ascii="Century Gothic" w:hAnsi="Century Gothic"/>
          <w:b w:val="0"/>
          <w:bCs w:val="0"/>
        </w:rPr>
        <w:t xml:space="preserve">Map of the </w:t>
      </w:r>
      <w:r w:rsidR="004124B0" w:rsidRPr="000D2A5E">
        <w:rPr>
          <w:rFonts w:ascii="Century Gothic" w:hAnsi="Century Gothic"/>
          <w:b w:val="0"/>
          <w:bCs w:val="0"/>
          <w:color w:val="000000" w:themeColor="text1"/>
        </w:rPr>
        <w:t>Lower Murray–Darling Region</w:t>
      </w:r>
    </w:p>
    <w:p w:rsidR="00A3034C" w:rsidRPr="000D2A5E" w:rsidRDefault="00A3034C" w:rsidP="00475EAB">
      <w:pPr>
        <w:pStyle w:val="Caption"/>
        <w:spacing w:after="240"/>
        <w:jc w:val="left"/>
        <w:rPr>
          <w:rFonts w:ascii="Century Gothic" w:hAnsi="Century Gothic"/>
          <w:bCs w:val="0"/>
          <w:color w:val="FF0000"/>
        </w:rPr>
      </w:pPr>
    </w:p>
    <w:p w:rsidR="00C56E28" w:rsidRPr="000D2A5E" w:rsidRDefault="0093696E" w:rsidP="00651C75">
      <w:pPr>
        <w:pStyle w:val="Heading2"/>
        <w:spacing w:before="0"/>
        <w:ind w:left="851" w:hanging="851"/>
        <w:rPr>
          <w:rFonts w:ascii="Century Gothic" w:hAnsi="Century Gothic"/>
          <w:noProof/>
          <w:color w:val="5F497A" w:themeColor="accent4" w:themeShade="BF"/>
          <w:lang w:val="en-AU"/>
        </w:rPr>
      </w:pPr>
      <w:bookmarkStart w:id="18" w:name="_Toc453767563"/>
      <w:bookmarkEnd w:id="15"/>
      <w:r w:rsidRPr="000D2A5E">
        <w:rPr>
          <w:rFonts w:ascii="Century Gothic" w:hAnsi="Century Gothic"/>
          <w:noProof/>
          <w:color w:val="5F497A" w:themeColor="accent4" w:themeShade="BF"/>
          <w:lang w:val="en-AU"/>
        </w:rPr>
        <w:t>Environmental</w:t>
      </w:r>
      <w:r w:rsidR="00B44575" w:rsidRPr="000D2A5E">
        <w:rPr>
          <w:rFonts w:ascii="Century Gothic" w:hAnsi="Century Gothic"/>
          <w:noProof/>
          <w:color w:val="5F497A" w:themeColor="accent4" w:themeShade="BF"/>
          <w:lang w:val="en-AU"/>
        </w:rPr>
        <w:t xml:space="preserve"> </w:t>
      </w:r>
      <w:r w:rsidR="004A68EE" w:rsidRPr="000D2A5E">
        <w:rPr>
          <w:rFonts w:ascii="Century Gothic" w:hAnsi="Century Gothic"/>
          <w:noProof/>
          <w:color w:val="5F497A" w:themeColor="accent4" w:themeShade="BF"/>
          <w:lang w:val="en-AU"/>
        </w:rPr>
        <w:t>objective</w:t>
      </w:r>
      <w:r w:rsidR="00B44575" w:rsidRPr="000D2A5E">
        <w:rPr>
          <w:rFonts w:ascii="Century Gothic" w:hAnsi="Century Gothic"/>
          <w:noProof/>
          <w:color w:val="5F497A" w:themeColor="accent4" w:themeShade="BF"/>
          <w:lang w:val="en-AU"/>
        </w:rPr>
        <w:t>s</w:t>
      </w:r>
      <w:r w:rsidR="003C3152" w:rsidRPr="000D2A5E">
        <w:rPr>
          <w:rFonts w:ascii="Century Gothic" w:hAnsi="Century Gothic"/>
          <w:noProof/>
          <w:color w:val="5F497A" w:themeColor="accent4" w:themeShade="BF"/>
          <w:lang w:val="en-AU"/>
        </w:rPr>
        <w:t xml:space="preserve"> and outcomes</w:t>
      </w:r>
      <w:r w:rsidR="00497C6C" w:rsidRPr="000D2A5E">
        <w:rPr>
          <w:rFonts w:ascii="Century Gothic" w:hAnsi="Century Gothic"/>
          <w:noProof/>
          <w:color w:val="5F497A" w:themeColor="accent4" w:themeShade="BF"/>
          <w:lang w:val="en-AU"/>
        </w:rPr>
        <w:t xml:space="preserve"> in the</w:t>
      </w:r>
      <w:r w:rsidR="004124B0" w:rsidRPr="000D2A5E">
        <w:rPr>
          <w:rFonts w:ascii="Century Gothic" w:hAnsi="Century Gothic"/>
          <w:noProof/>
          <w:color w:val="5F497A" w:themeColor="accent4" w:themeShade="BF"/>
          <w:lang w:val="en-AU"/>
        </w:rPr>
        <w:t xml:space="preserve"> Lower Murray-Darling region</w:t>
      </w:r>
      <w:bookmarkEnd w:id="18"/>
    </w:p>
    <w:p w:rsidR="0093696E" w:rsidRPr="000D2A5E" w:rsidRDefault="0093696E" w:rsidP="00475EAB">
      <w:pPr>
        <w:pStyle w:val="NormalWeb"/>
        <w:spacing w:before="0" w:beforeAutospacing="0" w:after="240" w:afterAutospacing="0"/>
        <w:jc w:val="left"/>
        <w:rPr>
          <w:rFonts w:ascii="Century Gothic" w:hAnsi="Century Gothic"/>
          <w:color w:val="000000" w:themeColor="text1"/>
          <w:lang w:val="en-AU"/>
        </w:rPr>
      </w:pPr>
      <w:r w:rsidRPr="000D2A5E">
        <w:rPr>
          <w:rFonts w:ascii="Century Gothic" w:hAnsi="Century Gothic"/>
          <w:lang w:val="en-AU"/>
        </w:rPr>
        <w:t xml:space="preserve">The long-term environmental </w:t>
      </w:r>
      <w:r w:rsidR="004A68EE" w:rsidRPr="000D2A5E">
        <w:rPr>
          <w:rFonts w:ascii="Century Gothic" w:hAnsi="Century Gothic"/>
          <w:lang w:val="en-AU"/>
        </w:rPr>
        <w:t xml:space="preserve">objectives and </w:t>
      </w:r>
      <w:r w:rsidR="003C3152" w:rsidRPr="000D2A5E">
        <w:rPr>
          <w:rFonts w:ascii="Century Gothic" w:hAnsi="Century Gothic"/>
          <w:lang w:val="en-AU"/>
        </w:rPr>
        <w:t>expected outcomes</w:t>
      </w:r>
      <w:r w:rsidR="004A68EE" w:rsidRPr="000D2A5E">
        <w:rPr>
          <w:rFonts w:ascii="Century Gothic" w:hAnsi="Century Gothic"/>
          <w:lang w:val="en-AU"/>
        </w:rPr>
        <w:t xml:space="preserve"> for the Murray-Darling Basin are described </w:t>
      </w:r>
      <w:r w:rsidR="000A6C7C" w:rsidRPr="000D2A5E">
        <w:rPr>
          <w:rFonts w:ascii="Century Gothic" w:hAnsi="Century Gothic"/>
          <w:lang w:val="en-AU"/>
        </w:rPr>
        <w:t xml:space="preserve">in the Basin Plan’s environmental watering plan and the </w:t>
      </w:r>
      <w:r w:rsidR="003C3152" w:rsidRPr="000D2A5E">
        <w:rPr>
          <w:rFonts w:ascii="Century Gothic" w:hAnsi="Century Gothic"/>
          <w:lang w:val="en-AU"/>
        </w:rPr>
        <w:t xml:space="preserve">Basin-wide environmental watering strategy. The </w:t>
      </w:r>
      <w:r w:rsidR="00663941" w:rsidRPr="000D2A5E">
        <w:rPr>
          <w:rFonts w:ascii="Century Gothic" w:hAnsi="Century Gothic"/>
          <w:lang w:val="en-AU"/>
        </w:rPr>
        <w:t xml:space="preserve">Basin-wide environmental watering </w:t>
      </w:r>
      <w:r w:rsidR="00663941">
        <w:rPr>
          <w:rFonts w:ascii="Century Gothic" w:hAnsi="Century Gothic"/>
          <w:lang w:val="en-AU"/>
        </w:rPr>
        <w:t>s</w:t>
      </w:r>
      <w:r w:rsidR="003C3152" w:rsidRPr="000D2A5E">
        <w:rPr>
          <w:rFonts w:ascii="Century Gothic" w:hAnsi="Century Gothic"/>
          <w:lang w:val="en-AU"/>
        </w:rPr>
        <w:t xml:space="preserve">trategy includes quantified </w:t>
      </w:r>
      <w:r w:rsidR="003C3152" w:rsidRPr="000D2A5E">
        <w:rPr>
          <w:rFonts w:ascii="Century Gothic" w:hAnsi="Century Gothic"/>
          <w:color w:val="000000" w:themeColor="text1"/>
          <w:lang w:val="en-AU"/>
        </w:rPr>
        <w:t>environmental outcomes at both a Basin-scale and for each catchment—outcomes relevant for the</w:t>
      </w:r>
      <w:r w:rsidR="004124B0" w:rsidRPr="000D2A5E">
        <w:rPr>
          <w:rFonts w:ascii="Century Gothic" w:hAnsi="Century Gothic"/>
          <w:color w:val="000000" w:themeColor="text1"/>
          <w:lang w:val="en-AU"/>
        </w:rPr>
        <w:t xml:space="preserve"> Lower Murray-Darling region </w:t>
      </w:r>
      <w:r w:rsidR="003C3152" w:rsidRPr="000D2A5E">
        <w:rPr>
          <w:rFonts w:ascii="Century Gothic" w:hAnsi="Century Gothic"/>
          <w:color w:val="000000" w:themeColor="text1"/>
          <w:lang w:val="en-AU"/>
        </w:rPr>
        <w:t xml:space="preserve">are described in </w:t>
      </w:r>
      <w:r w:rsidR="003C3152" w:rsidRPr="000D2A5E">
        <w:rPr>
          <w:rFonts w:ascii="Century Gothic" w:hAnsi="Century Gothic"/>
          <w:color w:val="000000" w:themeColor="text1"/>
          <w:u w:val="single"/>
          <w:lang w:val="en-AU"/>
        </w:rPr>
        <w:t>Attachment A</w:t>
      </w:r>
      <w:r w:rsidR="003C3152" w:rsidRPr="000D2A5E">
        <w:rPr>
          <w:rFonts w:ascii="Century Gothic" w:hAnsi="Century Gothic"/>
          <w:color w:val="000000" w:themeColor="text1"/>
          <w:lang w:val="en-AU"/>
        </w:rPr>
        <w:t>.</w:t>
      </w:r>
    </w:p>
    <w:p w:rsidR="00EA2B3E" w:rsidRPr="000D2A5E" w:rsidRDefault="00433E89" w:rsidP="00671FE6">
      <w:pPr>
        <w:pStyle w:val="NormalWeb"/>
        <w:spacing w:before="0" w:beforeAutospacing="0" w:after="240" w:afterAutospacing="0"/>
        <w:jc w:val="left"/>
        <w:rPr>
          <w:rFonts w:ascii="Century Gothic" w:hAnsi="Century Gothic" w:cs="Arial"/>
          <w:lang w:val="en-AU"/>
        </w:rPr>
      </w:pPr>
      <w:r w:rsidRPr="000D2A5E">
        <w:rPr>
          <w:rFonts w:ascii="Century Gothic" w:hAnsi="Century Gothic"/>
          <w:lang w:val="en-AU"/>
        </w:rPr>
        <w:t xml:space="preserve">The Victorian and South Australian state governments have developed long-term watering plans for the Victorian (DELWP 2015) and South Australian Murray (DEWNR 2015) regions. The plans identify the priority environmental assets and ecosystem functions in the catchment, the objectives and targets for these assets and functions, and their watering requirements. </w:t>
      </w:r>
      <w:r w:rsidR="00EA2B3E" w:rsidRPr="000D2A5E">
        <w:rPr>
          <w:rFonts w:ascii="Century Gothic" w:hAnsi="Century Gothic"/>
          <w:lang w:val="en-AU"/>
        </w:rPr>
        <w:t>Once developed, the</w:t>
      </w:r>
      <w:r w:rsidRPr="000D2A5E">
        <w:rPr>
          <w:rFonts w:ascii="Century Gothic" w:hAnsi="Century Gothic"/>
          <w:lang w:val="en-AU"/>
        </w:rPr>
        <w:t xml:space="preserve"> New South Wales Murray and Lower Darling plans </w:t>
      </w:r>
      <w:r w:rsidR="00EA2B3E" w:rsidRPr="000D2A5E">
        <w:rPr>
          <w:rFonts w:ascii="Century Gothic" w:hAnsi="Century Gothic"/>
          <w:lang w:val="en-AU"/>
        </w:rPr>
        <w:t>will</w:t>
      </w:r>
      <w:r w:rsidRPr="000D2A5E">
        <w:rPr>
          <w:rFonts w:ascii="Century Gothic" w:hAnsi="Century Gothic"/>
          <w:lang w:val="en-AU"/>
        </w:rPr>
        <w:t xml:space="preserve"> also</w:t>
      </w:r>
      <w:r w:rsidR="00EA2B3E" w:rsidRPr="000D2A5E">
        <w:rPr>
          <w:rFonts w:ascii="Century Gothic" w:hAnsi="Century Gothic"/>
          <w:lang w:val="en-AU"/>
        </w:rPr>
        <w:t xml:space="preserve"> provide key information on the long-term environmental water demands in the catchment.</w:t>
      </w:r>
      <w:r w:rsidR="00EA2B3E" w:rsidRPr="000D2A5E">
        <w:rPr>
          <w:rFonts w:ascii="Century Gothic" w:hAnsi="Century Gothic" w:cs="Arial"/>
          <w:lang w:val="en-AU"/>
        </w:rPr>
        <w:t xml:space="preserve"> </w:t>
      </w:r>
      <w:r w:rsidRPr="000D2A5E">
        <w:rPr>
          <w:rFonts w:ascii="Century Gothic" w:hAnsi="Century Gothic" w:cs="Arial"/>
          <w:lang w:val="en-AU"/>
        </w:rPr>
        <w:t xml:space="preserve">In addition to the </w:t>
      </w:r>
      <w:r w:rsidR="00EA2B3E" w:rsidRPr="000D2A5E">
        <w:rPr>
          <w:rFonts w:ascii="Century Gothic" w:hAnsi="Century Gothic" w:cs="Arial"/>
          <w:lang w:val="en-AU"/>
        </w:rPr>
        <w:t>long-term watering plans, the Office will continue to draw on existing documentation on environmental water demands developed by state governments</w:t>
      </w:r>
      <w:r w:rsidR="00D654C6">
        <w:rPr>
          <w:rFonts w:ascii="Century Gothic" w:hAnsi="Century Gothic" w:cs="Arial"/>
          <w:lang w:val="en-AU"/>
        </w:rPr>
        <w:t xml:space="preserve"> (such as annual watering priorities or proposals)</w:t>
      </w:r>
      <w:r w:rsidR="00EA2B3E" w:rsidRPr="000D2A5E">
        <w:rPr>
          <w:rFonts w:ascii="Century Gothic" w:hAnsi="Century Gothic" w:cs="Arial"/>
          <w:lang w:val="en-AU"/>
        </w:rPr>
        <w:t>, local natural resource management agencies and the Murray-Darling Basin Authority.</w:t>
      </w:r>
    </w:p>
    <w:p w:rsidR="004A68EE" w:rsidRPr="00286BCE" w:rsidRDefault="00762A77" w:rsidP="004A68EE">
      <w:pPr>
        <w:pStyle w:val="NormalWeb"/>
        <w:spacing w:before="0" w:beforeAutospacing="0" w:after="240" w:afterAutospacing="0"/>
        <w:jc w:val="left"/>
        <w:rPr>
          <w:rFonts w:ascii="Century Gothic" w:hAnsi="Century Gothic"/>
          <w:lang w:val="en-AU"/>
        </w:rPr>
      </w:pPr>
      <w:r w:rsidRPr="00286BCE">
        <w:rPr>
          <w:rFonts w:ascii="Century Gothic" w:hAnsi="Century Gothic"/>
          <w:lang w:val="en-AU"/>
        </w:rPr>
        <w:t xml:space="preserve">Based on these </w:t>
      </w:r>
      <w:r w:rsidR="00EA2B3E" w:rsidRPr="00286BCE">
        <w:rPr>
          <w:rFonts w:ascii="Century Gothic" w:hAnsi="Century Gothic"/>
          <w:lang w:val="en-AU"/>
        </w:rPr>
        <w:t>strategies and plans</w:t>
      </w:r>
      <w:r w:rsidRPr="00286BCE">
        <w:rPr>
          <w:rFonts w:ascii="Century Gothic" w:hAnsi="Century Gothic"/>
          <w:lang w:val="en-AU"/>
        </w:rPr>
        <w:t xml:space="preserve">, </w:t>
      </w:r>
      <w:r w:rsidR="009E218E" w:rsidRPr="00286BCE">
        <w:rPr>
          <w:rFonts w:ascii="Century Gothic" w:hAnsi="Century Gothic"/>
          <w:lang w:val="en-AU"/>
        </w:rPr>
        <w:t xml:space="preserve">and in response to best available knowledge drawing on the results of environmental watering monitoring programmes, </w:t>
      </w:r>
      <w:r w:rsidRPr="00286BCE">
        <w:rPr>
          <w:rFonts w:ascii="Century Gothic" w:hAnsi="Century Gothic"/>
          <w:lang w:val="en-AU"/>
        </w:rPr>
        <w:t>the</w:t>
      </w:r>
      <w:r w:rsidR="004A68EE" w:rsidRPr="00286BCE">
        <w:rPr>
          <w:rFonts w:ascii="Century Gothic" w:hAnsi="Century Gothic"/>
          <w:lang w:val="en-AU"/>
        </w:rPr>
        <w:t xml:space="preserve"> </w:t>
      </w:r>
      <w:r w:rsidRPr="00286BCE">
        <w:rPr>
          <w:rFonts w:ascii="Century Gothic" w:hAnsi="Century Gothic"/>
          <w:lang w:val="en-AU"/>
        </w:rPr>
        <w:t>outcomes</w:t>
      </w:r>
      <w:r w:rsidR="003C3772" w:rsidRPr="00286BCE">
        <w:rPr>
          <w:rFonts w:ascii="Century Gothic" w:hAnsi="Century Gothic"/>
          <w:lang w:val="en-AU"/>
        </w:rPr>
        <w:t xml:space="preserve"> being targeted</w:t>
      </w:r>
      <w:r w:rsidRPr="00286BCE">
        <w:rPr>
          <w:rFonts w:ascii="Century Gothic" w:hAnsi="Century Gothic"/>
          <w:lang w:val="en-AU"/>
        </w:rPr>
        <w:t xml:space="preserve"> </w:t>
      </w:r>
      <w:r w:rsidR="007C44AB" w:rsidRPr="00286BCE">
        <w:rPr>
          <w:rFonts w:ascii="Century Gothic" w:hAnsi="Century Gothic"/>
          <w:lang w:val="en-AU"/>
        </w:rPr>
        <w:t>by</w:t>
      </w:r>
      <w:r w:rsidRPr="00286BCE">
        <w:rPr>
          <w:rFonts w:ascii="Century Gothic" w:hAnsi="Century Gothic"/>
          <w:lang w:val="en-AU"/>
        </w:rPr>
        <w:t xml:space="preserve"> environmental watering in </w:t>
      </w:r>
      <w:r w:rsidR="00827A90" w:rsidRPr="00286BCE">
        <w:rPr>
          <w:rFonts w:ascii="Century Gothic" w:hAnsi="Century Gothic"/>
          <w:lang w:val="en-AU"/>
        </w:rPr>
        <w:t>the Lower Murray-Darling region</w:t>
      </w:r>
      <w:r w:rsidR="007336EE" w:rsidRPr="00286BCE">
        <w:rPr>
          <w:rFonts w:ascii="Century Gothic" w:hAnsi="Century Gothic"/>
          <w:lang w:val="en-AU"/>
        </w:rPr>
        <w:t xml:space="preserve"> </w:t>
      </w:r>
      <w:r w:rsidRPr="00286BCE">
        <w:rPr>
          <w:rFonts w:ascii="Century Gothic" w:hAnsi="Century Gothic"/>
          <w:lang w:val="en-AU"/>
        </w:rPr>
        <w:t>are summari</w:t>
      </w:r>
      <w:r w:rsidR="00F11029" w:rsidRPr="00286BCE">
        <w:rPr>
          <w:rFonts w:ascii="Century Gothic" w:hAnsi="Century Gothic"/>
          <w:lang w:val="en-AU"/>
        </w:rPr>
        <w:t>s</w:t>
      </w:r>
      <w:r w:rsidRPr="00286BCE">
        <w:rPr>
          <w:rFonts w:ascii="Century Gothic" w:hAnsi="Century Gothic"/>
          <w:lang w:val="en-AU"/>
        </w:rPr>
        <w:t xml:space="preserve">ed </w:t>
      </w:r>
      <w:r w:rsidR="007336EE" w:rsidRPr="00286BCE">
        <w:rPr>
          <w:rFonts w:ascii="Century Gothic" w:hAnsi="Century Gothic"/>
          <w:lang w:val="en-AU"/>
        </w:rPr>
        <w:t>in</w:t>
      </w:r>
      <w:r w:rsidR="00286BCE" w:rsidRPr="00286BCE">
        <w:rPr>
          <w:rFonts w:ascii="Century Gothic" w:hAnsi="Century Gothic"/>
          <w:lang w:val="en-AU"/>
        </w:rPr>
        <w:t xml:space="preserve"> </w:t>
      </w:r>
      <w:r w:rsidR="00286BCE">
        <w:rPr>
          <w:rFonts w:ascii="Century Gothic" w:hAnsi="Century Gothic"/>
          <w:lang w:val="en-AU"/>
        </w:rPr>
        <w:t xml:space="preserve">Table 1 </w:t>
      </w:r>
      <w:r w:rsidR="007336EE" w:rsidRPr="000D2A5E">
        <w:rPr>
          <w:rFonts w:ascii="Century Gothic" w:hAnsi="Century Gothic"/>
          <w:lang w:val="en-AU"/>
        </w:rPr>
        <w:t>below</w:t>
      </w:r>
      <w:r w:rsidR="004A68EE" w:rsidRPr="00286BCE">
        <w:rPr>
          <w:rFonts w:ascii="Century Gothic" w:hAnsi="Century Gothic"/>
          <w:lang w:val="en-AU"/>
        </w:rPr>
        <w:t xml:space="preserve">. The objectives and </w:t>
      </w:r>
      <w:r w:rsidR="00D60728" w:rsidRPr="00286BCE">
        <w:rPr>
          <w:rFonts w:ascii="Century Gothic" w:hAnsi="Century Gothic"/>
          <w:lang w:val="en-AU"/>
        </w:rPr>
        <w:t>target</w:t>
      </w:r>
      <w:r w:rsidR="004A68EE" w:rsidRPr="00286BCE">
        <w:rPr>
          <w:rFonts w:ascii="Century Gothic" w:hAnsi="Century Gothic"/>
          <w:lang w:val="en-AU"/>
        </w:rPr>
        <w:t>ed outcomes for water-dependent ecosystems will continue to be revised</w:t>
      </w:r>
      <w:r w:rsidR="001F59AA" w:rsidRPr="00286BCE">
        <w:rPr>
          <w:rFonts w:ascii="Century Gothic" w:hAnsi="Century Gothic"/>
          <w:lang w:val="en-AU"/>
        </w:rPr>
        <w:t xml:space="preserve"> as part of the Commonwealth Environmental Water Office’s commitment to adaptive management. </w:t>
      </w:r>
    </w:p>
    <w:p w:rsidR="00827A90" w:rsidRPr="000D2A5E" w:rsidRDefault="00827A90" w:rsidP="00475EAB">
      <w:pPr>
        <w:pStyle w:val="Caption"/>
        <w:spacing w:after="240"/>
        <w:jc w:val="left"/>
        <w:rPr>
          <w:rFonts w:ascii="Century Gothic" w:hAnsi="Century Gothic"/>
        </w:rPr>
        <w:sectPr w:rsidR="00827A90" w:rsidRPr="000D2A5E" w:rsidSect="00286A18">
          <w:pgSz w:w="11907" w:h="16839" w:code="9"/>
          <w:pgMar w:top="568" w:right="709" w:bottom="1440" w:left="709" w:header="425" w:footer="358" w:gutter="0"/>
          <w:cols w:space="708"/>
          <w:titlePg/>
          <w:docGrid w:linePitch="360"/>
        </w:sectPr>
      </w:pPr>
      <w:bookmarkStart w:id="19" w:name="_Ref440009776"/>
    </w:p>
    <w:p w:rsidR="00A3034C" w:rsidRPr="000D2A5E" w:rsidRDefault="00A3034C" w:rsidP="004A233C">
      <w:pPr>
        <w:pStyle w:val="Caption"/>
        <w:spacing w:after="240"/>
        <w:jc w:val="left"/>
        <w:rPr>
          <w:rFonts w:ascii="Century Gothic" w:hAnsi="Century Gothic"/>
        </w:rPr>
      </w:pPr>
      <w:r w:rsidRPr="000D2A5E">
        <w:rPr>
          <w:rFonts w:ascii="Century Gothic" w:hAnsi="Century Gothic"/>
        </w:rPr>
        <w:lastRenderedPageBreak/>
        <w:t xml:space="preserve">Table </w:t>
      </w:r>
      <w:r w:rsidR="005E125D" w:rsidRPr="000D2A5E">
        <w:rPr>
          <w:rFonts w:ascii="Century Gothic" w:hAnsi="Century Gothic"/>
        </w:rPr>
        <w:fldChar w:fldCharType="begin"/>
      </w:r>
      <w:r w:rsidRPr="000D2A5E">
        <w:rPr>
          <w:rFonts w:ascii="Century Gothic" w:hAnsi="Century Gothic"/>
        </w:rPr>
        <w:instrText xml:space="preserve"> SEQ Table \* ARABIC </w:instrText>
      </w:r>
      <w:r w:rsidR="005E125D" w:rsidRPr="000D2A5E">
        <w:rPr>
          <w:rFonts w:ascii="Century Gothic" w:hAnsi="Century Gothic"/>
        </w:rPr>
        <w:fldChar w:fldCharType="separate"/>
      </w:r>
      <w:r w:rsidR="003C7A94">
        <w:rPr>
          <w:rFonts w:ascii="Century Gothic" w:hAnsi="Century Gothic"/>
          <w:noProof/>
        </w:rPr>
        <w:t>1</w:t>
      </w:r>
      <w:r w:rsidR="005E125D" w:rsidRPr="000D2A5E">
        <w:rPr>
          <w:rFonts w:ascii="Century Gothic" w:hAnsi="Century Gothic"/>
        </w:rPr>
        <w:fldChar w:fldCharType="end"/>
      </w:r>
      <w:bookmarkEnd w:id="19"/>
      <w:r w:rsidRPr="000D2A5E">
        <w:rPr>
          <w:rFonts w:ascii="Century Gothic" w:hAnsi="Century Gothic"/>
        </w:rPr>
        <w:t xml:space="preserve">: </w:t>
      </w:r>
      <w:r w:rsidRPr="000D2A5E">
        <w:rPr>
          <w:rFonts w:ascii="Century Gothic" w:hAnsi="Century Gothic"/>
          <w:b w:val="0"/>
        </w:rPr>
        <w:t xml:space="preserve">Summary of </w:t>
      </w:r>
      <w:r w:rsidR="00B44575" w:rsidRPr="000D2A5E">
        <w:rPr>
          <w:rFonts w:ascii="Century Gothic" w:hAnsi="Century Gothic"/>
          <w:b w:val="0"/>
        </w:rPr>
        <w:t xml:space="preserve">outcomes </w:t>
      </w:r>
      <w:r w:rsidR="00D60728" w:rsidRPr="000D2A5E">
        <w:rPr>
          <w:rFonts w:ascii="Century Gothic" w:hAnsi="Century Gothic"/>
          <w:b w:val="0"/>
        </w:rPr>
        <w:t xml:space="preserve">being targeted by </w:t>
      </w:r>
      <w:r w:rsidR="00B44575" w:rsidRPr="000D2A5E">
        <w:rPr>
          <w:rFonts w:ascii="Century Gothic" w:hAnsi="Century Gothic"/>
          <w:b w:val="0"/>
        </w:rPr>
        <w:t>environmental watering</w:t>
      </w:r>
      <w:r w:rsidRPr="000D2A5E">
        <w:rPr>
          <w:rFonts w:ascii="Century Gothic" w:hAnsi="Century Gothic"/>
          <w:b w:val="0"/>
        </w:rPr>
        <w:t xml:space="preserve"> in the</w:t>
      </w:r>
      <w:r w:rsidR="00827A90" w:rsidRPr="000D2A5E">
        <w:rPr>
          <w:rFonts w:ascii="Century Gothic" w:hAnsi="Century Gothic"/>
          <w:b w:val="0"/>
        </w:rPr>
        <w:t xml:space="preserve"> </w:t>
      </w:r>
      <w:r w:rsidR="00827A90" w:rsidRPr="000D2A5E">
        <w:rPr>
          <w:rFonts w:ascii="Century Gothic" w:hAnsi="Century Gothic"/>
          <w:b w:val="0"/>
          <w:color w:val="000000" w:themeColor="text1"/>
        </w:rPr>
        <w:t>Lower Murray-Darling region</w:t>
      </w:r>
      <w:r w:rsidRPr="000D2A5E">
        <w:rPr>
          <w:rFonts w:ascii="Century Gothic" w:hAnsi="Century Gothic"/>
        </w:rPr>
        <w:t xml:space="preserve"> </w:t>
      </w:r>
    </w:p>
    <w:tbl>
      <w:tblPr>
        <w:tblStyle w:val="TableGrid"/>
        <w:tblW w:w="15558" w:type="dxa"/>
        <w:tblInd w:w="-34" w:type="dxa"/>
        <w:tblLook w:val="04A0"/>
      </w:tblPr>
      <w:tblGrid>
        <w:gridCol w:w="1901"/>
        <w:gridCol w:w="1423"/>
        <w:gridCol w:w="1277"/>
        <w:gridCol w:w="1516"/>
        <w:gridCol w:w="3934"/>
        <w:gridCol w:w="1458"/>
        <w:gridCol w:w="2073"/>
        <w:gridCol w:w="1976"/>
      </w:tblGrid>
      <w:tr w:rsidR="00827A90" w:rsidRPr="000D2A5E" w:rsidTr="004A233C">
        <w:tc>
          <w:tcPr>
            <w:tcW w:w="1901" w:type="dxa"/>
            <w:vMerge w:val="restart"/>
            <w:shd w:val="clear" w:color="auto" w:fill="B2A1C7" w:themeFill="accent4" w:themeFillTint="99"/>
          </w:tcPr>
          <w:p w:rsidR="00827A90" w:rsidRPr="000D2A5E" w:rsidRDefault="00827A90" w:rsidP="00827A90">
            <w:pPr>
              <w:pStyle w:val="ListBullet"/>
              <w:numPr>
                <w:ilvl w:val="0"/>
                <w:numId w:val="0"/>
              </w:numPr>
              <w:spacing w:before="40" w:after="40"/>
              <w:jc w:val="center"/>
              <w:rPr>
                <w:rFonts w:ascii="Century Gothic" w:hAnsi="Century Gothic"/>
                <w:b/>
              </w:rPr>
            </w:pPr>
            <w:r w:rsidRPr="000D2A5E">
              <w:rPr>
                <w:rFonts w:ascii="Century Gothic" w:hAnsi="Century Gothic"/>
                <w:b/>
              </w:rPr>
              <w:t>BASIN-WIDE OUTCOMES</w:t>
            </w:r>
          </w:p>
          <w:p w:rsidR="00827A90" w:rsidRPr="000D2A5E" w:rsidRDefault="00827A90" w:rsidP="00827A90">
            <w:pPr>
              <w:pStyle w:val="ListBullet"/>
              <w:numPr>
                <w:ilvl w:val="0"/>
                <w:numId w:val="0"/>
              </w:numPr>
              <w:spacing w:before="40" w:after="40"/>
              <w:jc w:val="center"/>
              <w:rPr>
                <w:rFonts w:ascii="Century Gothic" w:hAnsi="Century Gothic"/>
                <w:b/>
              </w:rPr>
            </w:pPr>
            <w:r w:rsidRPr="000D2A5E">
              <w:rPr>
                <w:rFonts w:ascii="Century Gothic" w:hAnsi="Century Gothic"/>
                <w:b/>
                <w:color w:val="C00000"/>
              </w:rPr>
              <w:t>(Outcomes in red link to the Basin-wide environmental watering strategy, MDBA 2014)</w:t>
            </w:r>
          </w:p>
        </w:tc>
        <w:tc>
          <w:tcPr>
            <w:tcW w:w="13657" w:type="dxa"/>
            <w:gridSpan w:val="7"/>
            <w:shd w:val="clear" w:color="auto" w:fill="B2A1C7" w:themeFill="accent4" w:themeFillTint="99"/>
          </w:tcPr>
          <w:p w:rsidR="00827A90" w:rsidRPr="000D2A5E" w:rsidRDefault="00827A90" w:rsidP="00827A90">
            <w:pPr>
              <w:spacing w:before="40" w:after="40"/>
              <w:jc w:val="center"/>
              <w:rPr>
                <w:rFonts w:ascii="Century Gothic" w:hAnsi="Century Gothic"/>
                <w:b/>
              </w:rPr>
            </w:pPr>
            <w:r w:rsidRPr="000D2A5E">
              <w:rPr>
                <w:rFonts w:ascii="Century Gothic" w:hAnsi="Century Gothic"/>
                <w:b/>
              </w:rPr>
              <w:t>EXPECTED OUTCOMES FOR LOWER MURRAY–DARLING ASSETS</w:t>
            </w:r>
          </w:p>
        </w:tc>
      </w:tr>
      <w:tr w:rsidR="00827A90" w:rsidRPr="000D2A5E" w:rsidTr="004A233C">
        <w:tc>
          <w:tcPr>
            <w:tcW w:w="1901" w:type="dxa"/>
            <w:vMerge/>
            <w:shd w:val="clear" w:color="auto" w:fill="B2A1C7" w:themeFill="accent4" w:themeFillTint="99"/>
          </w:tcPr>
          <w:p w:rsidR="00827A90" w:rsidRPr="000D2A5E" w:rsidRDefault="00827A90" w:rsidP="00827A90">
            <w:pPr>
              <w:pStyle w:val="ListBullet"/>
              <w:numPr>
                <w:ilvl w:val="0"/>
                <w:numId w:val="0"/>
              </w:numPr>
              <w:spacing w:before="40" w:after="40"/>
              <w:ind w:left="-369"/>
              <w:jc w:val="center"/>
              <w:rPr>
                <w:rFonts w:ascii="Century Gothic" w:hAnsi="Century Gothic"/>
                <w:b/>
              </w:rPr>
            </w:pPr>
          </w:p>
        </w:tc>
        <w:tc>
          <w:tcPr>
            <w:tcW w:w="4216" w:type="dxa"/>
            <w:gridSpan w:val="3"/>
            <w:shd w:val="clear" w:color="auto" w:fill="B2A1C7" w:themeFill="accent4" w:themeFillTint="99"/>
          </w:tcPr>
          <w:p w:rsidR="00827A90" w:rsidRPr="000D2A5E" w:rsidRDefault="00827A90" w:rsidP="00827A90">
            <w:pPr>
              <w:spacing w:before="40" w:after="40"/>
              <w:jc w:val="center"/>
              <w:rPr>
                <w:rFonts w:ascii="Century Gothic" w:hAnsi="Century Gothic"/>
                <w:b/>
              </w:rPr>
            </w:pPr>
            <w:r w:rsidRPr="000D2A5E">
              <w:rPr>
                <w:rFonts w:ascii="Century Gothic" w:hAnsi="Century Gothic"/>
                <w:b/>
              </w:rPr>
              <w:t>IN-CHANNEL ASSETS</w:t>
            </w:r>
          </w:p>
        </w:tc>
        <w:tc>
          <w:tcPr>
            <w:tcW w:w="3934" w:type="dxa"/>
            <w:shd w:val="clear" w:color="auto" w:fill="B2A1C7" w:themeFill="accent4" w:themeFillTint="99"/>
          </w:tcPr>
          <w:p w:rsidR="00827A90" w:rsidRPr="000D2A5E" w:rsidRDefault="00827A90" w:rsidP="00827A90">
            <w:pPr>
              <w:spacing w:before="40" w:after="40"/>
              <w:jc w:val="center"/>
              <w:rPr>
                <w:rFonts w:ascii="Century Gothic" w:hAnsi="Century Gothic"/>
                <w:b/>
              </w:rPr>
            </w:pPr>
            <w:r w:rsidRPr="000D2A5E">
              <w:rPr>
                <w:rFonts w:ascii="Century Gothic" w:hAnsi="Century Gothic"/>
                <w:b/>
              </w:rPr>
              <w:t>END OF SYSTEM</w:t>
            </w:r>
          </w:p>
        </w:tc>
        <w:tc>
          <w:tcPr>
            <w:tcW w:w="5507" w:type="dxa"/>
            <w:gridSpan w:val="3"/>
            <w:shd w:val="clear" w:color="auto" w:fill="B2A1C7" w:themeFill="accent4" w:themeFillTint="99"/>
          </w:tcPr>
          <w:p w:rsidR="00827A90" w:rsidRPr="000D2A5E" w:rsidRDefault="00827A90" w:rsidP="00827A90">
            <w:pPr>
              <w:spacing w:before="40" w:after="40"/>
              <w:jc w:val="center"/>
              <w:rPr>
                <w:rFonts w:ascii="Century Gothic" w:hAnsi="Century Gothic"/>
                <w:b/>
              </w:rPr>
            </w:pPr>
            <w:r w:rsidRPr="000D2A5E">
              <w:rPr>
                <w:rFonts w:ascii="Century Gothic" w:hAnsi="Century Gothic"/>
                <w:b/>
              </w:rPr>
              <w:t>OFF-CHANNEL ASSETS</w:t>
            </w:r>
          </w:p>
        </w:tc>
      </w:tr>
      <w:tr w:rsidR="00827A90" w:rsidRPr="000D2A5E" w:rsidTr="004A233C">
        <w:tc>
          <w:tcPr>
            <w:tcW w:w="1901" w:type="dxa"/>
            <w:vMerge/>
            <w:shd w:val="clear" w:color="auto" w:fill="B2A1C7" w:themeFill="accent4" w:themeFillTint="99"/>
          </w:tcPr>
          <w:p w:rsidR="00827A90" w:rsidRPr="000D2A5E" w:rsidRDefault="00827A90" w:rsidP="00827A90">
            <w:pPr>
              <w:pStyle w:val="ListBullet"/>
              <w:numPr>
                <w:ilvl w:val="0"/>
                <w:numId w:val="0"/>
              </w:numPr>
              <w:spacing w:before="40" w:after="40"/>
              <w:jc w:val="center"/>
              <w:rPr>
                <w:rFonts w:ascii="Century Gothic" w:hAnsi="Century Gothic"/>
              </w:rPr>
            </w:pPr>
          </w:p>
        </w:tc>
        <w:tc>
          <w:tcPr>
            <w:tcW w:w="1423" w:type="dxa"/>
            <w:shd w:val="clear" w:color="auto" w:fill="B2A1C7" w:themeFill="accent4" w:themeFillTint="99"/>
          </w:tcPr>
          <w:p w:rsidR="00827A90" w:rsidRPr="000D2A5E" w:rsidRDefault="00827A90" w:rsidP="00827A90">
            <w:pPr>
              <w:spacing w:before="40" w:after="40"/>
              <w:jc w:val="center"/>
              <w:rPr>
                <w:rFonts w:ascii="Century Gothic" w:hAnsi="Century Gothic"/>
                <w:b/>
              </w:rPr>
            </w:pPr>
            <w:r w:rsidRPr="000D2A5E">
              <w:rPr>
                <w:rFonts w:ascii="Century Gothic" w:hAnsi="Century Gothic"/>
                <w:b/>
              </w:rPr>
              <w:t>River Murray from Euston to Lower Lakes</w:t>
            </w:r>
          </w:p>
        </w:tc>
        <w:tc>
          <w:tcPr>
            <w:tcW w:w="1277" w:type="dxa"/>
            <w:shd w:val="clear" w:color="auto" w:fill="B2A1C7" w:themeFill="accent4" w:themeFillTint="99"/>
          </w:tcPr>
          <w:p w:rsidR="00827A90" w:rsidRPr="000D2A5E" w:rsidRDefault="00827A90" w:rsidP="00827A90">
            <w:pPr>
              <w:spacing w:before="40" w:after="40"/>
              <w:jc w:val="center"/>
              <w:rPr>
                <w:rFonts w:ascii="Century Gothic" w:hAnsi="Century Gothic"/>
                <w:b/>
              </w:rPr>
            </w:pPr>
            <w:r w:rsidRPr="000D2A5E">
              <w:rPr>
                <w:rFonts w:ascii="Century Gothic" w:hAnsi="Century Gothic"/>
                <w:b/>
              </w:rPr>
              <w:t>Lower Darling River</w:t>
            </w:r>
          </w:p>
        </w:tc>
        <w:tc>
          <w:tcPr>
            <w:tcW w:w="1516" w:type="dxa"/>
            <w:shd w:val="clear" w:color="auto" w:fill="B2A1C7" w:themeFill="accent4" w:themeFillTint="99"/>
          </w:tcPr>
          <w:p w:rsidR="00827A90" w:rsidRPr="000D2A5E" w:rsidRDefault="00827A90" w:rsidP="00827A90">
            <w:pPr>
              <w:spacing w:before="40" w:after="40"/>
              <w:jc w:val="center"/>
              <w:rPr>
                <w:rFonts w:ascii="Century Gothic" w:hAnsi="Century Gothic"/>
              </w:rPr>
            </w:pPr>
            <w:r w:rsidRPr="000D2A5E">
              <w:rPr>
                <w:rFonts w:ascii="Century Gothic" w:hAnsi="Century Gothic"/>
                <w:b/>
              </w:rPr>
              <w:t>Great Darling Anabranch</w:t>
            </w:r>
          </w:p>
        </w:tc>
        <w:tc>
          <w:tcPr>
            <w:tcW w:w="3934" w:type="dxa"/>
            <w:shd w:val="clear" w:color="auto" w:fill="B2A1C7" w:themeFill="accent4" w:themeFillTint="99"/>
          </w:tcPr>
          <w:p w:rsidR="00827A90" w:rsidRPr="000D2A5E" w:rsidRDefault="00827A90" w:rsidP="00827A90">
            <w:pPr>
              <w:spacing w:before="40" w:after="40"/>
              <w:jc w:val="center"/>
              <w:rPr>
                <w:rFonts w:ascii="Century Gothic" w:hAnsi="Century Gothic"/>
                <w:b/>
              </w:rPr>
            </w:pPr>
            <w:r w:rsidRPr="000D2A5E">
              <w:rPr>
                <w:rFonts w:ascii="Century Gothic" w:hAnsi="Century Gothic"/>
                <w:b/>
              </w:rPr>
              <w:t>Coorong, Lower Lakes and Murray Mouth</w:t>
            </w:r>
          </w:p>
        </w:tc>
        <w:tc>
          <w:tcPr>
            <w:tcW w:w="1458" w:type="dxa"/>
            <w:shd w:val="clear" w:color="auto" w:fill="B2A1C7" w:themeFill="accent4" w:themeFillTint="99"/>
          </w:tcPr>
          <w:p w:rsidR="00827A90" w:rsidRPr="000D2A5E" w:rsidRDefault="00827A90" w:rsidP="00827A90">
            <w:pPr>
              <w:spacing w:before="40" w:after="40"/>
              <w:jc w:val="center"/>
              <w:rPr>
                <w:rFonts w:ascii="Century Gothic" w:hAnsi="Century Gothic"/>
              </w:rPr>
            </w:pPr>
            <w:r w:rsidRPr="000D2A5E">
              <w:rPr>
                <w:rFonts w:ascii="Century Gothic" w:hAnsi="Century Gothic"/>
                <w:b/>
              </w:rPr>
              <w:t>Hattah Lakes</w:t>
            </w:r>
          </w:p>
        </w:tc>
        <w:tc>
          <w:tcPr>
            <w:tcW w:w="2073" w:type="dxa"/>
            <w:shd w:val="clear" w:color="auto" w:fill="B2A1C7" w:themeFill="accent4" w:themeFillTint="99"/>
          </w:tcPr>
          <w:p w:rsidR="00827A90" w:rsidRPr="000D2A5E" w:rsidRDefault="00827A90" w:rsidP="00827A90">
            <w:pPr>
              <w:spacing w:before="40" w:after="40"/>
              <w:jc w:val="center"/>
              <w:rPr>
                <w:rFonts w:ascii="Century Gothic" w:hAnsi="Century Gothic"/>
                <w:b/>
              </w:rPr>
            </w:pPr>
            <w:r w:rsidRPr="000D2A5E">
              <w:rPr>
                <w:rFonts w:ascii="Century Gothic" w:hAnsi="Century Gothic"/>
                <w:b/>
              </w:rPr>
              <w:t>Floodplain and wetlands from Euston to South Australian border</w:t>
            </w:r>
          </w:p>
        </w:tc>
        <w:tc>
          <w:tcPr>
            <w:tcW w:w="1976" w:type="dxa"/>
            <w:shd w:val="clear" w:color="auto" w:fill="B2A1C7" w:themeFill="accent4" w:themeFillTint="99"/>
          </w:tcPr>
          <w:p w:rsidR="00827A90" w:rsidRPr="000D2A5E" w:rsidRDefault="00827A90" w:rsidP="00827A90">
            <w:pPr>
              <w:spacing w:before="40" w:after="40"/>
              <w:jc w:val="center"/>
              <w:rPr>
                <w:rFonts w:ascii="Century Gothic" w:hAnsi="Century Gothic"/>
                <w:b/>
              </w:rPr>
            </w:pPr>
            <w:r w:rsidRPr="000D2A5E">
              <w:rPr>
                <w:rFonts w:ascii="Century Gothic" w:hAnsi="Century Gothic"/>
                <w:b/>
              </w:rPr>
              <w:t>Floodplain and wetlands from South Australian border to Lower Lakes</w:t>
            </w:r>
          </w:p>
        </w:tc>
      </w:tr>
      <w:tr w:rsidR="00827A90" w:rsidRPr="000D2A5E" w:rsidTr="004A233C">
        <w:tc>
          <w:tcPr>
            <w:tcW w:w="1901" w:type="dxa"/>
            <w:vAlign w:val="center"/>
          </w:tcPr>
          <w:p w:rsidR="00827A90" w:rsidRPr="000D2A5E" w:rsidRDefault="00827A90" w:rsidP="00827A90">
            <w:pPr>
              <w:pStyle w:val="ListBullet"/>
              <w:numPr>
                <w:ilvl w:val="0"/>
                <w:numId w:val="0"/>
              </w:numPr>
              <w:spacing w:before="40" w:after="40"/>
              <w:jc w:val="center"/>
              <w:rPr>
                <w:rFonts w:ascii="Century Gothic" w:hAnsi="Century Gothic"/>
                <w:color w:val="C00000"/>
              </w:rPr>
            </w:pPr>
            <w:r w:rsidRPr="000D2A5E">
              <w:rPr>
                <w:rFonts w:ascii="Century Gothic" w:hAnsi="Century Gothic"/>
                <w:b/>
                <w:color w:val="C00000"/>
              </w:rPr>
              <w:t>VEGETATION</w:t>
            </w:r>
          </w:p>
        </w:tc>
        <w:tc>
          <w:tcPr>
            <w:tcW w:w="4216" w:type="dxa"/>
            <w:gridSpan w:val="3"/>
          </w:tcPr>
          <w:p w:rsidR="00827A90" w:rsidRPr="000D2A5E" w:rsidRDefault="00827A90" w:rsidP="00827A90">
            <w:pPr>
              <w:spacing w:before="40" w:after="40"/>
              <w:jc w:val="center"/>
              <w:rPr>
                <w:rFonts w:ascii="Century Gothic" w:hAnsi="Century Gothic"/>
              </w:rPr>
            </w:pPr>
            <w:r w:rsidRPr="000D2A5E">
              <w:rPr>
                <w:rFonts w:ascii="Century Gothic" w:hAnsi="Century Gothic"/>
              </w:rPr>
              <w:t>Maintain riparian and in-channel vegetation condition.</w:t>
            </w:r>
          </w:p>
          <w:p w:rsidR="00827A90" w:rsidRPr="000D2A5E" w:rsidRDefault="00827A90" w:rsidP="00827A90">
            <w:pPr>
              <w:pStyle w:val="Para0"/>
              <w:spacing w:before="40" w:after="40" w:line="240" w:lineRule="auto"/>
              <w:jc w:val="center"/>
              <w:rPr>
                <w:rFonts w:ascii="Century Gothic" w:hAnsi="Century Gothic"/>
                <w:lang w:val="en-AU"/>
              </w:rPr>
            </w:pPr>
            <w:r w:rsidRPr="000D2A5E">
              <w:rPr>
                <w:rFonts w:ascii="Century Gothic" w:eastAsia="Calibri" w:hAnsi="Century Gothic"/>
                <w:color w:val="auto"/>
                <w:lang w:val="en-AU"/>
              </w:rPr>
              <w:t>Increase periods of growth for non-woody vegetation communities that closely fringe or occur within river channels.</w:t>
            </w:r>
          </w:p>
        </w:tc>
        <w:tc>
          <w:tcPr>
            <w:tcW w:w="3934" w:type="dxa"/>
          </w:tcPr>
          <w:p w:rsidR="00827A90" w:rsidRPr="000D2A5E" w:rsidRDefault="000D7EF1" w:rsidP="00827A90">
            <w:pPr>
              <w:pStyle w:val="Para0"/>
              <w:spacing w:before="40" w:after="40" w:line="240" w:lineRule="auto"/>
              <w:jc w:val="center"/>
              <w:rPr>
                <w:rFonts w:ascii="Century Gothic" w:eastAsia="Calibri" w:hAnsi="Century Gothic"/>
                <w:color w:val="auto"/>
                <w:lang w:val="en-AU"/>
              </w:rPr>
            </w:pPr>
            <w:r>
              <w:rPr>
                <w:rFonts w:ascii="Century Gothic" w:eastAsia="Calibri" w:hAnsi="Century Gothic"/>
                <w:color w:val="auto"/>
                <w:lang w:val="en-AU"/>
              </w:rPr>
              <w:t>Ensure survival and p</w:t>
            </w:r>
            <w:r w:rsidR="00827A90" w:rsidRPr="000D2A5E">
              <w:rPr>
                <w:rFonts w:ascii="Century Gothic" w:eastAsia="Calibri" w:hAnsi="Century Gothic"/>
                <w:color w:val="auto"/>
                <w:lang w:val="en-AU"/>
              </w:rPr>
              <w:t xml:space="preserve">romote growth and recruitment of </w:t>
            </w:r>
            <w:proofErr w:type="spellStart"/>
            <w:r w:rsidR="00827A90" w:rsidRPr="000D2A5E">
              <w:rPr>
                <w:rFonts w:ascii="Century Gothic" w:eastAsia="Calibri" w:hAnsi="Century Gothic"/>
                <w:i/>
                <w:color w:val="auto"/>
                <w:lang w:val="en-AU"/>
              </w:rPr>
              <w:t>Ruppia</w:t>
            </w:r>
            <w:proofErr w:type="spellEnd"/>
            <w:r w:rsidR="00827A90" w:rsidRPr="000D2A5E">
              <w:rPr>
                <w:rFonts w:ascii="Century Gothic" w:eastAsia="Calibri" w:hAnsi="Century Gothic"/>
                <w:i/>
                <w:color w:val="auto"/>
                <w:lang w:val="en-AU"/>
              </w:rPr>
              <w:t xml:space="preserve"> </w:t>
            </w:r>
            <w:proofErr w:type="spellStart"/>
            <w:r w:rsidR="00827A90" w:rsidRPr="000D2A5E">
              <w:rPr>
                <w:rFonts w:ascii="Century Gothic" w:eastAsia="Calibri" w:hAnsi="Century Gothic"/>
                <w:i/>
                <w:color w:val="auto"/>
                <w:lang w:val="en-AU"/>
              </w:rPr>
              <w:t>tuberosa</w:t>
            </w:r>
            <w:proofErr w:type="spellEnd"/>
            <w:r w:rsidR="00827A90" w:rsidRPr="000D2A5E">
              <w:rPr>
                <w:rFonts w:ascii="Century Gothic" w:eastAsia="Calibri" w:hAnsi="Century Gothic"/>
                <w:color w:val="auto"/>
                <w:lang w:val="en-AU"/>
              </w:rPr>
              <w:t xml:space="preserve"> in the south lagoon of the Coorong.</w:t>
            </w:r>
          </w:p>
          <w:p w:rsidR="00827A90" w:rsidRPr="000D2A5E" w:rsidRDefault="00827A90" w:rsidP="00827A90">
            <w:pPr>
              <w:pStyle w:val="Para0"/>
              <w:spacing w:before="40" w:after="40" w:line="240" w:lineRule="auto"/>
              <w:jc w:val="center"/>
              <w:rPr>
                <w:rFonts w:ascii="Century Gothic" w:hAnsi="Century Gothic"/>
                <w:lang w:val="en-AU"/>
              </w:rPr>
            </w:pPr>
            <w:r w:rsidRPr="000D2A5E">
              <w:rPr>
                <w:rFonts w:ascii="Century Gothic" w:eastAsia="Calibri" w:hAnsi="Century Gothic"/>
                <w:color w:val="auto"/>
                <w:lang w:val="en-AU"/>
              </w:rPr>
              <w:t>Maintain or improve the diversity, condition and extent of aquatic and littoral vegetation at the Lower Lakes.</w:t>
            </w:r>
          </w:p>
        </w:tc>
        <w:tc>
          <w:tcPr>
            <w:tcW w:w="5507" w:type="dxa"/>
            <w:gridSpan w:val="3"/>
          </w:tcPr>
          <w:p w:rsidR="00827A90" w:rsidRPr="000D2A5E" w:rsidRDefault="00827A90" w:rsidP="00827A90">
            <w:pPr>
              <w:pStyle w:val="Para0"/>
              <w:spacing w:before="40" w:after="40" w:line="240" w:lineRule="auto"/>
              <w:jc w:val="center"/>
              <w:rPr>
                <w:rFonts w:ascii="Century Gothic" w:eastAsia="Calibri" w:hAnsi="Century Gothic"/>
                <w:color w:val="auto"/>
                <w:lang w:val="en-AU"/>
              </w:rPr>
            </w:pPr>
            <w:r w:rsidRPr="000D2A5E">
              <w:rPr>
                <w:rFonts w:ascii="Century Gothic" w:eastAsia="Calibri" w:hAnsi="Century Gothic"/>
                <w:color w:val="auto"/>
                <w:lang w:val="en-AU"/>
              </w:rPr>
              <w:t>Maintain the current extent of water-dependent vegetation near river channels and on low-lying areas of the floodplain.</w:t>
            </w:r>
          </w:p>
          <w:p w:rsidR="00827A90" w:rsidRPr="000D2A5E" w:rsidRDefault="00827A90" w:rsidP="00827A90">
            <w:pPr>
              <w:pStyle w:val="Para0"/>
              <w:spacing w:before="40" w:after="40" w:line="240" w:lineRule="auto"/>
              <w:jc w:val="center"/>
              <w:rPr>
                <w:rFonts w:ascii="Century Gothic" w:eastAsia="Calibri" w:hAnsi="Century Gothic"/>
                <w:color w:val="auto"/>
                <w:lang w:val="en-AU"/>
              </w:rPr>
            </w:pPr>
            <w:r w:rsidRPr="000D2A5E">
              <w:rPr>
                <w:rFonts w:ascii="Century Gothic" w:eastAsia="Calibri" w:hAnsi="Century Gothic"/>
                <w:color w:val="auto"/>
                <w:lang w:val="en-AU"/>
              </w:rPr>
              <w:t xml:space="preserve">Improve condition of black box, river red gum and lignum </w:t>
            </w:r>
            <w:proofErr w:type="spellStart"/>
            <w:r w:rsidRPr="000D2A5E">
              <w:rPr>
                <w:rFonts w:ascii="Century Gothic" w:eastAsia="Calibri" w:hAnsi="Century Gothic"/>
                <w:color w:val="auto"/>
                <w:lang w:val="en-AU"/>
              </w:rPr>
              <w:t>shrublands</w:t>
            </w:r>
            <w:proofErr w:type="spellEnd"/>
            <w:r w:rsidRPr="000D2A5E">
              <w:rPr>
                <w:rFonts w:ascii="Century Gothic" w:eastAsia="Calibri" w:hAnsi="Century Gothic"/>
                <w:color w:val="auto"/>
                <w:lang w:val="en-AU"/>
              </w:rPr>
              <w:t>.</w:t>
            </w:r>
          </w:p>
          <w:p w:rsidR="00827A90" w:rsidRPr="000D2A5E" w:rsidRDefault="00827A90" w:rsidP="00827A90">
            <w:pPr>
              <w:pStyle w:val="Para0"/>
              <w:spacing w:before="40" w:after="40" w:line="240" w:lineRule="auto"/>
              <w:jc w:val="center"/>
              <w:rPr>
                <w:rFonts w:ascii="Century Gothic" w:eastAsia="Calibri" w:hAnsi="Century Gothic"/>
                <w:color w:val="auto"/>
                <w:lang w:val="en-AU"/>
              </w:rPr>
            </w:pPr>
            <w:r w:rsidRPr="000D2A5E">
              <w:rPr>
                <w:rFonts w:ascii="Century Gothic" w:eastAsia="Calibri" w:hAnsi="Century Gothic"/>
                <w:color w:val="auto"/>
                <w:lang w:val="en-AU"/>
              </w:rPr>
              <w:t>Improve recruitment of trees within black box and river red gum communities.</w:t>
            </w:r>
          </w:p>
        </w:tc>
      </w:tr>
      <w:tr w:rsidR="00827A90" w:rsidRPr="000D2A5E" w:rsidTr="004A233C">
        <w:tc>
          <w:tcPr>
            <w:tcW w:w="1901" w:type="dxa"/>
            <w:vMerge w:val="restart"/>
            <w:vAlign w:val="center"/>
          </w:tcPr>
          <w:p w:rsidR="00827A90" w:rsidRPr="000D2A5E" w:rsidRDefault="00827A90" w:rsidP="00827A90">
            <w:pPr>
              <w:pStyle w:val="ListBullet"/>
              <w:numPr>
                <w:ilvl w:val="0"/>
                <w:numId w:val="0"/>
              </w:numPr>
              <w:spacing w:before="40" w:after="40"/>
              <w:jc w:val="center"/>
              <w:rPr>
                <w:rFonts w:ascii="Century Gothic" w:hAnsi="Century Gothic"/>
                <w:b/>
                <w:color w:val="C00000"/>
              </w:rPr>
            </w:pPr>
            <w:r w:rsidRPr="000D2A5E">
              <w:rPr>
                <w:rFonts w:ascii="Century Gothic" w:hAnsi="Century Gothic"/>
                <w:b/>
                <w:color w:val="C00000"/>
              </w:rPr>
              <w:t>WATERBIRDS</w:t>
            </w:r>
          </w:p>
        </w:tc>
        <w:tc>
          <w:tcPr>
            <w:tcW w:w="13657" w:type="dxa"/>
            <w:gridSpan w:val="7"/>
            <w:shd w:val="clear" w:color="auto" w:fill="FFFFFF" w:themeFill="background1"/>
          </w:tcPr>
          <w:p w:rsidR="00827A90" w:rsidRPr="000D2A5E" w:rsidRDefault="00827A90" w:rsidP="00827A90">
            <w:pPr>
              <w:spacing w:before="40" w:after="40"/>
              <w:jc w:val="center"/>
              <w:rPr>
                <w:rFonts w:ascii="Century Gothic" w:hAnsi="Century Gothic"/>
              </w:rPr>
            </w:pPr>
            <w:r w:rsidRPr="000D2A5E">
              <w:rPr>
                <w:rFonts w:ascii="Century Gothic" w:hAnsi="Century Gothic"/>
              </w:rPr>
              <w:t>Provide habitat and food sources to support waterbird survival and recruitment, and maintain condition and current species diversity.</w:t>
            </w:r>
          </w:p>
        </w:tc>
      </w:tr>
      <w:tr w:rsidR="00827A90" w:rsidRPr="000D2A5E" w:rsidTr="004A233C">
        <w:tc>
          <w:tcPr>
            <w:tcW w:w="1901" w:type="dxa"/>
            <w:vMerge/>
            <w:vAlign w:val="center"/>
          </w:tcPr>
          <w:p w:rsidR="00827A90" w:rsidRPr="000D2A5E" w:rsidRDefault="00827A90" w:rsidP="00827A90">
            <w:pPr>
              <w:pStyle w:val="ListBullet"/>
              <w:numPr>
                <w:ilvl w:val="0"/>
                <w:numId w:val="0"/>
              </w:numPr>
              <w:spacing w:before="40" w:after="40"/>
              <w:jc w:val="center"/>
              <w:rPr>
                <w:rFonts w:ascii="Century Gothic" w:hAnsi="Century Gothic"/>
                <w:color w:val="C00000"/>
              </w:rPr>
            </w:pPr>
          </w:p>
        </w:tc>
        <w:tc>
          <w:tcPr>
            <w:tcW w:w="4216" w:type="dxa"/>
            <w:gridSpan w:val="3"/>
            <w:shd w:val="clear" w:color="auto" w:fill="D9D9D9" w:themeFill="background1" w:themeFillShade="D9"/>
          </w:tcPr>
          <w:p w:rsidR="00827A90" w:rsidRPr="000D2A5E" w:rsidRDefault="00827A90" w:rsidP="00827A90">
            <w:pPr>
              <w:spacing w:before="40" w:after="40"/>
              <w:jc w:val="center"/>
              <w:rPr>
                <w:rFonts w:ascii="Century Gothic" w:hAnsi="Century Gothic"/>
              </w:rPr>
            </w:pPr>
          </w:p>
        </w:tc>
        <w:tc>
          <w:tcPr>
            <w:tcW w:w="3934" w:type="dxa"/>
          </w:tcPr>
          <w:p w:rsidR="00827A90" w:rsidRPr="000D2A5E" w:rsidRDefault="00827A90" w:rsidP="00827A90">
            <w:pPr>
              <w:pStyle w:val="Para0"/>
              <w:spacing w:before="40" w:after="40" w:line="240" w:lineRule="auto"/>
              <w:jc w:val="center"/>
              <w:rPr>
                <w:rFonts w:ascii="Century Gothic" w:eastAsia="Calibri" w:hAnsi="Century Gothic"/>
                <w:color w:val="auto"/>
                <w:lang w:val="en-AU"/>
              </w:rPr>
            </w:pPr>
            <w:r w:rsidRPr="000D2A5E">
              <w:rPr>
                <w:rFonts w:ascii="Century Gothic" w:eastAsia="Calibri" w:hAnsi="Century Gothic"/>
                <w:color w:val="auto"/>
                <w:lang w:val="en-AU"/>
              </w:rPr>
              <w:t>Maintain habitat and food sources to support improvement in waterbird condition and populations within the Lower Lakes and Coorong lagoons (including curlew sandpiper, greenshank, red-necked stint and sharp-tailed sandpiper).</w:t>
            </w:r>
          </w:p>
        </w:tc>
        <w:tc>
          <w:tcPr>
            <w:tcW w:w="5507" w:type="dxa"/>
            <w:gridSpan w:val="3"/>
          </w:tcPr>
          <w:p w:rsidR="00827A90" w:rsidRPr="000D2A5E" w:rsidRDefault="00F11F2E" w:rsidP="00286BCE">
            <w:pPr>
              <w:spacing w:before="40" w:after="40"/>
              <w:jc w:val="center"/>
              <w:rPr>
                <w:rFonts w:ascii="Century Gothic" w:hAnsi="Century Gothic"/>
              </w:rPr>
            </w:pPr>
            <w:r>
              <w:rPr>
                <w:rFonts w:ascii="Century Gothic" w:hAnsi="Century Gothic"/>
              </w:rPr>
              <w:t>Complete</w:t>
            </w:r>
            <w:r w:rsidR="00827A90" w:rsidRPr="000D2A5E">
              <w:rPr>
                <w:rFonts w:ascii="Century Gothic" w:hAnsi="Century Gothic"/>
              </w:rPr>
              <w:t xml:space="preserve"> </w:t>
            </w:r>
            <w:r w:rsidR="00286BCE">
              <w:rPr>
                <w:rFonts w:ascii="Century Gothic" w:hAnsi="Century Gothic"/>
              </w:rPr>
              <w:t xml:space="preserve">seasonally appropriate </w:t>
            </w:r>
            <w:r w:rsidR="00827A90" w:rsidRPr="000D2A5E">
              <w:rPr>
                <w:rFonts w:ascii="Century Gothic" w:hAnsi="Century Gothic"/>
              </w:rPr>
              <w:t>colonial bird breeding events that are in danger of failing due to drying.</w:t>
            </w:r>
          </w:p>
        </w:tc>
      </w:tr>
      <w:tr w:rsidR="00827A90" w:rsidRPr="000D2A5E" w:rsidTr="004A233C">
        <w:tc>
          <w:tcPr>
            <w:tcW w:w="1901" w:type="dxa"/>
            <w:vAlign w:val="center"/>
          </w:tcPr>
          <w:p w:rsidR="00827A90" w:rsidRPr="000D2A5E" w:rsidRDefault="00827A90" w:rsidP="00827A90">
            <w:pPr>
              <w:pStyle w:val="ListBullet"/>
              <w:numPr>
                <w:ilvl w:val="0"/>
                <w:numId w:val="0"/>
              </w:numPr>
              <w:spacing w:before="40" w:after="40"/>
              <w:jc w:val="center"/>
              <w:rPr>
                <w:rFonts w:ascii="Century Gothic" w:hAnsi="Century Gothic"/>
                <w:color w:val="C00000"/>
              </w:rPr>
            </w:pPr>
            <w:r w:rsidRPr="000D2A5E">
              <w:rPr>
                <w:rFonts w:ascii="Century Gothic" w:hAnsi="Century Gothic"/>
                <w:b/>
                <w:color w:val="C00000"/>
              </w:rPr>
              <w:t>FISH</w:t>
            </w:r>
          </w:p>
        </w:tc>
        <w:tc>
          <w:tcPr>
            <w:tcW w:w="4216" w:type="dxa"/>
            <w:gridSpan w:val="3"/>
          </w:tcPr>
          <w:p w:rsidR="00827A90" w:rsidRPr="000D2A5E" w:rsidRDefault="00827A90" w:rsidP="00827A90">
            <w:pPr>
              <w:pStyle w:val="Para0"/>
              <w:spacing w:before="40" w:after="40" w:line="240" w:lineRule="auto"/>
              <w:jc w:val="center"/>
              <w:rPr>
                <w:rFonts w:ascii="Century Gothic" w:eastAsia="Calibri" w:hAnsi="Century Gothic"/>
                <w:color w:val="auto"/>
                <w:lang w:val="en-AU"/>
              </w:rPr>
            </w:pPr>
            <w:r w:rsidRPr="000D2A5E">
              <w:rPr>
                <w:rFonts w:ascii="Century Gothic" w:eastAsia="Calibri" w:hAnsi="Century Gothic"/>
                <w:color w:val="auto"/>
                <w:lang w:val="en-AU"/>
              </w:rPr>
              <w:t xml:space="preserve">Provide flows to support </w:t>
            </w:r>
            <w:r w:rsidRPr="000D2A5E">
              <w:rPr>
                <w:rFonts w:ascii="Century Gothic" w:hAnsi="Century Gothic"/>
                <w:lang w:val="en-AU"/>
              </w:rPr>
              <w:t>habitat and food sources and promote increased movement, recruitment and survival/condition of native fish.</w:t>
            </w:r>
          </w:p>
          <w:p w:rsidR="00827A90" w:rsidRPr="000D2A5E" w:rsidRDefault="00827A90" w:rsidP="00827A90">
            <w:pPr>
              <w:pStyle w:val="Para0"/>
              <w:spacing w:before="40" w:after="40" w:line="240" w:lineRule="auto"/>
              <w:jc w:val="center"/>
              <w:rPr>
                <w:rFonts w:ascii="Century Gothic" w:eastAsia="Calibri" w:hAnsi="Century Gothic"/>
                <w:color w:val="auto"/>
                <w:lang w:val="en-AU"/>
              </w:rPr>
            </w:pPr>
          </w:p>
        </w:tc>
        <w:tc>
          <w:tcPr>
            <w:tcW w:w="3934" w:type="dxa"/>
          </w:tcPr>
          <w:p w:rsidR="00827A90" w:rsidRDefault="00827A90" w:rsidP="004D60E1">
            <w:pPr>
              <w:pStyle w:val="Para0"/>
              <w:spacing w:before="40" w:after="40" w:line="240" w:lineRule="auto"/>
              <w:jc w:val="center"/>
              <w:rPr>
                <w:rFonts w:ascii="Century Gothic" w:eastAsia="Calibri" w:hAnsi="Century Gothic"/>
                <w:color w:val="auto"/>
                <w:lang w:val="en-AU"/>
              </w:rPr>
            </w:pPr>
            <w:r w:rsidRPr="000D2A5E">
              <w:rPr>
                <w:rFonts w:ascii="Century Gothic" w:eastAsia="Calibri" w:hAnsi="Century Gothic"/>
                <w:color w:val="auto"/>
                <w:lang w:val="en-AU"/>
              </w:rPr>
              <w:t>Maintain or improve diversity, condition and population for fish populations (</w:t>
            </w:r>
            <w:r w:rsidR="004D60E1">
              <w:rPr>
                <w:rFonts w:ascii="Century Gothic" w:eastAsia="Calibri" w:hAnsi="Century Gothic"/>
                <w:color w:val="auto"/>
                <w:lang w:val="en-AU"/>
              </w:rPr>
              <w:t>inc</w:t>
            </w:r>
            <w:r w:rsidRPr="000D2A5E">
              <w:rPr>
                <w:rFonts w:ascii="Century Gothic" w:eastAsia="Calibri" w:hAnsi="Century Gothic"/>
                <w:color w:val="auto"/>
                <w:lang w:val="en-AU"/>
              </w:rPr>
              <w:t xml:space="preserve"> estuarine-dependent fish) through providing suitable habitat conditions within the Coorong lagoons and maintaining migration pathways that supports species recruitment and survival/condition.</w:t>
            </w:r>
          </w:p>
          <w:p w:rsidR="004D60E1" w:rsidRPr="000D2A5E" w:rsidRDefault="004D60E1" w:rsidP="004D60E1">
            <w:pPr>
              <w:pStyle w:val="Para0"/>
              <w:spacing w:before="40" w:after="40" w:line="240" w:lineRule="auto"/>
              <w:jc w:val="center"/>
              <w:rPr>
                <w:rFonts w:ascii="Century Gothic" w:eastAsia="Calibri" w:hAnsi="Century Gothic"/>
                <w:color w:val="auto"/>
                <w:lang w:val="en-AU"/>
              </w:rPr>
            </w:pPr>
            <w:r w:rsidRPr="000D2A5E">
              <w:rPr>
                <w:rFonts w:ascii="Century Gothic" w:eastAsia="Calibri" w:hAnsi="Century Gothic"/>
                <w:color w:val="auto"/>
                <w:lang w:val="en-AU"/>
              </w:rPr>
              <w:t xml:space="preserve">Provide flow cues to </w:t>
            </w:r>
            <w:r w:rsidRPr="000D2A5E">
              <w:rPr>
                <w:rFonts w:ascii="Century Gothic" w:hAnsi="Century Gothic"/>
                <w:lang w:val="en-AU"/>
              </w:rPr>
              <w:t xml:space="preserve">promote increased movement, recruitment </w:t>
            </w:r>
            <w:r w:rsidRPr="000D2A5E">
              <w:rPr>
                <w:rFonts w:ascii="Century Gothic" w:hAnsi="Century Gothic"/>
                <w:lang w:val="en-AU"/>
              </w:rPr>
              <w:lastRenderedPageBreak/>
              <w:t>and survival/condition of native fish</w:t>
            </w:r>
            <w:r>
              <w:rPr>
                <w:rFonts w:ascii="Century Gothic" w:hAnsi="Century Gothic"/>
                <w:lang w:val="en-AU"/>
              </w:rPr>
              <w:t>.</w:t>
            </w:r>
          </w:p>
        </w:tc>
        <w:tc>
          <w:tcPr>
            <w:tcW w:w="5507" w:type="dxa"/>
            <w:gridSpan w:val="3"/>
          </w:tcPr>
          <w:p w:rsidR="00827A90" w:rsidRPr="000D2A5E" w:rsidRDefault="00827A90" w:rsidP="00827A90">
            <w:pPr>
              <w:pStyle w:val="Para0"/>
              <w:spacing w:before="40" w:after="40" w:line="240" w:lineRule="auto"/>
              <w:jc w:val="center"/>
              <w:rPr>
                <w:rFonts w:ascii="Century Gothic" w:eastAsia="Calibri" w:hAnsi="Century Gothic"/>
                <w:color w:val="auto"/>
                <w:lang w:val="en-AU"/>
              </w:rPr>
            </w:pPr>
            <w:r w:rsidRPr="000D2A5E">
              <w:rPr>
                <w:rFonts w:ascii="Century Gothic" w:eastAsia="Calibri" w:hAnsi="Century Gothic"/>
                <w:color w:val="auto"/>
                <w:lang w:val="en-AU"/>
              </w:rPr>
              <w:lastRenderedPageBreak/>
              <w:t xml:space="preserve">Provide flow cues to </w:t>
            </w:r>
            <w:r w:rsidRPr="000D2A5E">
              <w:rPr>
                <w:rFonts w:ascii="Century Gothic" w:hAnsi="Century Gothic"/>
                <w:lang w:val="en-AU"/>
              </w:rPr>
              <w:t>promote increased movement, recruitment and survival/condition of native fish (particularly for floodplain specialists).</w:t>
            </w:r>
          </w:p>
          <w:p w:rsidR="00827A90" w:rsidRPr="000D2A5E" w:rsidRDefault="00827A90" w:rsidP="00827A90">
            <w:pPr>
              <w:spacing w:before="40" w:after="40"/>
              <w:jc w:val="center"/>
              <w:rPr>
                <w:rFonts w:ascii="Century Gothic" w:hAnsi="Century Gothic"/>
              </w:rPr>
            </w:pPr>
          </w:p>
        </w:tc>
      </w:tr>
      <w:tr w:rsidR="00827A90" w:rsidRPr="000D2A5E" w:rsidTr="004A233C">
        <w:tc>
          <w:tcPr>
            <w:tcW w:w="1901" w:type="dxa"/>
            <w:vAlign w:val="center"/>
          </w:tcPr>
          <w:p w:rsidR="00827A90" w:rsidRPr="000D2A5E" w:rsidRDefault="00827A90" w:rsidP="00827A90">
            <w:pPr>
              <w:pStyle w:val="ListBullet"/>
              <w:numPr>
                <w:ilvl w:val="0"/>
                <w:numId w:val="0"/>
              </w:numPr>
              <w:spacing w:before="40" w:after="40"/>
              <w:jc w:val="center"/>
              <w:rPr>
                <w:rFonts w:ascii="Century Gothic" w:hAnsi="Century Gothic"/>
                <w:b/>
              </w:rPr>
            </w:pPr>
            <w:r w:rsidRPr="000D2A5E">
              <w:rPr>
                <w:rFonts w:ascii="Century Gothic" w:hAnsi="Century Gothic"/>
                <w:b/>
              </w:rPr>
              <w:lastRenderedPageBreak/>
              <w:t>INVERTEBRATES</w:t>
            </w:r>
          </w:p>
        </w:tc>
        <w:tc>
          <w:tcPr>
            <w:tcW w:w="13657" w:type="dxa"/>
            <w:gridSpan w:val="7"/>
          </w:tcPr>
          <w:p w:rsidR="00827A90" w:rsidRPr="000D2A5E" w:rsidRDefault="00827A90" w:rsidP="00827A90">
            <w:pPr>
              <w:spacing w:before="40" w:after="40"/>
              <w:jc w:val="center"/>
              <w:rPr>
                <w:rFonts w:ascii="Century Gothic" w:hAnsi="Century Gothic"/>
              </w:rPr>
            </w:pPr>
            <w:r w:rsidRPr="000D2A5E">
              <w:rPr>
                <w:rFonts w:ascii="Century Gothic" w:hAnsi="Century Gothic"/>
              </w:rPr>
              <w:t xml:space="preserve">Provide habitat to support increased </w:t>
            </w:r>
            <w:proofErr w:type="spellStart"/>
            <w:r w:rsidRPr="000D2A5E">
              <w:rPr>
                <w:rFonts w:ascii="Century Gothic" w:hAnsi="Century Gothic"/>
              </w:rPr>
              <w:t>microinvertebrate</w:t>
            </w:r>
            <w:proofErr w:type="spellEnd"/>
            <w:r w:rsidRPr="000D2A5E">
              <w:rPr>
                <w:rFonts w:ascii="Century Gothic" w:hAnsi="Century Gothic"/>
              </w:rPr>
              <w:t xml:space="preserve"> and </w:t>
            </w:r>
            <w:proofErr w:type="spellStart"/>
            <w:r w:rsidRPr="000D2A5E">
              <w:rPr>
                <w:rFonts w:ascii="Century Gothic" w:hAnsi="Century Gothic"/>
              </w:rPr>
              <w:t>macroinvertebrate</w:t>
            </w:r>
            <w:proofErr w:type="spellEnd"/>
            <w:r w:rsidRPr="000D2A5E">
              <w:rPr>
                <w:rFonts w:ascii="Century Gothic" w:hAnsi="Century Gothic"/>
              </w:rPr>
              <w:t xml:space="preserve"> survival, diversity, abundance and condition.</w:t>
            </w:r>
          </w:p>
          <w:p w:rsidR="00827A90" w:rsidRPr="000D2A5E" w:rsidRDefault="00827A90" w:rsidP="00827A90">
            <w:pPr>
              <w:spacing w:before="40" w:after="40"/>
              <w:jc w:val="center"/>
              <w:rPr>
                <w:rFonts w:ascii="Century Gothic" w:hAnsi="Century Gothic"/>
              </w:rPr>
            </w:pPr>
          </w:p>
        </w:tc>
      </w:tr>
      <w:tr w:rsidR="00827A90" w:rsidRPr="000D2A5E" w:rsidTr="004A233C">
        <w:tc>
          <w:tcPr>
            <w:tcW w:w="1901" w:type="dxa"/>
            <w:vAlign w:val="center"/>
          </w:tcPr>
          <w:p w:rsidR="00827A90" w:rsidRPr="000D2A5E" w:rsidRDefault="00827A90" w:rsidP="00827A90">
            <w:pPr>
              <w:pStyle w:val="ListBullet"/>
              <w:numPr>
                <w:ilvl w:val="0"/>
                <w:numId w:val="0"/>
              </w:numPr>
              <w:spacing w:before="40" w:after="40"/>
              <w:jc w:val="center"/>
              <w:rPr>
                <w:rFonts w:ascii="Century Gothic" w:hAnsi="Century Gothic"/>
                <w:b/>
              </w:rPr>
            </w:pPr>
            <w:r w:rsidRPr="000D2A5E">
              <w:rPr>
                <w:rFonts w:ascii="Century Gothic" w:hAnsi="Century Gothic"/>
                <w:b/>
              </w:rPr>
              <w:t>OTHER VERTEBRATES</w:t>
            </w:r>
          </w:p>
        </w:tc>
        <w:tc>
          <w:tcPr>
            <w:tcW w:w="13657" w:type="dxa"/>
            <w:gridSpan w:val="7"/>
          </w:tcPr>
          <w:p w:rsidR="00827A90" w:rsidRPr="000D2A5E" w:rsidRDefault="00827A90" w:rsidP="00827A90">
            <w:pPr>
              <w:spacing w:before="40" w:after="40"/>
              <w:jc w:val="center"/>
              <w:rPr>
                <w:rFonts w:ascii="Century Gothic" w:hAnsi="Century Gothic"/>
              </w:rPr>
            </w:pPr>
            <w:r w:rsidRPr="000D2A5E">
              <w:rPr>
                <w:rFonts w:ascii="Century Gothic" w:hAnsi="Century Gothic"/>
              </w:rPr>
              <w:t>Provide habitat to support survival, maintain condition and provide recruitment opportunities for frogs and turtles.</w:t>
            </w:r>
          </w:p>
        </w:tc>
      </w:tr>
      <w:tr w:rsidR="00827A90" w:rsidRPr="000D2A5E" w:rsidTr="004A233C">
        <w:trPr>
          <w:trHeight w:val="2542"/>
        </w:trPr>
        <w:tc>
          <w:tcPr>
            <w:tcW w:w="1901" w:type="dxa"/>
            <w:vMerge w:val="restart"/>
            <w:vAlign w:val="center"/>
          </w:tcPr>
          <w:p w:rsidR="00827A90" w:rsidRPr="000D2A5E" w:rsidRDefault="00827A90" w:rsidP="00827A90">
            <w:pPr>
              <w:pStyle w:val="ListBullet"/>
              <w:numPr>
                <w:ilvl w:val="0"/>
                <w:numId w:val="0"/>
              </w:numPr>
              <w:spacing w:before="40" w:after="40"/>
              <w:jc w:val="center"/>
              <w:rPr>
                <w:rFonts w:ascii="Century Gothic" w:hAnsi="Century Gothic"/>
                <w:color w:val="C00000"/>
              </w:rPr>
            </w:pPr>
            <w:r w:rsidRPr="000D2A5E">
              <w:rPr>
                <w:rFonts w:ascii="Century Gothic" w:hAnsi="Century Gothic"/>
                <w:b/>
                <w:color w:val="C00000"/>
              </w:rPr>
              <w:t>CONNECTIVITY</w:t>
            </w:r>
          </w:p>
        </w:tc>
        <w:tc>
          <w:tcPr>
            <w:tcW w:w="4216" w:type="dxa"/>
            <w:gridSpan w:val="3"/>
          </w:tcPr>
          <w:p w:rsidR="00827A90" w:rsidRPr="000D2A5E" w:rsidRDefault="004D60E1" w:rsidP="00827A90">
            <w:pPr>
              <w:pStyle w:val="Para0"/>
              <w:spacing w:before="40" w:after="40" w:line="240" w:lineRule="auto"/>
              <w:jc w:val="center"/>
              <w:rPr>
                <w:rFonts w:ascii="Century Gothic" w:eastAsia="Calibri" w:hAnsi="Century Gothic"/>
                <w:color w:val="auto"/>
                <w:lang w:val="en-AU"/>
              </w:rPr>
            </w:pPr>
            <w:r>
              <w:rPr>
                <w:rFonts w:ascii="Century Gothic" w:eastAsia="Calibri" w:hAnsi="Century Gothic"/>
                <w:color w:val="auto"/>
                <w:lang w:val="en-AU"/>
              </w:rPr>
              <w:t>M</w:t>
            </w:r>
            <w:r w:rsidR="00827A90" w:rsidRPr="000D2A5E">
              <w:rPr>
                <w:rFonts w:ascii="Century Gothic" w:eastAsia="Calibri" w:hAnsi="Century Gothic"/>
                <w:color w:val="auto"/>
                <w:lang w:val="en-AU"/>
              </w:rPr>
              <w:t>aint</w:t>
            </w:r>
            <w:r>
              <w:rPr>
                <w:rFonts w:ascii="Century Gothic" w:eastAsia="Calibri" w:hAnsi="Century Gothic"/>
                <w:color w:val="auto"/>
                <w:lang w:val="en-AU"/>
              </w:rPr>
              <w:t>ain</w:t>
            </w:r>
            <w:r w:rsidR="00827A90" w:rsidRPr="000D2A5E">
              <w:rPr>
                <w:rFonts w:ascii="Century Gothic" w:eastAsia="Calibri" w:hAnsi="Century Gothic"/>
                <w:color w:val="auto"/>
                <w:lang w:val="en-AU"/>
              </w:rPr>
              <w:t xml:space="preserve"> </w:t>
            </w:r>
            <w:proofErr w:type="spellStart"/>
            <w:r w:rsidR="00827A90" w:rsidRPr="000D2A5E">
              <w:rPr>
                <w:rFonts w:ascii="Century Gothic" w:eastAsia="Calibri" w:hAnsi="Century Gothic"/>
                <w:color w:val="auto"/>
                <w:lang w:val="en-AU"/>
              </w:rPr>
              <w:t>baseflows</w:t>
            </w:r>
            <w:proofErr w:type="spellEnd"/>
            <w:r w:rsidR="00827A90" w:rsidRPr="000D2A5E">
              <w:rPr>
                <w:rFonts w:ascii="Century Gothic" w:eastAsia="Calibri" w:hAnsi="Century Gothic"/>
                <w:color w:val="auto"/>
                <w:lang w:val="en-AU"/>
              </w:rPr>
              <w:t xml:space="preserve"> and increase </w:t>
            </w:r>
            <w:r>
              <w:rPr>
                <w:rFonts w:ascii="Century Gothic" w:eastAsia="Calibri" w:hAnsi="Century Gothic"/>
                <w:color w:val="auto"/>
                <w:lang w:val="en-AU"/>
              </w:rPr>
              <w:t xml:space="preserve">overall </w:t>
            </w:r>
            <w:r w:rsidR="00827A90" w:rsidRPr="000D2A5E">
              <w:rPr>
                <w:rFonts w:ascii="Century Gothic" w:eastAsia="Calibri" w:hAnsi="Century Gothic"/>
                <w:color w:val="auto"/>
                <w:lang w:val="en-AU"/>
              </w:rPr>
              <w:t>flows in the River Murray.</w:t>
            </w:r>
          </w:p>
          <w:p w:rsidR="00827A90" w:rsidRPr="000D2A5E" w:rsidRDefault="004D60E1" w:rsidP="00827A90">
            <w:pPr>
              <w:pStyle w:val="Para0"/>
              <w:spacing w:before="40" w:after="40" w:line="240" w:lineRule="auto"/>
              <w:jc w:val="center"/>
              <w:rPr>
                <w:rFonts w:ascii="Century Gothic" w:eastAsia="Calibri" w:hAnsi="Century Gothic"/>
                <w:color w:val="auto"/>
                <w:lang w:val="en-AU"/>
              </w:rPr>
            </w:pPr>
            <w:r>
              <w:rPr>
                <w:rFonts w:ascii="Century Gothic" w:eastAsia="Calibri" w:hAnsi="Century Gothic"/>
                <w:color w:val="auto"/>
                <w:lang w:val="en-AU"/>
              </w:rPr>
              <w:t>Maintain</w:t>
            </w:r>
            <w:r w:rsidR="00827A90" w:rsidRPr="000D2A5E">
              <w:rPr>
                <w:rFonts w:ascii="Century Gothic" w:eastAsia="Calibri" w:hAnsi="Century Gothic"/>
                <w:color w:val="auto"/>
                <w:lang w:val="en-AU"/>
              </w:rPr>
              <w:t xml:space="preserve"> longitudinal connectivity along the Lower Darling and Murray rivers, including connectivity between the two systems in order to fulfil important environmental functions, such as nutrient and sediment transport, organism dispersal and water quality.</w:t>
            </w:r>
          </w:p>
          <w:p w:rsidR="00827A90" w:rsidRPr="000D2A5E" w:rsidRDefault="004D60E1" w:rsidP="00827A90">
            <w:pPr>
              <w:pStyle w:val="Para0"/>
              <w:spacing w:before="40" w:after="40" w:line="240" w:lineRule="auto"/>
              <w:jc w:val="center"/>
              <w:rPr>
                <w:rFonts w:ascii="Century Gothic" w:eastAsia="Calibri" w:hAnsi="Century Gothic"/>
                <w:color w:val="auto"/>
                <w:lang w:val="en-AU"/>
              </w:rPr>
            </w:pPr>
            <w:r>
              <w:rPr>
                <w:rFonts w:ascii="Century Gothic" w:eastAsia="Calibri" w:hAnsi="Century Gothic"/>
                <w:color w:val="auto"/>
                <w:lang w:val="en-AU"/>
              </w:rPr>
              <w:t>Maintain</w:t>
            </w:r>
            <w:r w:rsidR="00827A90" w:rsidRPr="000D2A5E">
              <w:rPr>
                <w:rFonts w:ascii="Century Gothic" w:eastAsia="Calibri" w:hAnsi="Century Gothic"/>
                <w:color w:val="auto"/>
                <w:lang w:val="en-AU"/>
              </w:rPr>
              <w:t xml:space="preserve"> lateral connectivity through contributing to an increase in the frequency of freshes, </w:t>
            </w:r>
            <w:proofErr w:type="spellStart"/>
            <w:r w:rsidR="00827A90" w:rsidRPr="000D2A5E">
              <w:rPr>
                <w:rFonts w:ascii="Century Gothic" w:eastAsia="Calibri" w:hAnsi="Century Gothic"/>
                <w:color w:val="auto"/>
                <w:lang w:val="en-AU"/>
              </w:rPr>
              <w:t>bankfull</w:t>
            </w:r>
            <w:proofErr w:type="spellEnd"/>
            <w:r w:rsidR="00827A90" w:rsidRPr="000D2A5E">
              <w:rPr>
                <w:rFonts w:ascii="Century Gothic" w:eastAsia="Calibri" w:hAnsi="Century Gothic"/>
                <w:color w:val="auto"/>
                <w:lang w:val="en-AU"/>
              </w:rPr>
              <w:t xml:space="preserve"> and lowland floodplain flows.</w:t>
            </w:r>
          </w:p>
        </w:tc>
        <w:tc>
          <w:tcPr>
            <w:tcW w:w="3934" w:type="dxa"/>
            <w:shd w:val="clear" w:color="auto" w:fill="D9D9D9" w:themeFill="background1" w:themeFillShade="D9"/>
          </w:tcPr>
          <w:p w:rsidR="00827A90" w:rsidRPr="000D2A5E" w:rsidRDefault="00827A90" w:rsidP="00827A90">
            <w:pPr>
              <w:pStyle w:val="Para0"/>
              <w:spacing w:before="40" w:after="40" w:line="240" w:lineRule="auto"/>
              <w:jc w:val="center"/>
              <w:rPr>
                <w:rFonts w:ascii="Century Gothic" w:eastAsia="Calibri" w:hAnsi="Century Gothic"/>
                <w:color w:val="auto"/>
                <w:lang w:val="en-AU"/>
              </w:rPr>
            </w:pPr>
          </w:p>
        </w:tc>
        <w:tc>
          <w:tcPr>
            <w:tcW w:w="5507" w:type="dxa"/>
            <w:gridSpan w:val="3"/>
          </w:tcPr>
          <w:p w:rsidR="00827A90" w:rsidRPr="000D2A5E" w:rsidRDefault="004D60E1" w:rsidP="00827A90">
            <w:pPr>
              <w:spacing w:before="40" w:after="40"/>
              <w:jc w:val="center"/>
              <w:rPr>
                <w:rFonts w:ascii="Century Gothic" w:hAnsi="Century Gothic"/>
              </w:rPr>
            </w:pPr>
            <w:r>
              <w:rPr>
                <w:rFonts w:ascii="Century Gothic" w:hAnsi="Century Gothic"/>
              </w:rPr>
              <w:t>Maintain</w:t>
            </w:r>
            <w:r w:rsidR="00827A90" w:rsidRPr="000D2A5E">
              <w:rPr>
                <w:rFonts w:ascii="Century Gothic" w:hAnsi="Century Gothic"/>
              </w:rPr>
              <w:t xml:space="preserve"> latitudinal connectivity (within constraints) to wetlands and floodplains, by contributing an increase in the frequency of lowland floodplain flows.</w:t>
            </w:r>
          </w:p>
          <w:p w:rsidR="00827A90" w:rsidRPr="000D2A5E" w:rsidRDefault="00827A90" w:rsidP="00827A90">
            <w:pPr>
              <w:spacing w:before="40" w:after="40"/>
              <w:jc w:val="center"/>
              <w:rPr>
                <w:rFonts w:ascii="Century Gothic" w:hAnsi="Century Gothic"/>
              </w:rPr>
            </w:pPr>
          </w:p>
        </w:tc>
      </w:tr>
      <w:tr w:rsidR="00827A90" w:rsidRPr="000D2A5E" w:rsidTr="004A233C">
        <w:trPr>
          <w:trHeight w:val="304"/>
        </w:trPr>
        <w:tc>
          <w:tcPr>
            <w:tcW w:w="1901" w:type="dxa"/>
            <w:vMerge/>
            <w:vAlign w:val="center"/>
          </w:tcPr>
          <w:p w:rsidR="00827A90" w:rsidRPr="000D2A5E" w:rsidRDefault="00827A90" w:rsidP="00827A90">
            <w:pPr>
              <w:pStyle w:val="ListBullet"/>
              <w:numPr>
                <w:ilvl w:val="0"/>
                <w:numId w:val="0"/>
              </w:numPr>
              <w:spacing w:before="40" w:after="40"/>
              <w:jc w:val="center"/>
              <w:rPr>
                <w:rFonts w:ascii="Century Gothic" w:hAnsi="Century Gothic"/>
                <w:b/>
                <w:color w:val="C00000"/>
              </w:rPr>
            </w:pPr>
          </w:p>
        </w:tc>
        <w:tc>
          <w:tcPr>
            <w:tcW w:w="8150" w:type="dxa"/>
            <w:gridSpan w:val="4"/>
          </w:tcPr>
          <w:p w:rsidR="00827A90" w:rsidRPr="000D2A5E" w:rsidRDefault="004D60E1" w:rsidP="004D60E1">
            <w:pPr>
              <w:pStyle w:val="Para0"/>
              <w:spacing w:before="40" w:after="40" w:line="240" w:lineRule="auto"/>
              <w:jc w:val="center"/>
              <w:rPr>
                <w:rFonts w:ascii="Century Gothic" w:hAnsi="Century Gothic"/>
                <w:lang w:val="en-AU"/>
              </w:rPr>
            </w:pPr>
            <w:r>
              <w:rPr>
                <w:rFonts w:ascii="Century Gothic" w:eastAsia="Calibri" w:hAnsi="Century Gothic"/>
                <w:color w:val="auto"/>
                <w:lang w:val="en-AU"/>
              </w:rPr>
              <w:t>I</w:t>
            </w:r>
            <w:r w:rsidR="00827A90" w:rsidRPr="000D2A5E">
              <w:rPr>
                <w:rFonts w:ascii="Century Gothic" w:eastAsia="Calibri" w:hAnsi="Century Gothic"/>
                <w:color w:val="auto"/>
                <w:lang w:val="en-AU"/>
              </w:rPr>
              <w:t>mprov</w:t>
            </w:r>
            <w:r>
              <w:rPr>
                <w:rFonts w:ascii="Century Gothic" w:eastAsia="Calibri" w:hAnsi="Century Gothic"/>
                <w:color w:val="auto"/>
                <w:lang w:val="en-AU"/>
              </w:rPr>
              <w:t xml:space="preserve">e </w:t>
            </w:r>
            <w:r w:rsidR="00827A90" w:rsidRPr="000D2A5E">
              <w:rPr>
                <w:rFonts w:ascii="Century Gothic" w:eastAsia="Calibri" w:hAnsi="Century Gothic"/>
                <w:color w:val="auto"/>
                <w:lang w:val="en-AU"/>
              </w:rPr>
              <w:t>the connection of the River Murray to the Coorong and the sea, through supporting increased b</w:t>
            </w:r>
            <w:r w:rsidR="00827A90" w:rsidRPr="000D2A5E">
              <w:rPr>
                <w:rFonts w:ascii="Century Gothic" w:hAnsi="Century Gothic"/>
                <w:lang w:val="en-AU"/>
              </w:rPr>
              <w:t>arrage flows and Murray mouth openness.</w:t>
            </w:r>
          </w:p>
        </w:tc>
        <w:tc>
          <w:tcPr>
            <w:tcW w:w="5507" w:type="dxa"/>
            <w:gridSpan w:val="3"/>
            <w:shd w:val="clear" w:color="auto" w:fill="D9D9D9" w:themeFill="background1" w:themeFillShade="D9"/>
          </w:tcPr>
          <w:p w:rsidR="00827A90" w:rsidRPr="000D2A5E" w:rsidRDefault="00827A90" w:rsidP="00827A90">
            <w:pPr>
              <w:spacing w:before="40" w:after="40"/>
              <w:jc w:val="center"/>
              <w:rPr>
                <w:rFonts w:ascii="Century Gothic" w:hAnsi="Century Gothic"/>
              </w:rPr>
            </w:pPr>
          </w:p>
        </w:tc>
      </w:tr>
      <w:tr w:rsidR="00827A90" w:rsidRPr="000D2A5E" w:rsidTr="004A233C">
        <w:tc>
          <w:tcPr>
            <w:tcW w:w="1901" w:type="dxa"/>
            <w:vAlign w:val="center"/>
          </w:tcPr>
          <w:p w:rsidR="00827A90" w:rsidRPr="000D2A5E" w:rsidRDefault="00827A90" w:rsidP="00827A90">
            <w:pPr>
              <w:pStyle w:val="ListBullet"/>
              <w:numPr>
                <w:ilvl w:val="0"/>
                <w:numId w:val="0"/>
              </w:numPr>
              <w:spacing w:before="40" w:after="40"/>
              <w:jc w:val="center"/>
              <w:rPr>
                <w:rFonts w:ascii="Century Gothic" w:hAnsi="Century Gothic"/>
                <w:b/>
              </w:rPr>
            </w:pPr>
            <w:r w:rsidRPr="000D2A5E">
              <w:rPr>
                <w:rFonts w:ascii="Century Gothic" w:hAnsi="Century Gothic"/>
                <w:b/>
              </w:rPr>
              <w:t>PROCESSES</w:t>
            </w:r>
          </w:p>
        </w:tc>
        <w:tc>
          <w:tcPr>
            <w:tcW w:w="13657" w:type="dxa"/>
            <w:gridSpan w:val="7"/>
          </w:tcPr>
          <w:p w:rsidR="00827A90" w:rsidRPr="000D2A5E" w:rsidRDefault="004D60E1" w:rsidP="00827A90">
            <w:pPr>
              <w:spacing w:before="40" w:after="40"/>
              <w:jc w:val="center"/>
              <w:rPr>
                <w:rFonts w:ascii="Century Gothic" w:hAnsi="Century Gothic"/>
              </w:rPr>
            </w:pPr>
            <w:r>
              <w:rPr>
                <w:rFonts w:ascii="Century Gothic" w:hAnsi="Century Gothic"/>
              </w:rPr>
              <w:t>Increase</w:t>
            </w:r>
            <w:r w:rsidR="00827A90" w:rsidRPr="000D2A5E">
              <w:rPr>
                <w:rFonts w:ascii="Century Gothic" w:hAnsi="Century Gothic"/>
              </w:rPr>
              <w:t xml:space="preserve"> primary productivity, nutrient and carbon cycling, biotic dispersal and movement.</w:t>
            </w:r>
          </w:p>
          <w:p w:rsidR="00827A90" w:rsidRPr="000D2A5E" w:rsidRDefault="004D60E1" w:rsidP="004D60E1">
            <w:pPr>
              <w:spacing w:before="40" w:after="40"/>
              <w:jc w:val="center"/>
              <w:rPr>
                <w:rFonts w:ascii="Century Gothic" w:hAnsi="Century Gothic"/>
              </w:rPr>
            </w:pPr>
            <w:r>
              <w:rPr>
                <w:rFonts w:ascii="Century Gothic" w:hAnsi="Century Gothic"/>
              </w:rPr>
              <w:t>I</w:t>
            </w:r>
            <w:r w:rsidR="00827A90" w:rsidRPr="000D2A5E">
              <w:rPr>
                <w:rFonts w:ascii="Century Gothic" w:hAnsi="Century Gothic"/>
              </w:rPr>
              <w:t>ncrease transport of organic matter, salt and nutrients downstream and out the Murray Mouth.</w:t>
            </w:r>
          </w:p>
        </w:tc>
      </w:tr>
      <w:tr w:rsidR="00827A90" w:rsidRPr="000D2A5E" w:rsidTr="004A233C">
        <w:tc>
          <w:tcPr>
            <w:tcW w:w="1901" w:type="dxa"/>
            <w:vAlign w:val="center"/>
          </w:tcPr>
          <w:p w:rsidR="00827A90" w:rsidRPr="000D2A5E" w:rsidRDefault="00827A90" w:rsidP="00827A90">
            <w:pPr>
              <w:pStyle w:val="ListBullet"/>
              <w:numPr>
                <w:ilvl w:val="0"/>
                <w:numId w:val="0"/>
              </w:numPr>
              <w:spacing w:before="40" w:after="40"/>
              <w:jc w:val="center"/>
              <w:rPr>
                <w:rFonts w:ascii="Century Gothic" w:hAnsi="Century Gothic"/>
                <w:b/>
              </w:rPr>
            </w:pPr>
            <w:r w:rsidRPr="000D2A5E">
              <w:rPr>
                <w:rFonts w:ascii="Century Gothic" w:hAnsi="Century Gothic"/>
                <w:b/>
              </w:rPr>
              <w:t>WATER QUALITY</w:t>
            </w:r>
          </w:p>
        </w:tc>
        <w:tc>
          <w:tcPr>
            <w:tcW w:w="4216" w:type="dxa"/>
            <w:gridSpan w:val="3"/>
          </w:tcPr>
          <w:p w:rsidR="00827A90" w:rsidRPr="000D2A5E" w:rsidRDefault="00827A90" w:rsidP="00827A90">
            <w:pPr>
              <w:spacing w:before="40" w:after="40"/>
              <w:jc w:val="center"/>
              <w:rPr>
                <w:rFonts w:ascii="Century Gothic" w:hAnsi="Century Gothic"/>
              </w:rPr>
            </w:pPr>
            <w:r w:rsidRPr="000D2A5E">
              <w:rPr>
                <w:rFonts w:ascii="Century Gothic" w:hAnsi="Century Gothic"/>
              </w:rPr>
              <w:t xml:space="preserve">Maintain water quality and provide refuge habitat from adverse water quality events (e.g. </w:t>
            </w:r>
            <w:proofErr w:type="spellStart"/>
            <w:r w:rsidRPr="000D2A5E">
              <w:rPr>
                <w:rFonts w:ascii="Century Gothic" w:hAnsi="Century Gothic"/>
              </w:rPr>
              <w:t>blackwater</w:t>
            </w:r>
            <w:proofErr w:type="spellEnd"/>
            <w:r w:rsidRPr="000D2A5E">
              <w:rPr>
                <w:rFonts w:ascii="Century Gothic" w:hAnsi="Century Gothic"/>
              </w:rPr>
              <w:t>).</w:t>
            </w:r>
          </w:p>
        </w:tc>
        <w:tc>
          <w:tcPr>
            <w:tcW w:w="3934" w:type="dxa"/>
            <w:shd w:val="clear" w:color="auto" w:fill="FFFFFF" w:themeFill="background1"/>
          </w:tcPr>
          <w:p w:rsidR="00827A90" w:rsidRPr="000D2A5E" w:rsidRDefault="00827A90" w:rsidP="00827A90">
            <w:pPr>
              <w:spacing w:before="40" w:after="40"/>
              <w:jc w:val="center"/>
              <w:rPr>
                <w:rFonts w:ascii="Century Gothic" w:hAnsi="Century Gothic"/>
              </w:rPr>
            </w:pPr>
            <w:r w:rsidRPr="000D2A5E">
              <w:rPr>
                <w:rFonts w:ascii="Century Gothic" w:hAnsi="Century Gothic"/>
              </w:rPr>
              <w:t>Maintain salinity regimes below critical thresholds for key flora and fauna in the Lower Lakes and Coorong through supporting the export of salt through the Murray Mouth.</w:t>
            </w:r>
          </w:p>
        </w:tc>
        <w:tc>
          <w:tcPr>
            <w:tcW w:w="5507" w:type="dxa"/>
            <w:gridSpan w:val="3"/>
            <w:shd w:val="clear" w:color="auto" w:fill="FFFFFF" w:themeFill="background1"/>
          </w:tcPr>
          <w:p w:rsidR="00827A90" w:rsidRPr="000D2A5E" w:rsidRDefault="004D60E1" w:rsidP="004D60E1">
            <w:pPr>
              <w:spacing w:before="40" w:after="40"/>
              <w:jc w:val="center"/>
              <w:rPr>
                <w:rFonts w:ascii="Century Gothic" w:hAnsi="Century Gothic"/>
                <w:color w:val="FF0000"/>
              </w:rPr>
            </w:pPr>
            <w:r>
              <w:rPr>
                <w:rFonts w:ascii="Century Gothic" w:hAnsi="Century Gothic"/>
              </w:rPr>
              <w:t>Increase</w:t>
            </w:r>
            <w:r w:rsidR="00827A90" w:rsidRPr="000D2A5E">
              <w:rPr>
                <w:rFonts w:ascii="Century Gothic" w:hAnsi="Century Gothic"/>
              </w:rPr>
              <w:t xml:space="preserve"> mobilisation and export of salt from the River Murray system.</w:t>
            </w:r>
          </w:p>
        </w:tc>
      </w:tr>
      <w:tr w:rsidR="00827A90" w:rsidRPr="000D2A5E" w:rsidTr="004A233C">
        <w:tc>
          <w:tcPr>
            <w:tcW w:w="1901" w:type="dxa"/>
            <w:vAlign w:val="center"/>
          </w:tcPr>
          <w:p w:rsidR="00827A90" w:rsidRPr="000D2A5E" w:rsidRDefault="00827A90" w:rsidP="00827A90">
            <w:pPr>
              <w:pStyle w:val="ListBullet"/>
              <w:numPr>
                <w:ilvl w:val="0"/>
                <w:numId w:val="0"/>
              </w:numPr>
              <w:spacing w:before="40" w:after="40"/>
              <w:jc w:val="center"/>
              <w:rPr>
                <w:rFonts w:ascii="Century Gothic" w:hAnsi="Century Gothic"/>
                <w:b/>
              </w:rPr>
            </w:pPr>
            <w:r w:rsidRPr="000D2A5E">
              <w:rPr>
                <w:rFonts w:ascii="Century Gothic" w:hAnsi="Century Gothic"/>
                <w:b/>
              </w:rPr>
              <w:t>RESILIENCE</w:t>
            </w:r>
          </w:p>
        </w:tc>
        <w:tc>
          <w:tcPr>
            <w:tcW w:w="13657" w:type="dxa"/>
            <w:gridSpan w:val="7"/>
          </w:tcPr>
          <w:p w:rsidR="00827A90" w:rsidRPr="000D2A5E" w:rsidRDefault="004D60E1" w:rsidP="00827A90">
            <w:pPr>
              <w:spacing w:before="40" w:after="40"/>
              <w:jc w:val="center"/>
              <w:rPr>
                <w:rFonts w:ascii="Century Gothic" w:hAnsi="Century Gothic"/>
              </w:rPr>
            </w:pPr>
            <w:r>
              <w:rPr>
                <w:rFonts w:ascii="Century Gothic" w:hAnsi="Century Gothic"/>
              </w:rPr>
              <w:t>Maintain</w:t>
            </w:r>
            <w:r w:rsidR="00827A90" w:rsidRPr="000D2A5E">
              <w:rPr>
                <w:rFonts w:ascii="Century Gothic" w:hAnsi="Century Gothic"/>
              </w:rPr>
              <w:t xml:space="preserve"> drought refuge habitat and maintenance/condition of native biota (e.g. fish and other aquatic fauna)</w:t>
            </w:r>
          </w:p>
        </w:tc>
      </w:tr>
    </w:tbl>
    <w:p w:rsidR="00827A90" w:rsidRPr="000D2A5E" w:rsidRDefault="00827A90" w:rsidP="0093696E">
      <w:pPr>
        <w:spacing w:before="120" w:after="0"/>
        <w:rPr>
          <w:rFonts w:ascii="Century Gothic" w:hAnsi="Century Gothic"/>
        </w:rPr>
      </w:pPr>
    </w:p>
    <w:p w:rsidR="00827A90" w:rsidRPr="000D2A5E" w:rsidRDefault="00827A90" w:rsidP="00827A90">
      <w:pPr>
        <w:pStyle w:val="Caption"/>
        <w:spacing w:after="240"/>
        <w:jc w:val="left"/>
        <w:rPr>
          <w:rFonts w:ascii="Century Gothic" w:hAnsi="Century Gothic"/>
          <w:b w:val="0"/>
        </w:rPr>
        <w:sectPr w:rsidR="00827A90" w:rsidRPr="000D2A5E" w:rsidSect="00827A90">
          <w:pgSz w:w="16839" w:h="11907" w:orient="landscape" w:code="9"/>
          <w:pgMar w:top="709" w:right="821" w:bottom="1440" w:left="851" w:header="425" w:footer="267" w:gutter="0"/>
          <w:cols w:space="708"/>
          <w:titlePg/>
          <w:docGrid w:linePitch="360"/>
        </w:sectPr>
      </w:pPr>
      <w:r w:rsidRPr="000D2A5E">
        <w:rPr>
          <w:rFonts w:ascii="Century Gothic" w:hAnsi="Century Gothic"/>
          <w:b w:val="0"/>
        </w:rPr>
        <w:t>Information sourced from:</w:t>
      </w:r>
      <w:r w:rsidRPr="000D2A5E">
        <w:rPr>
          <w:rFonts w:ascii="Century Gothic" w:hAnsi="Century Gothic"/>
          <w:b w:val="0"/>
          <w:color w:val="FF0000"/>
        </w:rPr>
        <w:t xml:space="preserve"> </w:t>
      </w:r>
      <w:r w:rsidRPr="000D2A5E">
        <w:rPr>
          <w:rFonts w:ascii="Century Gothic" w:hAnsi="Century Gothic"/>
          <w:b w:val="0"/>
        </w:rPr>
        <w:t>MDBA (2014a); Department of the Environment (2014); Department of the Environment (2011 and unpublished); MDBA (2013a-i)</w:t>
      </w:r>
      <w:r w:rsidR="0080188A" w:rsidRPr="000D2A5E">
        <w:rPr>
          <w:rFonts w:ascii="Century Gothic" w:hAnsi="Century Gothic"/>
          <w:b w:val="0"/>
        </w:rPr>
        <w:t>; DELWP (2015)</w:t>
      </w:r>
      <w:r w:rsidR="002C6CBA" w:rsidRPr="000D2A5E">
        <w:rPr>
          <w:rFonts w:ascii="Century Gothic" w:hAnsi="Century Gothic"/>
          <w:b w:val="0"/>
        </w:rPr>
        <w:t>, Department of Environment, Water and Natural Resources (2015)</w:t>
      </w:r>
    </w:p>
    <w:p w:rsidR="00A3034C" w:rsidRPr="000D2A5E" w:rsidRDefault="00B31E7E" w:rsidP="00475EAB">
      <w:pPr>
        <w:pStyle w:val="Heading2"/>
        <w:spacing w:before="0"/>
        <w:ind w:left="851" w:hanging="851"/>
        <w:rPr>
          <w:rFonts w:ascii="Century Gothic" w:hAnsi="Century Gothic"/>
          <w:noProof/>
          <w:color w:val="5F497A" w:themeColor="accent4" w:themeShade="BF"/>
          <w:lang w:val="en-AU"/>
        </w:rPr>
      </w:pPr>
      <w:bookmarkStart w:id="20" w:name="_Toc453767564"/>
      <w:r w:rsidRPr="000D2A5E">
        <w:rPr>
          <w:rFonts w:ascii="Century Gothic" w:hAnsi="Century Gothic"/>
          <w:noProof/>
          <w:color w:val="5F497A" w:themeColor="accent4" w:themeShade="BF"/>
          <w:lang w:val="en-AU"/>
        </w:rPr>
        <w:lastRenderedPageBreak/>
        <w:t>Environmental flow requirements</w:t>
      </w:r>
      <w:bookmarkEnd w:id="20"/>
      <w:r w:rsidRPr="000D2A5E">
        <w:rPr>
          <w:rFonts w:ascii="Century Gothic" w:hAnsi="Century Gothic"/>
          <w:noProof/>
          <w:color w:val="5F497A" w:themeColor="accent4" w:themeShade="BF"/>
          <w:lang w:val="en-AU"/>
        </w:rPr>
        <w:t xml:space="preserve"> </w:t>
      </w:r>
    </w:p>
    <w:p w:rsidR="00B31E7E" w:rsidRPr="000D2A5E" w:rsidRDefault="00A3034C" w:rsidP="00B31E7E">
      <w:pPr>
        <w:pStyle w:val="NormalWeb"/>
        <w:spacing w:before="0" w:beforeAutospacing="0" w:after="240" w:afterAutospacing="0"/>
        <w:jc w:val="left"/>
        <w:rPr>
          <w:rFonts w:ascii="Century Gothic" w:hAnsi="Century Gothic"/>
          <w:color w:val="FF0000"/>
          <w:lang w:val="en-AU"/>
        </w:rPr>
      </w:pPr>
      <w:r w:rsidRPr="000D2A5E">
        <w:rPr>
          <w:rFonts w:ascii="Century Gothic" w:hAnsi="Century Gothic" w:cs="Arial"/>
          <w:noProof/>
          <w:lang w:val="en-AU"/>
        </w:rPr>
        <w:t xml:space="preserve">Not all environmental demands can and will be met through the use of held environmental water. Some demands are met by regulated water deliveries for consumptive </w:t>
      </w:r>
      <w:r w:rsidRPr="000D2A5E">
        <w:rPr>
          <w:rFonts w:ascii="Century Gothic" w:hAnsi="Century Gothic" w:cs="Arial"/>
          <w:noProof/>
          <w:color w:val="000000" w:themeColor="text1"/>
          <w:lang w:val="en-AU"/>
        </w:rPr>
        <w:t>purposes and inter-valley transfers, while</w:t>
      </w:r>
      <w:r w:rsidRPr="000D2A5E">
        <w:rPr>
          <w:rFonts w:ascii="Century Gothic" w:hAnsi="Century Gothic" w:cs="Arial"/>
          <w:noProof/>
          <w:lang w:val="en-AU"/>
        </w:rPr>
        <w:t xml:space="preserve"> others are met by large unregulated/natural flow events or are beyond what can be delivered within operational constraints. </w:t>
      </w:r>
      <w:r w:rsidR="005E125D" w:rsidRPr="000D2A5E">
        <w:rPr>
          <w:rFonts w:ascii="Century Gothic" w:hAnsi="Century Gothic" w:cs="Arial"/>
          <w:noProof/>
          <w:lang w:val="en-AU"/>
        </w:rPr>
        <w:fldChar w:fldCharType="begin"/>
      </w:r>
      <w:r w:rsidR="0080679E" w:rsidRPr="000D2A5E">
        <w:rPr>
          <w:rFonts w:ascii="Century Gothic" w:hAnsi="Century Gothic" w:cs="Arial"/>
          <w:noProof/>
          <w:lang w:val="en-AU"/>
        </w:rPr>
        <w:instrText xml:space="preserve"> REF _Ref438477374 </w:instrText>
      </w:r>
      <w:r w:rsidR="005E125D" w:rsidRPr="000D2A5E">
        <w:rPr>
          <w:rFonts w:ascii="Century Gothic" w:hAnsi="Century Gothic" w:cs="Arial"/>
          <w:noProof/>
          <w:lang w:val="en-AU"/>
        </w:rPr>
        <w:fldChar w:fldCharType="separate"/>
      </w:r>
      <w:r w:rsidR="003C7A94" w:rsidRPr="000D2A5E">
        <w:rPr>
          <w:rFonts w:ascii="Century Gothic" w:hAnsi="Century Gothic"/>
        </w:rPr>
        <w:t xml:space="preserve">Figure </w:t>
      </w:r>
      <w:r w:rsidR="003C7A94">
        <w:rPr>
          <w:rFonts w:ascii="Century Gothic" w:hAnsi="Century Gothic"/>
          <w:noProof/>
        </w:rPr>
        <w:t>2</w:t>
      </w:r>
      <w:r w:rsidR="005E125D" w:rsidRPr="000D2A5E">
        <w:rPr>
          <w:rFonts w:ascii="Century Gothic" w:hAnsi="Century Gothic" w:cs="Arial"/>
          <w:noProof/>
          <w:lang w:val="en-AU"/>
        </w:rPr>
        <w:fldChar w:fldCharType="end"/>
      </w:r>
      <w:r w:rsidRPr="000D2A5E">
        <w:rPr>
          <w:rFonts w:ascii="Century Gothic" w:hAnsi="Century Gothic" w:cs="Arial"/>
          <w:noProof/>
          <w:lang w:val="en-AU"/>
        </w:rPr>
        <w:t xml:space="preserve"> shows the broad environmental demands that are in scope for </w:t>
      </w:r>
      <w:r w:rsidR="003C3772" w:rsidRPr="000D2A5E">
        <w:rPr>
          <w:rFonts w:ascii="Century Gothic" w:hAnsi="Century Gothic" w:cs="Arial"/>
          <w:noProof/>
          <w:lang w:val="en-AU"/>
        </w:rPr>
        <w:t>Commonwealth environmental water</w:t>
      </w:r>
      <w:r w:rsidRPr="000D2A5E">
        <w:rPr>
          <w:rFonts w:ascii="Century Gothic" w:hAnsi="Century Gothic" w:cs="Arial"/>
          <w:noProof/>
          <w:lang w:val="en-AU"/>
        </w:rPr>
        <w:t>. Importantly, these are broad, indicative demands and individual watering events may contribute to particular opportunities, such as using infrastructure to deliver water to individual wetlands that would otherwise not be possible due to constraints. Also, there may be opportunities for Basin State governments to remove or modify constrain</w:t>
      </w:r>
      <w:r w:rsidR="00F906C2" w:rsidRPr="000D2A5E">
        <w:rPr>
          <w:rFonts w:ascii="Century Gothic" w:hAnsi="Century Gothic" w:cs="Arial"/>
          <w:noProof/>
          <w:lang w:val="en-AU"/>
        </w:rPr>
        <w:t>ts, which will improve the effi</w:t>
      </w:r>
      <w:r w:rsidRPr="000D2A5E">
        <w:rPr>
          <w:rFonts w:ascii="Century Gothic" w:hAnsi="Century Gothic" w:cs="Arial"/>
          <w:noProof/>
          <w:lang w:val="en-AU"/>
        </w:rPr>
        <w:t>ciency and/or effectiveness of environmental watering.</w:t>
      </w:r>
      <w:r w:rsidR="00F906C2" w:rsidRPr="000D2A5E">
        <w:rPr>
          <w:rFonts w:ascii="Century Gothic" w:hAnsi="Century Gothic" w:cs="Arial"/>
          <w:noProof/>
          <w:lang w:val="en-AU"/>
        </w:rPr>
        <w:t xml:space="preserve"> </w:t>
      </w:r>
      <w:r w:rsidR="004E6DD7" w:rsidRPr="000D2A5E">
        <w:rPr>
          <w:rFonts w:ascii="Century Gothic" w:hAnsi="Century Gothic" w:cs="Arial"/>
          <w:noProof/>
          <w:lang w:val="en-AU"/>
        </w:rPr>
        <w:t xml:space="preserve">Further information on delivery constraints are described in </w:t>
      </w:r>
      <w:r w:rsidR="007C44AB" w:rsidRPr="000D2A5E">
        <w:rPr>
          <w:rFonts w:ascii="Century Gothic" w:hAnsi="Century Gothic" w:cs="Arial"/>
          <w:noProof/>
          <w:u w:val="single"/>
          <w:lang w:val="en-AU"/>
        </w:rPr>
        <w:t>Attachment B</w:t>
      </w:r>
      <w:r w:rsidR="004E6DD7" w:rsidRPr="000D2A5E">
        <w:rPr>
          <w:rFonts w:ascii="Century Gothic" w:hAnsi="Century Gothic" w:cs="Arial"/>
          <w:noProof/>
          <w:lang w:val="en-AU"/>
        </w:rPr>
        <w:t>.</w:t>
      </w:r>
    </w:p>
    <w:p w:rsidR="004E6DD7" w:rsidRPr="000D2A5E" w:rsidRDefault="007A3A6E" w:rsidP="007A3A6E">
      <w:pPr>
        <w:pStyle w:val="NormalWeb"/>
        <w:spacing w:before="0" w:beforeAutospacing="0" w:after="0" w:afterAutospacing="0"/>
        <w:jc w:val="left"/>
        <w:rPr>
          <w:rFonts w:ascii="Century Gothic" w:hAnsi="Century Gothic"/>
          <w:color w:val="FF0000"/>
          <w:lang w:val="en-AU"/>
        </w:rPr>
      </w:pPr>
      <w:r w:rsidRPr="007A3A6E">
        <w:rPr>
          <w:noProof/>
          <w:lang w:val="en-AU" w:eastAsia="en-AU"/>
        </w:rPr>
        <w:drawing>
          <wp:inline distT="0" distB="0" distL="0" distR="0">
            <wp:extent cx="5705137" cy="3445566"/>
            <wp:effectExtent l="19050" t="0" r="0" b="0"/>
            <wp:docPr id="3" name="Picture 2" descr="A hydrograph showing the scope of demands that Commonwealth environmental water may contribute to in the Lower Murray–Darling region.&#10;Low flows are often met by other sources of water, such as consumptive water deliveries. Conversely, very high flows are the result of unregulated or natural flows. Commonwealth environmental water cannot contribute to these high flows, as doing so would create unacceptable third party impacts. The focus for Commonwealth environmental watering is therefore on mid-range flows, such as small to moderate Murray and Lower Darling channel flows, small to moderate flows to the Lower Murray floodplain, infrastructure assisted delivery to fringing wetlands and end of system flows to the Coorong, Lower Lakes and Murray Mou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707635" cy="3447075"/>
                    </a:xfrm>
                    <a:prstGeom prst="rect">
                      <a:avLst/>
                    </a:prstGeom>
                    <a:noFill/>
                    <a:ln w="9525">
                      <a:noFill/>
                      <a:miter lim="800000"/>
                      <a:headEnd/>
                      <a:tailEnd/>
                    </a:ln>
                  </pic:spPr>
                </pic:pic>
              </a:graphicData>
            </a:graphic>
          </wp:inline>
        </w:drawing>
      </w:r>
    </w:p>
    <w:p w:rsidR="00B31E7E" w:rsidRPr="000D2A5E" w:rsidRDefault="00B31E7E" w:rsidP="00827A90">
      <w:pPr>
        <w:pStyle w:val="Caption"/>
        <w:spacing w:after="240"/>
        <w:jc w:val="left"/>
        <w:rPr>
          <w:rFonts w:ascii="Century Gothic" w:hAnsi="Century Gothic"/>
        </w:rPr>
      </w:pPr>
      <w:bookmarkStart w:id="21" w:name="_Ref438477374"/>
      <w:bookmarkStart w:id="22" w:name="_Ref438477365"/>
      <w:r w:rsidRPr="000D2A5E">
        <w:rPr>
          <w:rFonts w:ascii="Century Gothic" w:hAnsi="Century Gothic"/>
        </w:rPr>
        <w:t xml:space="preserve">Figure </w:t>
      </w:r>
      <w:r w:rsidR="005E125D" w:rsidRPr="000D2A5E">
        <w:rPr>
          <w:rFonts w:ascii="Century Gothic" w:hAnsi="Century Gothic"/>
        </w:rPr>
        <w:fldChar w:fldCharType="begin"/>
      </w:r>
      <w:r w:rsidR="007C44AB" w:rsidRPr="000D2A5E">
        <w:rPr>
          <w:rFonts w:ascii="Century Gothic" w:hAnsi="Century Gothic"/>
        </w:rPr>
        <w:instrText xml:space="preserve"> SEQ Figure \* ARABIC </w:instrText>
      </w:r>
      <w:r w:rsidR="005E125D" w:rsidRPr="000D2A5E">
        <w:rPr>
          <w:rFonts w:ascii="Century Gothic" w:hAnsi="Century Gothic"/>
        </w:rPr>
        <w:fldChar w:fldCharType="separate"/>
      </w:r>
      <w:r w:rsidR="003C7A94">
        <w:rPr>
          <w:rFonts w:ascii="Century Gothic" w:hAnsi="Century Gothic"/>
          <w:noProof/>
        </w:rPr>
        <w:t>2</w:t>
      </w:r>
      <w:r w:rsidR="005E125D" w:rsidRPr="000D2A5E">
        <w:rPr>
          <w:rFonts w:ascii="Century Gothic" w:hAnsi="Century Gothic"/>
        </w:rPr>
        <w:fldChar w:fldCharType="end"/>
      </w:r>
      <w:bookmarkEnd w:id="21"/>
      <w:r w:rsidRPr="000D2A5E">
        <w:rPr>
          <w:rFonts w:ascii="Century Gothic" w:hAnsi="Century Gothic"/>
        </w:rPr>
        <w:t xml:space="preserve">: </w:t>
      </w:r>
      <w:r w:rsidRPr="000D2A5E">
        <w:rPr>
          <w:rFonts w:ascii="Century Gothic" w:hAnsi="Century Gothic"/>
          <w:b w:val="0"/>
        </w:rPr>
        <w:t>Scope of demands that environmental water may contribute to in the</w:t>
      </w:r>
      <w:r w:rsidR="00827A90" w:rsidRPr="000D2A5E">
        <w:rPr>
          <w:rFonts w:ascii="Century Gothic" w:hAnsi="Century Gothic"/>
          <w:b w:val="0"/>
        </w:rPr>
        <w:t xml:space="preserve"> Lower Murray-Darling region</w:t>
      </w:r>
      <w:bookmarkEnd w:id="22"/>
    </w:p>
    <w:p w:rsidR="00B31E7E" w:rsidRPr="000D2A5E" w:rsidRDefault="00B31E7E" w:rsidP="00B31E7E">
      <w:pPr>
        <w:spacing w:after="240"/>
        <w:jc w:val="left"/>
        <w:rPr>
          <w:rFonts w:ascii="Century Gothic" w:hAnsi="Century Gothic" w:cs="Arial"/>
          <w:noProof/>
        </w:rPr>
      </w:pPr>
      <w:r w:rsidRPr="000D2A5E">
        <w:rPr>
          <w:rFonts w:ascii="Century Gothic" w:hAnsi="Century Gothic" w:cs="Arial"/>
          <w:noProof/>
        </w:rPr>
        <w:t xml:space="preserve">Based on the above outcomes sought and delivery constraints, specific watering requirements (flow magnitude, duration, timing and frequency) have been </w:t>
      </w:r>
      <w:r w:rsidR="007336EE" w:rsidRPr="000D2A5E">
        <w:rPr>
          <w:rFonts w:ascii="Century Gothic" w:hAnsi="Century Gothic" w:cs="Arial"/>
          <w:noProof/>
        </w:rPr>
        <w:t>identified as being in scope for Commonwealth environmental water. These water requirements</w:t>
      </w:r>
      <w:r w:rsidR="00D60728" w:rsidRPr="000D2A5E">
        <w:rPr>
          <w:rFonts w:ascii="Century Gothic" w:hAnsi="Century Gothic" w:cs="Arial"/>
          <w:noProof/>
        </w:rPr>
        <w:t xml:space="preserve"> are described in </w:t>
      </w:r>
      <w:fldSimple w:instr=" REF _Ref439688367 \h  \* MERGEFORMAT ">
        <w:r w:rsidR="003C7A94" w:rsidRPr="003C7A94">
          <w:rPr>
            <w:rFonts w:ascii="Century Gothic" w:hAnsi="Century Gothic"/>
          </w:rPr>
          <w:t xml:space="preserve">Table </w:t>
        </w:r>
        <w:r w:rsidR="003C7A94" w:rsidRPr="003C7A94">
          <w:rPr>
            <w:rFonts w:ascii="Century Gothic" w:hAnsi="Century Gothic"/>
            <w:noProof/>
          </w:rPr>
          <w:t>3</w:t>
        </w:r>
      </w:fldSimple>
      <w:r w:rsidRPr="000D2A5E">
        <w:rPr>
          <w:rFonts w:ascii="Century Gothic" w:hAnsi="Century Gothic" w:cs="Arial"/>
          <w:noProof/>
        </w:rPr>
        <w:t>.</w:t>
      </w:r>
      <w:r w:rsidR="00D60728" w:rsidRPr="000D2A5E">
        <w:rPr>
          <w:rFonts w:ascii="Century Gothic" w:hAnsi="Century Gothic" w:cs="Arial"/>
          <w:noProof/>
        </w:rPr>
        <w:t xml:space="preserve"> As with the objectives and targeted outcomes, the environmental water requirements will continue to be reviewed and revised in response to new knowledge.  </w:t>
      </w:r>
    </w:p>
    <w:p w:rsidR="00F07F2C" w:rsidRPr="000D2A5E" w:rsidRDefault="00F07F2C" w:rsidP="00F07F2C">
      <w:pPr>
        <w:pStyle w:val="Heading2"/>
        <w:spacing w:before="0"/>
        <w:ind w:left="851" w:hanging="851"/>
        <w:rPr>
          <w:rFonts w:ascii="Century Gothic" w:hAnsi="Century Gothic"/>
          <w:noProof/>
          <w:color w:val="5F497A" w:themeColor="accent4" w:themeShade="BF"/>
          <w:lang w:val="en-AU"/>
        </w:rPr>
      </w:pPr>
      <w:bookmarkStart w:id="23" w:name="_Toc453767565"/>
      <w:r w:rsidRPr="000D2A5E">
        <w:rPr>
          <w:rFonts w:ascii="Century Gothic" w:hAnsi="Century Gothic"/>
          <w:noProof/>
          <w:color w:val="5F497A" w:themeColor="accent4" w:themeShade="BF"/>
          <w:lang w:val="en-AU"/>
        </w:rPr>
        <w:t>Monitoring and adaptive management</w:t>
      </w:r>
      <w:bookmarkEnd w:id="23"/>
    </w:p>
    <w:p w:rsidR="00F07F2C" w:rsidRPr="000D2A5E" w:rsidRDefault="00F07F2C" w:rsidP="00F07F2C">
      <w:pPr>
        <w:pStyle w:val="NormalWeb"/>
        <w:spacing w:before="0" w:beforeAutospacing="0" w:after="240" w:afterAutospacing="0"/>
        <w:jc w:val="left"/>
        <w:rPr>
          <w:rFonts w:ascii="Century Gothic" w:hAnsi="Century Gothic"/>
          <w:lang w:val="en-AU"/>
        </w:rPr>
      </w:pPr>
      <w:r w:rsidRPr="000D2A5E">
        <w:rPr>
          <w:rFonts w:ascii="Century Gothic" w:hAnsi="Century Gothic"/>
          <w:lang w:val="en-AU"/>
        </w:rPr>
        <w:t>Operational monitoring is undertaken for all Commonwealth environmental watering actions and involves collecting on ground data with regard to environmental water delivery such as volumes delivered, impact on the river systems hydrograph, area of inundation and river levels. It can also include observations of environmental outcomes.</w:t>
      </w:r>
    </w:p>
    <w:p w:rsidR="00F07F2C" w:rsidRPr="000D2A5E" w:rsidRDefault="00CE5897" w:rsidP="00F07F2C">
      <w:pPr>
        <w:pStyle w:val="NormalWeb"/>
        <w:spacing w:before="0" w:beforeAutospacing="0" w:after="240" w:afterAutospacing="0"/>
        <w:jc w:val="left"/>
        <w:rPr>
          <w:rFonts w:ascii="Century Gothic" w:hAnsi="Century Gothic"/>
          <w:lang w:val="en-AU"/>
        </w:rPr>
      </w:pPr>
      <w:r w:rsidRPr="000D2A5E">
        <w:rPr>
          <w:rFonts w:ascii="Century Gothic" w:hAnsi="Century Gothic"/>
          <w:lang w:val="en-AU"/>
        </w:rPr>
        <w:t>I</w:t>
      </w:r>
      <w:r w:rsidR="00F07F2C" w:rsidRPr="000D2A5E">
        <w:rPr>
          <w:rFonts w:ascii="Century Gothic" w:hAnsi="Century Gothic"/>
          <w:lang w:val="en-AU"/>
        </w:rPr>
        <w:t>ntervention monitoring</w:t>
      </w:r>
      <w:r w:rsidR="00190143" w:rsidRPr="000D2A5E">
        <w:rPr>
          <w:rFonts w:ascii="Century Gothic" w:hAnsi="Century Gothic"/>
          <w:lang w:val="en-AU"/>
        </w:rPr>
        <w:t xml:space="preserve"> i</w:t>
      </w:r>
      <w:r w:rsidRPr="000D2A5E">
        <w:rPr>
          <w:rFonts w:ascii="Century Gothic" w:hAnsi="Century Gothic"/>
          <w:lang w:val="en-AU"/>
        </w:rPr>
        <w:t xml:space="preserve">s also being undertaken </w:t>
      </w:r>
      <w:r w:rsidR="00827A90" w:rsidRPr="000D2A5E">
        <w:rPr>
          <w:rFonts w:ascii="Century Gothic" w:hAnsi="Century Gothic"/>
          <w:lang w:val="en-AU"/>
        </w:rPr>
        <w:t>in the Lower Murray River region</w:t>
      </w:r>
      <w:r w:rsidRPr="000D2A5E">
        <w:rPr>
          <w:rFonts w:ascii="Century Gothic" w:hAnsi="Century Gothic"/>
          <w:lang w:val="en-AU"/>
        </w:rPr>
        <w:t>. It</w:t>
      </w:r>
      <w:r w:rsidR="00F07F2C" w:rsidRPr="000D2A5E">
        <w:rPr>
          <w:rFonts w:ascii="Century Gothic" w:hAnsi="Century Gothic"/>
          <w:lang w:val="en-AU"/>
        </w:rPr>
        <w:t xml:space="preserve"> aims to understand the environmen</w:t>
      </w:r>
      <w:r w:rsidR="004F6207">
        <w:rPr>
          <w:rFonts w:ascii="Century Gothic" w:hAnsi="Century Gothic"/>
          <w:lang w:val="en-AU"/>
        </w:rPr>
        <w:t>tal response from</w:t>
      </w:r>
      <w:r w:rsidR="00F07F2C" w:rsidRPr="000D2A5E">
        <w:rPr>
          <w:rFonts w:ascii="Century Gothic" w:hAnsi="Century Gothic"/>
          <w:lang w:val="en-AU"/>
        </w:rPr>
        <w:t xml:space="preserve"> Commonwealth environmental watering </w:t>
      </w:r>
      <w:r w:rsidR="004F6207">
        <w:rPr>
          <w:rFonts w:ascii="Century Gothic" w:hAnsi="Century Gothic"/>
          <w:lang w:val="en-AU"/>
        </w:rPr>
        <w:t xml:space="preserve">with respect to targeted </w:t>
      </w:r>
      <w:r w:rsidR="00F07F2C" w:rsidRPr="000D2A5E">
        <w:rPr>
          <w:rFonts w:ascii="Century Gothic" w:hAnsi="Century Gothic"/>
          <w:lang w:val="en-AU"/>
        </w:rPr>
        <w:t>ob</w:t>
      </w:r>
      <w:r w:rsidR="004F6207">
        <w:rPr>
          <w:rFonts w:ascii="Century Gothic" w:hAnsi="Century Gothic"/>
          <w:lang w:val="en-AU"/>
        </w:rPr>
        <w:t>jectives and expected outcomes.</w:t>
      </w:r>
      <w:r w:rsidR="00F07F2C" w:rsidRPr="000D2A5E">
        <w:rPr>
          <w:rFonts w:ascii="Century Gothic" w:hAnsi="Century Gothic"/>
          <w:lang w:val="en-AU"/>
        </w:rPr>
        <w:t xml:space="preserve"> </w:t>
      </w:r>
      <w:r w:rsidRPr="000D2A5E">
        <w:rPr>
          <w:rFonts w:ascii="Century Gothic" w:hAnsi="Century Gothic"/>
          <w:lang w:val="en-AU"/>
        </w:rPr>
        <w:t>Information on the monitoring activities is available at</w:t>
      </w:r>
      <w:r w:rsidR="00827A90" w:rsidRPr="000D2A5E">
        <w:rPr>
          <w:rFonts w:ascii="Century Gothic" w:hAnsi="Century Gothic"/>
          <w:lang w:val="en-AU"/>
        </w:rPr>
        <w:t xml:space="preserve">: </w:t>
      </w:r>
      <w:hyperlink r:id="rId21" w:history="1">
        <w:r w:rsidR="00827A90" w:rsidRPr="000D2A5E">
          <w:rPr>
            <w:rStyle w:val="Hyperlink"/>
            <w:rFonts w:ascii="Century Gothic" w:hAnsi="Century Gothic"/>
            <w:lang w:val="en-AU"/>
          </w:rPr>
          <w:t>http://www.environment.gov.au/water/cewo/catchment/lower-murray-darling/monitoring</w:t>
        </w:r>
      </w:hyperlink>
      <w:r w:rsidRPr="000D2A5E">
        <w:rPr>
          <w:rFonts w:ascii="Century Gothic" w:hAnsi="Century Gothic"/>
          <w:color w:val="000000" w:themeColor="text1"/>
          <w:lang w:val="en-AU"/>
        </w:rPr>
        <w:t xml:space="preserve">. </w:t>
      </w:r>
      <w:r w:rsidRPr="000D2A5E">
        <w:rPr>
          <w:rFonts w:ascii="Century Gothic" w:hAnsi="Century Gothic"/>
          <w:lang w:val="en-AU"/>
        </w:rPr>
        <w:t xml:space="preserve">Monitoring information is also provided by state governments </w:t>
      </w:r>
      <w:r w:rsidR="00827A90" w:rsidRPr="000D2A5E">
        <w:rPr>
          <w:rFonts w:ascii="Century Gothic" w:hAnsi="Century Gothic"/>
          <w:lang w:val="en-AU"/>
        </w:rPr>
        <w:t>and The Living Murray programme</w:t>
      </w:r>
      <w:r w:rsidRPr="000D2A5E">
        <w:rPr>
          <w:rFonts w:ascii="Century Gothic" w:hAnsi="Century Gothic"/>
          <w:lang w:val="en-AU"/>
        </w:rPr>
        <w:t>.</w:t>
      </w:r>
    </w:p>
    <w:p w:rsidR="00F07F2C" w:rsidRPr="000D2A5E" w:rsidRDefault="007E437E" w:rsidP="004A233C">
      <w:pPr>
        <w:pStyle w:val="NormalWeb"/>
        <w:spacing w:before="0" w:beforeAutospacing="0" w:after="0" w:afterAutospacing="0"/>
        <w:jc w:val="left"/>
        <w:rPr>
          <w:rFonts w:ascii="Century Gothic" w:hAnsi="Century Gothic"/>
          <w:b/>
          <w:color w:val="5F497A" w:themeColor="accent4" w:themeShade="BF"/>
          <w:sz w:val="42"/>
          <w:lang w:val="en-AU"/>
        </w:rPr>
      </w:pPr>
      <w:r w:rsidRPr="000D2A5E">
        <w:rPr>
          <w:rFonts w:ascii="Century Gothic" w:hAnsi="Century Gothic"/>
          <w:lang w:val="en-AU"/>
        </w:rPr>
        <w:t>The outcomes from these monitoring activities are used to inform portfolio management planning and decision-making.</w:t>
      </w:r>
      <w:r w:rsidR="00F07F2C" w:rsidRPr="000D2A5E">
        <w:rPr>
          <w:rFonts w:ascii="Century Gothic" w:hAnsi="Century Gothic"/>
          <w:color w:val="5F497A" w:themeColor="accent4" w:themeShade="BF"/>
          <w:lang w:val="en-AU"/>
        </w:rPr>
        <w:br w:type="page"/>
      </w:r>
    </w:p>
    <w:p w:rsidR="00AF0362" w:rsidRPr="000D2A5E" w:rsidRDefault="0057221C" w:rsidP="00966AD1">
      <w:pPr>
        <w:pStyle w:val="Heading1"/>
        <w:spacing w:before="0"/>
        <w:ind w:left="567" w:hanging="567"/>
        <w:jc w:val="left"/>
        <w:rPr>
          <w:rFonts w:ascii="Century Gothic" w:hAnsi="Century Gothic"/>
          <w:color w:val="5F497A" w:themeColor="accent4" w:themeShade="BF"/>
          <w:lang w:val="en-AU"/>
        </w:rPr>
      </w:pPr>
      <w:bookmarkStart w:id="24" w:name="_Toc453767566"/>
      <w:r w:rsidRPr="000D2A5E">
        <w:rPr>
          <w:rFonts w:ascii="Century Gothic" w:hAnsi="Century Gothic"/>
          <w:color w:val="5F497A" w:themeColor="accent4" w:themeShade="BF"/>
          <w:lang w:val="en-AU"/>
        </w:rPr>
        <w:lastRenderedPageBreak/>
        <w:t xml:space="preserve">Portfolio management </w:t>
      </w:r>
      <w:r w:rsidR="005D1D5B" w:rsidRPr="000D2A5E">
        <w:rPr>
          <w:rFonts w:ascii="Century Gothic" w:hAnsi="Century Gothic"/>
          <w:color w:val="5F497A" w:themeColor="accent4" w:themeShade="BF"/>
          <w:lang w:val="en-AU"/>
        </w:rPr>
        <w:t>in</w:t>
      </w:r>
      <w:r w:rsidR="00AF0362" w:rsidRPr="000D2A5E">
        <w:rPr>
          <w:rFonts w:ascii="Century Gothic" w:hAnsi="Century Gothic"/>
          <w:color w:val="5F497A" w:themeColor="accent4" w:themeShade="BF"/>
          <w:lang w:val="en-AU"/>
        </w:rPr>
        <w:t xml:space="preserve"> 2016–17</w:t>
      </w:r>
      <w:bookmarkEnd w:id="24"/>
    </w:p>
    <w:p w:rsidR="0074225B" w:rsidRPr="000D2A5E" w:rsidRDefault="0090083E" w:rsidP="0024791A">
      <w:pPr>
        <w:pStyle w:val="NormalWeb"/>
        <w:spacing w:before="0" w:beforeAutospacing="0" w:after="240" w:afterAutospacing="0"/>
        <w:jc w:val="left"/>
        <w:rPr>
          <w:rFonts w:ascii="Century Gothic" w:hAnsi="Century Gothic"/>
          <w:lang w:val="en-AU"/>
        </w:rPr>
      </w:pPr>
      <w:r w:rsidRPr="000D2A5E">
        <w:rPr>
          <w:rFonts w:ascii="Century Gothic" w:hAnsi="Century Gothic"/>
          <w:lang w:val="en-AU"/>
        </w:rPr>
        <w:t>In pl</w:t>
      </w:r>
      <w:r w:rsidR="005D1D5B" w:rsidRPr="000D2A5E">
        <w:rPr>
          <w:rFonts w:ascii="Century Gothic" w:hAnsi="Century Gothic"/>
          <w:lang w:val="en-AU"/>
        </w:rPr>
        <w:t>anning for the management of Commonwealth environmental water</w:t>
      </w:r>
      <w:r w:rsidRPr="000D2A5E">
        <w:rPr>
          <w:rFonts w:ascii="Century Gothic" w:hAnsi="Century Gothic"/>
          <w:lang w:val="en-AU"/>
        </w:rPr>
        <w:t xml:space="preserve">, the Office aims to maximise the outcomes achieved from the available water. This includes consideration of </w:t>
      </w:r>
      <w:r w:rsidR="0074225B" w:rsidRPr="000D2A5E">
        <w:rPr>
          <w:rFonts w:ascii="Century Gothic" w:hAnsi="Century Gothic"/>
          <w:lang w:val="en-AU"/>
        </w:rPr>
        <w:t>the urgency of</w:t>
      </w:r>
      <w:r w:rsidR="0024791A" w:rsidRPr="000D2A5E">
        <w:rPr>
          <w:rFonts w:ascii="Century Gothic" w:hAnsi="Century Gothic"/>
          <w:lang w:val="en-AU"/>
        </w:rPr>
        <w:t xml:space="preserve"> demands (based on targeted outcomes</w:t>
      </w:r>
      <w:r w:rsidR="0074225B" w:rsidRPr="000D2A5E">
        <w:rPr>
          <w:rFonts w:ascii="Century Gothic" w:hAnsi="Century Gothic"/>
          <w:lang w:val="en-AU"/>
        </w:rPr>
        <w:t xml:space="preserve"> and watering requirements</w:t>
      </w:r>
      <w:r w:rsidR="0024791A" w:rsidRPr="000D2A5E">
        <w:rPr>
          <w:rFonts w:ascii="Century Gothic" w:hAnsi="Century Gothic"/>
          <w:lang w:val="en-AU"/>
        </w:rPr>
        <w:t>, watering history</w:t>
      </w:r>
      <w:r w:rsidR="0074225B" w:rsidRPr="000D2A5E">
        <w:rPr>
          <w:rFonts w:ascii="Century Gothic" w:hAnsi="Century Gothic"/>
          <w:lang w:val="en-AU"/>
        </w:rPr>
        <w:t xml:space="preserve"> and asset condition) and the available supply under different resource scenarios. </w:t>
      </w:r>
      <w:r w:rsidR="00BD0021" w:rsidRPr="000D2A5E">
        <w:rPr>
          <w:rFonts w:ascii="Century Gothic" w:hAnsi="Century Gothic"/>
          <w:lang w:val="en-AU"/>
        </w:rPr>
        <w:t>Plans for water delivery, trade and carryover are then made in a mu</w:t>
      </w:r>
      <w:r w:rsidR="00286BCE">
        <w:rPr>
          <w:rFonts w:ascii="Century Gothic" w:hAnsi="Century Gothic"/>
          <w:lang w:val="en-AU"/>
        </w:rPr>
        <w:t>l</w:t>
      </w:r>
      <w:r w:rsidR="00BD0021" w:rsidRPr="000D2A5E">
        <w:rPr>
          <w:rFonts w:ascii="Century Gothic" w:hAnsi="Century Gothic"/>
          <w:lang w:val="en-AU"/>
        </w:rPr>
        <w:t>ti-year context, with an assessment also undertaken of need for water in future years.</w:t>
      </w:r>
    </w:p>
    <w:p w:rsidR="005D1D5B" w:rsidRPr="000D2A5E" w:rsidRDefault="0074225B" w:rsidP="00BD0021">
      <w:pPr>
        <w:pStyle w:val="NormalWeb"/>
        <w:spacing w:before="0" w:beforeAutospacing="0" w:after="240" w:afterAutospacing="0"/>
        <w:jc w:val="left"/>
        <w:rPr>
          <w:lang w:val="en-AU"/>
        </w:rPr>
      </w:pPr>
      <w:r w:rsidRPr="000D2A5E">
        <w:rPr>
          <w:rFonts w:ascii="Century Gothic" w:hAnsi="Century Gothic"/>
          <w:lang w:val="en-AU"/>
        </w:rPr>
        <w:t>Th</w:t>
      </w:r>
      <w:r w:rsidR="00BD0021" w:rsidRPr="000D2A5E">
        <w:rPr>
          <w:rFonts w:ascii="Century Gothic" w:hAnsi="Century Gothic"/>
          <w:lang w:val="en-AU"/>
        </w:rPr>
        <w:t xml:space="preserve">is planning process is outlined in full in </w:t>
      </w:r>
      <w:fldSimple w:instr=" REF _Ref439688367 \h  \* MERGEFORMAT ">
        <w:r w:rsidR="003C7A94" w:rsidRPr="003C7A94">
          <w:rPr>
            <w:rFonts w:ascii="Century Gothic" w:hAnsi="Century Gothic"/>
            <w:lang w:val="en-AU"/>
          </w:rPr>
          <w:t xml:space="preserve">Table </w:t>
        </w:r>
        <w:r w:rsidR="003C7A94" w:rsidRPr="003C7A94">
          <w:rPr>
            <w:rFonts w:ascii="Century Gothic" w:hAnsi="Century Gothic"/>
            <w:noProof/>
            <w:lang w:val="en-AU"/>
          </w:rPr>
          <w:t>3</w:t>
        </w:r>
      </w:fldSimple>
      <w:r w:rsidRPr="000D2A5E">
        <w:rPr>
          <w:rFonts w:ascii="Century Gothic" w:hAnsi="Century Gothic"/>
          <w:lang w:val="en-AU"/>
        </w:rPr>
        <w:t xml:space="preserve"> </w:t>
      </w:r>
      <w:r w:rsidR="00BD0021" w:rsidRPr="000D2A5E">
        <w:rPr>
          <w:rFonts w:ascii="Century Gothic" w:hAnsi="Century Gothic"/>
          <w:lang w:val="en-AU"/>
        </w:rPr>
        <w:t>below and summarised in the sections</w:t>
      </w:r>
      <w:r w:rsidR="004F6207" w:rsidRPr="004F6207">
        <w:rPr>
          <w:rFonts w:ascii="Century Gothic" w:hAnsi="Century Gothic"/>
          <w:lang w:val="en-AU"/>
        </w:rPr>
        <w:t xml:space="preserve"> </w:t>
      </w:r>
      <w:r w:rsidR="004F6207" w:rsidRPr="000D2A5E">
        <w:rPr>
          <w:rFonts w:ascii="Century Gothic" w:hAnsi="Century Gothic"/>
          <w:lang w:val="en-AU"/>
        </w:rPr>
        <w:t>below</w:t>
      </w:r>
      <w:r w:rsidR="00BD0021" w:rsidRPr="000D2A5E">
        <w:rPr>
          <w:rFonts w:ascii="Century Gothic" w:hAnsi="Century Gothic"/>
          <w:lang w:val="en-AU"/>
        </w:rPr>
        <w:t xml:space="preserve">. </w:t>
      </w:r>
    </w:p>
    <w:p w:rsidR="00AF0362" w:rsidRPr="000D2A5E" w:rsidRDefault="007D584C" w:rsidP="00AF0362">
      <w:pPr>
        <w:pStyle w:val="Heading2"/>
        <w:spacing w:before="0"/>
        <w:ind w:left="851" w:hanging="851"/>
        <w:rPr>
          <w:rFonts w:ascii="Century Gothic" w:hAnsi="Century Gothic"/>
          <w:color w:val="5F497A" w:themeColor="accent4" w:themeShade="BF"/>
          <w:lang w:val="en-AU"/>
        </w:rPr>
      </w:pPr>
      <w:bookmarkStart w:id="25" w:name="_Toc453767567"/>
      <w:r w:rsidRPr="000D2A5E">
        <w:rPr>
          <w:rFonts w:ascii="Century Gothic" w:hAnsi="Century Gothic"/>
          <w:color w:val="5F497A" w:themeColor="accent4" w:themeShade="BF"/>
          <w:lang w:val="en-AU"/>
        </w:rPr>
        <w:t>Antecedent</w:t>
      </w:r>
      <w:r w:rsidR="006911D2" w:rsidRPr="000D2A5E">
        <w:rPr>
          <w:rFonts w:ascii="Century Gothic" w:hAnsi="Century Gothic"/>
          <w:color w:val="5F497A" w:themeColor="accent4" w:themeShade="BF"/>
          <w:lang w:val="en-AU"/>
        </w:rPr>
        <w:t xml:space="preserve"> and c</w:t>
      </w:r>
      <w:r w:rsidR="00AF0362" w:rsidRPr="000D2A5E">
        <w:rPr>
          <w:rFonts w:ascii="Century Gothic" w:hAnsi="Century Gothic"/>
          <w:color w:val="5F497A" w:themeColor="accent4" w:themeShade="BF"/>
          <w:lang w:val="en-AU"/>
        </w:rPr>
        <w:t xml:space="preserve">urrent catchment conditions and </w:t>
      </w:r>
      <w:r w:rsidR="006911D2" w:rsidRPr="000D2A5E">
        <w:rPr>
          <w:rFonts w:ascii="Century Gothic" w:hAnsi="Century Gothic"/>
          <w:color w:val="5F497A" w:themeColor="accent4" w:themeShade="BF"/>
          <w:lang w:val="en-AU"/>
        </w:rPr>
        <w:t xml:space="preserve">the </w:t>
      </w:r>
      <w:r w:rsidR="00AF0362" w:rsidRPr="000D2A5E">
        <w:rPr>
          <w:rFonts w:ascii="Century Gothic" w:hAnsi="Century Gothic"/>
          <w:color w:val="5F497A" w:themeColor="accent4" w:themeShade="BF"/>
          <w:lang w:val="en-AU"/>
        </w:rPr>
        <w:t>demand for environmental water</w:t>
      </w:r>
      <w:r w:rsidR="0057221C" w:rsidRPr="000D2A5E">
        <w:rPr>
          <w:rFonts w:ascii="Century Gothic" w:hAnsi="Century Gothic"/>
          <w:color w:val="5F497A" w:themeColor="accent4" w:themeShade="BF"/>
          <w:lang w:val="en-AU"/>
        </w:rPr>
        <w:t xml:space="preserve"> in 2016–17</w:t>
      </w:r>
      <w:bookmarkEnd w:id="25"/>
    </w:p>
    <w:p w:rsidR="001D4288" w:rsidRPr="000D2A5E" w:rsidRDefault="00C037BB" w:rsidP="001D4288">
      <w:pPr>
        <w:pStyle w:val="NormalWeb"/>
        <w:spacing w:before="0" w:beforeAutospacing="0" w:after="240" w:afterAutospacing="0"/>
        <w:jc w:val="left"/>
        <w:rPr>
          <w:rFonts w:ascii="Century Gothic" w:hAnsi="Century Gothic"/>
          <w:color w:val="0070C0"/>
          <w:lang w:val="en-AU"/>
        </w:rPr>
      </w:pPr>
      <w:r w:rsidRPr="000D2A5E">
        <w:rPr>
          <w:rFonts w:ascii="Century Gothic" w:hAnsi="Century Gothic"/>
          <w:lang w:val="en-AU"/>
        </w:rPr>
        <w:t>During the 2010 to 2012 period</w:t>
      </w:r>
      <w:r w:rsidRPr="000D2A5E">
        <w:rPr>
          <w:rStyle w:val="CommentReference"/>
          <w:lang w:val="en-AU" w:eastAsia="en-AU"/>
        </w:rPr>
        <w:t>,</w:t>
      </w:r>
      <w:r w:rsidR="001D4288" w:rsidRPr="000D2A5E">
        <w:rPr>
          <w:rFonts w:ascii="Century Gothic" w:hAnsi="Century Gothic"/>
          <w:lang w:val="en-AU"/>
        </w:rPr>
        <w:t xml:space="preserve"> natural flow events and environmental watering actions have resulted in improvements in the condition of many wetlands in the Lower Murray-Darling and promoted ecological recovery following the millennium drought. Drier conditions </w:t>
      </w:r>
      <w:r w:rsidRPr="000D2A5E">
        <w:rPr>
          <w:rFonts w:ascii="Century Gothic" w:hAnsi="Century Gothic"/>
          <w:lang w:val="en-AU"/>
        </w:rPr>
        <w:t>from 2013 to 2016</w:t>
      </w:r>
      <w:r w:rsidR="001D4288" w:rsidRPr="000D2A5E">
        <w:rPr>
          <w:rFonts w:ascii="Century Gothic" w:hAnsi="Century Gothic"/>
          <w:lang w:val="en-AU"/>
        </w:rPr>
        <w:t xml:space="preserve"> have seen some floodplain </w:t>
      </w:r>
      <w:r w:rsidRPr="000D2A5E">
        <w:rPr>
          <w:rFonts w:ascii="Century Gothic" w:hAnsi="Century Gothic"/>
          <w:lang w:val="en-AU"/>
        </w:rPr>
        <w:t xml:space="preserve">and </w:t>
      </w:r>
      <w:r w:rsidR="001D4288" w:rsidRPr="000D2A5E">
        <w:rPr>
          <w:rFonts w:ascii="Century Gothic" w:hAnsi="Century Gothic"/>
          <w:lang w:val="en-AU"/>
        </w:rPr>
        <w:t>wetland</w:t>
      </w:r>
      <w:r w:rsidRPr="000D2A5E">
        <w:rPr>
          <w:rFonts w:ascii="Century Gothic" w:hAnsi="Century Gothic"/>
          <w:lang w:val="en-AU"/>
        </w:rPr>
        <w:t xml:space="preserve"> </w:t>
      </w:r>
      <w:r w:rsidR="001D4288" w:rsidRPr="000D2A5E">
        <w:rPr>
          <w:rFonts w:ascii="Century Gothic" w:hAnsi="Century Gothic"/>
          <w:lang w:val="en-AU"/>
        </w:rPr>
        <w:t>s</w:t>
      </w:r>
      <w:r w:rsidRPr="000D2A5E">
        <w:rPr>
          <w:rFonts w:ascii="Century Gothic" w:hAnsi="Century Gothic"/>
          <w:lang w:val="en-AU"/>
        </w:rPr>
        <w:t>ites</w:t>
      </w:r>
      <w:r w:rsidR="001D4288" w:rsidRPr="000D2A5E">
        <w:rPr>
          <w:rFonts w:ascii="Century Gothic" w:hAnsi="Century Gothic"/>
          <w:lang w:val="en-AU"/>
        </w:rPr>
        <w:t xml:space="preserve"> entering into a natural drying phase</w:t>
      </w:r>
      <w:r w:rsidRPr="000D2A5E">
        <w:rPr>
          <w:rFonts w:ascii="Century Gothic" w:hAnsi="Century Gothic"/>
          <w:lang w:val="en-AU"/>
        </w:rPr>
        <w:t>, while river flows have also reduced in scale</w:t>
      </w:r>
      <w:r w:rsidR="001D4288" w:rsidRPr="000D2A5E">
        <w:rPr>
          <w:rFonts w:ascii="Century Gothic" w:hAnsi="Century Gothic"/>
          <w:lang w:val="en-AU"/>
        </w:rPr>
        <w:t>. Environmental water demands for the Lower Murray-Darling in 201</w:t>
      </w:r>
      <w:r w:rsidRPr="000D2A5E">
        <w:rPr>
          <w:rFonts w:ascii="Century Gothic" w:hAnsi="Century Gothic"/>
          <w:lang w:val="en-AU"/>
        </w:rPr>
        <w:t>6</w:t>
      </w:r>
      <w:r w:rsidR="001D4288" w:rsidRPr="000D2A5E">
        <w:rPr>
          <w:rFonts w:ascii="Century Gothic" w:hAnsi="Century Gothic"/>
          <w:lang w:val="en-AU"/>
        </w:rPr>
        <w:t>–1</w:t>
      </w:r>
      <w:r w:rsidRPr="000D2A5E">
        <w:rPr>
          <w:rFonts w:ascii="Century Gothic" w:hAnsi="Century Gothic"/>
          <w:lang w:val="en-AU"/>
        </w:rPr>
        <w:t>7</w:t>
      </w:r>
      <w:r w:rsidR="001D4288" w:rsidRPr="000D2A5E">
        <w:rPr>
          <w:rFonts w:ascii="Century Gothic" w:hAnsi="Century Gothic"/>
          <w:lang w:val="en-AU"/>
        </w:rPr>
        <w:t xml:space="preserve"> are represented in Table </w:t>
      </w:r>
      <w:r w:rsidRPr="000D2A5E">
        <w:rPr>
          <w:rFonts w:ascii="Century Gothic" w:hAnsi="Century Gothic"/>
          <w:lang w:val="en-AU"/>
        </w:rPr>
        <w:t>3</w:t>
      </w:r>
      <w:r w:rsidR="001D4288" w:rsidRPr="000D2A5E">
        <w:rPr>
          <w:rFonts w:ascii="Century Gothic" w:hAnsi="Century Gothic"/>
          <w:lang w:val="en-AU"/>
        </w:rPr>
        <w:t xml:space="preserve"> and summarised below:</w:t>
      </w:r>
    </w:p>
    <w:p w:rsidR="001D4288" w:rsidRPr="000D2A5E" w:rsidRDefault="001D4288" w:rsidP="001D4288">
      <w:pPr>
        <w:pStyle w:val="NormalWeb"/>
        <w:spacing w:before="0" w:beforeAutospacing="0" w:after="240" w:afterAutospacing="0"/>
        <w:ind w:left="227"/>
        <w:jc w:val="left"/>
        <w:rPr>
          <w:rFonts w:ascii="Century Gothic" w:hAnsi="Century Gothic"/>
          <w:i/>
          <w:lang w:val="en-AU"/>
        </w:rPr>
      </w:pPr>
      <w:r w:rsidRPr="000D2A5E">
        <w:rPr>
          <w:rFonts w:ascii="Century Gothic" w:hAnsi="Century Gothic"/>
          <w:i/>
          <w:lang w:val="en-AU"/>
        </w:rPr>
        <w:t>Lower Darling and Great Darling Anabranch:</w:t>
      </w:r>
      <w:r w:rsidRPr="000D2A5E">
        <w:rPr>
          <w:rFonts w:ascii="Century Gothic" w:hAnsi="Century Gothic"/>
          <w:lang w:val="en-AU"/>
        </w:rPr>
        <w:t xml:space="preserve"> River red gum and black box vegetation in the Great Darling Anabranch showed positive responses following natural and environmental watering events during 2011 to 2013. However, the Anabranch </w:t>
      </w:r>
      <w:r w:rsidR="00C037BB" w:rsidRPr="000D2A5E">
        <w:rPr>
          <w:rFonts w:ascii="Century Gothic" w:hAnsi="Century Gothic"/>
          <w:lang w:val="en-AU"/>
        </w:rPr>
        <w:t xml:space="preserve">has </w:t>
      </w:r>
      <w:r w:rsidRPr="000D2A5E">
        <w:rPr>
          <w:rFonts w:ascii="Century Gothic" w:hAnsi="Century Gothic"/>
          <w:lang w:val="en-AU"/>
        </w:rPr>
        <w:t>not receive</w:t>
      </w:r>
      <w:r w:rsidR="00C037BB" w:rsidRPr="000D2A5E">
        <w:rPr>
          <w:rFonts w:ascii="Century Gothic" w:hAnsi="Century Gothic"/>
          <w:lang w:val="en-AU"/>
        </w:rPr>
        <w:t>d</w:t>
      </w:r>
      <w:r w:rsidRPr="000D2A5E">
        <w:rPr>
          <w:rFonts w:ascii="Century Gothic" w:hAnsi="Century Gothic"/>
          <w:lang w:val="en-AU"/>
        </w:rPr>
        <w:t xml:space="preserve"> flows during 2014–15 </w:t>
      </w:r>
      <w:r w:rsidR="00C037BB" w:rsidRPr="000D2A5E">
        <w:rPr>
          <w:rFonts w:ascii="Century Gothic" w:hAnsi="Century Gothic"/>
          <w:lang w:val="en-AU"/>
        </w:rPr>
        <w:t xml:space="preserve">or 2015-16 </w:t>
      </w:r>
      <w:r w:rsidRPr="000D2A5E">
        <w:rPr>
          <w:rFonts w:ascii="Century Gothic" w:hAnsi="Century Gothic"/>
          <w:lang w:val="en-AU"/>
        </w:rPr>
        <w:t xml:space="preserve">resulting in a moderate </w:t>
      </w:r>
      <w:r w:rsidR="00C037BB" w:rsidRPr="000D2A5E">
        <w:rPr>
          <w:rFonts w:ascii="Century Gothic" w:hAnsi="Century Gothic"/>
          <w:lang w:val="en-AU"/>
        </w:rPr>
        <w:t xml:space="preserve">to high </w:t>
      </w:r>
      <w:r w:rsidRPr="000D2A5E">
        <w:rPr>
          <w:rFonts w:ascii="Century Gothic" w:hAnsi="Century Gothic"/>
          <w:lang w:val="en-AU"/>
        </w:rPr>
        <w:t>demand for water in 201</w:t>
      </w:r>
      <w:r w:rsidR="00C037BB" w:rsidRPr="000D2A5E">
        <w:rPr>
          <w:rFonts w:ascii="Century Gothic" w:hAnsi="Century Gothic"/>
          <w:lang w:val="en-AU"/>
        </w:rPr>
        <w:t>6</w:t>
      </w:r>
      <w:r w:rsidRPr="000D2A5E">
        <w:rPr>
          <w:rFonts w:ascii="Century Gothic" w:hAnsi="Century Gothic"/>
          <w:lang w:val="en-AU"/>
        </w:rPr>
        <w:t>–1</w:t>
      </w:r>
      <w:r w:rsidR="00C037BB" w:rsidRPr="000D2A5E">
        <w:rPr>
          <w:rFonts w:ascii="Century Gothic" w:hAnsi="Century Gothic"/>
          <w:lang w:val="en-AU"/>
        </w:rPr>
        <w:t>7</w:t>
      </w:r>
      <w:r w:rsidRPr="000D2A5E">
        <w:rPr>
          <w:rFonts w:ascii="Century Gothic" w:hAnsi="Century Gothic"/>
          <w:lang w:val="en-AU"/>
        </w:rPr>
        <w:t xml:space="preserve"> to support on-going vegetation recovery. Due to very low water levels in the Menindee Lakes, the Lower Darling River channel received minimum flows in 2014–15</w:t>
      </w:r>
      <w:r w:rsidR="00C037BB" w:rsidRPr="000D2A5E">
        <w:rPr>
          <w:rFonts w:ascii="Century Gothic" w:hAnsi="Century Gothic"/>
          <w:lang w:val="en-AU"/>
        </w:rPr>
        <w:t xml:space="preserve"> and ceased to flow during 2015-16, resulting in a critical </w:t>
      </w:r>
      <w:r w:rsidRPr="000D2A5E">
        <w:rPr>
          <w:rFonts w:ascii="Century Gothic" w:hAnsi="Century Gothic"/>
          <w:lang w:val="en-AU"/>
        </w:rPr>
        <w:t>demand for water to manage water quality and reinstate aquatic habitat for native fish populations.</w:t>
      </w:r>
      <w:r w:rsidR="009F61E3">
        <w:rPr>
          <w:rFonts w:ascii="Century Gothic" w:hAnsi="Century Gothic"/>
          <w:lang w:val="en-AU"/>
        </w:rPr>
        <w:t xml:space="preserve"> Delivery of environmental water to meet this demand has not been possible (see Section 2.3).</w:t>
      </w:r>
    </w:p>
    <w:p w:rsidR="00A672AD" w:rsidRPr="000D1CAD" w:rsidRDefault="00A672AD" w:rsidP="00A672AD">
      <w:pPr>
        <w:pStyle w:val="NormalWeb"/>
        <w:spacing w:before="0" w:beforeAutospacing="0" w:after="240" w:afterAutospacing="0"/>
        <w:ind w:left="227"/>
        <w:jc w:val="left"/>
        <w:rPr>
          <w:rFonts w:ascii="Century Gothic" w:hAnsi="Century Gothic" w:cs="Arial"/>
          <w:noProof/>
          <w:color w:val="000000" w:themeColor="text1"/>
        </w:rPr>
      </w:pPr>
      <w:r w:rsidRPr="000D1CAD">
        <w:rPr>
          <w:rFonts w:ascii="Century Gothic" w:hAnsi="Century Gothic"/>
          <w:i/>
        </w:rPr>
        <w:t xml:space="preserve">River Murray Channel: </w:t>
      </w:r>
      <w:r w:rsidRPr="000D1CAD">
        <w:rPr>
          <w:rFonts w:ascii="Century Gothic" w:hAnsi="Century Gothic"/>
        </w:rPr>
        <w:t xml:space="preserve">There is a moderate demand for environmental water to contribute to </w:t>
      </w:r>
      <w:r>
        <w:rPr>
          <w:rFonts w:ascii="Century Gothic" w:hAnsi="Century Gothic"/>
        </w:rPr>
        <w:t xml:space="preserve">supporting a more natural </w:t>
      </w:r>
      <w:r w:rsidRPr="000D1CAD">
        <w:rPr>
          <w:rFonts w:ascii="Century Gothic" w:hAnsi="Century Gothic" w:cs="Arial"/>
          <w:noProof/>
          <w:color w:val="000000" w:themeColor="text1"/>
        </w:rPr>
        <w:t>seasonality</w:t>
      </w:r>
      <w:r w:rsidR="00D654C6">
        <w:rPr>
          <w:rFonts w:ascii="Century Gothic" w:hAnsi="Century Gothic" w:cs="Arial"/>
          <w:noProof/>
          <w:color w:val="000000" w:themeColor="text1"/>
        </w:rPr>
        <w:t xml:space="preserve"> and flow variability</w:t>
      </w:r>
      <w:r>
        <w:rPr>
          <w:rFonts w:ascii="Century Gothic" w:hAnsi="Century Gothic" w:cs="Arial"/>
          <w:noProof/>
          <w:color w:val="000000" w:themeColor="text1"/>
        </w:rPr>
        <w:t>, in-stream outcomes (e.g. for fish and critical functions)</w:t>
      </w:r>
      <w:r w:rsidRPr="000D1CAD">
        <w:rPr>
          <w:rFonts w:ascii="Century Gothic" w:hAnsi="Century Gothic" w:cs="Arial"/>
          <w:noProof/>
          <w:color w:val="000000" w:themeColor="text1"/>
        </w:rPr>
        <w:t xml:space="preserve"> and to connect the river with low-lying wetlands.</w:t>
      </w:r>
      <w:r w:rsidR="000035EA">
        <w:rPr>
          <w:rFonts w:ascii="Century Gothic" w:hAnsi="Century Gothic" w:cs="Arial"/>
          <w:noProof/>
          <w:color w:val="000000" w:themeColor="text1"/>
        </w:rPr>
        <w:t xml:space="preserve"> </w:t>
      </w:r>
      <w:r w:rsidR="008128C3">
        <w:rPr>
          <w:rFonts w:ascii="Century Gothic" w:hAnsi="Century Gothic" w:cs="Arial"/>
          <w:noProof/>
          <w:color w:val="000000" w:themeColor="text1"/>
        </w:rPr>
        <w:t xml:space="preserve">While flow-cued spawning </w:t>
      </w:r>
      <w:r>
        <w:rPr>
          <w:rFonts w:ascii="Century Gothic" w:hAnsi="Century Gothic" w:cs="Arial"/>
          <w:noProof/>
          <w:color w:val="000000" w:themeColor="text1"/>
        </w:rPr>
        <w:t xml:space="preserve">fish species spawned in the Mid Murray in 2015-16, </w:t>
      </w:r>
      <w:r w:rsidR="00F922EA">
        <w:rPr>
          <w:rFonts w:ascii="Century Gothic" w:hAnsi="Century Gothic" w:cs="Arial"/>
          <w:noProof/>
          <w:color w:val="000000" w:themeColor="text1"/>
        </w:rPr>
        <w:t xml:space="preserve">in the Lower Murray, </w:t>
      </w:r>
      <w:r>
        <w:rPr>
          <w:rFonts w:ascii="Century Gothic" w:hAnsi="Century Gothic" w:cs="Arial"/>
          <w:noProof/>
          <w:color w:val="000000" w:themeColor="text1"/>
        </w:rPr>
        <w:t>negligible spawning has been detected in 2014-15 or 2015-16</w:t>
      </w:r>
      <w:r w:rsidR="008128C3">
        <w:rPr>
          <w:rFonts w:ascii="Century Gothic" w:hAnsi="Century Gothic" w:cs="Arial"/>
          <w:noProof/>
          <w:color w:val="000000" w:themeColor="text1"/>
        </w:rPr>
        <w:t>, likely due to insufficient flow triggers</w:t>
      </w:r>
      <w:r>
        <w:rPr>
          <w:rFonts w:ascii="Century Gothic" w:hAnsi="Century Gothic" w:cs="Arial"/>
          <w:noProof/>
          <w:color w:val="000000" w:themeColor="text1"/>
        </w:rPr>
        <w:t>.</w:t>
      </w:r>
    </w:p>
    <w:p w:rsidR="001D4288" w:rsidRPr="000D2A5E" w:rsidRDefault="001D4288" w:rsidP="001D4288">
      <w:pPr>
        <w:pStyle w:val="NormalWeb"/>
        <w:spacing w:before="0" w:beforeAutospacing="0" w:after="240" w:afterAutospacing="0"/>
        <w:ind w:left="227"/>
        <w:jc w:val="left"/>
        <w:rPr>
          <w:rFonts w:ascii="Century Gothic" w:hAnsi="Century Gothic"/>
          <w:lang w:val="en-AU"/>
        </w:rPr>
      </w:pPr>
      <w:r w:rsidRPr="000D2A5E">
        <w:rPr>
          <w:rFonts w:ascii="Century Gothic" w:hAnsi="Century Gothic"/>
          <w:i/>
          <w:lang w:val="en-AU"/>
        </w:rPr>
        <w:t>Hattah Lakes:</w:t>
      </w:r>
      <w:r w:rsidRPr="000D2A5E">
        <w:rPr>
          <w:rFonts w:ascii="Century Gothic" w:hAnsi="Century Gothic"/>
          <w:lang w:val="en-AU"/>
        </w:rPr>
        <w:t xml:space="preserve"> Due to the significant</w:t>
      </w:r>
      <w:r w:rsidR="00EF471E" w:rsidRPr="000D2A5E">
        <w:rPr>
          <w:rFonts w:ascii="Century Gothic" w:hAnsi="Century Gothic"/>
          <w:lang w:val="en-AU"/>
        </w:rPr>
        <w:t xml:space="preserve"> watering actions in 2013–14, </w:t>
      </w:r>
      <w:r w:rsidRPr="000D2A5E">
        <w:rPr>
          <w:rFonts w:ascii="Century Gothic" w:hAnsi="Century Gothic"/>
          <w:lang w:val="en-AU"/>
        </w:rPr>
        <w:t>2014–15</w:t>
      </w:r>
      <w:r w:rsidR="00EF471E" w:rsidRPr="000D2A5E">
        <w:rPr>
          <w:rFonts w:ascii="Century Gothic" w:hAnsi="Century Gothic"/>
          <w:lang w:val="en-AU"/>
        </w:rPr>
        <w:t xml:space="preserve"> and smaller action that inundated a portion of the southern lakes in 2015-16</w:t>
      </w:r>
      <w:r w:rsidRPr="000D2A5E">
        <w:rPr>
          <w:rFonts w:ascii="Century Gothic" w:hAnsi="Century Gothic"/>
          <w:lang w:val="en-AU"/>
        </w:rPr>
        <w:t xml:space="preserve"> that supported floodplain vegetation, fish spawning and bird breeding, there is a low demand for envir</w:t>
      </w:r>
      <w:r w:rsidR="00C40FFF">
        <w:rPr>
          <w:rFonts w:ascii="Century Gothic" w:hAnsi="Century Gothic"/>
          <w:lang w:val="en-AU"/>
        </w:rPr>
        <w:t>onmental water in Hattah Lakes</w:t>
      </w:r>
      <w:r w:rsidR="009F61E3">
        <w:rPr>
          <w:rFonts w:ascii="Century Gothic" w:hAnsi="Century Gothic"/>
          <w:lang w:val="en-AU"/>
        </w:rPr>
        <w:t xml:space="preserve"> unless very wet conditions provide an opportunity to reconnect the lakes with the River Murray to allow fish to return to the river</w:t>
      </w:r>
      <w:r w:rsidR="00C40FFF">
        <w:rPr>
          <w:rFonts w:ascii="Century Gothic" w:hAnsi="Century Gothic"/>
          <w:lang w:val="en-AU"/>
        </w:rPr>
        <w:t>.</w:t>
      </w:r>
      <w:r w:rsidRPr="000D2A5E">
        <w:rPr>
          <w:rFonts w:ascii="Century Gothic" w:hAnsi="Century Gothic"/>
          <w:lang w:val="en-AU"/>
        </w:rPr>
        <w:t xml:space="preserve"> </w:t>
      </w:r>
    </w:p>
    <w:p w:rsidR="001D4288" w:rsidRPr="000D2A5E" w:rsidRDefault="001D4288" w:rsidP="001D4288">
      <w:pPr>
        <w:pStyle w:val="NormalWeb"/>
        <w:spacing w:before="0" w:beforeAutospacing="0" w:after="240" w:afterAutospacing="0"/>
        <w:ind w:left="227"/>
        <w:jc w:val="left"/>
        <w:rPr>
          <w:rFonts w:ascii="Century Gothic" w:hAnsi="Century Gothic"/>
          <w:lang w:val="en-AU"/>
        </w:rPr>
      </w:pPr>
      <w:r w:rsidRPr="000D2A5E">
        <w:rPr>
          <w:rFonts w:ascii="Century Gothic" w:hAnsi="Century Gothic"/>
          <w:i/>
          <w:lang w:val="en-AU"/>
        </w:rPr>
        <w:t>Floodplain and wetlands from Euston to South Australian border:</w:t>
      </w:r>
      <w:r w:rsidRPr="000D2A5E">
        <w:rPr>
          <w:rFonts w:ascii="Century Gothic" w:hAnsi="Century Gothic"/>
          <w:lang w:val="en-AU"/>
        </w:rPr>
        <w:t xml:space="preserve"> These off-channel assets were watered naturally during the 2011 and 2012 river flow events. Smaller-scale inundation has also occurred since 2012–13 assisted by the use of regulating infrastructure or pumping. To maintain on-going recovery of vegetation communities there is generally a moderate </w:t>
      </w:r>
      <w:r w:rsidR="00036774" w:rsidRPr="000D2A5E">
        <w:rPr>
          <w:rFonts w:ascii="Century Gothic" w:hAnsi="Century Gothic"/>
          <w:lang w:val="en-AU"/>
        </w:rPr>
        <w:t xml:space="preserve">to high </w:t>
      </w:r>
      <w:r w:rsidRPr="000D2A5E">
        <w:rPr>
          <w:rFonts w:ascii="Century Gothic" w:hAnsi="Century Gothic"/>
          <w:lang w:val="en-AU"/>
        </w:rPr>
        <w:t xml:space="preserve">demand for environmental water in these floodplain wetlands. </w:t>
      </w:r>
      <w:r w:rsidR="007A4580">
        <w:rPr>
          <w:rFonts w:ascii="Century Gothic" w:hAnsi="Century Gothic"/>
          <w:lang w:val="en-AU"/>
        </w:rPr>
        <w:t xml:space="preserve">Brickworks Billabong in the Victorian </w:t>
      </w:r>
      <w:proofErr w:type="spellStart"/>
      <w:r w:rsidR="007A4580">
        <w:rPr>
          <w:rFonts w:ascii="Century Gothic" w:hAnsi="Century Gothic"/>
          <w:lang w:val="en-AU"/>
        </w:rPr>
        <w:t>Mallee</w:t>
      </w:r>
      <w:proofErr w:type="spellEnd"/>
      <w:r w:rsidR="007A4580">
        <w:rPr>
          <w:rFonts w:ascii="Century Gothic" w:hAnsi="Century Gothic"/>
          <w:lang w:val="en-AU"/>
        </w:rPr>
        <w:t xml:space="preserve"> also holds a translocated population of Murray </w:t>
      </w:r>
      <w:proofErr w:type="spellStart"/>
      <w:r w:rsidR="007A4580">
        <w:rPr>
          <w:rFonts w:ascii="Century Gothic" w:hAnsi="Century Gothic"/>
          <w:lang w:val="en-AU"/>
        </w:rPr>
        <w:t>hardyhead</w:t>
      </w:r>
      <w:proofErr w:type="spellEnd"/>
      <w:r w:rsidR="007A4580">
        <w:rPr>
          <w:rFonts w:ascii="Century Gothic" w:hAnsi="Century Gothic"/>
          <w:lang w:val="en-AU"/>
        </w:rPr>
        <w:t>. The site may require water to provide habitat for this fish population.</w:t>
      </w:r>
    </w:p>
    <w:p w:rsidR="001D4288" w:rsidRPr="000D2A5E" w:rsidRDefault="001D4288" w:rsidP="001D4288">
      <w:pPr>
        <w:pStyle w:val="NormalWeb"/>
        <w:spacing w:before="0" w:beforeAutospacing="0" w:after="240" w:afterAutospacing="0"/>
        <w:ind w:left="227"/>
        <w:jc w:val="left"/>
        <w:rPr>
          <w:rFonts w:ascii="Century Gothic" w:hAnsi="Century Gothic"/>
          <w:lang w:val="en-AU"/>
        </w:rPr>
      </w:pPr>
      <w:r w:rsidRPr="000D2A5E">
        <w:rPr>
          <w:rFonts w:ascii="Century Gothic" w:hAnsi="Century Gothic"/>
          <w:i/>
          <w:lang w:val="en-AU"/>
        </w:rPr>
        <w:t xml:space="preserve">Floodplain and wetlands from South Australian border to Lower Lakes: </w:t>
      </w:r>
      <w:r w:rsidRPr="000D2A5E">
        <w:rPr>
          <w:rFonts w:ascii="Century Gothic" w:hAnsi="Century Gothic"/>
          <w:lang w:val="en-AU"/>
        </w:rPr>
        <w:t xml:space="preserve">Considerable parts of the South Australian Murray floodplain were watered naturally during the 2011 and 2012 river flow events. Priority wetlands have since received water via infrastructure to support on-going ecosystem recovery (e.g. use of infrastructure within the Chowilla floodplain and pumping to individual wetland sites). To maintain on-going recovery of vegetation communities </w:t>
      </w:r>
      <w:r w:rsidR="007A4580">
        <w:rPr>
          <w:rFonts w:ascii="Century Gothic" w:hAnsi="Century Gothic"/>
          <w:lang w:val="en-AU"/>
        </w:rPr>
        <w:t xml:space="preserve">and Murray </w:t>
      </w:r>
      <w:proofErr w:type="spellStart"/>
      <w:r w:rsidR="007A4580">
        <w:rPr>
          <w:rFonts w:ascii="Century Gothic" w:hAnsi="Century Gothic"/>
          <w:lang w:val="en-AU"/>
        </w:rPr>
        <w:t>hardyhead</w:t>
      </w:r>
      <w:proofErr w:type="spellEnd"/>
      <w:r w:rsidR="007A4580">
        <w:rPr>
          <w:rFonts w:ascii="Century Gothic" w:hAnsi="Century Gothic"/>
          <w:lang w:val="en-AU"/>
        </w:rPr>
        <w:t xml:space="preserve"> populations, </w:t>
      </w:r>
      <w:r w:rsidRPr="000D2A5E">
        <w:rPr>
          <w:rFonts w:ascii="Century Gothic" w:hAnsi="Century Gothic"/>
          <w:lang w:val="en-AU"/>
        </w:rPr>
        <w:t>there is generally a moderate</w:t>
      </w:r>
      <w:r w:rsidR="00036774" w:rsidRPr="000D2A5E">
        <w:rPr>
          <w:rFonts w:ascii="Century Gothic" w:hAnsi="Century Gothic"/>
          <w:lang w:val="en-AU"/>
        </w:rPr>
        <w:t xml:space="preserve"> to high</w:t>
      </w:r>
      <w:r w:rsidRPr="000D2A5E">
        <w:rPr>
          <w:rFonts w:ascii="Century Gothic" w:hAnsi="Century Gothic"/>
          <w:lang w:val="en-AU"/>
        </w:rPr>
        <w:t xml:space="preserve"> demand for environmental water in these floodplain wetlands. </w:t>
      </w:r>
    </w:p>
    <w:p w:rsidR="002C0853" w:rsidRDefault="001D4288" w:rsidP="002F1964">
      <w:pPr>
        <w:pStyle w:val="NormalWeb"/>
        <w:spacing w:before="0" w:beforeAutospacing="0" w:after="240" w:afterAutospacing="0"/>
        <w:ind w:left="227"/>
        <w:jc w:val="left"/>
        <w:rPr>
          <w:rFonts w:ascii="Century Gothic" w:hAnsi="Century Gothic"/>
          <w:b/>
          <w:i/>
        </w:rPr>
      </w:pPr>
      <w:r w:rsidRPr="000D2A5E">
        <w:rPr>
          <w:rFonts w:ascii="Century Gothic" w:hAnsi="Century Gothic"/>
          <w:i/>
          <w:lang w:val="en-AU"/>
        </w:rPr>
        <w:lastRenderedPageBreak/>
        <w:t>Coorong, Lower Lakes and Murray Mouth:</w:t>
      </w:r>
      <w:r w:rsidRPr="000D2A5E">
        <w:rPr>
          <w:rFonts w:ascii="Century Gothic" w:hAnsi="Century Gothic"/>
          <w:lang w:val="en-AU"/>
        </w:rPr>
        <w:t xml:space="preserve"> </w:t>
      </w:r>
      <w:r w:rsidR="00DB50E7" w:rsidRPr="00F902A6">
        <w:rPr>
          <w:rFonts w:ascii="Century Gothic" w:hAnsi="Century Gothic"/>
          <w:lang w:val="en-AU"/>
        </w:rPr>
        <w:t xml:space="preserve">Large volumes of environmental water in recent years have significantly improved conditions in the Lower </w:t>
      </w:r>
      <w:proofErr w:type="gramStart"/>
      <w:r w:rsidR="00DB50E7" w:rsidRPr="00F902A6">
        <w:rPr>
          <w:rFonts w:ascii="Century Gothic" w:hAnsi="Century Gothic"/>
          <w:lang w:val="en-AU"/>
        </w:rPr>
        <w:t>Lakes,</w:t>
      </w:r>
      <w:proofErr w:type="gramEnd"/>
      <w:r w:rsidR="00DB50E7" w:rsidRPr="00F902A6">
        <w:rPr>
          <w:rFonts w:ascii="Century Gothic" w:hAnsi="Century Gothic"/>
          <w:lang w:val="en-AU"/>
        </w:rPr>
        <w:t xml:space="preserve"> however</w:t>
      </w:r>
      <w:r w:rsidR="00DB50E7">
        <w:rPr>
          <w:rFonts w:ascii="Century Gothic" w:hAnsi="Century Gothic"/>
          <w:lang w:val="en-AU"/>
        </w:rPr>
        <w:t xml:space="preserve"> the Coorong has shown limited recovery. The future survival of </w:t>
      </w:r>
      <w:proofErr w:type="spellStart"/>
      <w:r w:rsidR="00DB50E7">
        <w:rPr>
          <w:rFonts w:ascii="Century Gothic" w:hAnsi="Century Gothic"/>
          <w:lang w:val="en-AU"/>
        </w:rPr>
        <w:t>Ruppia</w:t>
      </w:r>
      <w:proofErr w:type="spellEnd"/>
      <w:r w:rsidR="00DB50E7">
        <w:rPr>
          <w:rFonts w:ascii="Century Gothic" w:hAnsi="Century Gothic"/>
          <w:lang w:val="en-AU"/>
        </w:rPr>
        <w:t xml:space="preserve"> in the Coorong is at risk due to a lack of a sufficient flow regime for flowering and seed set. In recent years salinity levels in the Southern Lagoon have exceeded critical thresholds for seed viability contributing to the on</w:t>
      </w:r>
      <w:r w:rsidR="00EE7BC8">
        <w:rPr>
          <w:rFonts w:ascii="Century Gothic" w:hAnsi="Century Gothic"/>
          <w:lang w:val="en-AU"/>
        </w:rPr>
        <w:t>-</w:t>
      </w:r>
      <w:r w:rsidR="00DB50E7">
        <w:rPr>
          <w:rFonts w:ascii="Century Gothic" w:hAnsi="Century Gothic"/>
          <w:lang w:val="en-AU"/>
        </w:rPr>
        <w:t xml:space="preserve">going decline of </w:t>
      </w:r>
      <w:r w:rsidR="004C6186">
        <w:rPr>
          <w:rFonts w:ascii="Century Gothic" w:hAnsi="Century Gothic"/>
          <w:lang w:val="en-AU"/>
        </w:rPr>
        <w:t>the</w:t>
      </w:r>
      <w:r w:rsidR="00DB50E7">
        <w:rPr>
          <w:rFonts w:ascii="Century Gothic" w:hAnsi="Century Gothic"/>
          <w:lang w:val="en-AU"/>
        </w:rPr>
        <w:t xml:space="preserve"> seed bank.</w:t>
      </w:r>
      <w:r w:rsidR="00EE7BC8">
        <w:rPr>
          <w:rFonts w:ascii="Century Gothic" w:hAnsi="Century Gothic"/>
          <w:lang w:val="en-AU"/>
        </w:rPr>
        <w:t xml:space="preserve"> </w:t>
      </w:r>
      <w:r w:rsidR="00DB50E7">
        <w:rPr>
          <w:rFonts w:ascii="Century Gothic" w:hAnsi="Century Gothic"/>
          <w:lang w:val="en-AU"/>
        </w:rPr>
        <w:t xml:space="preserve">Maintaining ongoing connectivity between freshwater and marine environments continues to be crucial for supporting a diverse fish assemblage, </w:t>
      </w:r>
      <w:r w:rsidR="00F37254">
        <w:rPr>
          <w:rFonts w:ascii="Century Gothic" w:hAnsi="Century Gothic"/>
          <w:lang w:val="en-AU"/>
        </w:rPr>
        <w:t xml:space="preserve">and </w:t>
      </w:r>
      <w:r w:rsidR="00DB50E7">
        <w:rPr>
          <w:rFonts w:ascii="Century Gothic" w:hAnsi="Century Gothic"/>
          <w:lang w:val="en-AU"/>
        </w:rPr>
        <w:t xml:space="preserve">facilitating </w:t>
      </w:r>
      <w:r w:rsidR="00F37254">
        <w:rPr>
          <w:rFonts w:ascii="Century Gothic" w:hAnsi="Century Gothic"/>
          <w:lang w:val="en-AU"/>
        </w:rPr>
        <w:t xml:space="preserve">the movement and </w:t>
      </w:r>
      <w:r w:rsidR="00DB50E7">
        <w:rPr>
          <w:rFonts w:ascii="Century Gothic" w:hAnsi="Century Gothic"/>
          <w:lang w:val="en-AU"/>
        </w:rPr>
        <w:t>recruitment of species that rely on this connectivity.</w:t>
      </w:r>
      <w:r w:rsidR="00EE7BC8">
        <w:rPr>
          <w:rFonts w:ascii="Century Gothic" w:hAnsi="Century Gothic"/>
          <w:lang w:val="en-AU"/>
        </w:rPr>
        <w:t xml:space="preserve"> </w:t>
      </w:r>
      <w:r w:rsidR="00453E33">
        <w:rPr>
          <w:rFonts w:ascii="Century Gothic" w:hAnsi="Century Gothic"/>
          <w:lang w:val="en-AU"/>
        </w:rPr>
        <w:t xml:space="preserve">Improvement in spring estuarine conditions is also critical for supporting foraging habitat for migratory waterbirds that are characteristic of the </w:t>
      </w:r>
      <w:proofErr w:type="spellStart"/>
      <w:r w:rsidR="00453E33">
        <w:rPr>
          <w:rFonts w:ascii="Century Gothic" w:hAnsi="Century Gothic"/>
          <w:lang w:val="en-AU"/>
        </w:rPr>
        <w:t>Ramsar</w:t>
      </w:r>
      <w:proofErr w:type="spellEnd"/>
      <w:r w:rsidR="00453E33">
        <w:rPr>
          <w:rFonts w:ascii="Century Gothic" w:hAnsi="Century Gothic"/>
          <w:lang w:val="en-AU"/>
        </w:rPr>
        <w:t xml:space="preserve"> site. </w:t>
      </w:r>
      <w:r w:rsidR="00224898">
        <w:rPr>
          <w:rFonts w:ascii="Century Gothic" w:hAnsi="Century Gothic"/>
          <w:lang w:val="en-AU"/>
        </w:rPr>
        <w:t xml:space="preserve">Flows to the Coorong have been identified as a Basin annual environmental watering priority for 2016-17. </w:t>
      </w:r>
      <w:r w:rsidRPr="000D2A5E">
        <w:rPr>
          <w:rFonts w:ascii="Century Gothic" w:hAnsi="Century Gothic"/>
          <w:lang w:val="en-AU"/>
        </w:rPr>
        <w:t xml:space="preserve">Environmental water is required to maintain </w:t>
      </w:r>
      <w:r w:rsidR="00743F1E" w:rsidRPr="000D2A5E">
        <w:rPr>
          <w:rFonts w:ascii="Century Gothic" w:hAnsi="Century Gothic"/>
          <w:lang w:val="en-AU"/>
        </w:rPr>
        <w:t xml:space="preserve">continuous </w:t>
      </w:r>
      <w:r w:rsidRPr="000D2A5E">
        <w:rPr>
          <w:rFonts w:ascii="Century Gothic" w:hAnsi="Century Gothic"/>
          <w:lang w:val="en-AU"/>
        </w:rPr>
        <w:t xml:space="preserve">base flows through the barrages to </w:t>
      </w:r>
      <w:r w:rsidR="00453E33">
        <w:rPr>
          <w:rFonts w:ascii="Century Gothic" w:hAnsi="Century Gothic"/>
          <w:lang w:val="en-AU"/>
        </w:rPr>
        <w:t xml:space="preserve">avoid damage to the site and </w:t>
      </w:r>
      <w:r w:rsidRPr="000D2A5E">
        <w:rPr>
          <w:rFonts w:ascii="Century Gothic" w:hAnsi="Century Gothic"/>
          <w:lang w:val="en-AU"/>
        </w:rPr>
        <w:t>support salt export from the River Murray and Lower Lakes</w:t>
      </w:r>
      <w:r w:rsidR="009F3D2C">
        <w:rPr>
          <w:rFonts w:ascii="Century Gothic" w:hAnsi="Century Gothic"/>
          <w:lang w:val="en-AU"/>
        </w:rPr>
        <w:t>.</w:t>
      </w:r>
      <w:r w:rsidRPr="000D2A5E">
        <w:rPr>
          <w:rFonts w:ascii="Century Gothic" w:hAnsi="Century Gothic"/>
          <w:lang w:val="en-AU"/>
        </w:rPr>
        <w:t xml:space="preserve"> With a seasonal outlook indicating dry to moderate conditions (MDBA 201</w:t>
      </w:r>
      <w:r w:rsidR="00A672AD">
        <w:rPr>
          <w:rFonts w:ascii="Century Gothic" w:hAnsi="Century Gothic"/>
          <w:lang w:val="en-AU"/>
        </w:rPr>
        <w:t>6</w:t>
      </w:r>
      <w:r w:rsidRPr="000D2A5E">
        <w:rPr>
          <w:rFonts w:ascii="Century Gothic" w:hAnsi="Century Gothic"/>
          <w:lang w:val="en-AU"/>
        </w:rPr>
        <w:t xml:space="preserve">) the contribution of environmental water to achieving the minimum flow requirements throughout the year is critical. </w:t>
      </w:r>
    </w:p>
    <w:p w:rsidR="004F6207" w:rsidRPr="00390E80" w:rsidRDefault="004F6207" w:rsidP="004F6207">
      <w:pPr>
        <w:pStyle w:val="ListBullet"/>
        <w:numPr>
          <w:ilvl w:val="0"/>
          <w:numId w:val="0"/>
        </w:numPr>
        <w:rPr>
          <w:rFonts w:ascii="Century Gothic" w:hAnsi="Century Gothic"/>
          <w:b/>
          <w:i/>
        </w:rPr>
      </w:pPr>
      <w:r w:rsidRPr="00390E80">
        <w:rPr>
          <w:rFonts w:ascii="Century Gothic" w:hAnsi="Century Gothic"/>
          <w:b/>
          <w:i/>
        </w:rPr>
        <w:t>Murray-Darling Basin 2016-17 environmental watering priorities</w:t>
      </w:r>
    </w:p>
    <w:p w:rsidR="00807838" w:rsidRPr="00863A58" w:rsidRDefault="00D8003B" w:rsidP="00AF3375">
      <w:pPr>
        <w:pStyle w:val="NormalWeb"/>
        <w:spacing w:before="0" w:beforeAutospacing="0" w:after="240" w:afterAutospacing="0"/>
        <w:jc w:val="left"/>
        <w:rPr>
          <w:rFonts w:ascii="Century Gothic" w:hAnsi="Century Gothic"/>
          <w:lang w:val="en-AU"/>
        </w:rPr>
      </w:pPr>
      <w:r w:rsidRPr="00863A58">
        <w:rPr>
          <w:rFonts w:ascii="Century Gothic" w:hAnsi="Century Gothic"/>
          <w:lang w:val="en-AU"/>
        </w:rPr>
        <w:t>In contributing to these demands, the Commonwealth Environmental Water Office will also be aiming to contribute to the following 2016-17 Basin annual environmental watering priorities relevant for the Lower Murray:</w:t>
      </w:r>
    </w:p>
    <w:p w:rsidR="00D8003B" w:rsidRPr="00486008" w:rsidRDefault="00C7721E" w:rsidP="00486008">
      <w:pPr>
        <w:pStyle w:val="ListBullet"/>
        <w:spacing w:after="120"/>
        <w:ind w:left="374" w:hanging="374"/>
        <w:contextualSpacing w:val="0"/>
        <w:jc w:val="left"/>
        <w:rPr>
          <w:rFonts w:ascii="Century Gothic" w:hAnsi="Century Gothic"/>
          <w:lang w:val="en-US" w:eastAsia="en-US"/>
        </w:rPr>
      </w:pPr>
      <w:r w:rsidRPr="00486008">
        <w:rPr>
          <w:rFonts w:ascii="Century Gothic" w:hAnsi="Century Gothic"/>
          <w:lang w:val="en-US" w:eastAsia="en-US"/>
        </w:rPr>
        <w:t xml:space="preserve">Support viable populations of threatened native fish species by protecting drought refuges and maintain </w:t>
      </w:r>
      <w:proofErr w:type="spellStart"/>
      <w:r w:rsidRPr="00486008">
        <w:rPr>
          <w:rFonts w:ascii="Century Gothic" w:hAnsi="Century Gothic"/>
          <w:lang w:val="en-US" w:eastAsia="en-US"/>
        </w:rPr>
        <w:t>instream</w:t>
      </w:r>
      <w:proofErr w:type="spellEnd"/>
      <w:r w:rsidRPr="00486008">
        <w:rPr>
          <w:rFonts w:ascii="Century Gothic" w:hAnsi="Century Gothic"/>
          <w:lang w:val="en-US" w:eastAsia="en-US"/>
        </w:rPr>
        <w:t xml:space="preserve"> habitats</w:t>
      </w:r>
    </w:p>
    <w:p w:rsidR="00486008" w:rsidRPr="00486008" w:rsidRDefault="00C7721E" w:rsidP="00486008">
      <w:pPr>
        <w:pStyle w:val="ListBullet"/>
        <w:spacing w:after="120"/>
        <w:ind w:left="374" w:hanging="374"/>
        <w:contextualSpacing w:val="0"/>
        <w:jc w:val="left"/>
        <w:rPr>
          <w:rFonts w:ascii="Century Gothic" w:hAnsi="Century Gothic"/>
          <w:lang w:val="en-US" w:eastAsia="en-US"/>
        </w:rPr>
      </w:pPr>
      <w:r w:rsidRPr="00486008">
        <w:rPr>
          <w:rFonts w:ascii="Century Gothic" w:hAnsi="Century Gothic"/>
          <w:lang w:val="en-US" w:eastAsia="en-US"/>
        </w:rPr>
        <w:t>Contribute to the long-term recovery of silver perch by improving the viability of existing populations and enhancing conditions for recruitment and dispersal to suitable habitats</w:t>
      </w:r>
    </w:p>
    <w:p w:rsidR="00C7721E" w:rsidRDefault="00C7721E" w:rsidP="00486008">
      <w:pPr>
        <w:pStyle w:val="ListBullet"/>
        <w:spacing w:after="120"/>
        <w:ind w:left="374" w:hanging="374"/>
        <w:contextualSpacing w:val="0"/>
        <w:jc w:val="left"/>
        <w:rPr>
          <w:rFonts w:ascii="Century Gothic" w:hAnsi="Century Gothic"/>
          <w:lang w:val="en-US" w:eastAsia="en-US"/>
        </w:rPr>
      </w:pPr>
      <w:r w:rsidRPr="00486008">
        <w:rPr>
          <w:rFonts w:ascii="Century Gothic" w:hAnsi="Century Gothic"/>
          <w:lang w:val="en-US" w:eastAsia="en-US"/>
        </w:rPr>
        <w:t xml:space="preserve">Protect aquatic habitat conditions in the Coorong and support native fish movement by </w:t>
      </w:r>
      <w:proofErr w:type="spellStart"/>
      <w:r w:rsidRPr="00486008">
        <w:rPr>
          <w:rFonts w:ascii="Century Gothic" w:hAnsi="Century Gothic"/>
          <w:lang w:val="en-US" w:eastAsia="en-US"/>
        </w:rPr>
        <w:t>optimising</w:t>
      </w:r>
      <w:proofErr w:type="spellEnd"/>
      <w:r w:rsidRPr="00486008">
        <w:rPr>
          <w:rFonts w:ascii="Century Gothic" w:hAnsi="Century Gothic"/>
          <w:lang w:val="en-US" w:eastAsia="en-US"/>
        </w:rPr>
        <w:t xml:space="preserve"> flows into the Coorong and through the Murray Mouth</w:t>
      </w:r>
    </w:p>
    <w:p w:rsidR="00486008" w:rsidRPr="00486008" w:rsidRDefault="00486008" w:rsidP="00486008">
      <w:pPr>
        <w:pStyle w:val="ListBullet"/>
        <w:spacing w:after="120"/>
        <w:ind w:left="374" w:hanging="374"/>
        <w:contextualSpacing w:val="0"/>
        <w:jc w:val="left"/>
        <w:rPr>
          <w:rFonts w:ascii="Century Gothic" w:hAnsi="Century Gothic"/>
          <w:lang w:val="en-US" w:eastAsia="en-US"/>
        </w:rPr>
      </w:pPr>
      <w:r>
        <w:rPr>
          <w:rFonts w:ascii="Century Gothic" w:hAnsi="Century Gothic"/>
          <w:lang w:val="en-US" w:eastAsia="en-US"/>
        </w:rPr>
        <w:t>In moderate conditions, contribute to the long-term recovery of threatened species, (including silver perch), through range expansion and the establishment of new populations</w:t>
      </w:r>
    </w:p>
    <w:p w:rsidR="00C7721E" w:rsidRPr="00486008" w:rsidRDefault="00C7721E" w:rsidP="00486008">
      <w:pPr>
        <w:pStyle w:val="ListBullet"/>
        <w:spacing w:after="120"/>
        <w:ind w:left="374" w:hanging="374"/>
        <w:contextualSpacing w:val="0"/>
        <w:jc w:val="left"/>
        <w:rPr>
          <w:rFonts w:ascii="Century Gothic" w:hAnsi="Century Gothic"/>
          <w:lang w:val="en-US" w:eastAsia="en-US"/>
        </w:rPr>
      </w:pPr>
      <w:r w:rsidRPr="00486008">
        <w:rPr>
          <w:rFonts w:ascii="Century Gothic" w:hAnsi="Century Gothic"/>
          <w:lang w:val="en-US" w:eastAsia="en-US"/>
        </w:rPr>
        <w:t xml:space="preserve">In moderate conditions, support </w:t>
      </w:r>
      <w:proofErr w:type="spellStart"/>
      <w:r w:rsidRPr="00486008">
        <w:rPr>
          <w:rFonts w:ascii="Century Gothic" w:hAnsi="Century Gothic"/>
          <w:lang w:val="en-US" w:eastAsia="en-US"/>
        </w:rPr>
        <w:t>waterbird</w:t>
      </w:r>
      <w:proofErr w:type="spellEnd"/>
      <w:r w:rsidRPr="00486008">
        <w:rPr>
          <w:rFonts w:ascii="Century Gothic" w:hAnsi="Century Gothic"/>
          <w:lang w:val="en-US" w:eastAsia="en-US"/>
        </w:rPr>
        <w:t xml:space="preserve"> populations by watering critical breeding and feeding habitats at the important Basin environmental assets for </w:t>
      </w:r>
      <w:proofErr w:type="spellStart"/>
      <w:r w:rsidRPr="00486008">
        <w:rPr>
          <w:rFonts w:ascii="Century Gothic" w:hAnsi="Century Gothic"/>
          <w:lang w:val="en-US" w:eastAsia="en-US"/>
        </w:rPr>
        <w:t>waterbirds</w:t>
      </w:r>
      <w:proofErr w:type="spellEnd"/>
    </w:p>
    <w:p w:rsidR="002F1964" w:rsidRDefault="002F1964">
      <w:pPr>
        <w:spacing w:after="0"/>
        <w:jc w:val="left"/>
        <w:rPr>
          <w:rFonts w:ascii="Century Gothic" w:hAnsi="Century Gothic"/>
          <w:noProof/>
          <w:color w:val="5F497A" w:themeColor="accent4" w:themeShade="BF"/>
        </w:rPr>
      </w:pPr>
      <w:r>
        <w:rPr>
          <w:rFonts w:ascii="Century Gothic" w:hAnsi="Century Gothic"/>
          <w:noProof/>
          <w:color w:val="5F497A" w:themeColor="accent4" w:themeShade="BF"/>
        </w:rPr>
        <w:br w:type="page"/>
      </w:r>
    </w:p>
    <w:p w:rsidR="00C8649B" w:rsidRPr="007A4580" w:rsidRDefault="00AF0362" w:rsidP="007A4580">
      <w:pPr>
        <w:pStyle w:val="Heading2"/>
        <w:spacing w:before="0"/>
        <w:ind w:left="851" w:hanging="851"/>
        <w:rPr>
          <w:rFonts w:ascii="Century Gothic" w:hAnsi="Century Gothic"/>
          <w:noProof/>
          <w:color w:val="5F497A" w:themeColor="accent4" w:themeShade="BF"/>
          <w:lang w:val="en-AU"/>
        </w:rPr>
      </w:pPr>
      <w:r w:rsidRPr="007A4580">
        <w:rPr>
          <w:rFonts w:ascii="Century Gothic" w:hAnsi="Century Gothic"/>
          <w:noProof/>
          <w:color w:val="5F497A" w:themeColor="accent4" w:themeShade="BF"/>
          <w:lang w:val="en-AU"/>
        </w:rPr>
        <w:lastRenderedPageBreak/>
        <w:t>Water availability</w:t>
      </w:r>
      <w:r w:rsidR="0057221C" w:rsidRPr="007A4580">
        <w:rPr>
          <w:rFonts w:ascii="Century Gothic" w:hAnsi="Century Gothic"/>
          <w:noProof/>
          <w:color w:val="5F497A" w:themeColor="accent4" w:themeShade="BF"/>
          <w:lang w:val="en-AU"/>
        </w:rPr>
        <w:t xml:space="preserve"> in 2016–17</w:t>
      </w:r>
    </w:p>
    <w:p w:rsidR="00286BCE" w:rsidRPr="00546F93" w:rsidRDefault="00286BCE" w:rsidP="00286BCE">
      <w:pPr>
        <w:pStyle w:val="NormalWeb"/>
        <w:spacing w:before="0" w:beforeAutospacing="0" w:after="240" w:afterAutospacing="0"/>
        <w:jc w:val="left"/>
        <w:rPr>
          <w:rFonts w:ascii="Century Gothic" w:hAnsi="Century Gothic"/>
          <w:i/>
        </w:rPr>
      </w:pPr>
      <w:r w:rsidRPr="00172962">
        <w:rPr>
          <w:rFonts w:ascii="Century Gothic" w:hAnsi="Century Gothic"/>
          <w:i/>
        </w:rPr>
        <w:t>Forecasts of Commonwealth water allocations</w:t>
      </w:r>
    </w:p>
    <w:p w:rsidR="00286BCE" w:rsidRPr="00172962" w:rsidRDefault="00286BCE" w:rsidP="00286BCE">
      <w:pPr>
        <w:pStyle w:val="NormalWeb"/>
        <w:spacing w:before="0" w:beforeAutospacing="0" w:after="240" w:afterAutospacing="0"/>
        <w:jc w:val="left"/>
        <w:rPr>
          <w:rFonts w:ascii="Century Gothic" w:hAnsi="Century Gothic"/>
        </w:rPr>
      </w:pPr>
      <w:r w:rsidRPr="00F103A8">
        <w:rPr>
          <w:rFonts w:ascii="Century Gothic" w:hAnsi="Century Gothic"/>
        </w:rPr>
        <w:t xml:space="preserve">The volume of Commonwealth environmental water likely to be carried over in the Murray for use in 2016–17 is estimated to be between </w:t>
      </w:r>
      <w:r w:rsidR="00F103A8" w:rsidRPr="00F103A8">
        <w:rPr>
          <w:rFonts w:ascii="Century Gothic" w:hAnsi="Century Gothic"/>
        </w:rPr>
        <w:t>180-200</w:t>
      </w:r>
      <w:r w:rsidRPr="00F103A8">
        <w:rPr>
          <w:rFonts w:ascii="Century Gothic" w:hAnsi="Century Gothic"/>
        </w:rPr>
        <w:t xml:space="preserve"> GL. Total carryover in the southern-connected Basin is estimated to be </w:t>
      </w:r>
      <w:r w:rsidR="00DF4B89" w:rsidRPr="00DF4B89">
        <w:rPr>
          <w:rFonts w:ascii="Century Gothic" w:hAnsi="Century Gothic"/>
        </w:rPr>
        <w:t>270-290 GL</w:t>
      </w:r>
      <w:r w:rsidR="00E93F20" w:rsidRPr="00F103A8">
        <w:rPr>
          <w:rFonts w:ascii="Century Gothic" w:hAnsi="Century Gothic"/>
        </w:rPr>
        <w:t xml:space="preserve"> (Table 2)</w:t>
      </w:r>
      <w:r w:rsidRPr="00F103A8">
        <w:rPr>
          <w:rFonts w:ascii="Century Gothic" w:hAnsi="Century Gothic"/>
        </w:rPr>
        <w:t>.</w:t>
      </w:r>
    </w:p>
    <w:p w:rsidR="00286BCE" w:rsidRPr="00172962" w:rsidRDefault="00286BCE" w:rsidP="00286BCE">
      <w:pPr>
        <w:pStyle w:val="NormalWeb"/>
        <w:spacing w:before="0" w:beforeAutospacing="0" w:after="240" w:afterAutospacing="0"/>
        <w:jc w:val="left"/>
        <w:rPr>
          <w:rFonts w:ascii="Century Gothic" w:hAnsi="Century Gothic"/>
        </w:rPr>
      </w:pPr>
      <w:r w:rsidRPr="00172962">
        <w:rPr>
          <w:rFonts w:ascii="Century Gothic" w:hAnsi="Century Gothic"/>
        </w:rPr>
        <w:t>Allocations against Commonwealth water entitlements in the Murr</w:t>
      </w:r>
      <w:r>
        <w:rPr>
          <w:rFonts w:ascii="Century Gothic" w:hAnsi="Century Gothic"/>
        </w:rPr>
        <w:t>ay</w:t>
      </w:r>
      <w:r w:rsidRPr="00172962">
        <w:rPr>
          <w:rFonts w:ascii="Century Gothic" w:hAnsi="Century Gothic"/>
        </w:rPr>
        <w:t xml:space="preserve"> are determined by state governments and will vary depending on inflows. The following forecasts </w:t>
      </w:r>
      <w:r w:rsidR="004F6207">
        <w:rPr>
          <w:rFonts w:ascii="Century Gothic" w:hAnsi="Century Gothic"/>
        </w:rPr>
        <w:t xml:space="preserve">in Table 2 </w:t>
      </w:r>
      <w:r w:rsidRPr="00172962">
        <w:rPr>
          <w:rFonts w:ascii="Century Gothic" w:hAnsi="Century Gothic"/>
        </w:rPr>
        <w:t>are based on the best available information including State forecasts and historical inflow scenarios:</w:t>
      </w:r>
    </w:p>
    <w:p w:rsidR="00286BCE" w:rsidRPr="00172962" w:rsidRDefault="00286BCE" w:rsidP="00286BCE">
      <w:pPr>
        <w:pStyle w:val="Caption"/>
        <w:jc w:val="left"/>
        <w:rPr>
          <w:rFonts w:ascii="Century Gothic" w:hAnsi="Century Gothic"/>
          <w:b w:val="0"/>
          <w:highlight w:val="green"/>
        </w:rPr>
      </w:pPr>
      <w:r w:rsidRPr="00172962">
        <w:rPr>
          <w:rFonts w:ascii="Century Gothic" w:hAnsi="Century Gothic"/>
        </w:rPr>
        <w:t xml:space="preserve">Table </w:t>
      </w:r>
      <w:r w:rsidR="005E125D" w:rsidRPr="00172962">
        <w:rPr>
          <w:rFonts w:ascii="Century Gothic" w:hAnsi="Century Gothic"/>
        </w:rPr>
        <w:fldChar w:fldCharType="begin"/>
      </w:r>
      <w:r w:rsidRPr="00172962">
        <w:rPr>
          <w:rFonts w:ascii="Century Gothic" w:hAnsi="Century Gothic"/>
        </w:rPr>
        <w:instrText xml:space="preserve"> SEQ Table \* ARABIC </w:instrText>
      </w:r>
      <w:r w:rsidR="005E125D" w:rsidRPr="00172962">
        <w:rPr>
          <w:rFonts w:ascii="Century Gothic" w:hAnsi="Century Gothic"/>
        </w:rPr>
        <w:fldChar w:fldCharType="separate"/>
      </w:r>
      <w:r w:rsidR="003C7A94">
        <w:rPr>
          <w:rFonts w:ascii="Century Gothic" w:hAnsi="Century Gothic"/>
          <w:noProof/>
        </w:rPr>
        <w:t>2</w:t>
      </w:r>
      <w:r w:rsidR="005E125D" w:rsidRPr="00172962">
        <w:rPr>
          <w:rFonts w:ascii="Century Gothic" w:hAnsi="Century Gothic"/>
        </w:rPr>
        <w:fldChar w:fldCharType="end"/>
      </w:r>
      <w:r w:rsidRPr="00172962">
        <w:rPr>
          <w:rFonts w:ascii="Century Gothic" w:hAnsi="Century Gothic"/>
          <w:b w:val="0"/>
        </w:rPr>
        <w:t xml:space="preserve">: </w:t>
      </w:r>
      <w:r w:rsidR="004F6207" w:rsidRPr="00F103A8">
        <w:rPr>
          <w:rFonts w:ascii="Century Gothic" w:hAnsi="Century Gothic"/>
          <w:b w:val="0"/>
        </w:rPr>
        <w:t xml:space="preserve">Forecasts of Commonwealth water allocations (including carryover) in 2016-17 </w:t>
      </w:r>
      <w:r w:rsidRPr="00F103A8">
        <w:rPr>
          <w:rFonts w:ascii="Century Gothic" w:hAnsi="Century Gothic"/>
          <w:b w:val="0"/>
        </w:rPr>
        <w:t xml:space="preserve">in the Murray Valley as at </w:t>
      </w:r>
      <w:r w:rsidR="00DF4B89" w:rsidRPr="00DF4B89">
        <w:rPr>
          <w:rFonts w:ascii="Century Gothic" w:hAnsi="Century Gothic"/>
          <w:b w:val="0"/>
        </w:rPr>
        <w:t>30 April 2016.</w:t>
      </w:r>
      <w:r w:rsidRPr="00172962">
        <w:rPr>
          <w:rFonts w:ascii="Century Gothic" w:hAnsi="Century Gothic"/>
          <w:b w:val="0"/>
        </w:rPr>
        <w:t xml:space="preserve"> </w:t>
      </w:r>
    </w:p>
    <w:tbl>
      <w:tblPr>
        <w:tblStyle w:val="TableGrid"/>
        <w:tblW w:w="10717" w:type="dxa"/>
        <w:tblInd w:w="-176" w:type="dxa"/>
        <w:tblLayout w:type="fixed"/>
        <w:tblLook w:val="04A0"/>
      </w:tblPr>
      <w:tblGrid>
        <w:gridCol w:w="2127"/>
        <w:gridCol w:w="1432"/>
        <w:gridCol w:w="1432"/>
        <w:gridCol w:w="1432"/>
        <w:gridCol w:w="1432"/>
        <w:gridCol w:w="1432"/>
        <w:gridCol w:w="1430"/>
      </w:tblGrid>
      <w:tr w:rsidR="00286BCE" w:rsidRPr="00172962" w:rsidTr="00F103A8">
        <w:tc>
          <w:tcPr>
            <w:tcW w:w="2127" w:type="dxa"/>
            <w:vMerge w:val="restart"/>
            <w:shd w:val="clear" w:color="auto" w:fill="B2A1C7" w:themeFill="accent4" w:themeFillTint="99"/>
          </w:tcPr>
          <w:p w:rsidR="00DD3B22" w:rsidRDefault="00DF4B89">
            <w:pPr>
              <w:keepNext/>
              <w:spacing w:before="60" w:after="60"/>
              <w:outlineLvl w:val="0"/>
              <w:rPr>
                <w:rFonts w:ascii="Century Gothic" w:hAnsi="Century Gothic"/>
                <w:b/>
              </w:rPr>
            </w:pPr>
            <w:r w:rsidRPr="00DF4B89">
              <w:rPr>
                <w:rFonts w:ascii="Century Gothic" w:hAnsi="Century Gothic"/>
                <w:b/>
              </w:rPr>
              <w:t>Entitlement type</w:t>
            </w:r>
          </w:p>
        </w:tc>
        <w:tc>
          <w:tcPr>
            <w:tcW w:w="8590" w:type="dxa"/>
            <w:gridSpan w:val="6"/>
            <w:shd w:val="clear" w:color="auto" w:fill="B2A1C7" w:themeFill="accent4" w:themeFillTint="99"/>
          </w:tcPr>
          <w:p w:rsidR="00DD3B22" w:rsidRDefault="00DF4B89">
            <w:pPr>
              <w:keepNext/>
              <w:spacing w:before="60" w:after="60"/>
              <w:outlineLvl w:val="0"/>
              <w:rPr>
                <w:rFonts w:ascii="Century Gothic" w:hAnsi="Century Gothic"/>
                <w:b/>
              </w:rPr>
            </w:pPr>
            <w:r w:rsidRPr="00DF4B89">
              <w:rPr>
                <w:rFonts w:ascii="Century Gothic" w:hAnsi="Century Gothic"/>
                <w:b/>
              </w:rPr>
              <w:t>Forecasts of Commonwealth water allocations (including carryover) in 2016–17 (GL)</w:t>
            </w:r>
            <w:r w:rsidRPr="00DF4B89">
              <w:rPr>
                <w:rFonts w:ascii="Century Gothic" w:hAnsi="Century Gothic"/>
                <w:b/>
                <w:vertAlign w:val="superscript"/>
              </w:rPr>
              <w:t>2</w:t>
            </w:r>
          </w:p>
        </w:tc>
      </w:tr>
      <w:tr w:rsidR="00286BCE" w:rsidRPr="00172962" w:rsidTr="00F103A8">
        <w:tc>
          <w:tcPr>
            <w:tcW w:w="2127" w:type="dxa"/>
            <w:vMerge/>
            <w:shd w:val="clear" w:color="auto" w:fill="B2A1C7" w:themeFill="accent4" w:themeFillTint="99"/>
          </w:tcPr>
          <w:p w:rsidR="00286BCE" w:rsidRPr="008B2A26" w:rsidRDefault="00286BCE" w:rsidP="00286BCE">
            <w:pPr>
              <w:spacing w:before="60" w:after="60"/>
              <w:jc w:val="center"/>
              <w:rPr>
                <w:rFonts w:ascii="Century Gothic" w:hAnsi="Century Gothic"/>
                <w:b/>
              </w:rPr>
            </w:pPr>
          </w:p>
        </w:tc>
        <w:tc>
          <w:tcPr>
            <w:tcW w:w="8590" w:type="dxa"/>
            <w:gridSpan w:val="6"/>
            <w:shd w:val="clear" w:color="auto" w:fill="B2A1C7" w:themeFill="accent4" w:themeFillTint="99"/>
          </w:tcPr>
          <w:p w:rsidR="00286BCE" w:rsidRPr="008B2A26" w:rsidRDefault="005E125D" w:rsidP="00286BCE">
            <w:pPr>
              <w:spacing w:before="60" w:after="60"/>
              <w:jc w:val="left"/>
              <w:rPr>
                <w:rFonts w:ascii="Century Gothic" w:hAnsi="Century Gothic"/>
                <w:b/>
              </w:rPr>
            </w:pPr>
            <w:r>
              <w:rPr>
                <w:rFonts w:ascii="Century Gothic" w:hAnsi="Century Gothic"/>
                <w:b/>
                <w:noProof/>
              </w:rPr>
              <w:pict>
                <v:shapetype id="_x0000_t32" coordsize="21600,21600" o:spt="32" o:oned="t" path="m,l21600,21600e" filled="f">
                  <v:path arrowok="t" fillok="f" o:connecttype="none"/>
                  <o:lock v:ext="edit" shapetype="t"/>
                </v:shapetype>
                <v:shape id="_x0000_s1030" type="#_x0000_t32" style="position:absolute;margin-left:71.45pt;margin-top:8.4pt;width:260.8pt;height:0;z-index:251668480;mso-position-horizontal-relative:text;mso-position-vertical-relative:text" o:connectortype="straight">
                  <v:stroke startarrow="block" endarrow="block"/>
                </v:shape>
              </w:pict>
            </w:r>
            <w:r w:rsidR="00DF4B89" w:rsidRPr="00DF4B89">
              <w:rPr>
                <w:rFonts w:ascii="Century Gothic" w:hAnsi="Century Gothic"/>
                <w:b/>
              </w:rPr>
              <w:t>Very dry                                                                                                                  Very wet</w:t>
            </w:r>
          </w:p>
        </w:tc>
      </w:tr>
      <w:tr w:rsidR="008B2A26" w:rsidRPr="00172962" w:rsidTr="00F103A8">
        <w:tc>
          <w:tcPr>
            <w:tcW w:w="2127" w:type="dxa"/>
            <w:vMerge/>
            <w:shd w:val="clear" w:color="auto" w:fill="B2A1C7" w:themeFill="accent4" w:themeFillTint="99"/>
          </w:tcPr>
          <w:p w:rsidR="00286BCE" w:rsidRPr="008B2A26" w:rsidRDefault="00286BCE" w:rsidP="00286BCE">
            <w:pPr>
              <w:spacing w:before="60" w:after="60"/>
              <w:jc w:val="center"/>
              <w:rPr>
                <w:rFonts w:ascii="Century Gothic" w:hAnsi="Century Gothic"/>
                <w:b/>
              </w:rPr>
            </w:pPr>
          </w:p>
        </w:tc>
        <w:tc>
          <w:tcPr>
            <w:tcW w:w="1432" w:type="dxa"/>
            <w:tcBorders>
              <w:bottom w:val="single" w:sz="4" w:space="0" w:color="auto"/>
            </w:tcBorders>
            <w:shd w:val="clear" w:color="auto" w:fill="B2A1C7" w:themeFill="accent4" w:themeFillTint="99"/>
          </w:tcPr>
          <w:p w:rsidR="00286BCE" w:rsidRPr="008B2A26" w:rsidRDefault="00DF4B89" w:rsidP="00286BCE">
            <w:pPr>
              <w:spacing w:before="60" w:after="60"/>
              <w:jc w:val="center"/>
              <w:rPr>
                <w:rFonts w:ascii="Century Gothic" w:hAnsi="Century Gothic"/>
                <w:b/>
              </w:rPr>
            </w:pPr>
            <w:r w:rsidRPr="00DF4B89">
              <w:rPr>
                <w:rFonts w:ascii="Century Gothic" w:hAnsi="Century Gothic"/>
                <w:b/>
              </w:rPr>
              <w:t>95 percentile</w:t>
            </w:r>
          </w:p>
        </w:tc>
        <w:tc>
          <w:tcPr>
            <w:tcW w:w="1432" w:type="dxa"/>
            <w:tcBorders>
              <w:bottom w:val="single" w:sz="4" w:space="0" w:color="auto"/>
            </w:tcBorders>
            <w:shd w:val="clear" w:color="auto" w:fill="B2A1C7" w:themeFill="accent4" w:themeFillTint="99"/>
          </w:tcPr>
          <w:p w:rsidR="00286BCE" w:rsidRPr="008B2A26" w:rsidRDefault="00DF4B89" w:rsidP="00286BCE">
            <w:pPr>
              <w:spacing w:before="60" w:after="60"/>
              <w:jc w:val="center"/>
              <w:rPr>
                <w:rFonts w:ascii="Century Gothic" w:hAnsi="Century Gothic"/>
                <w:b/>
              </w:rPr>
            </w:pPr>
            <w:r w:rsidRPr="00DF4B89">
              <w:rPr>
                <w:rFonts w:ascii="Century Gothic" w:hAnsi="Century Gothic"/>
                <w:b/>
              </w:rPr>
              <w:t>90 percentile</w:t>
            </w:r>
          </w:p>
        </w:tc>
        <w:tc>
          <w:tcPr>
            <w:tcW w:w="1432" w:type="dxa"/>
            <w:tcBorders>
              <w:bottom w:val="single" w:sz="4" w:space="0" w:color="auto"/>
            </w:tcBorders>
            <w:shd w:val="clear" w:color="auto" w:fill="B2A1C7" w:themeFill="accent4" w:themeFillTint="99"/>
          </w:tcPr>
          <w:p w:rsidR="00286BCE" w:rsidRPr="008B2A26" w:rsidRDefault="00DF4B89" w:rsidP="008B2A26">
            <w:pPr>
              <w:spacing w:before="60" w:after="60"/>
              <w:jc w:val="center"/>
              <w:rPr>
                <w:rFonts w:ascii="Century Gothic" w:hAnsi="Century Gothic"/>
                <w:b/>
              </w:rPr>
            </w:pPr>
            <w:r w:rsidRPr="00DF4B89">
              <w:rPr>
                <w:rFonts w:ascii="Century Gothic" w:hAnsi="Century Gothic"/>
                <w:b/>
              </w:rPr>
              <w:t>75 percentile</w:t>
            </w:r>
          </w:p>
        </w:tc>
        <w:tc>
          <w:tcPr>
            <w:tcW w:w="1432" w:type="dxa"/>
            <w:tcBorders>
              <w:bottom w:val="single" w:sz="4" w:space="0" w:color="auto"/>
            </w:tcBorders>
            <w:shd w:val="clear" w:color="auto" w:fill="B2A1C7" w:themeFill="accent4" w:themeFillTint="99"/>
          </w:tcPr>
          <w:p w:rsidR="00286BCE" w:rsidRPr="008B2A26" w:rsidRDefault="00DF4B89" w:rsidP="00286BCE">
            <w:pPr>
              <w:spacing w:before="60" w:after="60"/>
              <w:jc w:val="center"/>
              <w:rPr>
                <w:rFonts w:ascii="Century Gothic" w:hAnsi="Century Gothic"/>
                <w:b/>
              </w:rPr>
            </w:pPr>
            <w:r w:rsidRPr="00DF4B89">
              <w:rPr>
                <w:rFonts w:ascii="Century Gothic" w:hAnsi="Century Gothic"/>
                <w:b/>
              </w:rPr>
              <w:t>50 percentile</w:t>
            </w:r>
          </w:p>
        </w:tc>
        <w:tc>
          <w:tcPr>
            <w:tcW w:w="1432" w:type="dxa"/>
            <w:tcBorders>
              <w:bottom w:val="single" w:sz="4" w:space="0" w:color="auto"/>
            </w:tcBorders>
            <w:shd w:val="clear" w:color="auto" w:fill="B2A1C7" w:themeFill="accent4" w:themeFillTint="99"/>
          </w:tcPr>
          <w:p w:rsidR="00286BCE" w:rsidRPr="008B2A26" w:rsidRDefault="00DF4B89" w:rsidP="00286BCE">
            <w:pPr>
              <w:spacing w:before="60" w:after="60"/>
              <w:jc w:val="center"/>
              <w:rPr>
                <w:rFonts w:ascii="Century Gothic" w:hAnsi="Century Gothic"/>
                <w:b/>
              </w:rPr>
            </w:pPr>
            <w:r w:rsidRPr="00DF4B89">
              <w:rPr>
                <w:rFonts w:ascii="Century Gothic" w:hAnsi="Century Gothic"/>
                <w:b/>
              </w:rPr>
              <w:t>25 percentile</w:t>
            </w:r>
          </w:p>
        </w:tc>
        <w:tc>
          <w:tcPr>
            <w:tcW w:w="1430" w:type="dxa"/>
            <w:tcBorders>
              <w:bottom w:val="single" w:sz="4" w:space="0" w:color="auto"/>
            </w:tcBorders>
            <w:shd w:val="clear" w:color="auto" w:fill="B2A1C7" w:themeFill="accent4" w:themeFillTint="99"/>
          </w:tcPr>
          <w:p w:rsidR="00286BCE" w:rsidRPr="008B2A26" w:rsidRDefault="00DF4B89" w:rsidP="00286BCE">
            <w:pPr>
              <w:spacing w:before="60" w:after="60"/>
              <w:jc w:val="center"/>
              <w:rPr>
                <w:rFonts w:ascii="Century Gothic" w:hAnsi="Century Gothic"/>
                <w:b/>
              </w:rPr>
            </w:pPr>
            <w:r w:rsidRPr="00DF4B89">
              <w:rPr>
                <w:rFonts w:ascii="Century Gothic" w:hAnsi="Century Gothic"/>
                <w:b/>
              </w:rPr>
              <w:t>10 percentile</w:t>
            </w:r>
          </w:p>
        </w:tc>
      </w:tr>
      <w:tr w:rsidR="00170844" w:rsidRPr="00172962" w:rsidTr="00F103A8">
        <w:tc>
          <w:tcPr>
            <w:tcW w:w="2127" w:type="dxa"/>
          </w:tcPr>
          <w:p w:rsidR="00170844" w:rsidRPr="00170844" w:rsidRDefault="001E203E" w:rsidP="00170844">
            <w:pPr>
              <w:spacing w:before="60" w:after="60"/>
              <w:jc w:val="left"/>
              <w:rPr>
                <w:rFonts w:ascii="Century Gothic" w:hAnsi="Century Gothic"/>
              </w:rPr>
            </w:pPr>
            <w:r>
              <w:rPr>
                <w:rFonts w:ascii="Century Gothic" w:hAnsi="Century Gothic"/>
              </w:rPr>
              <w:t xml:space="preserve">NSW </w:t>
            </w:r>
            <w:r w:rsidR="00DF4B89" w:rsidRPr="00DF4B89">
              <w:rPr>
                <w:rFonts w:ascii="Century Gothic" w:hAnsi="Century Gothic"/>
              </w:rPr>
              <w:t xml:space="preserve">Murray </w:t>
            </w:r>
          </w:p>
          <w:p w:rsidR="001E203E" w:rsidRDefault="00DF4B89" w:rsidP="001E203E">
            <w:pPr>
              <w:spacing w:before="60" w:after="60"/>
              <w:jc w:val="left"/>
              <w:rPr>
                <w:rFonts w:ascii="Century Gothic" w:hAnsi="Century Gothic"/>
              </w:rPr>
            </w:pPr>
            <w:r w:rsidRPr="00DF4B89">
              <w:rPr>
                <w:rFonts w:ascii="Century Gothic" w:hAnsi="Century Gothic"/>
              </w:rPr>
              <w:t>(</w:t>
            </w:r>
            <w:r w:rsidR="00891C5A">
              <w:rPr>
                <w:rFonts w:ascii="Century Gothic" w:hAnsi="Century Gothic"/>
              </w:rPr>
              <w:t>High</w:t>
            </w:r>
            <w:r w:rsidR="00F103A8">
              <w:rPr>
                <w:rFonts w:ascii="Century Gothic" w:hAnsi="Century Gothic"/>
              </w:rPr>
              <w:t>/Conveyance/</w:t>
            </w:r>
            <w:r w:rsidRPr="00DF4B89">
              <w:rPr>
                <w:rFonts w:ascii="Century Gothic" w:hAnsi="Century Gothic"/>
              </w:rPr>
              <w:t>General security)</w:t>
            </w:r>
          </w:p>
          <w:p w:rsidR="00C91EDF" w:rsidRPr="00C91EDF" w:rsidRDefault="001E203E">
            <w:pPr>
              <w:spacing w:before="60" w:after="60"/>
              <w:jc w:val="left"/>
              <w:rPr>
                <w:rFonts w:ascii="Century Gothic" w:hAnsi="Century Gothic"/>
              </w:rPr>
            </w:pPr>
            <w:r>
              <w:rPr>
                <w:rFonts w:ascii="Century Gothic" w:hAnsi="Century Gothic"/>
              </w:rPr>
              <w:t>(includes lower Darling</w:t>
            </w:r>
            <w:r w:rsidR="00D4142E">
              <w:rPr>
                <w:rFonts w:ascii="Century Gothic" w:hAnsi="Century Gothic"/>
              </w:rPr>
              <w:t>)</w:t>
            </w:r>
          </w:p>
        </w:tc>
        <w:tc>
          <w:tcPr>
            <w:tcW w:w="1432" w:type="dxa"/>
            <w:tcBorders>
              <w:bottom w:val="single" w:sz="4" w:space="0" w:color="auto"/>
            </w:tcBorders>
            <w:vAlign w:val="center"/>
          </w:tcPr>
          <w:p w:rsidR="00C91EDF" w:rsidRPr="00C91EDF" w:rsidRDefault="00DF4B89">
            <w:pPr>
              <w:spacing w:before="60" w:after="60"/>
              <w:jc w:val="right"/>
              <w:rPr>
                <w:rFonts w:ascii="Century Gothic" w:hAnsi="Century Gothic"/>
              </w:rPr>
            </w:pPr>
            <w:r w:rsidRPr="00DF4B89">
              <w:rPr>
                <w:rFonts w:ascii="Century Gothic" w:hAnsi="Century Gothic"/>
              </w:rPr>
              <w:t>116</w:t>
            </w:r>
          </w:p>
        </w:tc>
        <w:tc>
          <w:tcPr>
            <w:tcW w:w="1432" w:type="dxa"/>
            <w:tcBorders>
              <w:bottom w:val="single" w:sz="4" w:space="0" w:color="auto"/>
            </w:tcBorders>
            <w:vAlign w:val="center"/>
          </w:tcPr>
          <w:p w:rsidR="00C91EDF" w:rsidRPr="00C91EDF" w:rsidRDefault="00DF4B89">
            <w:pPr>
              <w:spacing w:before="60" w:after="60"/>
              <w:jc w:val="right"/>
              <w:rPr>
                <w:rFonts w:ascii="Century Gothic" w:hAnsi="Century Gothic"/>
              </w:rPr>
            </w:pPr>
            <w:r w:rsidRPr="00DF4B89">
              <w:rPr>
                <w:rFonts w:ascii="Century Gothic" w:hAnsi="Century Gothic"/>
              </w:rPr>
              <w:t>199</w:t>
            </w:r>
          </w:p>
        </w:tc>
        <w:tc>
          <w:tcPr>
            <w:tcW w:w="1432" w:type="dxa"/>
            <w:tcBorders>
              <w:bottom w:val="single" w:sz="4" w:space="0" w:color="auto"/>
            </w:tcBorders>
            <w:vAlign w:val="center"/>
          </w:tcPr>
          <w:p w:rsidR="00C91EDF" w:rsidRPr="00C91EDF" w:rsidRDefault="00DF4B89">
            <w:pPr>
              <w:spacing w:before="60" w:after="60"/>
              <w:jc w:val="right"/>
              <w:rPr>
                <w:rFonts w:ascii="Century Gothic" w:hAnsi="Century Gothic"/>
              </w:rPr>
            </w:pPr>
            <w:r w:rsidRPr="00DF4B89">
              <w:rPr>
                <w:rFonts w:ascii="Century Gothic" w:hAnsi="Century Gothic"/>
              </w:rPr>
              <w:t>280</w:t>
            </w:r>
          </w:p>
        </w:tc>
        <w:tc>
          <w:tcPr>
            <w:tcW w:w="1432" w:type="dxa"/>
            <w:tcBorders>
              <w:bottom w:val="single" w:sz="4" w:space="0" w:color="auto"/>
            </w:tcBorders>
            <w:vAlign w:val="center"/>
          </w:tcPr>
          <w:p w:rsidR="00C91EDF" w:rsidRPr="00C91EDF" w:rsidRDefault="00DF4B89">
            <w:pPr>
              <w:spacing w:before="60" w:after="60"/>
              <w:jc w:val="right"/>
              <w:rPr>
                <w:rFonts w:ascii="Century Gothic" w:hAnsi="Century Gothic"/>
              </w:rPr>
            </w:pPr>
            <w:r w:rsidRPr="00DF4B89">
              <w:rPr>
                <w:rFonts w:ascii="Century Gothic" w:hAnsi="Century Gothic"/>
              </w:rPr>
              <w:t>301</w:t>
            </w:r>
          </w:p>
        </w:tc>
        <w:tc>
          <w:tcPr>
            <w:tcW w:w="1432" w:type="dxa"/>
            <w:tcBorders>
              <w:bottom w:val="single" w:sz="4" w:space="0" w:color="auto"/>
            </w:tcBorders>
            <w:vAlign w:val="center"/>
          </w:tcPr>
          <w:p w:rsidR="00C91EDF" w:rsidRPr="00C91EDF" w:rsidRDefault="00DF4B89">
            <w:pPr>
              <w:spacing w:before="60" w:after="60"/>
              <w:jc w:val="right"/>
              <w:rPr>
                <w:rFonts w:ascii="Century Gothic" w:hAnsi="Century Gothic"/>
              </w:rPr>
            </w:pPr>
            <w:r w:rsidRPr="00DF4B89">
              <w:rPr>
                <w:rFonts w:ascii="Century Gothic" w:hAnsi="Century Gothic"/>
              </w:rPr>
              <w:t>394</w:t>
            </w:r>
          </w:p>
        </w:tc>
        <w:tc>
          <w:tcPr>
            <w:tcW w:w="1430" w:type="dxa"/>
            <w:tcBorders>
              <w:bottom w:val="single" w:sz="4" w:space="0" w:color="auto"/>
            </w:tcBorders>
            <w:vAlign w:val="center"/>
          </w:tcPr>
          <w:p w:rsidR="00C91EDF" w:rsidRPr="00C91EDF" w:rsidRDefault="00DF4B89">
            <w:pPr>
              <w:spacing w:before="60" w:after="60"/>
              <w:jc w:val="right"/>
              <w:rPr>
                <w:rFonts w:ascii="Century Gothic" w:hAnsi="Century Gothic"/>
              </w:rPr>
            </w:pPr>
            <w:r w:rsidRPr="00DF4B89">
              <w:rPr>
                <w:rFonts w:ascii="Century Gothic" w:hAnsi="Century Gothic"/>
              </w:rPr>
              <w:t>394</w:t>
            </w:r>
          </w:p>
        </w:tc>
      </w:tr>
      <w:tr w:rsidR="00170844" w:rsidRPr="00172962" w:rsidTr="00F103A8">
        <w:tc>
          <w:tcPr>
            <w:tcW w:w="2127" w:type="dxa"/>
          </w:tcPr>
          <w:p w:rsidR="00891C5A" w:rsidRDefault="00DF4B89" w:rsidP="00286BCE">
            <w:pPr>
              <w:spacing w:before="60" w:after="60"/>
              <w:jc w:val="left"/>
              <w:rPr>
                <w:rFonts w:ascii="Century Gothic" w:hAnsi="Century Gothic"/>
              </w:rPr>
            </w:pPr>
            <w:r w:rsidRPr="00DF4B89">
              <w:rPr>
                <w:rFonts w:ascii="Century Gothic" w:hAnsi="Century Gothic"/>
              </w:rPr>
              <w:t>Murray</w:t>
            </w:r>
            <w:r w:rsidRPr="00DF4B89">
              <w:rPr>
                <w:rFonts w:ascii="Century Gothic" w:hAnsi="Century Gothic"/>
                <w:vertAlign w:val="superscript"/>
              </w:rPr>
              <w:t>3</w:t>
            </w:r>
          </w:p>
          <w:p w:rsidR="00286BCE" w:rsidRPr="00170844" w:rsidRDefault="00DF4B89" w:rsidP="00F103A8">
            <w:pPr>
              <w:spacing w:before="60" w:after="60"/>
              <w:jc w:val="left"/>
              <w:rPr>
                <w:rFonts w:ascii="Century Gothic" w:hAnsi="Century Gothic"/>
              </w:rPr>
            </w:pPr>
            <w:r w:rsidRPr="00DF4B89">
              <w:rPr>
                <w:rFonts w:ascii="Century Gothic" w:hAnsi="Century Gothic"/>
              </w:rPr>
              <w:t>(Victorian High</w:t>
            </w:r>
            <w:r w:rsidR="00F103A8">
              <w:rPr>
                <w:rFonts w:ascii="Century Gothic" w:hAnsi="Century Gothic"/>
              </w:rPr>
              <w:t>/</w:t>
            </w:r>
            <w:r w:rsidRPr="00DF4B89">
              <w:rPr>
                <w:rFonts w:ascii="Century Gothic" w:hAnsi="Century Gothic"/>
              </w:rPr>
              <w:t xml:space="preserve"> low reliability)</w:t>
            </w:r>
          </w:p>
        </w:tc>
        <w:tc>
          <w:tcPr>
            <w:tcW w:w="1432" w:type="dxa"/>
            <w:tcBorders>
              <w:top w:val="single" w:sz="4" w:space="0" w:color="auto"/>
              <w:bottom w:val="single" w:sz="4" w:space="0" w:color="auto"/>
            </w:tcBorders>
            <w:vAlign w:val="center"/>
          </w:tcPr>
          <w:p w:rsidR="00286BCE" w:rsidRPr="00E940B7" w:rsidRDefault="00DF4B89" w:rsidP="00170844">
            <w:pPr>
              <w:spacing w:before="60" w:after="60"/>
              <w:jc w:val="right"/>
              <w:rPr>
                <w:rFonts w:ascii="Century Gothic" w:hAnsi="Century Gothic"/>
              </w:rPr>
            </w:pPr>
            <w:r w:rsidRPr="00DF4B89">
              <w:rPr>
                <w:rFonts w:ascii="Century Gothic" w:hAnsi="Century Gothic"/>
              </w:rPr>
              <w:t>207</w:t>
            </w:r>
          </w:p>
        </w:tc>
        <w:tc>
          <w:tcPr>
            <w:tcW w:w="1432" w:type="dxa"/>
            <w:tcBorders>
              <w:top w:val="single" w:sz="4" w:space="0" w:color="auto"/>
              <w:bottom w:val="single" w:sz="4" w:space="0" w:color="auto"/>
            </w:tcBorders>
            <w:vAlign w:val="center"/>
          </w:tcPr>
          <w:p w:rsidR="00286BCE" w:rsidRPr="00E940B7" w:rsidRDefault="00DF4B89" w:rsidP="00170844">
            <w:pPr>
              <w:spacing w:before="60" w:after="60"/>
              <w:jc w:val="right"/>
              <w:rPr>
                <w:rFonts w:ascii="Century Gothic" w:hAnsi="Century Gothic"/>
              </w:rPr>
            </w:pPr>
            <w:r w:rsidRPr="00DF4B89">
              <w:rPr>
                <w:rFonts w:ascii="Century Gothic" w:hAnsi="Century Gothic"/>
              </w:rPr>
              <w:t>245</w:t>
            </w:r>
          </w:p>
        </w:tc>
        <w:tc>
          <w:tcPr>
            <w:tcW w:w="1432" w:type="dxa"/>
            <w:tcBorders>
              <w:top w:val="single" w:sz="4" w:space="0" w:color="auto"/>
              <w:bottom w:val="single" w:sz="4" w:space="0" w:color="auto"/>
            </w:tcBorders>
            <w:vAlign w:val="center"/>
          </w:tcPr>
          <w:p w:rsidR="00286BCE" w:rsidRPr="00E940B7" w:rsidRDefault="00DF4B89" w:rsidP="00170844">
            <w:pPr>
              <w:spacing w:before="60" w:after="60"/>
              <w:jc w:val="right"/>
              <w:rPr>
                <w:rFonts w:ascii="Century Gothic" w:hAnsi="Century Gothic"/>
              </w:rPr>
            </w:pPr>
            <w:r w:rsidRPr="00DF4B89">
              <w:rPr>
                <w:rFonts w:ascii="Century Gothic" w:hAnsi="Century Gothic"/>
              </w:rPr>
              <w:t>354</w:t>
            </w:r>
          </w:p>
        </w:tc>
        <w:tc>
          <w:tcPr>
            <w:tcW w:w="1432" w:type="dxa"/>
            <w:tcBorders>
              <w:top w:val="single" w:sz="4" w:space="0" w:color="auto"/>
              <w:bottom w:val="single" w:sz="4" w:space="0" w:color="auto"/>
            </w:tcBorders>
            <w:vAlign w:val="center"/>
          </w:tcPr>
          <w:p w:rsidR="00286BCE" w:rsidRPr="00E940B7" w:rsidRDefault="00DF4B89" w:rsidP="00170844">
            <w:pPr>
              <w:spacing w:before="60" w:after="60"/>
              <w:jc w:val="right"/>
              <w:rPr>
                <w:rFonts w:ascii="Century Gothic" w:hAnsi="Century Gothic"/>
              </w:rPr>
            </w:pPr>
            <w:r w:rsidRPr="00DF4B89">
              <w:rPr>
                <w:rFonts w:ascii="Century Gothic" w:hAnsi="Century Gothic"/>
              </w:rPr>
              <w:t>409</w:t>
            </w:r>
          </w:p>
        </w:tc>
        <w:tc>
          <w:tcPr>
            <w:tcW w:w="1432" w:type="dxa"/>
            <w:tcBorders>
              <w:top w:val="single" w:sz="4" w:space="0" w:color="auto"/>
              <w:bottom w:val="single" w:sz="4" w:space="0" w:color="auto"/>
            </w:tcBorders>
            <w:vAlign w:val="center"/>
          </w:tcPr>
          <w:p w:rsidR="00286BCE" w:rsidRPr="00E940B7" w:rsidRDefault="00DF4B89" w:rsidP="00170844">
            <w:pPr>
              <w:spacing w:before="60" w:after="60"/>
              <w:jc w:val="right"/>
              <w:rPr>
                <w:rFonts w:ascii="Century Gothic" w:hAnsi="Century Gothic"/>
              </w:rPr>
            </w:pPr>
            <w:r w:rsidRPr="00DF4B89">
              <w:rPr>
                <w:rFonts w:ascii="Century Gothic" w:hAnsi="Century Gothic"/>
              </w:rPr>
              <w:t>377</w:t>
            </w:r>
          </w:p>
        </w:tc>
        <w:tc>
          <w:tcPr>
            <w:tcW w:w="1430" w:type="dxa"/>
            <w:tcBorders>
              <w:top w:val="single" w:sz="4" w:space="0" w:color="auto"/>
              <w:bottom w:val="single" w:sz="4" w:space="0" w:color="auto"/>
            </w:tcBorders>
            <w:vAlign w:val="center"/>
          </w:tcPr>
          <w:p w:rsidR="00C91EDF" w:rsidRPr="00C91EDF" w:rsidRDefault="00DF4B89">
            <w:pPr>
              <w:spacing w:before="60" w:after="60"/>
              <w:jc w:val="right"/>
              <w:rPr>
                <w:rFonts w:ascii="Century Gothic" w:hAnsi="Century Gothic"/>
              </w:rPr>
            </w:pPr>
            <w:r w:rsidRPr="00DF4B89">
              <w:rPr>
                <w:rFonts w:ascii="Century Gothic" w:hAnsi="Century Gothic"/>
              </w:rPr>
              <w:t>346</w:t>
            </w:r>
          </w:p>
        </w:tc>
      </w:tr>
      <w:tr w:rsidR="00170844" w:rsidRPr="00172962" w:rsidTr="00F103A8">
        <w:tc>
          <w:tcPr>
            <w:tcW w:w="2127" w:type="dxa"/>
            <w:vAlign w:val="center"/>
          </w:tcPr>
          <w:p w:rsidR="00891C5A" w:rsidRDefault="00DF4B89" w:rsidP="00170844">
            <w:pPr>
              <w:spacing w:before="60" w:after="60"/>
              <w:jc w:val="left"/>
              <w:rPr>
                <w:rFonts w:ascii="Century Gothic" w:hAnsi="Century Gothic"/>
              </w:rPr>
            </w:pPr>
            <w:r w:rsidRPr="00DF4B89">
              <w:rPr>
                <w:rFonts w:ascii="Century Gothic" w:hAnsi="Century Gothic"/>
              </w:rPr>
              <w:t xml:space="preserve">Murray </w:t>
            </w:r>
          </w:p>
          <w:p w:rsidR="00286BCE" w:rsidRPr="00170844" w:rsidRDefault="00DF4B89" w:rsidP="00170844">
            <w:pPr>
              <w:spacing w:before="60" w:after="60"/>
              <w:jc w:val="left"/>
              <w:rPr>
                <w:rFonts w:ascii="Century Gothic" w:hAnsi="Century Gothic"/>
              </w:rPr>
            </w:pPr>
            <w:r w:rsidRPr="00DF4B89">
              <w:rPr>
                <w:rFonts w:ascii="Century Gothic" w:hAnsi="Century Gothic"/>
              </w:rPr>
              <w:t>(South Australian High security)</w:t>
            </w:r>
          </w:p>
        </w:tc>
        <w:tc>
          <w:tcPr>
            <w:tcW w:w="1432" w:type="dxa"/>
            <w:tcBorders>
              <w:top w:val="single" w:sz="4" w:space="0" w:color="auto"/>
            </w:tcBorders>
            <w:vAlign w:val="center"/>
          </w:tcPr>
          <w:p w:rsidR="00286BCE" w:rsidRPr="00E940B7" w:rsidRDefault="00DF4B89" w:rsidP="00170844">
            <w:pPr>
              <w:spacing w:before="60" w:after="60"/>
              <w:jc w:val="right"/>
              <w:rPr>
                <w:rFonts w:ascii="Century Gothic" w:hAnsi="Century Gothic"/>
              </w:rPr>
            </w:pPr>
            <w:r w:rsidRPr="00DF4B89">
              <w:rPr>
                <w:rFonts w:ascii="Century Gothic" w:hAnsi="Century Gothic"/>
              </w:rPr>
              <w:t>148</w:t>
            </w:r>
          </w:p>
        </w:tc>
        <w:tc>
          <w:tcPr>
            <w:tcW w:w="1432" w:type="dxa"/>
            <w:tcBorders>
              <w:top w:val="single" w:sz="4" w:space="0" w:color="auto"/>
            </w:tcBorders>
            <w:vAlign w:val="center"/>
          </w:tcPr>
          <w:p w:rsidR="00286BCE" w:rsidRPr="00E940B7" w:rsidRDefault="00DF4B89" w:rsidP="00170844">
            <w:pPr>
              <w:spacing w:before="60" w:after="60"/>
              <w:jc w:val="right"/>
              <w:rPr>
                <w:rFonts w:ascii="Century Gothic" w:hAnsi="Century Gothic"/>
              </w:rPr>
            </w:pPr>
            <w:r w:rsidRPr="00DF4B89">
              <w:rPr>
                <w:rFonts w:ascii="Century Gothic" w:hAnsi="Century Gothic"/>
              </w:rPr>
              <w:t>148</w:t>
            </w:r>
          </w:p>
        </w:tc>
        <w:tc>
          <w:tcPr>
            <w:tcW w:w="1432" w:type="dxa"/>
            <w:tcBorders>
              <w:top w:val="single" w:sz="4" w:space="0" w:color="auto"/>
            </w:tcBorders>
            <w:vAlign w:val="center"/>
          </w:tcPr>
          <w:p w:rsidR="00286BCE" w:rsidRPr="00E940B7" w:rsidRDefault="00DF4B89" w:rsidP="00170844">
            <w:pPr>
              <w:spacing w:before="60" w:after="60"/>
              <w:jc w:val="right"/>
              <w:rPr>
                <w:rFonts w:ascii="Century Gothic" w:hAnsi="Century Gothic"/>
              </w:rPr>
            </w:pPr>
            <w:r w:rsidRPr="00DF4B89">
              <w:rPr>
                <w:rFonts w:ascii="Century Gothic" w:hAnsi="Century Gothic"/>
              </w:rPr>
              <w:t>148</w:t>
            </w:r>
          </w:p>
        </w:tc>
        <w:tc>
          <w:tcPr>
            <w:tcW w:w="1432" w:type="dxa"/>
            <w:tcBorders>
              <w:top w:val="single" w:sz="4" w:space="0" w:color="auto"/>
            </w:tcBorders>
            <w:vAlign w:val="center"/>
          </w:tcPr>
          <w:p w:rsidR="00286BCE" w:rsidRPr="00E940B7" w:rsidRDefault="00DF4B89" w:rsidP="00170844">
            <w:pPr>
              <w:spacing w:before="60" w:after="60"/>
              <w:jc w:val="right"/>
              <w:rPr>
                <w:rFonts w:ascii="Century Gothic" w:hAnsi="Century Gothic"/>
              </w:rPr>
            </w:pPr>
            <w:r w:rsidRPr="00DF4B89">
              <w:rPr>
                <w:rFonts w:ascii="Century Gothic" w:hAnsi="Century Gothic"/>
              </w:rPr>
              <w:t>148</w:t>
            </w:r>
          </w:p>
        </w:tc>
        <w:tc>
          <w:tcPr>
            <w:tcW w:w="1432" w:type="dxa"/>
            <w:tcBorders>
              <w:top w:val="single" w:sz="4" w:space="0" w:color="auto"/>
            </w:tcBorders>
            <w:vAlign w:val="center"/>
          </w:tcPr>
          <w:p w:rsidR="00C91EDF" w:rsidRPr="00C91EDF" w:rsidRDefault="00DF4B89">
            <w:pPr>
              <w:spacing w:before="60" w:after="60"/>
              <w:jc w:val="right"/>
              <w:rPr>
                <w:rFonts w:ascii="Century Gothic" w:hAnsi="Century Gothic"/>
              </w:rPr>
            </w:pPr>
            <w:r w:rsidRPr="00DF4B89">
              <w:rPr>
                <w:rFonts w:ascii="Century Gothic" w:hAnsi="Century Gothic"/>
              </w:rPr>
              <w:t>148</w:t>
            </w:r>
          </w:p>
        </w:tc>
        <w:tc>
          <w:tcPr>
            <w:tcW w:w="1430" w:type="dxa"/>
            <w:tcBorders>
              <w:top w:val="single" w:sz="4" w:space="0" w:color="auto"/>
            </w:tcBorders>
            <w:vAlign w:val="center"/>
          </w:tcPr>
          <w:p w:rsidR="00C91EDF" w:rsidRPr="00C91EDF" w:rsidRDefault="00DF4B89">
            <w:pPr>
              <w:spacing w:before="60" w:after="60"/>
              <w:jc w:val="right"/>
              <w:rPr>
                <w:rFonts w:ascii="Century Gothic" w:hAnsi="Century Gothic"/>
              </w:rPr>
            </w:pPr>
            <w:r w:rsidRPr="00DF4B89">
              <w:rPr>
                <w:rFonts w:ascii="Century Gothic" w:hAnsi="Century Gothic"/>
              </w:rPr>
              <w:t>148</w:t>
            </w:r>
          </w:p>
        </w:tc>
      </w:tr>
      <w:tr w:rsidR="008B2A26" w:rsidRPr="00172962" w:rsidTr="00F103A8">
        <w:tc>
          <w:tcPr>
            <w:tcW w:w="2127" w:type="dxa"/>
            <w:shd w:val="clear" w:color="auto" w:fill="CCC0D9" w:themeFill="accent4" w:themeFillTint="66"/>
            <w:vAlign w:val="center"/>
          </w:tcPr>
          <w:p w:rsidR="00286BCE" w:rsidRPr="00170844" w:rsidRDefault="00DF4B89" w:rsidP="00170844">
            <w:pPr>
              <w:autoSpaceDE w:val="0"/>
              <w:autoSpaceDN w:val="0"/>
              <w:adjustRightInd w:val="0"/>
              <w:spacing w:before="60" w:after="60"/>
              <w:jc w:val="left"/>
              <w:rPr>
                <w:rFonts w:ascii="Century Gothic" w:hAnsi="Century Gothic"/>
                <w:b/>
              </w:rPr>
            </w:pPr>
            <w:r w:rsidRPr="00DF4B89">
              <w:rPr>
                <w:rFonts w:ascii="Century Gothic" w:hAnsi="Century Gothic"/>
                <w:b/>
              </w:rPr>
              <w:t>Total – Murray</w:t>
            </w:r>
          </w:p>
        </w:tc>
        <w:tc>
          <w:tcPr>
            <w:tcW w:w="1432" w:type="dxa"/>
            <w:shd w:val="clear" w:color="auto" w:fill="CCC0D9" w:themeFill="accent4" w:themeFillTint="66"/>
            <w:vAlign w:val="center"/>
          </w:tcPr>
          <w:p w:rsidR="00286BCE" w:rsidRPr="00E940B7" w:rsidRDefault="00DF4B89" w:rsidP="00170844">
            <w:pPr>
              <w:spacing w:before="60" w:after="60"/>
              <w:jc w:val="right"/>
              <w:rPr>
                <w:rFonts w:ascii="Century Gothic" w:hAnsi="Century Gothic"/>
                <w:b/>
              </w:rPr>
            </w:pPr>
            <w:r w:rsidRPr="00DF4B89">
              <w:rPr>
                <w:rFonts w:ascii="Century Gothic" w:hAnsi="Century Gothic"/>
                <w:b/>
              </w:rPr>
              <w:t>471</w:t>
            </w:r>
          </w:p>
        </w:tc>
        <w:tc>
          <w:tcPr>
            <w:tcW w:w="1432" w:type="dxa"/>
            <w:shd w:val="clear" w:color="auto" w:fill="CCC0D9" w:themeFill="accent4" w:themeFillTint="66"/>
            <w:vAlign w:val="center"/>
          </w:tcPr>
          <w:p w:rsidR="00286BCE" w:rsidRPr="00E940B7" w:rsidRDefault="00DF4B89" w:rsidP="00170844">
            <w:pPr>
              <w:spacing w:before="60" w:after="60"/>
              <w:jc w:val="right"/>
              <w:rPr>
                <w:rFonts w:ascii="Century Gothic" w:hAnsi="Century Gothic"/>
                <w:b/>
              </w:rPr>
            </w:pPr>
            <w:r w:rsidRPr="00DF4B89">
              <w:rPr>
                <w:rFonts w:ascii="Century Gothic" w:hAnsi="Century Gothic"/>
                <w:b/>
              </w:rPr>
              <w:t>592</w:t>
            </w:r>
          </w:p>
        </w:tc>
        <w:tc>
          <w:tcPr>
            <w:tcW w:w="1432" w:type="dxa"/>
            <w:shd w:val="clear" w:color="auto" w:fill="CCC0D9" w:themeFill="accent4" w:themeFillTint="66"/>
            <w:vAlign w:val="center"/>
          </w:tcPr>
          <w:p w:rsidR="00286BCE" w:rsidRPr="00E940B7" w:rsidRDefault="00DF4B89" w:rsidP="00170844">
            <w:pPr>
              <w:spacing w:before="60" w:after="60"/>
              <w:jc w:val="right"/>
              <w:rPr>
                <w:rFonts w:ascii="Century Gothic" w:hAnsi="Century Gothic"/>
                <w:b/>
              </w:rPr>
            </w:pPr>
            <w:r w:rsidRPr="00DF4B89">
              <w:rPr>
                <w:rFonts w:ascii="Century Gothic" w:hAnsi="Century Gothic"/>
                <w:b/>
              </w:rPr>
              <w:t>782</w:t>
            </w:r>
          </w:p>
        </w:tc>
        <w:tc>
          <w:tcPr>
            <w:tcW w:w="1432" w:type="dxa"/>
            <w:shd w:val="clear" w:color="auto" w:fill="CCC0D9" w:themeFill="accent4" w:themeFillTint="66"/>
            <w:vAlign w:val="center"/>
          </w:tcPr>
          <w:p w:rsidR="00286BCE" w:rsidRPr="00E940B7" w:rsidRDefault="00DF4B89" w:rsidP="00170844">
            <w:pPr>
              <w:spacing w:before="60" w:after="60"/>
              <w:jc w:val="right"/>
              <w:rPr>
                <w:rFonts w:ascii="Century Gothic" w:hAnsi="Century Gothic"/>
                <w:b/>
              </w:rPr>
            </w:pPr>
            <w:r w:rsidRPr="00DF4B89">
              <w:rPr>
                <w:rFonts w:ascii="Century Gothic" w:hAnsi="Century Gothic"/>
                <w:b/>
              </w:rPr>
              <w:t>858</w:t>
            </w:r>
          </w:p>
        </w:tc>
        <w:tc>
          <w:tcPr>
            <w:tcW w:w="1432" w:type="dxa"/>
            <w:shd w:val="clear" w:color="auto" w:fill="CCC0D9" w:themeFill="accent4" w:themeFillTint="66"/>
            <w:vAlign w:val="center"/>
          </w:tcPr>
          <w:p w:rsidR="00286BCE" w:rsidRPr="00E940B7" w:rsidRDefault="00DF4B89" w:rsidP="00170844">
            <w:pPr>
              <w:spacing w:before="60" w:after="60"/>
              <w:jc w:val="right"/>
              <w:rPr>
                <w:rFonts w:ascii="Century Gothic" w:hAnsi="Century Gothic"/>
                <w:b/>
              </w:rPr>
            </w:pPr>
            <w:r w:rsidRPr="00DF4B89">
              <w:rPr>
                <w:rFonts w:ascii="Century Gothic" w:hAnsi="Century Gothic"/>
                <w:b/>
              </w:rPr>
              <w:t>919</w:t>
            </w:r>
          </w:p>
        </w:tc>
        <w:tc>
          <w:tcPr>
            <w:tcW w:w="1430" w:type="dxa"/>
            <w:shd w:val="clear" w:color="auto" w:fill="CCC0D9" w:themeFill="accent4" w:themeFillTint="66"/>
            <w:vAlign w:val="center"/>
          </w:tcPr>
          <w:p w:rsidR="00C91EDF" w:rsidRPr="00C91EDF" w:rsidRDefault="00DF4B89">
            <w:pPr>
              <w:spacing w:before="60" w:after="60"/>
              <w:jc w:val="right"/>
              <w:rPr>
                <w:rFonts w:ascii="Century Gothic" w:hAnsi="Century Gothic"/>
                <w:b/>
              </w:rPr>
            </w:pPr>
            <w:r w:rsidRPr="00DF4B89">
              <w:rPr>
                <w:rFonts w:ascii="Century Gothic" w:hAnsi="Century Gothic"/>
                <w:b/>
              </w:rPr>
              <w:t>888</w:t>
            </w:r>
          </w:p>
        </w:tc>
      </w:tr>
      <w:tr w:rsidR="008B2A26" w:rsidRPr="006173D2" w:rsidTr="00F103A8">
        <w:tc>
          <w:tcPr>
            <w:tcW w:w="2127" w:type="dxa"/>
            <w:shd w:val="clear" w:color="auto" w:fill="CCC0D9" w:themeFill="accent4" w:themeFillTint="66"/>
            <w:vAlign w:val="center"/>
          </w:tcPr>
          <w:p w:rsidR="00286BCE" w:rsidRPr="00170844" w:rsidRDefault="00EE7641" w:rsidP="00170844">
            <w:pPr>
              <w:spacing w:before="60" w:after="60"/>
              <w:jc w:val="left"/>
              <w:rPr>
                <w:rFonts w:ascii="Century Gothic" w:hAnsi="Century Gothic"/>
                <w:b/>
              </w:rPr>
            </w:pPr>
            <w:r>
              <w:rPr>
                <w:rFonts w:ascii="Century Gothic" w:hAnsi="Century Gothic"/>
                <w:b/>
              </w:rPr>
              <w:t>Total – Southern-</w:t>
            </w:r>
            <w:r w:rsidR="00DF4B89" w:rsidRPr="00DF4B89">
              <w:rPr>
                <w:rFonts w:ascii="Century Gothic" w:hAnsi="Century Gothic"/>
                <w:b/>
              </w:rPr>
              <w:t>Connected Basin</w:t>
            </w:r>
            <w:r w:rsidR="00DF4B89" w:rsidRPr="00DF4B89">
              <w:rPr>
                <w:rFonts w:ascii="Century Gothic" w:hAnsi="Century Gothic"/>
                <w:b/>
                <w:vertAlign w:val="superscript"/>
              </w:rPr>
              <w:t>1</w:t>
            </w:r>
          </w:p>
        </w:tc>
        <w:tc>
          <w:tcPr>
            <w:tcW w:w="1432" w:type="dxa"/>
            <w:shd w:val="clear" w:color="auto" w:fill="CCC0D9" w:themeFill="accent4" w:themeFillTint="66"/>
            <w:vAlign w:val="center"/>
          </w:tcPr>
          <w:p w:rsidR="00286BCE" w:rsidRPr="00E940B7" w:rsidRDefault="00DF4B89" w:rsidP="00170844">
            <w:pPr>
              <w:spacing w:before="40" w:after="40"/>
              <w:jc w:val="right"/>
              <w:rPr>
                <w:rFonts w:ascii="Century Gothic" w:hAnsi="Century Gothic"/>
                <w:b/>
              </w:rPr>
            </w:pPr>
            <w:r w:rsidRPr="00DF4B89">
              <w:rPr>
                <w:rFonts w:ascii="Century Gothic" w:hAnsi="Century Gothic"/>
                <w:b/>
              </w:rPr>
              <w:t>739</w:t>
            </w:r>
          </w:p>
        </w:tc>
        <w:tc>
          <w:tcPr>
            <w:tcW w:w="1432" w:type="dxa"/>
            <w:shd w:val="clear" w:color="auto" w:fill="CCC0D9" w:themeFill="accent4" w:themeFillTint="66"/>
            <w:vAlign w:val="center"/>
          </w:tcPr>
          <w:p w:rsidR="00286BCE" w:rsidRPr="00E940B7" w:rsidRDefault="00DF4B89" w:rsidP="00170844">
            <w:pPr>
              <w:spacing w:before="40" w:after="40"/>
              <w:jc w:val="right"/>
              <w:rPr>
                <w:rFonts w:ascii="Century Gothic" w:hAnsi="Century Gothic"/>
                <w:b/>
              </w:rPr>
            </w:pPr>
            <w:r w:rsidRPr="00DF4B89">
              <w:rPr>
                <w:rFonts w:ascii="Century Gothic" w:hAnsi="Century Gothic"/>
                <w:b/>
              </w:rPr>
              <w:t>935</w:t>
            </w:r>
          </w:p>
        </w:tc>
        <w:tc>
          <w:tcPr>
            <w:tcW w:w="1432" w:type="dxa"/>
            <w:shd w:val="clear" w:color="auto" w:fill="CCC0D9" w:themeFill="accent4" w:themeFillTint="66"/>
            <w:vAlign w:val="center"/>
          </w:tcPr>
          <w:p w:rsidR="00286BCE" w:rsidRPr="00E940B7" w:rsidRDefault="00DF4B89" w:rsidP="00170844">
            <w:pPr>
              <w:spacing w:before="40" w:after="40"/>
              <w:jc w:val="right"/>
              <w:rPr>
                <w:rFonts w:ascii="Century Gothic" w:hAnsi="Century Gothic"/>
                <w:b/>
              </w:rPr>
            </w:pPr>
            <w:r w:rsidRPr="00DF4B89">
              <w:rPr>
                <w:rFonts w:ascii="Century Gothic" w:hAnsi="Century Gothic"/>
                <w:b/>
              </w:rPr>
              <w:t>1282</w:t>
            </w:r>
          </w:p>
        </w:tc>
        <w:tc>
          <w:tcPr>
            <w:tcW w:w="1432" w:type="dxa"/>
            <w:shd w:val="clear" w:color="auto" w:fill="CCC0D9" w:themeFill="accent4" w:themeFillTint="66"/>
            <w:vAlign w:val="center"/>
          </w:tcPr>
          <w:p w:rsidR="00286BCE" w:rsidRPr="00E940B7" w:rsidRDefault="00DF4B89" w:rsidP="00170844">
            <w:pPr>
              <w:spacing w:before="40" w:after="40"/>
              <w:jc w:val="right"/>
              <w:rPr>
                <w:rFonts w:ascii="Century Gothic" w:hAnsi="Century Gothic"/>
                <w:b/>
              </w:rPr>
            </w:pPr>
            <w:r w:rsidRPr="00DF4B89">
              <w:rPr>
                <w:rFonts w:ascii="Century Gothic" w:hAnsi="Century Gothic"/>
                <w:b/>
              </w:rPr>
              <w:t>1440</w:t>
            </w:r>
          </w:p>
        </w:tc>
        <w:tc>
          <w:tcPr>
            <w:tcW w:w="1432" w:type="dxa"/>
            <w:shd w:val="clear" w:color="auto" w:fill="CCC0D9" w:themeFill="accent4" w:themeFillTint="66"/>
            <w:vAlign w:val="center"/>
          </w:tcPr>
          <w:p w:rsidR="00286BCE" w:rsidRPr="00E940B7" w:rsidRDefault="00DF4B89" w:rsidP="00170844">
            <w:pPr>
              <w:spacing w:before="40" w:after="40"/>
              <w:jc w:val="right"/>
              <w:rPr>
                <w:rFonts w:ascii="Century Gothic" w:hAnsi="Century Gothic"/>
                <w:b/>
              </w:rPr>
            </w:pPr>
            <w:r w:rsidRPr="00DF4B89">
              <w:rPr>
                <w:rFonts w:ascii="Century Gothic" w:hAnsi="Century Gothic"/>
                <w:b/>
              </w:rPr>
              <w:t>1501</w:t>
            </w:r>
          </w:p>
        </w:tc>
        <w:tc>
          <w:tcPr>
            <w:tcW w:w="1430" w:type="dxa"/>
            <w:shd w:val="clear" w:color="auto" w:fill="CCC0D9" w:themeFill="accent4" w:themeFillTint="66"/>
            <w:vAlign w:val="center"/>
          </w:tcPr>
          <w:p w:rsidR="00C91EDF" w:rsidRPr="00C91EDF" w:rsidRDefault="00DF4B89">
            <w:pPr>
              <w:spacing w:before="40" w:after="40"/>
              <w:jc w:val="right"/>
              <w:rPr>
                <w:rFonts w:ascii="Century Gothic" w:hAnsi="Century Gothic"/>
                <w:b/>
              </w:rPr>
            </w:pPr>
            <w:r w:rsidRPr="00DF4B89">
              <w:rPr>
                <w:rFonts w:ascii="Century Gothic" w:hAnsi="Century Gothic"/>
                <w:b/>
              </w:rPr>
              <w:t>1468</w:t>
            </w:r>
          </w:p>
        </w:tc>
      </w:tr>
    </w:tbl>
    <w:p w:rsidR="00286BCE" w:rsidRPr="006173D2" w:rsidRDefault="00286BCE" w:rsidP="00286BCE">
      <w:pPr>
        <w:autoSpaceDE w:val="0"/>
        <w:autoSpaceDN w:val="0"/>
        <w:adjustRightInd w:val="0"/>
        <w:spacing w:after="0"/>
        <w:jc w:val="left"/>
        <w:rPr>
          <w:rFonts w:ascii="Century Gothic" w:hAnsi="Century Gothic" w:cs="Calibri"/>
          <w:color w:val="0070C0"/>
          <w:highlight w:val="green"/>
        </w:rPr>
      </w:pPr>
    </w:p>
    <w:p w:rsidR="00286BCE" w:rsidRPr="00172962" w:rsidRDefault="00286BCE" w:rsidP="00286BCE">
      <w:pPr>
        <w:autoSpaceDE w:val="0"/>
        <w:autoSpaceDN w:val="0"/>
        <w:adjustRightInd w:val="0"/>
        <w:spacing w:after="0"/>
        <w:ind w:left="454"/>
        <w:jc w:val="left"/>
        <w:rPr>
          <w:rFonts w:ascii="Century Gothic" w:hAnsi="Century Gothic" w:cs="Calibri"/>
          <w:sz w:val="18"/>
          <w:szCs w:val="18"/>
        </w:rPr>
      </w:pPr>
      <w:r w:rsidRPr="00172962">
        <w:rPr>
          <w:rFonts w:ascii="Century Gothic" w:hAnsi="Century Gothic" w:cs="Calibri"/>
          <w:sz w:val="18"/>
          <w:szCs w:val="18"/>
        </w:rPr>
        <w:t>Notes:</w:t>
      </w:r>
    </w:p>
    <w:p w:rsidR="00286BCE" w:rsidRPr="00172962" w:rsidRDefault="00286BCE" w:rsidP="00286BCE">
      <w:pPr>
        <w:pStyle w:val="ListNumber"/>
        <w:tabs>
          <w:tab w:val="num" w:pos="814"/>
        </w:tabs>
        <w:ind w:left="814"/>
        <w:jc w:val="left"/>
        <w:rPr>
          <w:rFonts w:ascii="Century Gothic" w:hAnsi="Century Gothic"/>
          <w:sz w:val="18"/>
          <w:szCs w:val="18"/>
        </w:rPr>
      </w:pPr>
      <w:r w:rsidRPr="00172962">
        <w:rPr>
          <w:rFonts w:ascii="Century Gothic" w:hAnsi="Century Gothic"/>
          <w:sz w:val="18"/>
          <w:szCs w:val="18"/>
        </w:rPr>
        <w:t xml:space="preserve">The </w:t>
      </w:r>
      <w:r w:rsidR="00EE7641">
        <w:rPr>
          <w:rFonts w:ascii="Century Gothic" w:hAnsi="Century Gothic"/>
          <w:sz w:val="18"/>
          <w:szCs w:val="18"/>
        </w:rPr>
        <w:t>southern-connected Basin</w:t>
      </w:r>
      <w:r w:rsidRPr="00172962">
        <w:rPr>
          <w:rFonts w:ascii="Century Gothic" w:hAnsi="Century Gothic"/>
          <w:sz w:val="18"/>
          <w:szCs w:val="18"/>
        </w:rPr>
        <w:t xml:space="preserve"> includes the Murrumbidgee, Murray, Lower Darling, Goulburn, Campaspe (excluding </w:t>
      </w:r>
      <w:proofErr w:type="spellStart"/>
      <w:r w:rsidRPr="00172962">
        <w:rPr>
          <w:rFonts w:ascii="Century Gothic" w:hAnsi="Century Gothic"/>
          <w:sz w:val="18"/>
          <w:szCs w:val="18"/>
        </w:rPr>
        <w:t>Coliban</w:t>
      </w:r>
      <w:proofErr w:type="spellEnd"/>
      <w:r w:rsidRPr="00172962">
        <w:rPr>
          <w:rFonts w:ascii="Century Gothic" w:hAnsi="Century Gothic"/>
          <w:sz w:val="18"/>
          <w:szCs w:val="18"/>
        </w:rPr>
        <w:t>) and Loddon entitlements.</w:t>
      </w:r>
    </w:p>
    <w:p w:rsidR="00286BCE" w:rsidRPr="00172962" w:rsidRDefault="00286BCE" w:rsidP="00286BCE">
      <w:pPr>
        <w:pStyle w:val="ListNumber"/>
        <w:tabs>
          <w:tab w:val="num" w:pos="814"/>
        </w:tabs>
        <w:ind w:left="814"/>
        <w:jc w:val="left"/>
        <w:rPr>
          <w:rFonts w:ascii="Century Gothic" w:hAnsi="Century Gothic"/>
          <w:sz w:val="18"/>
          <w:szCs w:val="18"/>
        </w:rPr>
      </w:pPr>
      <w:r w:rsidRPr="00172962">
        <w:rPr>
          <w:rFonts w:ascii="Century Gothic" w:hAnsi="Century Gothic"/>
          <w:sz w:val="18"/>
          <w:szCs w:val="18"/>
        </w:rPr>
        <w:t xml:space="preserve">Forecasts for regulated catchments are given to the nearest whole </w:t>
      </w:r>
      <w:proofErr w:type="spellStart"/>
      <w:r w:rsidRPr="00172962">
        <w:rPr>
          <w:rFonts w:ascii="Century Gothic" w:hAnsi="Century Gothic"/>
          <w:sz w:val="18"/>
          <w:szCs w:val="18"/>
        </w:rPr>
        <w:t>gigalitre</w:t>
      </w:r>
      <w:proofErr w:type="spellEnd"/>
      <w:r w:rsidRPr="00172962">
        <w:rPr>
          <w:rFonts w:ascii="Century Gothic" w:hAnsi="Century Gothic"/>
          <w:sz w:val="18"/>
          <w:szCs w:val="18"/>
        </w:rPr>
        <w:t xml:space="preserve"> except where the entitlement held by the Commonwealth is below 1 GL.</w:t>
      </w:r>
    </w:p>
    <w:p w:rsidR="00DD3B22" w:rsidRDefault="00DF4B89" w:rsidP="00EE7641">
      <w:pPr>
        <w:pStyle w:val="ListNumber"/>
        <w:tabs>
          <w:tab w:val="num" w:pos="814"/>
        </w:tabs>
        <w:spacing w:after="120"/>
        <w:ind w:left="814"/>
        <w:jc w:val="left"/>
        <w:rPr>
          <w:rFonts w:ascii="Century Gothic" w:hAnsi="Century Gothic"/>
          <w:sz w:val="18"/>
          <w:szCs w:val="18"/>
        </w:rPr>
      </w:pPr>
      <w:r w:rsidRPr="00DF4B89">
        <w:rPr>
          <w:rFonts w:ascii="Century Gothic" w:hAnsi="Century Gothic"/>
          <w:sz w:val="18"/>
          <w:szCs w:val="18"/>
        </w:rPr>
        <w:t xml:space="preserve">Total forecast water available in the </w:t>
      </w:r>
      <w:r w:rsidR="00EE7641">
        <w:rPr>
          <w:rFonts w:ascii="Century Gothic" w:hAnsi="Century Gothic"/>
          <w:sz w:val="18"/>
          <w:szCs w:val="18"/>
        </w:rPr>
        <w:t>southern-connected Basin</w:t>
      </w:r>
      <w:r w:rsidRPr="00DF4B89">
        <w:rPr>
          <w:rFonts w:ascii="Century Gothic" w:hAnsi="Century Gothic"/>
          <w:sz w:val="18"/>
          <w:szCs w:val="18"/>
        </w:rPr>
        <w:t xml:space="preserve"> assumes that in Victoria 100 per cent of water held in </w:t>
      </w:r>
      <w:proofErr w:type="spellStart"/>
      <w:r w:rsidRPr="00DF4B89">
        <w:rPr>
          <w:rFonts w:ascii="Century Gothic" w:hAnsi="Century Gothic"/>
          <w:sz w:val="18"/>
          <w:szCs w:val="18"/>
        </w:rPr>
        <w:t>spillable</w:t>
      </w:r>
      <w:proofErr w:type="spellEnd"/>
      <w:r w:rsidRPr="00DF4B89">
        <w:rPr>
          <w:rFonts w:ascii="Century Gothic" w:hAnsi="Century Gothic"/>
          <w:sz w:val="18"/>
          <w:szCs w:val="18"/>
        </w:rPr>
        <w:t xml:space="preserve"> accounts becomes available under a median or dry scenario and 50 per cent or less becomes available under wetter scenarios. These figures do not include supplementary, unregulated or ground water accruals in the </w:t>
      </w:r>
      <w:r w:rsidR="00EE7641">
        <w:rPr>
          <w:rFonts w:ascii="Century Gothic" w:hAnsi="Century Gothic"/>
          <w:sz w:val="18"/>
          <w:szCs w:val="18"/>
        </w:rPr>
        <w:t>southern-connected Basin</w:t>
      </w:r>
      <w:r w:rsidRPr="00DF4B89">
        <w:rPr>
          <w:rFonts w:ascii="Century Gothic" w:hAnsi="Century Gothic"/>
          <w:sz w:val="18"/>
          <w:szCs w:val="18"/>
        </w:rPr>
        <w:t>.</w:t>
      </w:r>
    </w:p>
    <w:p w:rsidR="00286BCE" w:rsidRDefault="00286BCE" w:rsidP="00EE7641">
      <w:pPr>
        <w:autoSpaceDE w:val="0"/>
        <w:autoSpaceDN w:val="0"/>
        <w:adjustRightInd w:val="0"/>
        <w:spacing w:after="120"/>
        <w:jc w:val="left"/>
        <w:rPr>
          <w:rFonts w:ascii="Century Gothic" w:hAnsi="Century Gothic" w:cs="Calibri"/>
          <w:color w:val="0070C0"/>
        </w:rPr>
      </w:pPr>
      <w:r>
        <w:rPr>
          <w:rFonts w:ascii="Century Gothic" w:hAnsi="Century Gothic" w:cs="Calibri"/>
        </w:rPr>
        <w:t>Information on actual allocations to</w:t>
      </w:r>
      <w:r w:rsidRPr="00B32C0F">
        <w:rPr>
          <w:rFonts w:ascii="Century Gothic" w:hAnsi="Century Gothic" w:cs="Calibri"/>
        </w:rPr>
        <w:t xml:space="preserve"> Commonwealth environmental water holdings can be found at </w:t>
      </w:r>
      <w:hyperlink r:id="rId22" w:history="1">
        <w:r w:rsidR="00D4142E" w:rsidRPr="00E40F05">
          <w:rPr>
            <w:rStyle w:val="Hyperlink"/>
            <w:rFonts w:ascii="Century Gothic" w:hAnsi="Century Gothic" w:cs="Calibri"/>
          </w:rPr>
          <w:t>http://www.environment.gov.au/water/cewo/portfolio-mgt/holdings-catchment</w:t>
        </w:r>
      </w:hyperlink>
      <w:r w:rsidR="00D4142E">
        <w:t xml:space="preserve"> </w:t>
      </w:r>
      <w:r w:rsidRPr="00B32C0F">
        <w:rPr>
          <w:rFonts w:ascii="Century Gothic" w:hAnsi="Century Gothic" w:cs="Calibri"/>
        </w:rPr>
        <w:t>and is updated monthly.</w:t>
      </w:r>
      <w:r w:rsidRPr="00CB1C92">
        <w:rPr>
          <w:rFonts w:ascii="Century Gothic" w:hAnsi="Century Gothic" w:cs="Calibri"/>
          <w:color w:val="0070C0"/>
        </w:rPr>
        <w:t xml:space="preserve"> </w:t>
      </w:r>
    </w:p>
    <w:p w:rsidR="00286BCE" w:rsidRPr="009E4700" w:rsidRDefault="00286BCE" w:rsidP="00EE7641">
      <w:pPr>
        <w:pStyle w:val="NormalWeb"/>
        <w:spacing w:before="0" w:beforeAutospacing="0" w:after="120" w:afterAutospacing="0"/>
        <w:jc w:val="left"/>
        <w:rPr>
          <w:rFonts w:ascii="Century Gothic" w:hAnsi="Century Gothic"/>
          <w:i/>
        </w:rPr>
      </w:pPr>
      <w:r w:rsidRPr="009E4700">
        <w:rPr>
          <w:rFonts w:ascii="Century Gothic" w:hAnsi="Century Gothic"/>
          <w:i/>
        </w:rPr>
        <w:t>Water resource availability scenarios</w:t>
      </w:r>
    </w:p>
    <w:p w:rsidR="00286BCE" w:rsidRPr="009E4700" w:rsidRDefault="00286BCE" w:rsidP="00286BCE">
      <w:pPr>
        <w:pStyle w:val="NormalWeb"/>
        <w:spacing w:before="0" w:beforeAutospacing="0" w:after="240" w:afterAutospacing="0"/>
        <w:jc w:val="left"/>
        <w:rPr>
          <w:rFonts w:ascii="Century Gothic" w:hAnsi="Century Gothic"/>
        </w:rPr>
      </w:pPr>
      <w:r w:rsidRPr="009E4700">
        <w:rPr>
          <w:rFonts w:ascii="Century Gothic" w:hAnsi="Century Gothic"/>
        </w:rPr>
        <w:t xml:space="preserve">Commonwealth environmental water is not managed in isolation. When considering the available resource to meet environmental demands, it is necessary to also factor in the resources managed by other entities and available to contribute to environmental outcomes. Relevant resources include </w:t>
      </w:r>
      <w:r>
        <w:rPr>
          <w:rFonts w:ascii="Century Gothic" w:hAnsi="Century Gothic"/>
        </w:rPr>
        <w:t xml:space="preserve">portfolios held by the </w:t>
      </w:r>
      <w:r w:rsidRPr="0053688D">
        <w:rPr>
          <w:rFonts w:ascii="Century Gothic" w:hAnsi="Century Gothic"/>
        </w:rPr>
        <w:t>Commonwealth Environmental Water Holder, New South Wales Office of Environment and Heritage, Victorian Environmental Water Holder</w:t>
      </w:r>
      <w:r>
        <w:rPr>
          <w:rFonts w:ascii="Century Gothic" w:hAnsi="Century Gothic"/>
        </w:rPr>
        <w:t xml:space="preserve">, Department of Environment, Water and Natural Resources </w:t>
      </w:r>
      <w:r w:rsidRPr="0053688D">
        <w:rPr>
          <w:rFonts w:ascii="Century Gothic" w:hAnsi="Century Gothic"/>
        </w:rPr>
        <w:t>and The Living Murray</w:t>
      </w:r>
      <w:r>
        <w:rPr>
          <w:rFonts w:ascii="Century Gothic" w:hAnsi="Century Gothic"/>
        </w:rPr>
        <w:t xml:space="preserve">, </w:t>
      </w:r>
      <w:r w:rsidRPr="009E4700">
        <w:rPr>
          <w:rFonts w:ascii="Century Gothic" w:hAnsi="Century Gothic"/>
        </w:rPr>
        <w:t xml:space="preserve">planned environmental water, natural and unregulated flows, conveyance water and consumptive water. Further detail on sources of environmental water </w:t>
      </w:r>
      <w:r>
        <w:rPr>
          <w:rFonts w:ascii="Century Gothic" w:hAnsi="Century Gothic"/>
        </w:rPr>
        <w:t xml:space="preserve">in the Lower Murray–Darling </w:t>
      </w:r>
      <w:r w:rsidRPr="009E4700">
        <w:rPr>
          <w:rFonts w:ascii="Century Gothic" w:hAnsi="Century Gothic"/>
        </w:rPr>
        <w:t xml:space="preserve">is provided in </w:t>
      </w:r>
      <w:r w:rsidRPr="009E4700">
        <w:rPr>
          <w:rFonts w:ascii="Century Gothic" w:hAnsi="Century Gothic"/>
          <w:u w:val="single"/>
        </w:rPr>
        <w:t>Attachment C</w:t>
      </w:r>
      <w:r w:rsidRPr="009E4700">
        <w:rPr>
          <w:rFonts w:ascii="Century Gothic" w:hAnsi="Century Gothic"/>
        </w:rPr>
        <w:t>.</w:t>
      </w:r>
    </w:p>
    <w:p w:rsidR="00286BCE" w:rsidRPr="00DF7159" w:rsidRDefault="00286BCE" w:rsidP="00286BCE">
      <w:pPr>
        <w:pStyle w:val="NormalWeb"/>
        <w:spacing w:before="0" w:beforeAutospacing="0" w:after="240" w:afterAutospacing="0"/>
        <w:jc w:val="left"/>
        <w:rPr>
          <w:rFonts w:ascii="Century Gothic" w:hAnsi="Century Gothic"/>
        </w:rPr>
      </w:pPr>
      <w:r w:rsidRPr="009E4700">
        <w:rPr>
          <w:rFonts w:ascii="Century Gothic" w:hAnsi="Century Gothic"/>
          <w:lang w:val="en-AU"/>
        </w:rPr>
        <w:lastRenderedPageBreak/>
        <w:t xml:space="preserve">By combining the forecasts of water held by the Commonwealth with </w:t>
      </w:r>
      <w:proofErr w:type="spellStart"/>
      <w:r w:rsidRPr="009E4700">
        <w:rPr>
          <w:rFonts w:ascii="Century Gothic" w:hAnsi="Century Gothic"/>
          <w:lang w:val="en-AU"/>
        </w:rPr>
        <w:t>streamflow</w:t>
      </w:r>
      <w:proofErr w:type="spellEnd"/>
      <w:r w:rsidRPr="009E4700">
        <w:rPr>
          <w:rFonts w:ascii="Century Gothic" w:hAnsi="Century Gothic"/>
          <w:lang w:val="en-AU"/>
        </w:rPr>
        <w:t xml:space="preserve"> forecasts, as well as taking into account operational considerations, water resource availability scenarios can be developed ranging from very low to very high. Based on available information </w:t>
      </w:r>
      <w:r>
        <w:rPr>
          <w:rFonts w:ascii="Century Gothic" w:hAnsi="Century Gothic"/>
          <w:lang w:val="en-AU"/>
        </w:rPr>
        <w:t xml:space="preserve">moderate to </w:t>
      </w:r>
      <w:r w:rsidRPr="009E4700">
        <w:rPr>
          <w:rFonts w:ascii="Century Gothic" w:hAnsi="Century Gothic"/>
          <w:lang w:val="en-AU"/>
        </w:rPr>
        <w:t>high resource</w:t>
      </w:r>
      <w:r w:rsidRPr="009E4700">
        <w:rPr>
          <w:rFonts w:ascii="Century Gothic" w:hAnsi="Century Gothic"/>
        </w:rPr>
        <w:t xml:space="preserve"> availability scenarios are in scope for 2016–17.</w:t>
      </w:r>
      <w:r>
        <w:rPr>
          <w:rFonts w:ascii="Century Gothic" w:hAnsi="Century Gothic"/>
        </w:rPr>
        <w:t xml:space="preserve"> Moderate resource availability is most likely at the start of 2016-17 (despite dry conditions, the Commonwealth’s environmental water holdings will be supported by </w:t>
      </w:r>
      <w:r w:rsidR="00352AE0">
        <w:rPr>
          <w:rFonts w:ascii="Century Gothic" w:hAnsi="Century Gothic"/>
        </w:rPr>
        <w:t xml:space="preserve">between 270-290 </w:t>
      </w:r>
      <w:r>
        <w:rPr>
          <w:rFonts w:ascii="Century Gothic" w:hAnsi="Century Gothic"/>
        </w:rPr>
        <w:t>GL of carryover from 201</w:t>
      </w:r>
      <w:r w:rsidR="00E940B7">
        <w:rPr>
          <w:rFonts w:ascii="Century Gothic" w:hAnsi="Century Gothic"/>
        </w:rPr>
        <w:t>5</w:t>
      </w:r>
      <w:r>
        <w:rPr>
          <w:rFonts w:ascii="Century Gothic" w:hAnsi="Century Gothic"/>
        </w:rPr>
        <w:t>-1</w:t>
      </w:r>
      <w:r w:rsidR="00E940B7">
        <w:rPr>
          <w:rFonts w:ascii="Century Gothic" w:hAnsi="Century Gothic"/>
        </w:rPr>
        <w:t>6</w:t>
      </w:r>
      <w:r>
        <w:rPr>
          <w:rFonts w:ascii="Century Gothic" w:hAnsi="Century Gothic"/>
        </w:rPr>
        <w:t xml:space="preserve"> </w:t>
      </w:r>
      <w:r w:rsidR="00352AE0">
        <w:rPr>
          <w:rFonts w:ascii="Century Gothic" w:hAnsi="Century Gothic"/>
        </w:rPr>
        <w:t xml:space="preserve">in the </w:t>
      </w:r>
      <w:r w:rsidR="00EE7641">
        <w:rPr>
          <w:rFonts w:ascii="Century Gothic" w:hAnsi="Century Gothic"/>
        </w:rPr>
        <w:t>Southern-connected Basin</w:t>
      </w:r>
      <w:r w:rsidR="00352AE0">
        <w:rPr>
          <w:rFonts w:ascii="Century Gothic" w:hAnsi="Century Gothic"/>
        </w:rPr>
        <w:t xml:space="preserve"> </w:t>
      </w:r>
      <w:r>
        <w:rPr>
          <w:rFonts w:ascii="Century Gothic" w:hAnsi="Century Gothic"/>
        </w:rPr>
        <w:t>and opening allocations against high reliability accounts), with high or very high resource availability only possible if conditions become wet.</w:t>
      </w:r>
      <w:r w:rsidRPr="00427452">
        <w:rPr>
          <w:rFonts w:ascii="Century Gothic" w:hAnsi="Century Gothic"/>
          <w:color w:val="FF0000"/>
        </w:rPr>
        <w:t xml:space="preserve"> </w:t>
      </w:r>
    </w:p>
    <w:p w:rsidR="00C8649B" w:rsidRPr="000D2A5E" w:rsidRDefault="003751C6" w:rsidP="00AF0362">
      <w:pPr>
        <w:pStyle w:val="Heading2"/>
        <w:spacing w:before="0"/>
        <w:ind w:left="851" w:hanging="851"/>
        <w:rPr>
          <w:rFonts w:ascii="Century Gothic" w:hAnsi="Century Gothic"/>
          <w:noProof/>
          <w:color w:val="5F497A" w:themeColor="accent4" w:themeShade="BF"/>
          <w:lang w:val="en-AU"/>
        </w:rPr>
      </w:pPr>
      <w:bookmarkStart w:id="26" w:name="_Toc453767568"/>
      <w:r w:rsidRPr="000D2A5E">
        <w:rPr>
          <w:rFonts w:ascii="Century Gothic" w:hAnsi="Century Gothic"/>
          <w:noProof/>
          <w:color w:val="5F497A" w:themeColor="accent4" w:themeShade="BF"/>
          <w:lang w:val="en-AU"/>
        </w:rPr>
        <w:t xml:space="preserve">Overall </w:t>
      </w:r>
      <w:r w:rsidR="00664ED3" w:rsidRPr="000D2A5E">
        <w:rPr>
          <w:rFonts w:ascii="Century Gothic" w:hAnsi="Century Gothic"/>
          <w:noProof/>
          <w:color w:val="5F497A" w:themeColor="accent4" w:themeShade="BF"/>
          <w:lang w:val="en-AU"/>
        </w:rPr>
        <w:t>p</w:t>
      </w:r>
      <w:r w:rsidR="00C8649B" w:rsidRPr="000D2A5E">
        <w:rPr>
          <w:rFonts w:ascii="Century Gothic" w:hAnsi="Century Gothic"/>
          <w:noProof/>
          <w:color w:val="5F497A" w:themeColor="accent4" w:themeShade="BF"/>
          <w:lang w:val="en-AU"/>
        </w:rPr>
        <w:t>urpose</w:t>
      </w:r>
      <w:r w:rsidR="00593AF8" w:rsidRPr="000D2A5E">
        <w:rPr>
          <w:rFonts w:ascii="Century Gothic" w:hAnsi="Century Gothic"/>
          <w:noProof/>
          <w:color w:val="5F497A" w:themeColor="accent4" w:themeShade="BF"/>
          <w:lang w:val="en-AU"/>
        </w:rPr>
        <w:t xml:space="preserve"> of managing environmental water</w:t>
      </w:r>
      <w:r w:rsidRPr="000D2A5E">
        <w:rPr>
          <w:rFonts w:ascii="Century Gothic" w:hAnsi="Century Gothic"/>
          <w:noProof/>
          <w:color w:val="5F497A" w:themeColor="accent4" w:themeShade="BF"/>
          <w:lang w:val="en-AU"/>
        </w:rPr>
        <w:t xml:space="preserve"> based on supply and demand</w:t>
      </w:r>
      <w:bookmarkEnd w:id="26"/>
    </w:p>
    <w:p w:rsidR="00563AE2" w:rsidRDefault="003751C6" w:rsidP="00C8649B">
      <w:pPr>
        <w:pStyle w:val="NormalWeb"/>
        <w:spacing w:before="0" w:beforeAutospacing="0" w:after="240" w:afterAutospacing="0"/>
        <w:jc w:val="left"/>
        <w:rPr>
          <w:rFonts w:ascii="Century Gothic" w:hAnsi="Century Gothic"/>
          <w:lang w:val="en-AU"/>
        </w:rPr>
      </w:pPr>
      <w:r w:rsidRPr="000D2A5E">
        <w:rPr>
          <w:rFonts w:ascii="Century Gothic" w:hAnsi="Century Gothic" w:cs="Century Gothic"/>
          <w:lang w:val="en-AU"/>
        </w:rPr>
        <w:t xml:space="preserve">Environmental </w:t>
      </w:r>
      <w:r w:rsidR="00104C27" w:rsidRPr="000D2A5E">
        <w:rPr>
          <w:rFonts w:ascii="Century Gothic" w:hAnsi="Century Gothic" w:cs="Century Gothic"/>
          <w:lang w:val="en-AU"/>
        </w:rPr>
        <w:t>water needs (</w:t>
      </w:r>
      <w:r w:rsidRPr="000D2A5E">
        <w:rPr>
          <w:rFonts w:ascii="Century Gothic" w:hAnsi="Century Gothic" w:cs="Century Gothic"/>
          <w:lang w:val="en-AU"/>
        </w:rPr>
        <w:t>demand</w:t>
      </w:r>
      <w:r w:rsidR="00104C27" w:rsidRPr="000D2A5E">
        <w:rPr>
          <w:rFonts w:ascii="Century Gothic" w:hAnsi="Century Gothic" w:cs="Century Gothic"/>
          <w:lang w:val="en-AU"/>
        </w:rPr>
        <w:t>)</w:t>
      </w:r>
      <w:r w:rsidRPr="000D2A5E">
        <w:rPr>
          <w:rFonts w:ascii="Century Gothic" w:hAnsi="Century Gothic" w:cs="Century Gothic"/>
          <w:lang w:val="en-AU"/>
        </w:rPr>
        <w:t xml:space="preserve"> and water availab</w:t>
      </w:r>
      <w:r w:rsidR="00104C27" w:rsidRPr="000D2A5E">
        <w:rPr>
          <w:rFonts w:ascii="Century Gothic" w:hAnsi="Century Gothic" w:cs="Century Gothic"/>
          <w:lang w:val="en-AU"/>
        </w:rPr>
        <w:t>i</w:t>
      </w:r>
      <w:r w:rsidRPr="000D2A5E">
        <w:rPr>
          <w:rFonts w:ascii="Century Gothic" w:hAnsi="Century Gothic" w:cs="Century Gothic"/>
          <w:lang w:val="en-AU"/>
        </w:rPr>
        <w:t>l</w:t>
      </w:r>
      <w:r w:rsidR="00104C27" w:rsidRPr="000D2A5E">
        <w:rPr>
          <w:rFonts w:ascii="Century Gothic" w:hAnsi="Century Gothic" w:cs="Century Gothic"/>
          <w:lang w:val="en-AU"/>
        </w:rPr>
        <w:t xml:space="preserve">ity (supply) both </w:t>
      </w:r>
      <w:proofErr w:type="gramStart"/>
      <w:r w:rsidRPr="000D2A5E">
        <w:rPr>
          <w:rFonts w:ascii="Century Gothic" w:hAnsi="Century Gothic" w:cs="Century Gothic"/>
          <w:lang w:val="en-AU"/>
        </w:rPr>
        <w:t>influence</w:t>
      </w:r>
      <w:proofErr w:type="gramEnd"/>
      <w:r w:rsidRPr="000D2A5E">
        <w:rPr>
          <w:rFonts w:ascii="Century Gothic" w:hAnsi="Century Gothic" w:cs="Century Gothic"/>
          <w:lang w:val="en-AU"/>
        </w:rPr>
        <w:t xml:space="preserve"> the </w:t>
      </w:r>
      <w:r w:rsidR="00104C27" w:rsidRPr="000D2A5E">
        <w:rPr>
          <w:rFonts w:ascii="Century Gothic" w:hAnsi="Century Gothic" w:cs="Century Gothic"/>
          <w:lang w:val="en-AU"/>
        </w:rPr>
        <w:t xml:space="preserve">overall </w:t>
      </w:r>
      <w:r w:rsidRPr="000D2A5E">
        <w:rPr>
          <w:rFonts w:ascii="Century Gothic" w:hAnsi="Century Gothic" w:cs="Century Gothic"/>
          <w:lang w:val="en-AU"/>
        </w:rPr>
        <w:t>purpose of</w:t>
      </w:r>
      <w:r w:rsidR="00104C27" w:rsidRPr="000D2A5E">
        <w:rPr>
          <w:rFonts w:ascii="Century Gothic" w:hAnsi="Century Gothic" w:cs="Century Gothic"/>
          <w:lang w:val="en-AU"/>
        </w:rPr>
        <w:t xml:space="preserve"> </w:t>
      </w:r>
      <w:r w:rsidRPr="000D2A5E">
        <w:rPr>
          <w:rFonts w:ascii="Century Gothic" w:hAnsi="Century Gothic" w:cs="Century Gothic"/>
          <w:lang w:val="en-AU"/>
        </w:rPr>
        <w:t>Commonwealth environmental water management</w:t>
      </w:r>
      <w:r w:rsidR="00104C27" w:rsidRPr="000D2A5E">
        <w:rPr>
          <w:rFonts w:ascii="Century Gothic" w:hAnsi="Century Gothic" w:cs="Century Gothic"/>
          <w:lang w:val="en-AU"/>
        </w:rPr>
        <w:t xml:space="preserve">. Under different combinations, the </w:t>
      </w:r>
      <w:r w:rsidR="00104C27" w:rsidRPr="00873009">
        <w:rPr>
          <w:rFonts w:ascii="Century Gothic" w:hAnsi="Century Gothic" w:cs="Century Gothic"/>
          <w:lang w:val="en-AU"/>
        </w:rPr>
        <w:t xml:space="preserve">management purpose can range from ‘avoiding damage’ to the environment to ‘improving’ ecological health. This in turn informs the mix of portfolio management options </w:t>
      </w:r>
      <w:r w:rsidR="000B67B3">
        <w:rPr>
          <w:rFonts w:ascii="Century Gothic" w:hAnsi="Century Gothic" w:cs="Century Gothic"/>
          <w:lang w:val="en-AU"/>
        </w:rPr>
        <w:t xml:space="preserve">available </w:t>
      </w:r>
      <w:r w:rsidR="00104C27" w:rsidRPr="00873009">
        <w:rPr>
          <w:rFonts w:ascii="Century Gothic" w:hAnsi="Century Gothic" w:cs="Century Gothic"/>
          <w:lang w:val="en-AU"/>
        </w:rPr>
        <w:t>for maximising outcomes.</w:t>
      </w:r>
      <w:r w:rsidR="00916F39" w:rsidRPr="00873009">
        <w:rPr>
          <w:rFonts w:ascii="Century Gothic" w:hAnsi="Century Gothic" w:cs="Century Gothic"/>
          <w:lang w:val="en-AU"/>
        </w:rPr>
        <w:t xml:space="preserve"> </w:t>
      </w:r>
      <w:fldSimple w:instr=" REF _Ref438644027 \h  \* MERGEFORMAT ">
        <w:r w:rsidR="003C7A94" w:rsidRPr="003C7A94">
          <w:rPr>
            <w:rFonts w:ascii="Century Gothic" w:hAnsi="Century Gothic"/>
            <w:lang w:val="en-AU"/>
          </w:rPr>
          <w:t xml:space="preserve">Figure </w:t>
        </w:r>
        <w:r w:rsidR="003C7A94" w:rsidRPr="003C7A94">
          <w:rPr>
            <w:rFonts w:ascii="Century Gothic" w:hAnsi="Century Gothic"/>
            <w:noProof/>
            <w:lang w:val="en-AU"/>
          </w:rPr>
          <w:t>3</w:t>
        </w:r>
      </w:fldSimple>
      <w:r w:rsidR="00C8649B" w:rsidRPr="00873009">
        <w:rPr>
          <w:rFonts w:ascii="Century Gothic" w:hAnsi="Century Gothic"/>
          <w:lang w:val="en-AU"/>
        </w:rPr>
        <w:t xml:space="preserve"> shows</w:t>
      </w:r>
      <w:r w:rsidR="00593AF8" w:rsidRPr="00873009">
        <w:rPr>
          <w:rFonts w:ascii="Century Gothic" w:hAnsi="Century Gothic"/>
          <w:lang w:val="en-AU"/>
        </w:rPr>
        <w:t xml:space="preserve"> how</w:t>
      </w:r>
      <w:r w:rsidR="00C8649B" w:rsidRPr="00873009">
        <w:rPr>
          <w:rFonts w:ascii="Century Gothic" w:hAnsi="Century Gothic"/>
          <w:lang w:val="en-AU"/>
        </w:rPr>
        <w:t xml:space="preserve"> </w:t>
      </w:r>
      <w:r w:rsidR="000C0233" w:rsidRPr="00873009">
        <w:rPr>
          <w:rFonts w:ascii="Century Gothic" w:hAnsi="Century Gothic"/>
          <w:lang w:val="en-AU"/>
        </w:rPr>
        <w:t>current</w:t>
      </w:r>
      <w:r w:rsidR="000C0233" w:rsidRPr="000D2A5E">
        <w:rPr>
          <w:rFonts w:ascii="Century Gothic" w:hAnsi="Century Gothic"/>
          <w:lang w:val="en-AU"/>
        </w:rPr>
        <w:t xml:space="preserve"> demands and forecasted supply</w:t>
      </w:r>
      <w:r w:rsidR="00C8649B" w:rsidRPr="000D2A5E">
        <w:rPr>
          <w:rFonts w:ascii="Century Gothic" w:hAnsi="Century Gothic"/>
          <w:lang w:val="en-AU"/>
        </w:rPr>
        <w:t xml:space="preserve"> are considered together. </w:t>
      </w:r>
    </w:p>
    <w:p w:rsidR="00671C9F" w:rsidRPr="00DF7159" w:rsidRDefault="00873009" w:rsidP="00C8649B">
      <w:pPr>
        <w:pStyle w:val="NormalWeb"/>
        <w:spacing w:before="0" w:beforeAutospacing="0" w:after="240" w:afterAutospacing="0"/>
        <w:jc w:val="left"/>
        <w:rPr>
          <w:rFonts w:ascii="Century Gothic" w:hAnsi="Century Gothic"/>
          <w:lang w:val="en-AU"/>
        </w:rPr>
      </w:pPr>
      <w:r w:rsidRPr="00A21A3A">
        <w:rPr>
          <w:rFonts w:ascii="Century Gothic" w:hAnsi="Century Gothic"/>
        </w:rPr>
        <w:t xml:space="preserve">The overall ‘purpose’ for managing the Commonwealth’s water portfolio in the </w:t>
      </w:r>
      <w:r>
        <w:rPr>
          <w:rFonts w:ascii="Century Gothic" w:hAnsi="Century Gothic"/>
        </w:rPr>
        <w:t xml:space="preserve">Lower </w:t>
      </w:r>
      <w:r w:rsidRPr="00A21A3A">
        <w:rPr>
          <w:rFonts w:ascii="Century Gothic" w:hAnsi="Century Gothic"/>
        </w:rPr>
        <w:t>Murray</w:t>
      </w:r>
      <w:r w:rsidR="00174AB7">
        <w:rPr>
          <w:rFonts w:ascii="Century Gothic" w:hAnsi="Century Gothic"/>
        </w:rPr>
        <w:t>–Darling</w:t>
      </w:r>
      <w:r w:rsidRPr="00A21A3A">
        <w:rPr>
          <w:rFonts w:ascii="Century Gothic" w:hAnsi="Century Gothic"/>
        </w:rPr>
        <w:t xml:space="preserve"> for 2016–17 is to protect and/or maintain the condition of </w:t>
      </w:r>
      <w:r w:rsidR="00174AB7">
        <w:rPr>
          <w:rFonts w:ascii="Century Gothic" w:hAnsi="Century Gothic"/>
        </w:rPr>
        <w:t xml:space="preserve">most </w:t>
      </w:r>
      <w:r w:rsidRPr="00A21A3A">
        <w:rPr>
          <w:rFonts w:ascii="Century Gothic" w:hAnsi="Century Gothic"/>
        </w:rPr>
        <w:t>environmental assets</w:t>
      </w:r>
      <w:r w:rsidR="00174AB7">
        <w:rPr>
          <w:rFonts w:ascii="Century Gothic" w:hAnsi="Century Gothic"/>
        </w:rPr>
        <w:t>, while seeking to avoid irreversible damage or decline to the Coorong and Lower Darling (where feasible)</w:t>
      </w:r>
      <w:r w:rsidRPr="00A21A3A">
        <w:rPr>
          <w:rFonts w:ascii="Century Gothic" w:hAnsi="Century Gothic"/>
        </w:rPr>
        <w:t>.</w:t>
      </w:r>
    </w:p>
    <w:p w:rsidR="00C8649B" w:rsidRPr="000D2A5E" w:rsidRDefault="00261474" w:rsidP="00985976">
      <w:pPr>
        <w:pStyle w:val="NormalWeb"/>
        <w:spacing w:after="0" w:afterAutospacing="0" w:line="360" w:lineRule="atLeast"/>
        <w:jc w:val="left"/>
        <w:rPr>
          <w:rFonts w:ascii="Century Gothic" w:hAnsi="Century Gothic"/>
          <w:sz w:val="19"/>
          <w:szCs w:val="19"/>
          <w:lang w:val="en-AU"/>
        </w:rPr>
      </w:pPr>
      <w:r w:rsidRPr="00261474">
        <w:rPr>
          <w:noProof/>
          <w:szCs w:val="19"/>
          <w:lang w:val="en-AU" w:eastAsia="en-AU"/>
        </w:rPr>
        <w:drawing>
          <wp:inline distT="0" distB="0" distL="0" distR="0">
            <wp:extent cx="6300470" cy="4613356"/>
            <wp:effectExtent l="19050" t="0" r="5080" b="0"/>
            <wp:docPr id="2" name="Picture 2" descr="A figure depicting the range of potential water resource availability and environmental demands in the Lower Murray–Darling region for 2016-17.&#10;For the River Murray, resource availability is expected to be low to moderate in 2016-17, or high if wet conditions eventuate. Considered together with environmental demands, the purpose of watering will be to avoid damage to the Coorong, as the demand for environmental water is very high. Demands range from low to high for the Lower Murray River and floodplain sites, meaning that the overall purpose if to protect the health and resilience of sites where demands are moderate to high, and maintain the health of sites where demands are lower.&#10;Water availability in the Lower Darling is currently very low. Environmental demands are high to very high, which means any environmental watering would seek to avoid further damage to the Lower Darling ecosyste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6300470" cy="4613356"/>
                    </a:xfrm>
                    <a:prstGeom prst="rect">
                      <a:avLst/>
                    </a:prstGeom>
                    <a:noFill/>
                    <a:ln w="9525">
                      <a:noFill/>
                      <a:miter lim="800000"/>
                      <a:headEnd/>
                      <a:tailEnd/>
                    </a:ln>
                  </pic:spPr>
                </pic:pic>
              </a:graphicData>
            </a:graphic>
          </wp:inline>
        </w:drawing>
      </w:r>
    </w:p>
    <w:p w:rsidR="00C8649B" w:rsidRPr="000D2A5E" w:rsidRDefault="00C8649B" w:rsidP="00EE7641">
      <w:pPr>
        <w:pStyle w:val="Caption"/>
        <w:spacing w:after="120"/>
        <w:ind w:left="34"/>
        <w:jc w:val="left"/>
        <w:rPr>
          <w:rFonts w:ascii="Century Gothic" w:hAnsi="Century Gothic"/>
          <w:b w:val="0"/>
        </w:rPr>
      </w:pPr>
      <w:bookmarkStart w:id="27" w:name="_Ref438644027"/>
      <w:r w:rsidRPr="00174AB7">
        <w:rPr>
          <w:rFonts w:ascii="Century Gothic" w:hAnsi="Century Gothic"/>
        </w:rPr>
        <w:t xml:space="preserve">Figure </w:t>
      </w:r>
      <w:r w:rsidR="005E125D" w:rsidRPr="00174AB7">
        <w:rPr>
          <w:rFonts w:ascii="Century Gothic" w:hAnsi="Century Gothic"/>
        </w:rPr>
        <w:fldChar w:fldCharType="begin"/>
      </w:r>
      <w:r w:rsidR="007C44AB" w:rsidRPr="00174AB7">
        <w:rPr>
          <w:rFonts w:ascii="Century Gothic" w:hAnsi="Century Gothic"/>
        </w:rPr>
        <w:instrText xml:space="preserve"> SEQ Figure \* ARABIC </w:instrText>
      </w:r>
      <w:r w:rsidR="005E125D" w:rsidRPr="00174AB7">
        <w:rPr>
          <w:rFonts w:ascii="Century Gothic" w:hAnsi="Century Gothic"/>
        </w:rPr>
        <w:fldChar w:fldCharType="separate"/>
      </w:r>
      <w:r w:rsidR="003C7A94">
        <w:rPr>
          <w:rFonts w:ascii="Century Gothic" w:hAnsi="Century Gothic"/>
          <w:noProof/>
        </w:rPr>
        <w:t>3</w:t>
      </w:r>
      <w:r w:rsidR="005E125D" w:rsidRPr="00174AB7">
        <w:rPr>
          <w:rFonts w:ascii="Century Gothic" w:hAnsi="Century Gothic"/>
        </w:rPr>
        <w:fldChar w:fldCharType="end"/>
      </w:r>
      <w:bookmarkEnd w:id="27"/>
      <w:r w:rsidRPr="00174AB7">
        <w:rPr>
          <w:rFonts w:ascii="Century Gothic" w:hAnsi="Century Gothic"/>
        </w:rPr>
        <w:t>:</w:t>
      </w:r>
      <w:r w:rsidRPr="00174AB7">
        <w:rPr>
          <w:rFonts w:ascii="Century Gothic" w:hAnsi="Century Gothic"/>
          <w:b w:val="0"/>
        </w:rPr>
        <w:t xml:space="preserve"> Determining a broad purpose for portfolio management in the</w:t>
      </w:r>
      <w:r w:rsidR="00452303" w:rsidRPr="00174AB7">
        <w:rPr>
          <w:rFonts w:ascii="Century Gothic" w:hAnsi="Century Gothic"/>
          <w:b w:val="0"/>
        </w:rPr>
        <w:t xml:space="preserve"> Lower Murray-Darling</w:t>
      </w:r>
      <w:r w:rsidR="00343352" w:rsidRPr="00174AB7">
        <w:rPr>
          <w:rFonts w:ascii="Century Gothic" w:hAnsi="Century Gothic"/>
          <w:b w:val="0"/>
        </w:rPr>
        <w:t xml:space="preserve"> region</w:t>
      </w:r>
      <w:r w:rsidRPr="00174AB7">
        <w:rPr>
          <w:rFonts w:ascii="Century Gothic" w:hAnsi="Century Gothic"/>
          <w:b w:val="0"/>
        </w:rPr>
        <w:t xml:space="preserve"> for 201</w:t>
      </w:r>
      <w:r w:rsidR="000372A6" w:rsidRPr="00174AB7">
        <w:rPr>
          <w:rFonts w:ascii="Century Gothic" w:hAnsi="Century Gothic"/>
          <w:b w:val="0"/>
        </w:rPr>
        <w:t>6</w:t>
      </w:r>
      <w:r w:rsidRPr="00174AB7">
        <w:rPr>
          <w:rFonts w:ascii="Century Gothic" w:hAnsi="Century Gothic"/>
          <w:b w:val="0"/>
        </w:rPr>
        <w:t>–1</w:t>
      </w:r>
      <w:r w:rsidR="000372A6" w:rsidRPr="00174AB7">
        <w:rPr>
          <w:rFonts w:ascii="Century Gothic" w:hAnsi="Century Gothic"/>
          <w:b w:val="0"/>
        </w:rPr>
        <w:t>7</w:t>
      </w:r>
      <w:r w:rsidR="00872D60" w:rsidRPr="00174AB7">
        <w:rPr>
          <w:rFonts w:ascii="Century Gothic" w:hAnsi="Century Gothic"/>
          <w:b w:val="0"/>
        </w:rPr>
        <w:t xml:space="preserve">. </w:t>
      </w:r>
      <w:r w:rsidRPr="00174AB7">
        <w:rPr>
          <w:rFonts w:ascii="Century Gothic" w:hAnsi="Century Gothic"/>
          <w:b w:val="0"/>
        </w:rPr>
        <w:t xml:space="preserve">Note: grey lines represent </w:t>
      </w:r>
      <w:r w:rsidR="000B67B3">
        <w:rPr>
          <w:rFonts w:ascii="Century Gothic" w:hAnsi="Century Gothic"/>
          <w:b w:val="0"/>
        </w:rPr>
        <w:t>the likely</w:t>
      </w:r>
      <w:r w:rsidRPr="00174AB7">
        <w:rPr>
          <w:rFonts w:ascii="Century Gothic" w:hAnsi="Century Gothic"/>
          <w:b w:val="0"/>
        </w:rPr>
        <w:t xml:space="preserve"> range in demand and resource availability</w:t>
      </w:r>
      <w:r w:rsidR="000B67B3">
        <w:rPr>
          <w:rFonts w:ascii="Century Gothic" w:hAnsi="Century Gothic"/>
          <w:b w:val="0"/>
        </w:rPr>
        <w:t xml:space="preserve"> for the 2016-17 water </w:t>
      </w:r>
      <w:proofErr w:type="gramStart"/>
      <w:r w:rsidR="000B67B3">
        <w:rPr>
          <w:rFonts w:ascii="Century Gothic" w:hAnsi="Century Gothic"/>
          <w:b w:val="0"/>
        </w:rPr>
        <w:t>year</w:t>
      </w:r>
      <w:proofErr w:type="gramEnd"/>
      <w:r w:rsidR="00872D60" w:rsidRPr="00174AB7">
        <w:rPr>
          <w:rFonts w:ascii="Century Gothic" w:hAnsi="Century Gothic"/>
          <w:b w:val="0"/>
        </w:rPr>
        <w:t>.</w:t>
      </w:r>
    </w:p>
    <w:p w:rsidR="00671C9F" w:rsidRPr="000D2A5E" w:rsidRDefault="00671C9F" w:rsidP="00671C9F">
      <w:pPr>
        <w:pStyle w:val="NormalWeb"/>
        <w:spacing w:before="0" w:beforeAutospacing="0" w:after="240" w:afterAutospacing="0"/>
        <w:jc w:val="left"/>
        <w:rPr>
          <w:rFonts w:ascii="Century Gothic" w:hAnsi="Century Gothic"/>
          <w:lang w:val="en-AU"/>
        </w:rPr>
      </w:pPr>
      <w:r w:rsidRPr="000D2A5E">
        <w:rPr>
          <w:rFonts w:ascii="Century Gothic" w:hAnsi="Century Gothic"/>
          <w:lang w:val="en-AU"/>
        </w:rPr>
        <w:t>Further detail on how the overall purpose for portfolio management changes under differe</w:t>
      </w:r>
      <w:r w:rsidR="00E90A69" w:rsidRPr="000D2A5E">
        <w:rPr>
          <w:rFonts w:ascii="Century Gothic" w:hAnsi="Century Gothic"/>
          <w:lang w:val="en-AU"/>
        </w:rPr>
        <w:t>nt supply and demand scenarios is</w:t>
      </w:r>
      <w:r w:rsidRPr="000D2A5E">
        <w:rPr>
          <w:rFonts w:ascii="Century Gothic" w:hAnsi="Century Gothic"/>
          <w:lang w:val="en-AU"/>
        </w:rPr>
        <w:t xml:space="preserve"> provided in </w:t>
      </w:r>
      <w:r w:rsidRPr="000D2A5E">
        <w:rPr>
          <w:rFonts w:ascii="Century Gothic" w:hAnsi="Century Gothic"/>
          <w:i/>
          <w:lang w:val="en-AU"/>
        </w:rPr>
        <w:t>Commonwealth environmental water portfolio management planning: Overview of the planning approach</w:t>
      </w:r>
      <w:r w:rsidR="00DC1B05">
        <w:rPr>
          <w:rFonts w:ascii="Century Gothic" w:hAnsi="Century Gothic"/>
          <w:i/>
          <w:lang w:val="en-AU"/>
        </w:rPr>
        <w:t xml:space="preserve"> in 2016-17</w:t>
      </w:r>
      <w:r w:rsidRPr="000D2A5E">
        <w:rPr>
          <w:rFonts w:ascii="Century Gothic" w:hAnsi="Century Gothic"/>
          <w:i/>
          <w:lang w:val="en-AU"/>
        </w:rPr>
        <w:t xml:space="preserve"> </w:t>
      </w:r>
      <w:r w:rsidRPr="000D2A5E">
        <w:rPr>
          <w:rFonts w:ascii="Century Gothic" w:hAnsi="Century Gothic"/>
          <w:lang w:val="en-AU"/>
        </w:rPr>
        <w:t xml:space="preserve">(available at: </w:t>
      </w:r>
      <w:hyperlink r:id="rId24" w:history="1">
        <w:r w:rsidRPr="000D2A5E">
          <w:rPr>
            <w:rStyle w:val="Hyperlink"/>
            <w:rFonts w:ascii="Century Gothic" w:hAnsi="Century Gothic"/>
            <w:lang w:val="en-AU"/>
          </w:rPr>
          <w:t>http://www.environment.gov.au/water/cewo/publications</w:t>
        </w:r>
      </w:hyperlink>
      <w:r w:rsidRPr="000D2A5E">
        <w:rPr>
          <w:rFonts w:ascii="Century Gothic" w:hAnsi="Century Gothic"/>
          <w:lang w:val="en-AU"/>
        </w:rPr>
        <w:t xml:space="preserve">).  </w:t>
      </w:r>
    </w:p>
    <w:p w:rsidR="00C8649B" w:rsidRPr="000D2A5E" w:rsidRDefault="00C8649B" w:rsidP="006911D2">
      <w:pPr>
        <w:pStyle w:val="Heading2"/>
        <w:spacing w:before="0"/>
        <w:ind w:left="851" w:hanging="851"/>
        <w:rPr>
          <w:rFonts w:ascii="Century Gothic" w:hAnsi="Century Gothic" w:cs="Arial"/>
          <w:bCs/>
          <w:color w:val="5F497A" w:themeColor="accent4" w:themeShade="BF"/>
          <w:lang w:val="en-AU"/>
        </w:rPr>
      </w:pPr>
      <w:bookmarkStart w:id="28" w:name="_Toc453767569"/>
      <w:r w:rsidRPr="000D2A5E">
        <w:rPr>
          <w:rFonts w:ascii="Century Gothic" w:hAnsi="Century Gothic"/>
          <w:noProof/>
          <w:color w:val="5F497A" w:themeColor="accent4" w:themeShade="BF"/>
          <w:lang w:val="en-AU"/>
        </w:rPr>
        <w:lastRenderedPageBreak/>
        <w:t xml:space="preserve">Water </w:t>
      </w:r>
      <w:r w:rsidR="006911D2" w:rsidRPr="000D2A5E">
        <w:rPr>
          <w:rFonts w:ascii="Century Gothic" w:hAnsi="Century Gothic"/>
          <w:noProof/>
          <w:color w:val="5F497A" w:themeColor="accent4" w:themeShade="BF"/>
          <w:lang w:val="en-AU"/>
        </w:rPr>
        <w:t>Delivery in 201</w:t>
      </w:r>
      <w:r w:rsidR="00F51399" w:rsidRPr="000D2A5E">
        <w:rPr>
          <w:rFonts w:ascii="Century Gothic" w:hAnsi="Century Gothic"/>
          <w:noProof/>
          <w:color w:val="5F497A" w:themeColor="accent4" w:themeShade="BF"/>
          <w:lang w:val="en-AU"/>
        </w:rPr>
        <w:t>6</w:t>
      </w:r>
      <w:r w:rsidR="006911D2" w:rsidRPr="000D2A5E">
        <w:rPr>
          <w:rFonts w:ascii="Century Gothic" w:hAnsi="Century Gothic"/>
          <w:noProof/>
          <w:color w:val="5F497A" w:themeColor="accent4" w:themeShade="BF"/>
          <w:lang w:val="en-AU"/>
        </w:rPr>
        <w:t>–1</w:t>
      </w:r>
      <w:r w:rsidR="00F51399" w:rsidRPr="000D2A5E">
        <w:rPr>
          <w:rFonts w:ascii="Century Gothic" w:hAnsi="Century Gothic"/>
          <w:noProof/>
          <w:color w:val="5F497A" w:themeColor="accent4" w:themeShade="BF"/>
          <w:lang w:val="en-AU"/>
        </w:rPr>
        <w:t>7</w:t>
      </w:r>
      <w:bookmarkEnd w:id="28"/>
    </w:p>
    <w:p w:rsidR="006B4CAD" w:rsidRPr="000D2A5E" w:rsidRDefault="00C8649B" w:rsidP="00EE7641">
      <w:pPr>
        <w:pStyle w:val="NormalWeb"/>
        <w:spacing w:before="0" w:beforeAutospacing="0" w:after="200" w:afterAutospacing="0"/>
        <w:jc w:val="left"/>
        <w:rPr>
          <w:rFonts w:ascii="Century Gothic" w:hAnsi="Century Gothic"/>
          <w:lang w:val="en-AU"/>
        </w:rPr>
      </w:pPr>
      <w:r w:rsidRPr="000D2A5E">
        <w:rPr>
          <w:rFonts w:ascii="Century Gothic" w:hAnsi="Century Gothic"/>
          <w:lang w:val="en-AU"/>
        </w:rPr>
        <w:t>Consistent with the demands and purpose described above, the Office is considering supplying environmental water to the following watering actions for 201</w:t>
      </w:r>
      <w:r w:rsidR="006B4CAD" w:rsidRPr="000D2A5E">
        <w:rPr>
          <w:rFonts w:ascii="Century Gothic" w:hAnsi="Century Gothic"/>
          <w:lang w:val="en-AU"/>
        </w:rPr>
        <w:t>6</w:t>
      </w:r>
      <w:r w:rsidRPr="000D2A5E">
        <w:rPr>
          <w:rFonts w:ascii="Century Gothic" w:hAnsi="Century Gothic"/>
          <w:lang w:val="en-AU"/>
        </w:rPr>
        <w:t>–1</w:t>
      </w:r>
      <w:r w:rsidR="006B4CAD" w:rsidRPr="000D2A5E">
        <w:rPr>
          <w:rFonts w:ascii="Century Gothic" w:hAnsi="Century Gothic"/>
          <w:lang w:val="en-AU"/>
        </w:rPr>
        <w:t>7</w:t>
      </w:r>
      <w:r w:rsidR="00872D60" w:rsidRPr="000D2A5E">
        <w:rPr>
          <w:rFonts w:ascii="Century Gothic" w:hAnsi="Century Gothic"/>
          <w:lang w:val="en-AU"/>
        </w:rPr>
        <w:t xml:space="preserve"> (see also </w:t>
      </w:r>
      <w:fldSimple w:instr=" REF _Ref439688367 \h  \* MERGEFORMAT ">
        <w:r w:rsidR="003C7A94" w:rsidRPr="003C7A94">
          <w:rPr>
            <w:rFonts w:ascii="Century Gothic" w:hAnsi="Century Gothic"/>
            <w:lang w:val="en-AU"/>
          </w:rPr>
          <w:t xml:space="preserve">Table </w:t>
        </w:r>
        <w:r w:rsidR="003C7A94" w:rsidRPr="003C7A94">
          <w:rPr>
            <w:rFonts w:ascii="Century Gothic" w:hAnsi="Century Gothic"/>
            <w:noProof/>
            <w:lang w:val="en-AU"/>
          </w:rPr>
          <w:t>3</w:t>
        </w:r>
      </w:fldSimple>
      <w:r w:rsidR="00872D60" w:rsidRPr="000D2A5E">
        <w:rPr>
          <w:rFonts w:ascii="Century Gothic" w:hAnsi="Century Gothic"/>
          <w:lang w:val="en-AU"/>
        </w:rPr>
        <w:t xml:space="preserve"> for supporting information</w:t>
      </w:r>
      <w:r w:rsidR="009E218E" w:rsidRPr="000D2A5E">
        <w:rPr>
          <w:rFonts w:ascii="Century Gothic" w:hAnsi="Century Gothic"/>
          <w:lang w:val="en-AU"/>
        </w:rPr>
        <w:t xml:space="preserve"> regard</w:t>
      </w:r>
      <w:r w:rsidR="006344D7" w:rsidRPr="000D2A5E">
        <w:rPr>
          <w:rFonts w:ascii="Century Gothic" w:hAnsi="Century Gothic"/>
          <w:lang w:val="en-AU"/>
        </w:rPr>
        <w:t xml:space="preserve">ing the basis for determining </w:t>
      </w:r>
      <w:r w:rsidR="009E218E" w:rsidRPr="000D2A5E">
        <w:rPr>
          <w:rFonts w:ascii="Century Gothic" w:hAnsi="Century Gothic"/>
          <w:lang w:val="en-AU"/>
        </w:rPr>
        <w:t xml:space="preserve">these watering </w:t>
      </w:r>
      <w:r w:rsidR="001B11CE" w:rsidRPr="000D2A5E">
        <w:rPr>
          <w:rFonts w:ascii="Century Gothic" w:hAnsi="Century Gothic"/>
          <w:lang w:val="en-AU"/>
        </w:rPr>
        <w:t>intention</w:t>
      </w:r>
      <w:r w:rsidR="009E218E" w:rsidRPr="000D2A5E">
        <w:rPr>
          <w:rFonts w:ascii="Century Gothic" w:hAnsi="Century Gothic"/>
          <w:lang w:val="en-AU"/>
        </w:rPr>
        <w:t>s</w:t>
      </w:r>
      <w:r w:rsidR="00872D60" w:rsidRPr="000D2A5E">
        <w:rPr>
          <w:rFonts w:ascii="Century Gothic" w:hAnsi="Century Gothic"/>
          <w:lang w:val="en-AU"/>
        </w:rPr>
        <w:t>)</w:t>
      </w:r>
      <w:r w:rsidRPr="000D2A5E">
        <w:rPr>
          <w:rFonts w:ascii="Century Gothic" w:hAnsi="Century Gothic"/>
          <w:lang w:val="en-AU"/>
        </w:rPr>
        <w:t xml:space="preserve">. </w:t>
      </w:r>
    </w:p>
    <w:p w:rsidR="00B0054A" w:rsidRPr="000D2A5E" w:rsidRDefault="008075F9" w:rsidP="00EE7641">
      <w:pPr>
        <w:pStyle w:val="NormalWeb"/>
        <w:spacing w:before="0" w:beforeAutospacing="0" w:after="200" w:afterAutospacing="0"/>
        <w:jc w:val="left"/>
        <w:rPr>
          <w:rFonts w:ascii="Century Gothic" w:hAnsi="Century Gothic"/>
          <w:color w:val="FF0000"/>
          <w:u w:val="single"/>
          <w:lang w:val="en-AU"/>
        </w:rPr>
      </w:pPr>
      <w:r w:rsidRPr="000D2A5E">
        <w:rPr>
          <w:rFonts w:ascii="Century Gothic" w:hAnsi="Century Gothic"/>
          <w:b/>
          <w:color w:val="000000"/>
          <w:lang w:val="en-AU"/>
        </w:rPr>
        <w:t xml:space="preserve">Lower Darling </w:t>
      </w:r>
      <w:r w:rsidR="00E94239">
        <w:rPr>
          <w:rFonts w:ascii="Century Gothic" w:hAnsi="Century Gothic"/>
          <w:b/>
          <w:color w:val="000000"/>
          <w:lang w:val="en-AU"/>
        </w:rPr>
        <w:t xml:space="preserve">and Great </w:t>
      </w:r>
      <w:r w:rsidR="00E94239" w:rsidRPr="00E94239">
        <w:rPr>
          <w:rFonts w:ascii="Century Gothic" w:hAnsi="Century Gothic"/>
          <w:b/>
          <w:color w:val="000000"/>
          <w:lang w:val="en-AU"/>
        </w:rPr>
        <w:t xml:space="preserve">Darling Anabranch </w:t>
      </w:r>
      <w:r w:rsidRPr="000D2A5E">
        <w:rPr>
          <w:rFonts w:ascii="Century Gothic" w:hAnsi="Century Gothic"/>
          <w:b/>
          <w:color w:val="000000"/>
          <w:lang w:val="en-AU"/>
        </w:rPr>
        <w:t xml:space="preserve">2016-17 </w:t>
      </w:r>
      <w:r w:rsidRPr="000D2A5E">
        <w:rPr>
          <w:rFonts w:ascii="Century Gothic" w:hAnsi="Century Gothic"/>
          <w:b/>
          <w:lang w:val="en-AU"/>
        </w:rPr>
        <w:t>(</w:t>
      </w:r>
      <w:r w:rsidR="005E125D">
        <w:fldChar w:fldCharType="begin"/>
      </w:r>
      <w:r w:rsidR="0085788B">
        <w:instrText xml:space="preserve"> REF _Ref440016047 \h  \* MERGEFORMAT </w:instrText>
      </w:r>
      <w:r w:rsidR="005E125D">
        <w:fldChar w:fldCharType="separate"/>
      </w:r>
      <w:r w:rsidR="003C7A94" w:rsidRPr="003C7A94">
        <w:rPr>
          <w:rFonts w:ascii="Century Gothic" w:hAnsi="Century Gothic"/>
          <w:b/>
          <w:lang w:val="en-AU"/>
        </w:rPr>
        <w:t xml:space="preserve">Table </w:t>
      </w:r>
      <w:proofErr w:type="gramStart"/>
      <w:r w:rsidR="003C7A94" w:rsidRPr="003C7A94">
        <w:rPr>
          <w:rFonts w:ascii="Century Gothic" w:hAnsi="Century Gothic"/>
          <w:b/>
          <w:noProof/>
          <w:lang w:val="en-AU"/>
        </w:rPr>
        <w:t>4</w:t>
      </w:r>
      <w:r w:rsidR="005E125D">
        <w:fldChar w:fldCharType="end"/>
      </w:r>
      <w:r w:rsidRPr="000D2A5E">
        <w:rPr>
          <w:rFonts w:ascii="Century Gothic" w:hAnsi="Century Gothic"/>
          <w:b/>
          <w:lang w:val="en-AU"/>
        </w:rPr>
        <w:t xml:space="preserve"> option</w:t>
      </w:r>
      <w:proofErr w:type="gramEnd"/>
      <w:r w:rsidRPr="000D2A5E">
        <w:rPr>
          <w:rFonts w:ascii="Century Gothic" w:hAnsi="Century Gothic"/>
          <w:b/>
          <w:lang w:val="en-AU"/>
        </w:rPr>
        <w:t xml:space="preserve"> 1)</w:t>
      </w:r>
    </w:p>
    <w:p w:rsidR="00A6211A" w:rsidRDefault="005574FD" w:rsidP="00EE7641">
      <w:pPr>
        <w:pStyle w:val="Caption"/>
        <w:spacing w:after="200"/>
        <w:jc w:val="left"/>
        <w:rPr>
          <w:rFonts w:ascii="Century Gothic" w:hAnsi="Century Gothic"/>
          <w:b w:val="0"/>
          <w:bCs w:val="0"/>
          <w:lang w:val="en-US" w:eastAsia="en-US"/>
        </w:rPr>
      </w:pPr>
      <w:r w:rsidRPr="005574FD">
        <w:rPr>
          <w:rFonts w:ascii="Century Gothic" w:hAnsi="Century Gothic"/>
          <w:b w:val="0"/>
          <w:bCs w:val="0"/>
          <w:lang w:val="en-US" w:eastAsia="en-US"/>
        </w:rPr>
        <w:t xml:space="preserve">As described in Section 2.1, </w:t>
      </w:r>
      <w:r>
        <w:rPr>
          <w:rFonts w:ascii="Century Gothic" w:hAnsi="Century Gothic"/>
          <w:b w:val="0"/>
          <w:bCs w:val="0"/>
          <w:lang w:val="en-US" w:eastAsia="en-US"/>
        </w:rPr>
        <w:t>d</w:t>
      </w:r>
      <w:r w:rsidRPr="005574FD">
        <w:rPr>
          <w:rFonts w:ascii="Century Gothic" w:hAnsi="Century Gothic"/>
          <w:b w:val="0"/>
          <w:bCs w:val="0"/>
          <w:lang w:val="en-US" w:eastAsia="en-US"/>
        </w:rPr>
        <w:t xml:space="preserve">ue to very low water levels in the </w:t>
      </w:r>
      <w:proofErr w:type="spellStart"/>
      <w:r w:rsidRPr="005574FD">
        <w:rPr>
          <w:rFonts w:ascii="Century Gothic" w:hAnsi="Century Gothic"/>
          <w:b w:val="0"/>
          <w:bCs w:val="0"/>
          <w:lang w:val="en-US" w:eastAsia="en-US"/>
        </w:rPr>
        <w:t>Menindee</w:t>
      </w:r>
      <w:proofErr w:type="spellEnd"/>
      <w:r w:rsidRPr="005574FD">
        <w:rPr>
          <w:rFonts w:ascii="Century Gothic" w:hAnsi="Century Gothic"/>
          <w:b w:val="0"/>
          <w:bCs w:val="0"/>
          <w:lang w:val="en-US" w:eastAsia="en-US"/>
        </w:rPr>
        <w:t xml:space="preserve"> Lakes, the Lower Darling River channel ceased to flow during 2015-16</w:t>
      </w:r>
      <w:r>
        <w:rPr>
          <w:rFonts w:ascii="Century Gothic" w:hAnsi="Century Gothic"/>
          <w:b w:val="0"/>
          <w:bCs w:val="0"/>
          <w:lang w:val="en-US" w:eastAsia="en-US"/>
        </w:rPr>
        <w:t>. W</w:t>
      </w:r>
      <w:r w:rsidRPr="005574FD">
        <w:rPr>
          <w:rFonts w:ascii="Century Gothic" w:hAnsi="Century Gothic"/>
          <w:b w:val="0"/>
          <w:bCs w:val="0"/>
          <w:lang w:val="en-US" w:eastAsia="en-US"/>
        </w:rPr>
        <w:t xml:space="preserve">hile there is a high need for environmental flows in the Lower Darling, the Commonwealth Environmental Water Holder will </w:t>
      </w:r>
      <w:r>
        <w:rPr>
          <w:rFonts w:ascii="Century Gothic" w:hAnsi="Century Gothic"/>
          <w:b w:val="0"/>
          <w:bCs w:val="0"/>
          <w:lang w:val="en-US" w:eastAsia="en-US"/>
        </w:rPr>
        <w:t xml:space="preserve">not </w:t>
      </w:r>
      <w:r w:rsidRPr="005574FD">
        <w:rPr>
          <w:rFonts w:ascii="Century Gothic" w:hAnsi="Century Gothic"/>
          <w:b w:val="0"/>
          <w:bCs w:val="0"/>
          <w:lang w:val="en-US" w:eastAsia="en-US"/>
        </w:rPr>
        <w:t>be able to assist in meeting this need</w:t>
      </w:r>
      <w:r>
        <w:rPr>
          <w:rFonts w:ascii="Century Gothic" w:hAnsi="Century Gothic"/>
          <w:b w:val="0"/>
          <w:bCs w:val="0"/>
          <w:lang w:val="en-US" w:eastAsia="en-US"/>
        </w:rPr>
        <w:t xml:space="preserve"> while</w:t>
      </w:r>
      <w:r w:rsidR="007D2D18">
        <w:rPr>
          <w:rFonts w:ascii="Century Gothic" w:hAnsi="Century Gothic"/>
          <w:b w:val="0"/>
          <w:bCs w:val="0"/>
          <w:lang w:val="en-US" w:eastAsia="en-US"/>
        </w:rPr>
        <w:t xml:space="preserve"> e</w:t>
      </w:r>
      <w:r>
        <w:rPr>
          <w:rFonts w:ascii="Century Gothic" w:hAnsi="Century Gothic"/>
          <w:b w:val="0"/>
          <w:bCs w:val="0"/>
          <w:lang w:val="en-US" w:eastAsia="en-US"/>
        </w:rPr>
        <w:t>ver conditions remain dry. If water availability improves</w:t>
      </w:r>
      <w:r w:rsidR="001B50C4">
        <w:rPr>
          <w:rFonts w:ascii="Century Gothic" w:hAnsi="Century Gothic"/>
          <w:b w:val="0"/>
          <w:bCs w:val="0"/>
          <w:lang w:val="en-US" w:eastAsia="en-US"/>
        </w:rPr>
        <w:t xml:space="preserve"> and it becomes feasible to deliver environmental water, flows to </w:t>
      </w:r>
      <w:r w:rsidRPr="005574FD">
        <w:rPr>
          <w:rFonts w:ascii="Century Gothic" w:hAnsi="Century Gothic"/>
          <w:b w:val="0"/>
          <w:bCs w:val="0"/>
          <w:lang w:val="en-US" w:eastAsia="en-US"/>
        </w:rPr>
        <w:t>manage water quality and reinstate aquatic habitat for native fish populations</w:t>
      </w:r>
      <w:r w:rsidR="001B50C4">
        <w:rPr>
          <w:rFonts w:ascii="Century Gothic" w:hAnsi="Century Gothic"/>
          <w:b w:val="0"/>
          <w:bCs w:val="0"/>
          <w:lang w:val="en-US" w:eastAsia="en-US"/>
        </w:rPr>
        <w:t xml:space="preserve"> will be a high priority for Commonwealth environmental water use</w:t>
      </w:r>
      <w:r w:rsidRPr="005574FD">
        <w:rPr>
          <w:rFonts w:ascii="Century Gothic" w:hAnsi="Century Gothic"/>
          <w:b w:val="0"/>
          <w:bCs w:val="0"/>
          <w:lang w:val="en-US" w:eastAsia="en-US"/>
        </w:rPr>
        <w:t>.</w:t>
      </w:r>
    </w:p>
    <w:p w:rsidR="008D0302" w:rsidRPr="000D2A5E" w:rsidRDefault="008D0302" w:rsidP="00EE7641">
      <w:pPr>
        <w:pStyle w:val="Caption"/>
        <w:spacing w:after="200"/>
        <w:jc w:val="left"/>
        <w:rPr>
          <w:rFonts w:ascii="Century Gothic" w:hAnsi="Century Gothic"/>
        </w:rPr>
      </w:pPr>
      <w:r w:rsidRPr="000D2A5E">
        <w:rPr>
          <w:rFonts w:ascii="Century Gothic" w:hAnsi="Century Gothic"/>
        </w:rPr>
        <w:t xml:space="preserve">River Murray channel, including fringing wetlands </w:t>
      </w:r>
      <w:r w:rsidR="00E94239">
        <w:rPr>
          <w:rFonts w:ascii="Century Gothic" w:hAnsi="Century Gothic"/>
        </w:rPr>
        <w:t xml:space="preserve">and floodplain sites </w:t>
      </w:r>
      <w:r w:rsidRPr="000D2A5E">
        <w:rPr>
          <w:rFonts w:ascii="Century Gothic" w:hAnsi="Century Gothic"/>
        </w:rPr>
        <w:t>2016-17 (</w:t>
      </w:r>
      <w:fldSimple w:instr=" REF _Ref440016047 \h  \* MERGEFORMAT ">
        <w:r w:rsidR="003C7A94" w:rsidRPr="000D2A5E">
          <w:rPr>
            <w:rFonts w:ascii="Century Gothic" w:hAnsi="Century Gothic"/>
          </w:rPr>
          <w:t xml:space="preserve">Table </w:t>
        </w:r>
        <w:r w:rsidR="003C7A94">
          <w:rPr>
            <w:rFonts w:ascii="Century Gothic" w:hAnsi="Century Gothic"/>
          </w:rPr>
          <w:t>4</w:t>
        </w:r>
      </w:fldSimple>
      <w:r w:rsidRPr="000D2A5E">
        <w:rPr>
          <w:rFonts w:ascii="Century Gothic" w:hAnsi="Century Gothic"/>
        </w:rPr>
        <w:t xml:space="preserve"> option</w:t>
      </w:r>
      <w:r w:rsidR="00E94239">
        <w:rPr>
          <w:rFonts w:ascii="Century Gothic" w:hAnsi="Century Gothic"/>
        </w:rPr>
        <w:t>s</w:t>
      </w:r>
      <w:r w:rsidRPr="000D2A5E">
        <w:rPr>
          <w:rFonts w:ascii="Century Gothic" w:hAnsi="Century Gothic"/>
        </w:rPr>
        <w:t xml:space="preserve"> 3</w:t>
      </w:r>
      <w:r w:rsidR="00E94239">
        <w:rPr>
          <w:rFonts w:ascii="Century Gothic" w:hAnsi="Century Gothic"/>
        </w:rPr>
        <w:t xml:space="preserve"> - 11</w:t>
      </w:r>
      <w:r w:rsidRPr="000D2A5E">
        <w:rPr>
          <w:rFonts w:ascii="Century Gothic" w:hAnsi="Century Gothic"/>
        </w:rPr>
        <w:t>)</w:t>
      </w:r>
    </w:p>
    <w:p w:rsidR="00A6211A" w:rsidRDefault="00E94239" w:rsidP="00EE7641">
      <w:pPr>
        <w:pStyle w:val="NormalWeb"/>
        <w:spacing w:before="0" w:beforeAutospacing="0" w:after="120" w:afterAutospacing="0"/>
        <w:jc w:val="left"/>
        <w:rPr>
          <w:rFonts w:ascii="Century Gothic" w:hAnsi="Century Gothic"/>
        </w:rPr>
      </w:pPr>
      <w:r>
        <w:rPr>
          <w:rFonts w:ascii="Century Gothic" w:hAnsi="Century Gothic"/>
        </w:rPr>
        <w:t xml:space="preserve">Environmental water is expected to be delivered as a </w:t>
      </w:r>
      <w:r w:rsidRPr="008E383C">
        <w:rPr>
          <w:rFonts w:ascii="Century Gothic" w:hAnsi="Century Gothic"/>
        </w:rPr>
        <w:t xml:space="preserve">River Murray ‘whole of system’ </w:t>
      </w:r>
      <w:r>
        <w:rPr>
          <w:rFonts w:ascii="Century Gothic" w:hAnsi="Century Gothic"/>
        </w:rPr>
        <w:t xml:space="preserve">in 2016-17. Similar to the approach followed in 2015-16, </w:t>
      </w:r>
      <w:r w:rsidRPr="008E383C">
        <w:rPr>
          <w:rFonts w:ascii="Century Gothic" w:hAnsi="Century Gothic"/>
        </w:rPr>
        <w:t xml:space="preserve">watering </w:t>
      </w:r>
      <w:r>
        <w:rPr>
          <w:rFonts w:ascii="Century Gothic" w:hAnsi="Century Gothic"/>
        </w:rPr>
        <w:t xml:space="preserve">will be guided by </w:t>
      </w:r>
      <w:r w:rsidRPr="00727FCE">
        <w:rPr>
          <w:rFonts w:ascii="Century Gothic" w:hAnsi="Century Gothic"/>
        </w:rPr>
        <w:t>natural hydrological triggers (rainfall and inflows)</w:t>
      </w:r>
      <w:r>
        <w:rPr>
          <w:rFonts w:ascii="Century Gothic" w:hAnsi="Century Gothic"/>
        </w:rPr>
        <w:t xml:space="preserve"> in order to reinstate a portion of the entire flow regime</w:t>
      </w:r>
      <w:r w:rsidR="008128C3">
        <w:rPr>
          <w:rFonts w:ascii="Century Gothic" w:hAnsi="Century Gothic"/>
        </w:rPr>
        <w:t xml:space="preserve"> through the year</w:t>
      </w:r>
      <w:r>
        <w:rPr>
          <w:rFonts w:ascii="Century Gothic" w:hAnsi="Century Gothic"/>
        </w:rPr>
        <w:t xml:space="preserve">. The ‘whole of system’ flows will be scalable so that the environmental watering is responsive </w:t>
      </w:r>
      <w:r w:rsidRPr="00727FCE">
        <w:rPr>
          <w:rFonts w:ascii="Century Gothic" w:hAnsi="Century Gothic"/>
        </w:rPr>
        <w:t xml:space="preserve">to </w:t>
      </w:r>
      <w:r>
        <w:rPr>
          <w:rFonts w:ascii="Century Gothic" w:hAnsi="Century Gothic"/>
        </w:rPr>
        <w:t xml:space="preserve">seasonal and operational </w:t>
      </w:r>
      <w:r w:rsidRPr="00727FCE">
        <w:rPr>
          <w:rFonts w:ascii="Century Gothic" w:hAnsi="Century Gothic"/>
        </w:rPr>
        <w:t>conditions</w:t>
      </w:r>
      <w:r w:rsidR="00174AB7">
        <w:rPr>
          <w:rFonts w:ascii="Century Gothic" w:hAnsi="Century Gothic"/>
        </w:rPr>
        <w:t>, the scale of hydrological cues and water availability</w:t>
      </w:r>
      <w:r w:rsidR="00174AB7" w:rsidRPr="00727FCE">
        <w:rPr>
          <w:rFonts w:ascii="Century Gothic" w:hAnsi="Century Gothic"/>
        </w:rPr>
        <w:t>.</w:t>
      </w:r>
      <w:r w:rsidR="00174AB7">
        <w:rPr>
          <w:rFonts w:ascii="Century Gothic" w:hAnsi="Century Gothic"/>
        </w:rPr>
        <w:t xml:space="preserve"> </w:t>
      </w:r>
      <w:r w:rsidR="00A6211A">
        <w:rPr>
          <w:rFonts w:ascii="Century Gothic" w:hAnsi="Century Gothic"/>
        </w:rPr>
        <w:t xml:space="preserve"> Environmental flows moving through the system will be able to be used for other activities that are considered seasonally appropriate, such as weir pool raising or drawdown or delivery to off-channel wetland sites.</w:t>
      </w:r>
    </w:p>
    <w:p w:rsidR="00A6211A" w:rsidRPr="00A6211A" w:rsidRDefault="00A6211A" w:rsidP="00EE7641">
      <w:pPr>
        <w:pStyle w:val="NormalWeb"/>
        <w:spacing w:before="0" w:beforeAutospacing="0" w:after="120" w:afterAutospacing="0"/>
        <w:jc w:val="left"/>
        <w:rPr>
          <w:rFonts w:ascii="Century Gothic" w:hAnsi="Century Gothic"/>
        </w:rPr>
      </w:pPr>
      <w:r>
        <w:rPr>
          <w:rFonts w:ascii="Century Gothic" w:hAnsi="Century Gothic"/>
        </w:rPr>
        <w:t>I</w:t>
      </w:r>
      <w:r w:rsidR="00E94239">
        <w:rPr>
          <w:rFonts w:ascii="Century Gothic" w:hAnsi="Century Gothic"/>
        </w:rPr>
        <w:t>f conditions are dry and inflow triggers are small, environmental watering will be focused on in-stream watering, such as flow variability and connectivity with low-lying anabranches and wetlands for fish movement and condition</w:t>
      </w:r>
      <w:r w:rsidR="007D2D18">
        <w:rPr>
          <w:rFonts w:ascii="Century Gothic" w:hAnsi="Century Gothic"/>
        </w:rPr>
        <w:t>,</w:t>
      </w:r>
      <w:r w:rsidR="00E94239">
        <w:rPr>
          <w:rFonts w:ascii="Century Gothic" w:hAnsi="Century Gothic"/>
        </w:rPr>
        <w:t xml:space="preserve"> riparian and wetland floodplain vegetation. </w:t>
      </w:r>
      <w:r>
        <w:rPr>
          <w:rFonts w:ascii="Century Gothic" w:hAnsi="Century Gothic"/>
        </w:rPr>
        <w:t xml:space="preserve">Larger floodplain events would be out of scope in dry conditions. For example, </w:t>
      </w:r>
      <w:r w:rsidRPr="000D2A5E">
        <w:rPr>
          <w:rFonts w:ascii="Century Gothic" w:hAnsi="Century Gothic"/>
          <w:lang w:val="en-AU"/>
        </w:rPr>
        <w:t xml:space="preserve">due to the significant watering actions in 2013–14 through 2015-16 </w:t>
      </w:r>
      <w:r>
        <w:rPr>
          <w:rFonts w:ascii="Century Gothic" w:hAnsi="Century Gothic"/>
          <w:lang w:val="en-AU"/>
        </w:rPr>
        <w:t xml:space="preserve">at Hattah Lakes </w:t>
      </w:r>
      <w:r w:rsidRPr="000D2A5E">
        <w:rPr>
          <w:rFonts w:ascii="Century Gothic" w:hAnsi="Century Gothic"/>
          <w:lang w:val="en-AU"/>
        </w:rPr>
        <w:t>that supported water dependent vegetation and provided improved habitat and food resources for native fish and waterbirds, there is a low demand for environmental water in Hattah Lakes. It is therefore unlikely that Commonwealth environmental water will be delivered to Hattah Lakes in 2016-17 as a drying cycle ensues</w:t>
      </w:r>
      <w:r w:rsidR="00C1007A">
        <w:rPr>
          <w:rFonts w:ascii="Century Gothic" w:hAnsi="Century Gothic"/>
          <w:lang w:val="en-AU"/>
        </w:rPr>
        <w:t xml:space="preserve">, unless </w:t>
      </w:r>
      <w:r w:rsidR="0073402E">
        <w:rPr>
          <w:rFonts w:ascii="Century Gothic" w:hAnsi="Century Gothic"/>
          <w:lang w:val="en-AU"/>
        </w:rPr>
        <w:t xml:space="preserve">appropriate natural cues trigger a managed event. </w:t>
      </w:r>
    </w:p>
    <w:p w:rsidR="00E94239" w:rsidRDefault="00E94239" w:rsidP="00EE7641">
      <w:pPr>
        <w:pStyle w:val="NormalWeb"/>
        <w:spacing w:before="0" w:beforeAutospacing="0" w:after="200" w:afterAutospacing="0"/>
        <w:jc w:val="left"/>
        <w:rPr>
          <w:rFonts w:ascii="Century Gothic" w:hAnsi="Century Gothic"/>
        </w:rPr>
      </w:pPr>
      <w:r>
        <w:rPr>
          <w:rFonts w:ascii="Century Gothic" w:hAnsi="Century Gothic"/>
        </w:rPr>
        <w:t>If conditions become moderate to wet, environmental water may be used for modest floodplain watering events (within constraints to avoid adverse third party impacts) for outcomes such as fish breeding</w:t>
      </w:r>
      <w:r w:rsidR="007A4580">
        <w:rPr>
          <w:rFonts w:ascii="Century Gothic" w:hAnsi="Century Gothic"/>
        </w:rPr>
        <w:t xml:space="preserve"> and recruitment (or lateral movement from isolated habitats like the </w:t>
      </w:r>
      <w:proofErr w:type="spellStart"/>
      <w:r w:rsidR="007A4580">
        <w:rPr>
          <w:rFonts w:ascii="Century Gothic" w:hAnsi="Century Gothic"/>
        </w:rPr>
        <w:t>Hattah</w:t>
      </w:r>
      <w:proofErr w:type="spellEnd"/>
      <w:r w:rsidR="007A4580">
        <w:rPr>
          <w:rFonts w:ascii="Century Gothic" w:hAnsi="Century Gothic"/>
        </w:rPr>
        <w:t xml:space="preserve"> Lakes, back to the Murray River Channel)</w:t>
      </w:r>
      <w:r>
        <w:rPr>
          <w:rFonts w:ascii="Century Gothic" w:hAnsi="Century Gothic"/>
        </w:rPr>
        <w:t xml:space="preserve">, full reproductive cycles of important floodplain vegetation communities and completion of </w:t>
      </w:r>
      <w:proofErr w:type="spellStart"/>
      <w:r>
        <w:rPr>
          <w:rFonts w:ascii="Century Gothic" w:hAnsi="Century Gothic"/>
        </w:rPr>
        <w:t>waterbird</w:t>
      </w:r>
      <w:proofErr w:type="spellEnd"/>
      <w:r>
        <w:rPr>
          <w:rFonts w:ascii="Century Gothic" w:hAnsi="Century Gothic"/>
        </w:rPr>
        <w:t xml:space="preserve"> breeding events.</w:t>
      </w:r>
      <w:r w:rsidRPr="00FB440B">
        <w:rPr>
          <w:rFonts w:ascii="Century Gothic" w:hAnsi="Century Gothic"/>
        </w:rPr>
        <w:t xml:space="preserve"> </w:t>
      </w:r>
    </w:p>
    <w:p w:rsidR="008D0302" w:rsidRPr="000D2A5E" w:rsidRDefault="008D0302" w:rsidP="00EE7641">
      <w:pPr>
        <w:pStyle w:val="Caption"/>
        <w:spacing w:after="200"/>
        <w:rPr>
          <w:rFonts w:ascii="Century Gothic" w:hAnsi="Century Gothic"/>
        </w:rPr>
      </w:pPr>
      <w:r w:rsidRPr="000D2A5E">
        <w:rPr>
          <w:rFonts w:ascii="Century Gothic" w:hAnsi="Century Gothic"/>
        </w:rPr>
        <w:t>Coorong, Lower lakes and Murray Mouth 2016-17 (</w:t>
      </w:r>
      <w:fldSimple w:instr=" REF _Ref440016047 \h  \* MERGEFORMAT ">
        <w:r w:rsidR="003C7A94" w:rsidRPr="000D2A5E">
          <w:rPr>
            <w:rFonts w:ascii="Century Gothic" w:hAnsi="Century Gothic"/>
          </w:rPr>
          <w:t xml:space="preserve">Table </w:t>
        </w:r>
        <w:r w:rsidR="003C7A94">
          <w:rPr>
            <w:rFonts w:ascii="Century Gothic" w:hAnsi="Century Gothic"/>
          </w:rPr>
          <w:t>4</w:t>
        </w:r>
      </w:fldSimple>
      <w:r w:rsidRPr="000D2A5E">
        <w:rPr>
          <w:rFonts w:ascii="Century Gothic" w:hAnsi="Century Gothic"/>
        </w:rPr>
        <w:t xml:space="preserve">  options 12a. and 12b.)</w:t>
      </w:r>
    </w:p>
    <w:p w:rsidR="008D0302" w:rsidRPr="000D2A5E" w:rsidRDefault="00743F1E" w:rsidP="00EE7641">
      <w:pPr>
        <w:spacing w:after="200"/>
        <w:jc w:val="left"/>
        <w:rPr>
          <w:rFonts w:ascii="Century Gothic" w:hAnsi="Century Gothic"/>
          <w:lang w:eastAsia="en-US"/>
        </w:rPr>
      </w:pPr>
      <w:r w:rsidRPr="000D2A5E">
        <w:rPr>
          <w:rFonts w:ascii="Century Gothic" w:hAnsi="Century Gothic"/>
          <w:lang w:eastAsia="en-US"/>
        </w:rPr>
        <w:t xml:space="preserve">The Coorong remains in critical condition and there is an ongoing high demand for Commonwealth environmental water to </w:t>
      </w:r>
      <w:r w:rsidR="00C810A8" w:rsidRPr="000D2A5E">
        <w:rPr>
          <w:rFonts w:ascii="Century Gothic" w:hAnsi="Century Gothic"/>
          <w:lang w:eastAsia="en-US"/>
        </w:rPr>
        <w:t xml:space="preserve">protect the condition of the Coorong and ensure its capacity for further recovery in future years. Under dry condition the Commonwealth environmental water will be required to </w:t>
      </w:r>
      <w:r w:rsidRPr="000D2A5E">
        <w:rPr>
          <w:rFonts w:ascii="Century Gothic" w:hAnsi="Century Gothic"/>
          <w:lang w:eastAsia="en-US"/>
        </w:rPr>
        <w:t xml:space="preserve">maintain at least </w:t>
      </w:r>
      <w:r w:rsidR="00C810A8" w:rsidRPr="000D2A5E">
        <w:rPr>
          <w:rFonts w:ascii="Century Gothic" w:hAnsi="Century Gothic"/>
          <w:lang w:eastAsia="en-US"/>
        </w:rPr>
        <w:t>minimum</w:t>
      </w:r>
      <w:r w:rsidRPr="000D2A5E">
        <w:rPr>
          <w:rFonts w:ascii="Century Gothic" w:hAnsi="Century Gothic"/>
          <w:lang w:eastAsia="en-US"/>
        </w:rPr>
        <w:t xml:space="preserve"> </w:t>
      </w:r>
      <w:r w:rsidR="00C810A8" w:rsidRPr="000D2A5E">
        <w:rPr>
          <w:rFonts w:ascii="Century Gothic" w:hAnsi="Century Gothic"/>
          <w:lang w:eastAsia="en-US"/>
        </w:rPr>
        <w:t xml:space="preserve">flow through the barrages to the Coorong throughout the year. Commonwealth environmental water will be delivered to the lower lakes </w:t>
      </w:r>
      <w:r w:rsidR="000D2A5E" w:rsidRPr="000D2A5E">
        <w:rPr>
          <w:rFonts w:ascii="Century Gothic" w:hAnsi="Century Gothic"/>
          <w:lang w:eastAsia="en-US"/>
        </w:rPr>
        <w:t xml:space="preserve">sourced from upstream </w:t>
      </w:r>
      <w:r w:rsidR="00D278E7">
        <w:rPr>
          <w:rFonts w:ascii="Century Gothic" w:hAnsi="Century Gothic"/>
          <w:lang w:eastAsia="en-US"/>
        </w:rPr>
        <w:t xml:space="preserve">watering </w:t>
      </w:r>
      <w:r w:rsidR="000D2A5E" w:rsidRPr="000D2A5E">
        <w:rPr>
          <w:rFonts w:ascii="Century Gothic" w:hAnsi="Century Gothic"/>
          <w:lang w:eastAsia="en-US"/>
        </w:rPr>
        <w:t xml:space="preserve">actions and is </w:t>
      </w:r>
      <w:r w:rsidR="000D7EF1">
        <w:rPr>
          <w:rFonts w:ascii="Century Gothic" w:hAnsi="Century Gothic"/>
          <w:lang w:eastAsia="en-US"/>
        </w:rPr>
        <w:t>intend</w:t>
      </w:r>
      <w:r w:rsidR="000D2A5E" w:rsidRPr="000D2A5E">
        <w:rPr>
          <w:rFonts w:ascii="Century Gothic" w:hAnsi="Century Gothic"/>
          <w:lang w:eastAsia="en-US"/>
        </w:rPr>
        <w:t xml:space="preserve">ed to be managed to maximise </w:t>
      </w:r>
      <w:r w:rsidR="00BB6C27">
        <w:rPr>
          <w:rFonts w:ascii="Century Gothic" w:hAnsi="Century Gothic"/>
          <w:lang w:eastAsia="en-US"/>
        </w:rPr>
        <w:t xml:space="preserve">environmental </w:t>
      </w:r>
      <w:r w:rsidR="00D278E7">
        <w:rPr>
          <w:rFonts w:ascii="Century Gothic" w:hAnsi="Century Gothic"/>
          <w:lang w:eastAsia="en-US"/>
        </w:rPr>
        <w:t xml:space="preserve">benefits for the Coorong. </w:t>
      </w:r>
    </w:p>
    <w:p w:rsidR="003300DB" w:rsidRPr="004F6207" w:rsidRDefault="004F6207" w:rsidP="00EE7641">
      <w:pPr>
        <w:pStyle w:val="NormalWeb"/>
        <w:spacing w:before="0" w:beforeAutospacing="0" w:after="200" w:afterAutospacing="0"/>
        <w:jc w:val="left"/>
        <w:rPr>
          <w:rFonts w:ascii="Century Gothic" w:hAnsi="Century Gothic"/>
          <w:b/>
          <w:i/>
          <w:lang w:val="en-AU"/>
        </w:rPr>
      </w:pPr>
      <w:r w:rsidRPr="004F6207">
        <w:rPr>
          <w:rFonts w:ascii="Century Gothic" w:hAnsi="Century Gothic"/>
          <w:b/>
          <w:i/>
          <w:lang w:val="en-AU"/>
        </w:rPr>
        <w:t>Stakeholder feedback</w:t>
      </w:r>
      <w:r w:rsidR="003B1CBA">
        <w:rPr>
          <w:rFonts w:ascii="Century Gothic" w:hAnsi="Century Gothic"/>
          <w:b/>
          <w:i/>
          <w:lang w:val="en-AU"/>
        </w:rPr>
        <w:t xml:space="preserve"> </w:t>
      </w:r>
    </w:p>
    <w:p w:rsidR="00C8649B" w:rsidRDefault="003B1CBA" w:rsidP="003B1CBA">
      <w:pPr>
        <w:autoSpaceDE w:val="0"/>
        <w:autoSpaceDN w:val="0"/>
        <w:adjustRightInd w:val="0"/>
        <w:spacing w:after="0"/>
        <w:jc w:val="left"/>
        <w:rPr>
          <w:rFonts w:ascii="Century Gothic" w:hAnsi="Century Gothic" w:cs="Century Gothic"/>
        </w:rPr>
      </w:pPr>
      <w:r>
        <w:rPr>
          <w:rFonts w:ascii="Century Gothic" w:hAnsi="Century Gothic" w:cs="Century Gothic"/>
        </w:rPr>
        <w:t>Consultation on long term portfolio management planning has occurred with key delivery partners (South Australian Department of Environment, Water and Natural Resources</w:t>
      </w:r>
      <w:r w:rsidR="006F363F">
        <w:rPr>
          <w:rFonts w:ascii="Century Gothic" w:hAnsi="Century Gothic" w:cs="Century Gothic"/>
        </w:rPr>
        <w:t xml:space="preserve"> </w:t>
      </w:r>
      <w:r w:rsidR="006F363F" w:rsidRPr="000D2A5E">
        <w:rPr>
          <w:rFonts w:ascii="Century Gothic" w:hAnsi="Century Gothic"/>
          <w:color w:val="000000" w:themeColor="text1"/>
        </w:rPr>
        <w:t>(including Natural Resource Management Boards),</w:t>
      </w:r>
      <w:r>
        <w:rPr>
          <w:rFonts w:ascii="Century Gothic" w:hAnsi="Century Gothic" w:cs="Century Gothic"/>
        </w:rPr>
        <w:t xml:space="preserve"> New South</w:t>
      </w:r>
      <w:r w:rsidR="006F363F">
        <w:rPr>
          <w:rFonts w:ascii="Century Gothic" w:hAnsi="Century Gothic" w:cs="Century Gothic"/>
        </w:rPr>
        <w:t xml:space="preserve"> </w:t>
      </w:r>
      <w:r>
        <w:rPr>
          <w:rFonts w:ascii="Century Gothic" w:hAnsi="Century Gothic" w:cs="Century Gothic"/>
        </w:rPr>
        <w:t xml:space="preserve">Wales Office of Environment and Heritage, Victorian Environmental Water Holder, Victorian Catchment Management Authorities, New South Wales Local Land Services, </w:t>
      </w:r>
      <w:r w:rsidR="006F363F">
        <w:rPr>
          <w:rFonts w:ascii="Century Gothic" w:hAnsi="Century Gothic"/>
          <w:color w:val="000000" w:themeColor="text1"/>
        </w:rPr>
        <w:t>Department of Primary Industries –Fis</w:t>
      </w:r>
      <w:r w:rsidR="006F363F" w:rsidRPr="000D2A5E">
        <w:rPr>
          <w:rFonts w:ascii="Century Gothic" w:hAnsi="Century Gothic"/>
          <w:color w:val="000000" w:themeColor="text1"/>
        </w:rPr>
        <w:t xml:space="preserve">heries, </w:t>
      </w:r>
      <w:r w:rsidR="006F363F">
        <w:rPr>
          <w:rFonts w:ascii="Century Gothic" w:hAnsi="Century Gothic"/>
          <w:color w:val="000000" w:themeColor="text1"/>
        </w:rPr>
        <w:t>Department of Primary Industries – Water,</w:t>
      </w:r>
      <w:r w:rsidR="006F363F">
        <w:rPr>
          <w:rFonts w:ascii="Century Gothic" w:hAnsi="Century Gothic" w:cs="Century Gothic"/>
        </w:rPr>
        <w:t xml:space="preserve"> Water</w:t>
      </w:r>
      <w:r>
        <w:rPr>
          <w:rFonts w:ascii="Century Gothic" w:hAnsi="Century Gothic" w:cs="Century Gothic"/>
        </w:rPr>
        <w:t xml:space="preserve"> New South Wales, the Murray–Darling Basin Authority, the Murray-Darling Wetlands Working </w:t>
      </w:r>
      <w:r w:rsidRPr="003B1CBA">
        <w:rPr>
          <w:rFonts w:ascii="Century Gothic" w:hAnsi="Century Gothic" w:cs="Century Gothic"/>
        </w:rPr>
        <w:t xml:space="preserve">Group, </w:t>
      </w:r>
      <w:r w:rsidR="006F363F" w:rsidRPr="000D2A5E">
        <w:rPr>
          <w:rFonts w:ascii="Century Gothic" w:hAnsi="Century Gothic"/>
          <w:color w:val="000000" w:themeColor="text1"/>
        </w:rPr>
        <w:t xml:space="preserve">Nature Foundation South Australia, </w:t>
      </w:r>
      <w:proofErr w:type="spellStart"/>
      <w:r w:rsidR="006F363F" w:rsidRPr="000D2A5E">
        <w:rPr>
          <w:rFonts w:ascii="Century Gothic" w:hAnsi="Century Gothic"/>
          <w:color w:val="000000" w:themeColor="text1"/>
        </w:rPr>
        <w:t>Ngarrindjeri</w:t>
      </w:r>
      <w:proofErr w:type="spellEnd"/>
      <w:r w:rsidR="006F363F" w:rsidRPr="000D2A5E">
        <w:rPr>
          <w:rFonts w:ascii="Century Gothic" w:hAnsi="Century Gothic"/>
          <w:color w:val="000000" w:themeColor="text1"/>
        </w:rPr>
        <w:t xml:space="preserve"> Regional Authority, </w:t>
      </w:r>
      <w:r w:rsidR="006F363F">
        <w:rPr>
          <w:rFonts w:ascii="Century Gothic" w:hAnsi="Century Gothic"/>
          <w:color w:val="000000" w:themeColor="text1"/>
        </w:rPr>
        <w:t xml:space="preserve">Renmark Irrigation Trust, </w:t>
      </w:r>
      <w:r w:rsidRPr="003B1CBA">
        <w:rPr>
          <w:rFonts w:ascii="Century Gothic" w:hAnsi="Century Gothic" w:cs="Century Gothic"/>
        </w:rPr>
        <w:t xml:space="preserve">scientists engaged in monitoring the outcomes of Commonwealth environmental water use and various community groups and individuals. </w:t>
      </w:r>
      <w:r w:rsidR="006F363F">
        <w:rPr>
          <w:rFonts w:ascii="Century Gothic" w:hAnsi="Century Gothic" w:cs="Century Gothic"/>
        </w:rPr>
        <w:t xml:space="preserve">A range of comments were received and incorporated, </w:t>
      </w:r>
      <w:r w:rsidR="006F363F">
        <w:rPr>
          <w:rFonts w:ascii="Century Gothic" w:hAnsi="Century Gothic" w:cs="Century Gothic"/>
        </w:rPr>
        <w:lastRenderedPageBreak/>
        <w:t xml:space="preserve">with stakeholders supportive overall of the proposed approach. Feedback will be sought on an ongoing basis as planning transitions to implementation phase. </w:t>
      </w:r>
    </w:p>
    <w:p w:rsidR="006F363F" w:rsidRDefault="006F363F" w:rsidP="003B1CBA">
      <w:pPr>
        <w:autoSpaceDE w:val="0"/>
        <w:autoSpaceDN w:val="0"/>
        <w:adjustRightInd w:val="0"/>
        <w:spacing w:after="0"/>
        <w:jc w:val="left"/>
        <w:rPr>
          <w:rFonts w:ascii="Century Gothic" w:hAnsi="Century Gothic" w:cs="Century Gothic"/>
        </w:rPr>
      </w:pPr>
    </w:p>
    <w:p w:rsidR="006911D2" w:rsidRPr="003B1CBA" w:rsidRDefault="006911D2" w:rsidP="006911D2">
      <w:pPr>
        <w:pStyle w:val="Heading2"/>
        <w:spacing w:before="0"/>
        <w:ind w:left="851" w:hanging="851"/>
        <w:rPr>
          <w:rFonts w:ascii="Century Gothic" w:hAnsi="Century Gothic"/>
          <w:noProof/>
          <w:color w:val="5F497A" w:themeColor="accent4" w:themeShade="BF"/>
          <w:lang w:val="en-AU"/>
        </w:rPr>
      </w:pPr>
      <w:bookmarkStart w:id="29" w:name="_Toc453767570"/>
      <w:r w:rsidRPr="003B1CBA">
        <w:rPr>
          <w:rFonts w:ascii="Century Gothic" w:hAnsi="Century Gothic"/>
          <w:noProof/>
          <w:color w:val="5F497A" w:themeColor="accent4" w:themeShade="BF"/>
          <w:lang w:val="en-AU"/>
        </w:rPr>
        <w:t>Trading water in 2016–17</w:t>
      </w:r>
      <w:bookmarkEnd w:id="29"/>
    </w:p>
    <w:p w:rsidR="00491D3A" w:rsidRPr="00B71FEE" w:rsidRDefault="00491D3A" w:rsidP="00491D3A">
      <w:pPr>
        <w:pStyle w:val="NormalWeb"/>
        <w:spacing w:before="0" w:beforeAutospacing="0" w:after="240" w:afterAutospacing="0"/>
        <w:jc w:val="left"/>
        <w:textAlignment w:val="baseline"/>
        <w:rPr>
          <w:rFonts w:ascii="Century Gothic" w:hAnsi="Century Gothic"/>
        </w:rPr>
      </w:pPr>
      <w:r w:rsidRPr="00B71FEE">
        <w:rPr>
          <w:rFonts w:ascii="Century Gothic" w:hAnsi="Century Gothic"/>
        </w:rPr>
        <w:t xml:space="preserve">Planning for water trade </w:t>
      </w:r>
      <w:r>
        <w:rPr>
          <w:rFonts w:ascii="Century Gothic" w:hAnsi="Century Gothic"/>
        </w:rPr>
        <w:t>consider</w:t>
      </w:r>
      <w:r w:rsidR="00B849A0">
        <w:rPr>
          <w:rFonts w:ascii="Century Gothic" w:hAnsi="Century Gothic"/>
        </w:rPr>
        <w:t xml:space="preserve">s </w:t>
      </w:r>
      <w:r w:rsidRPr="00B71FEE">
        <w:rPr>
          <w:rFonts w:ascii="Century Gothic" w:hAnsi="Century Gothic"/>
        </w:rPr>
        <w:t xml:space="preserve">supply and demand within the catchment, </w:t>
      </w:r>
      <w:r>
        <w:rPr>
          <w:rFonts w:ascii="Century Gothic" w:hAnsi="Century Gothic"/>
        </w:rPr>
        <w:t xml:space="preserve">and </w:t>
      </w:r>
      <w:r w:rsidRPr="00B71FEE">
        <w:rPr>
          <w:rFonts w:ascii="Century Gothic" w:hAnsi="Century Gothic"/>
        </w:rPr>
        <w:t xml:space="preserve">across the Basin. As part of the planning process, the Commonwealth Environmental Water Office undertakes a Basin-wide analysis to identify opportunities to use allocation trade to better match differing demands across catchments (see </w:t>
      </w:r>
      <w:r w:rsidRPr="00B71FEE">
        <w:rPr>
          <w:rFonts w:ascii="Century Gothic" w:hAnsi="Century Gothic"/>
          <w:i/>
        </w:rPr>
        <w:t>Commonwealth Environmental Water Portfolio Management: Basin-wide analysis 2016–17</w:t>
      </w:r>
      <w:r w:rsidRPr="00B71FEE">
        <w:rPr>
          <w:rFonts w:ascii="Century Gothic" w:hAnsi="Century Gothic"/>
        </w:rPr>
        <w:t xml:space="preserve"> available at: </w:t>
      </w:r>
      <w:hyperlink r:id="rId25" w:history="1">
        <w:r w:rsidRPr="00B71FEE">
          <w:rPr>
            <w:rStyle w:val="Hyperlink"/>
            <w:rFonts w:ascii="Century Gothic" w:hAnsi="Century Gothic"/>
          </w:rPr>
          <w:t>http://www.environment.gov.au/water/cewo/publications</w:t>
        </w:r>
      </w:hyperlink>
      <w:r w:rsidRPr="00B71FEE">
        <w:rPr>
          <w:rFonts w:ascii="Century Gothic" w:hAnsi="Century Gothic"/>
        </w:rPr>
        <w:t>).</w:t>
      </w:r>
    </w:p>
    <w:p w:rsidR="00491D3A" w:rsidRPr="004435A6" w:rsidRDefault="00491D3A" w:rsidP="00491D3A">
      <w:pPr>
        <w:pStyle w:val="NormalWeb"/>
        <w:spacing w:before="0" w:beforeAutospacing="0" w:after="240" w:afterAutospacing="0"/>
        <w:jc w:val="left"/>
        <w:textAlignment w:val="baseline"/>
        <w:rPr>
          <w:rFonts w:ascii="Century Gothic" w:hAnsi="Century Gothic"/>
        </w:rPr>
      </w:pPr>
      <w:r w:rsidRPr="00B71FEE">
        <w:rPr>
          <w:rFonts w:ascii="Century Gothic" w:hAnsi="Century Gothic"/>
        </w:rPr>
        <w:t xml:space="preserve">Where the need arises to adjust the availability of allocations in </w:t>
      </w:r>
      <w:r w:rsidR="00CB5985">
        <w:rPr>
          <w:rFonts w:ascii="Century Gothic" w:hAnsi="Century Gothic"/>
        </w:rPr>
        <w:t xml:space="preserve">any valley in the </w:t>
      </w:r>
      <w:r w:rsidR="00EE7641">
        <w:rPr>
          <w:rFonts w:ascii="Century Gothic" w:hAnsi="Century Gothic"/>
        </w:rPr>
        <w:t>southern-connected Basin</w:t>
      </w:r>
      <w:r w:rsidRPr="00491D3A">
        <w:rPr>
          <w:rFonts w:ascii="Century Gothic" w:hAnsi="Century Gothic"/>
        </w:rPr>
        <w:t>,</w:t>
      </w:r>
      <w:r w:rsidRPr="00B71FEE">
        <w:rPr>
          <w:rFonts w:ascii="Century Gothic" w:hAnsi="Century Gothic"/>
        </w:rPr>
        <w:t xml:space="preserve"> it should be noted that the transfer of allocations from other southern connected catchments would be </w:t>
      </w:r>
      <w:r w:rsidRPr="004435A6">
        <w:rPr>
          <w:rFonts w:ascii="Century Gothic" w:hAnsi="Century Gothic"/>
        </w:rPr>
        <w:t>explored as the preferred and more efficient option to allocation purchase or sale, consistent with the rules identified in state water resource plans that apply to all water users.</w:t>
      </w:r>
    </w:p>
    <w:p w:rsidR="00491D3A" w:rsidRDefault="00491D3A" w:rsidP="00491D3A">
      <w:pPr>
        <w:pStyle w:val="NormalWeb"/>
        <w:spacing w:before="0" w:beforeAutospacing="0" w:after="240" w:afterAutospacing="0"/>
        <w:jc w:val="left"/>
        <w:textAlignment w:val="baseline"/>
        <w:rPr>
          <w:rFonts w:ascii="Century Gothic" w:hAnsi="Century Gothic"/>
        </w:rPr>
      </w:pPr>
      <w:r w:rsidRPr="004435A6">
        <w:rPr>
          <w:rFonts w:ascii="Century Gothic" w:hAnsi="Century Gothic"/>
        </w:rPr>
        <w:t xml:space="preserve">Potential trading options in line with this approach will be considered throughout the 2016-17 water year. The Commonwealth Environmental Water Office is also investigating the potential for purchases to augment water for the environment in a number of catchments in the Northern Murray-Darling Basin to meet high environmental water demands (particularly in the Macquarie Marshes, Lower </w:t>
      </w:r>
      <w:proofErr w:type="spellStart"/>
      <w:r w:rsidRPr="004435A6">
        <w:rPr>
          <w:rFonts w:ascii="Century Gothic" w:hAnsi="Century Gothic"/>
        </w:rPr>
        <w:t>Balonne</w:t>
      </w:r>
      <w:proofErr w:type="spellEnd"/>
      <w:r w:rsidRPr="004435A6">
        <w:rPr>
          <w:rFonts w:ascii="Century Gothic" w:hAnsi="Century Gothic"/>
        </w:rPr>
        <w:t xml:space="preserve">/Narran Lakes and Border Rivers). Further information will be provided to the market ahead of any trade of Commonwealth environmental water at: </w:t>
      </w:r>
      <w:hyperlink r:id="rId26" w:history="1">
        <w:r w:rsidRPr="00AF7437">
          <w:rPr>
            <w:rStyle w:val="Hyperlink"/>
            <w:rFonts w:ascii="Century Gothic" w:hAnsi="Century Gothic"/>
          </w:rPr>
          <w:t>http://www.environment.gov.au/water/cewo/trade/current-trading-actions</w:t>
        </w:r>
      </w:hyperlink>
      <w:r>
        <w:rPr>
          <w:rFonts w:ascii="Century Gothic" w:hAnsi="Century Gothic"/>
        </w:rPr>
        <w:t>.</w:t>
      </w:r>
    </w:p>
    <w:p w:rsidR="00491D3A" w:rsidRPr="00B71FEE" w:rsidRDefault="00491D3A" w:rsidP="00491D3A">
      <w:pPr>
        <w:pStyle w:val="NormalWeb"/>
        <w:spacing w:before="0" w:beforeAutospacing="0" w:after="240" w:afterAutospacing="0"/>
        <w:jc w:val="left"/>
        <w:textAlignment w:val="baseline"/>
        <w:rPr>
          <w:rFonts w:ascii="Century Gothic" w:hAnsi="Century Gothic"/>
        </w:rPr>
      </w:pPr>
      <w:r w:rsidRPr="00B71FEE">
        <w:rPr>
          <w:rFonts w:ascii="Century Gothic" w:hAnsi="Century Gothic"/>
        </w:rPr>
        <w:t xml:space="preserve">For more information on the rules and procedures governing the trade of Commonwealth environmental water, see the </w:t>
      </w:r>
      <w:r w:rsidRPr="00B71FEE">
        <w:rPr>
          <w:rFonts w:ascii="Century Gothic" w:hAnsi="Century Gothic"/>
          <w:i/>
        </w:rPr>
        <w:t>Commonwealth environmental water Trading Framework</w:t>
      </w:r>
      <w:r w:rsidRPr="00B71FEE">
        <w:rPr>
          <w:rFonts w:ascii="Century Gothic" w:hAnsi="Century Gothic"/>
        </w:rPr>
        <w:t xml:space="preserve"> available at: </w:t>
      </w:r>
      <w:hyperlink r:id="rId27" w:history="1">
        <w:r w:rsidRPr="00B71FEE">
          <w:rPr>
            <w:rStyle w:val="Hyperlink"/>
            <w:rFonts w:ascii="Century Gothic" w:hAnsi="Century Gothic"/>
          </w:rPr>
          <w:t>http://www.environment.gov.au/water/cewo/publications/water-trading-framework-dec2014</w:t>
        </w:r>
      </w:hyperlink>
      <w:r w:rsidRPr="00B71FEE">
        <w:rPr>
          <w:rFonts w:ascii="Century Gothic" w:hAnsi="Century Gothic"/>
        </w:rPr>
        <w:t>.</w:t>
      </w:r>
    </w:p>
    <w:p w:rsidR="00C8649B" w:rsidRPr="003B1CBA" w:rsidRDefault="006911D2" w:rsidP="006911D2">
      <w:pPr>
        <w:pStyle w:val="Heading2"/>
        <w:spacing w:before="0"/>
        <w:ind w:left="851" w:hanging="851"/>
        <w:rPr>
          <w:rFonts w:ascii="Century Gothic" w:hAnsi="Century Gothic"/>
          <w:noProof/>
          <w:color w:val="5F497A" w:themeColor="accent4" w:themeShade="BF"/>
          <w:lang w:val="en-AU"/>
        </w:rPr>
      </w:pPr>
      <w:bookmarkStart w:id="30" w:name="_Toc453767571"/>
      <w:r w:rsidRPr="003B1CBA">
        <w:rPr>
          <w:rFonts w:ascii="Century Gothic" w:hAnsi="Century Gothic"/>
          <w:noProof/>
          <w:color w:val="5F497A" w:themeColor="accent4" w:themeShade="BF"/>
          <w:lang w:val="en-AU"/>
        </w:rPr>
        <w:t>Carrying over water for use in 201</w:t>
      </w:r>
      <w:r w:rsidR="00F11029" w:rsidRPr="003B1CBA">
        <w:rPr>
          <w:rFonts w:ascii="Century Gothic" w:hAnsi="Century Gothic"/>
          <w:noProof/>
          <w:color w:val="5F497A" w:themeColor="accent4" w:themeShade="BF"/>
          <w:lang w:val="en-AU"/>
        </w:rPr>
        <w:t>7</w:t>
      </w:r>
      <w:r w:rsidRPr="003B1CBA">
        <w:rPr>
          <w:rFonts w:ascii="Century Gothic" w:hAnsi="Century Gothic"/>
          <w:noProof/>
          <w:color w:val="5F497A" w:themeColor="accent4" w:themeShade="BF"/>
          <w:lang w:val="en-AU"/>
        </w:rPr>
        <w:t>–1</w:t>
      </w:r>
      <w:r w:rsidR="00F11029" w:rsidRPr="003B1CBA">
        <w:rPr>
          <w:rFonts w:ascii="Century Gothic" w:hAnsi="Century Gothic"/>
          <w:noProof/>
          <w:color w:val="5F497A" w:themeColor="accent4" w:themeShade="BF"/>
          <w:lang w:val="en-AU"/>
        </w:rPr>
        <w:t>8</w:t>
      </w:r>
      <w:bookmarkEnd w:id="30"/>
    </w:p>
    <w:p w:rsidR="00801C1C" w:rsidRPr="003B1CBA" w:rsidRDefault="001A25CB" w:rsidP="00801C1C">
      <w:pPr>
        <w:pStyle w:val="NormalWeb"/>
        <w:spacing w:before="0" w:beforeAutospacing="0" w:after="240" w:afterAutospacing="0"/>
        <w:jc w:val="left"/>
        <w:rPr>
          <w:rFonts w:ascii="Century Gothic" w:hAnsi="Century Gothic"/>
          <w:color w:val="000000" w:themeColor="text1"/>
          <w:lang w:val="en-AU"/>
        </w:rPr>
      </w:pPr>
      <w:r w:rsidRPr="003B1CBA">
        <w:rPr>
          <w:rFonts w:ascii="Century Gothic" w:hAnsi="Century Gothic"/>
          <w:color w:val="000000" w:themeColor="text1"/>
          <w:lang w:val="en-AU"/>
        </w:rPr>
        <w:t>The volume of water carried over for use in 2</w:t>
      </w:r>
      <w:r w:rsidR="00C8649B" w:rsidRPr="003B1CBA">
        <w:rPr>
          <w:rFonts w:ascii="Century Gothic" w:hAnsi="Century Gothic"/>
          <w:color w:val="000000" w:themeColor="text1"/>
          <w:lang w:val="en-AU"/>
        </w:rPr>
        <w:t>01</w:t>
      </w:r>
      <w:r w:rsidRPr="003B1CBA">
        <w:rPr>
          <w:rFonts w:ascii="Century Gothic" w:hAnsi="Century Gothic"/>
          <w:color w:val="000000" w:themeColor="text1"/>
          <w:lang w:val="en-AU"/>
        </w:rPr>
        <w:t>7</w:t>
      </w:r>
      <w:r w:rsidR="00C8649B" w:rsidRPr="003B1CBA">
        <w:rPr>
          <w:rFonts w:ascii="Century Gothic" w:hAnsi="Century Gothic"/>
          <w:color w:val="000000" w:themeColor="text1"/>
          <w:lang w:val="en-AU"/>
        </w:rPr>
        <w:t>–1</w:t>
      </w:r>
      <w:r w:rsidRPr="003B1CBA">
        <w:rPr>
          <w:rFonts w:ascii="Century Gothic" w:hAnsi="Century Gothic"/>
          <w:color w:val="000000" w:themeColor="text1"/>
          <w:lang w:val="en-AU"/>
        </w:rPr>
        <w:t>8</w:t>
      </w:r>
      <w:r w:rsidR="00C8649B" w:rsidRPr="003B1CBA">
        <w:rPr>
          <w:rFonts w:ascii="Century Gothic" w:hAnsi="Century Gothic"/>
          <w:color w:val="000000" w:themeColor="text1"/>
          <w:lang w:val="en-AU"/>
        </w:rPr>
        <w:t xml:space="preserve"> will depend upon resource availability and demand</w:t>
      </w:r>
      <w:r w:rsidRPr="003B1CBA">
        <w:rPr>
          <w:rFonts w:ascii="Century Gothic" w:hAnsi="Century Gothic"/>
          <w:color w:val="000000" w:themeColor="text1"/>
          <w:lang w:val="en-AU"/>
        </w:rPr>
        <w:t xml:space="preserve"> throughout the year. A minimum carryover target of </w:t>
      </w:r>
      <w:r w:rsidR="003B1CBA">
        <w:rPr>
          <w:rFonts w:ascii="Century Gothic" w:hAnsi="Century Gothic"/>
          <w:color w:val="000000" w:themeColor="text1"/>
          <w:lang w:val="en-AU"/>
        </w:rPr>
        <w:t>200</w:t>
      </w:r>
      <w:r w:rsidRPr="003B1CBA">
        <w:rPr>
          <w:rFonts w:ascii="Century Gothic" w:hAnsi="Century Gothic"/>
          <w:color w:val="FF0000"/>
          <w:lang w:val="en-AU"/>
        </w:rPr>
        <w:t xml:space="preserve"> </w:t>
      </w:r>
      <w:r w:rsidRPr="003B1CBA">
        <w:rPr>
          <w:rFonts w:ascii="Century Gothic" w:hAnsi="Century Gothic"/>
          <w:color w:val="000000" w:themeColor="text1"/>
          <w:lang w:val="en-AU"/>
        </w:rPr>
        <w:t xml:space="preserve">GL </w:t>
      </w:r>
      <w:r w:rsidR="0011048D">
        <w:rPr>
          <w:rFonts w:ascii="Century Gothic" w:hAnsi="Century Gothic"/>
          <w:color w:val="000000" w:themeColor="text1"/>
          <w:lang w:val="en-AU"/>
        </w:rPr>
        <w:t xml:space="preserve">across the </w:t>
      </w:r>
      <w:r w:rsidR="00EE7641">
        <w:rPr>
          <w:rFonts w:ascii="Century Gothic" w:hAnsi="Century Gothic"/>
          <w:color w:val="000000" w:themeColor="text1"/>
          <w:lang w:val="en-AU"/>
        </w:rPr>
        <w:t>southern-connected Basin</w:t>
      </w:r>
      <w:r w:rsidR="0011048D">
        <w:rPr>
          <w:rFonts w:ascii="Century Gothic" w:hAnsi="Century Gothic"/>
          <w:color w:val="000000" w:themeColor="text1"/>
          <w:lang w:val="en-AU"/>
        </w:rPr>
        <w:t xml:space="preserve"> </w:t>
      </w:r>
      <w:r w:rsidRPr="003B1CBA">
        <w:rPr>
          <w:rFonts w:ascii="Century Gothic" w:hAnsi="Century Gothic"/>
          <w:color w:val="000000" w:themeColor="text1"/>
          <w:lang w:val="en-AU"/>
        </w:rPr>
        <w:t xml:space="preserve">is being reserved to meet early season water requirements </w:t>
      </w:r>
      <w:r w:rsidR="0011048D">
        <w:rPr>
          <w:rFonts w:ascii="Century Gothic" w:hAnsi="Century Gothic"/>
          <w:color w:val="000000" w:themeColor="text1"/>
          <w:lang w:val="en-AU"/>
        </w:rPr>
        <w:t xml:space="preserve">in 2017-18 </w:t>
      </w:r>
      <w:r w:rsidRPr="003B1CBA">
        <w:rPr>
          <w:rFonts w:ascii="Century Gothic" w:hAnsi="Century Gothic"/>
          <w:color w:val="000000" w:themeColor="text1"/>
          <w:lang w:val="en-AU"/>
        </w:rPr>
        <w:t xml:space="preserve">and as a risk management strategy </w:t>
      </w:r>
      <w:r w:rsidR="00E17232" w:rsidRPr="003B1CBA">
        <w:rPr>
          <w:rFonts w:ascii="Century Gothic" w:hAnsi="Century Gothic"/>
          <w:color w:val="000000" w:themeColor="text1"/>
          <w:lang w:val="en-AU"/>
        </w:rPr>
        <w:t>should low inflows result in</w:t>
      </w:r>
      <w:r w:rsidR="00047BD8" w:rsidRPr="003B1CBA">
        <w:rPr>
          <w:rFonts w:ascii="Century Gothic" w:hAnsi="Century Gothic"/>
          <w:color w:val="000000" w:themeColor="text1"/>
          <w:lang w:val="en-AU"/>
        </w:rPr>
        <w:t xml:space="preserve"> low</w:t>
      </w:r>
      <w:r w:rsidRPr="003B1CBA">
        <w:rPr>
          <w:rFonts w:ascii="Century Gothic" w:hAnsi="Century Gothic"/>
          <w:color w:val="000000" w:themeColor="text1"/>
          <w:lang w:val="en-AU"/>
        </w:rPr>
        <w:t xml:space="preserve"> allocations</w:t>
      </w:r>
      <w:r w:rsidR="00C8649B" w:rsidRPr="003B1CBA">
        <w:rPr>
          <w:rFonts w:ascii="Century Gothic" w:hAnsi="Century Gothic"/>
          <w:color w:val="000000" w:themeColor="text1"/>
          <w:lang w:val="en-AU"/>
        </w:rPr>
        <w:t>.</w:t>
      </w:r>
      <w:r w:rsidR="00C62435" w:rsidRPr="003B1CBA">
        <w:rPr>
          <w:rFonts w:ascii="Century Gothic" w:hAnsi="Century Gothic"/>
          <w:color w:val="000000" w:themeColor="text1"/>
          <w:lang w:val="en-AU"/>
        </w:rPr>
        <w:t xml:space="preserve"> </w:t>
      </w:r>
      <w:r w:rsidR="003B1CBA" w:rsidRPr="00F834B6">
        <w:rPr>
          <w:rFonts w:ascii="Century Gothic" w:hAnsi="Century Gothic"/>
          <w:color w:val="000000" w:themeColor="text1"/>
        </w:rPr>
        <w:t xml:space="preserve">As documented in </w:t>
      </w:r>
      <w:fldSimple w:instr=" REF _Ref439688367 \h  \* MERGEFORMAT ">
        <w:r w:rsidR="003C7A94" w:rsidRPr="003C7A94">
          <w:rPr>
            <w:rFonts w:ascii="Century Gothic" w:hAnsi="Century Gothic"/>
            <w:color w:val="000000" w:themeColor="text1"/>
          </w:rPr>
          <w:t>Table 3</w:t>
        </w:r>
      </w:fldSimple>
      <w:r w:rsidR="003B1CBA" w:rsidRPr="00F834B6">
        <w:rPr>
          <w:rFonts w:ascii="Century Gothic" w:hAnsi="Century Gothic"/>
          <w:color w:val="000000" w:themeColor="text1"/>
        </w:rPr>
        <w:t xml:space="preserve"> below, potential demands early in 2017–18 that require carryover to support include small contributions to winter or early spring flows through the River Murray.</w:t>
      </w:r>
    </w:p>
    <w:p w:rsidR="00C8649B" w:rsidRPr="000D2A5E" w:rsidRDefault="00801C1C" w:rsidP="00C8649B">
      <w:pPr>
        <w:pStyle w:val="NormalWeb"/>
        <w:spacing w:before="0" w:beforeAutospacing="0" w:after="240" w:afterAutospacing="0"/>
        <w:jc w:val="left"/>
        <w:rPr>
          <w:rFonts w:ascii="Century Gothic" w:hAnsi="Century Gothic"/>
          <w:color w:val="0070C0"/>
          <w:lang w:val="en-AU"/>
        </w:rPr>
      </w:pPr>
      <w:r w:rsidRPr="003B1CBA">
        <w:rPr>
          <w:rFonts w:ascii="Century Gothic" w:hAnsi="Century Gothic"/>
          <w:color w:val="000000" w:themeColor="text1"/>
          <w:lang w:val="en-AU"/>
        </w:rPr>
        <w:t xml:space="preserve">This volume is also reserved as a contingency volume for use in 2016–17 should there be insufficient allocations available and there is a critical need for environmental water (e.g. </w:t>
      </w:r>
      <w:proofErr w:type="spellStart"/>
      <w:r w:rsidRPr="003B1CBA">
        <w:rPr>
          <w:rFonts w:ascii="Century Gothic" w:hAnsi="Century Gothic"/>
          <w:color w:val="000000" w:themeColor="text1"/>
          <w:lang w:val="en-AU"/>
        </w:rPr>
        <w:t>blackwater</w:t>
      </w:r>
      <w:proofErr w:type="spellEnd"/>
      <w:r w:rsidRPr="003B1CBA">
        <w:rPr>
          <w:rFonts w:ascii="Century Gothic" w:hAnsi="Century Gothic"/>
          <w:color w:val="000000" w:themeColor="text1"/>
          <w:lang w:val="en-AU"/>
        </w:rPr>
        <w:t xml:space="preserve"> </w:t>
      </w:r>
      <w:r w:rsidR="00E17232" w:rsidRPr="003B1CBA">
        <w:rPr>
          <w:rFonts w:ascii="Century Gothic" w:hAnsi="Century Gothic"/>
          <w:color w:val="000000" w:themeColor="text1"/>
          <w:lang w:val="en-AU"/>
        </w:rPr>
        <w:t xml:space="preserve">or waterbird breeding </w:t>
      </w:r>
      <w:r w:rsidRPr="003B1CBA">
        <w:rPr>
          <w:rFonts w:ascii="Century Gothic" w:hAnsi="Century Gothic"/>
          <w:color w:val="000000" w:themeColor="text1"/>
          <w:lang w:val="en-AU"/>
        </w:rPr>
        <w:t>event).</w:t>
      </w:r>
    </w:p>
    <w:p w:rsidR="00047BD8" w:rsidRPr="000D2A5E" w:rsidRDefault="00801C1C" w:rsidP="00C8649B">
      <w:pPr>
        <w:pStyle w:val="NormalWeb"/>
        <w:spacing w:before="0" w:beforeAutospacing="0" w:after="240" w:afterAutospacing="0"/>
        <w:jc w:val="left"/>
        <w:rPr>
          <w:rFonts w:ascii="Century Gothic" w:hAnsi="Century Gothic"/>
          <w:lang w:val="en-AU"/>
        </w:rPr>
      </w:pPr>
      <w:r w:rsidRPr="000D2A5E">
        <w:rPr>
          <w:rFonts w:ascii="Century Gothic" w:hAnsi="Century Gothic"/>
          <w:lang w:val="en-AU"/>
        </w:rPr>
        <w:t>Carryover volumes will be adjusted throughout the year as the season unfolds in response to both current and future demands and the water available to meet these demands.</w:t>
      </w:r>
    </w:p>
    <w:p w:rsidR="00C8649B" w:rsidRPr="000D2A5E" w:rsidRDefault="00C8649B" w:rsidP="00C8649B">
      <w:pPr>
        <w:pStyle w:val="NormalWeb"/>
        <w:spacing w:before="0" w:beforeAutospacing="0" w:after="240" w:afterAutospacing="0"/>
        <w:jc w:val="left"/>
        <w:rPr>
          <w:rFonts w:ascii="Century Gothic" w:hAnsi="Century Gothic"/>
          <w:color w:val="17365D" w:themeColor="text2" w:themeShade="BF"/>
          <w:u w:val="single"/>
          <w:lang w:val="en-AU"/>
        </w:rPr>
      </w:pPr>
      <w:r w:rsidRPr="000D2A5E">
        <w:rPr>
          <w:rFonts w:ascii="Century Gothic" w:hAnsi="Century Gothic"/>
          <w:lang w:val="en-AU"/>
        </w:rPr>
        <w:t>Given the connected nature of southern Murray-Darling Basin catchments and the varying carryover, account and use limits, carryover is considered at a broader scale than just the</w:t>
      </w:r>
      <w:r w:rsidR="00343352" w:rsidRPr="000D2A5E">
        <w:rPr>
          <w:rFonts w:ascii="Century Gothic" w:hAnsi="Century Gothic"/>
          <w:lang w:val="en-AU"/>
        </w:rPr>
        <w:t xml:space="preserve"> Lower Murray-Darling region</w:t>
      </w:r>
      <w:r w:rsidRPr="000D2A5E">
        <w:rPr>
          <w:rFonts w:ascii="Century Gothic" w:hAnsi="Century Gothic"/>
          <w:lang w:val="en-AU"/>
        </w:rPr>
        <w:t>. More information on how the Commonwealth makes decisions on carryover is here</w:t>
      </w:r>
      <w:r w:rsidR="00B32C0F" w:rsidRPr="000D2A5E">
        <w:rPr>
          <w:rFonts w:ascii="Century Gothic" w:hAnsi="Century Gothic"/>
          <w:lang w:val="en-AU"/>
        </w:rPr>
        <w:t>:</w:t>
      </w:r>
      <w:r w:rsidRPr="000D2A5E">
        <w:rPr>
          <w:rFonts w:ascii="Century Gothic" w:hAnsi="Century Gothic"/>
          <w:lang w:val="en-AU"/>
        </w:rPr>
        <w:t xml:space="preserve"> </w:t>
      </w:r>
      <w:r w:rsidRPr="000D2A5E">
        <w:rPr>
          <w:rFonts w:ascii="Century Gothic" w:hAnsi="Century Gothic"/>
          <w:color w:val="17365D" w:themeColor="text2" w:themeShade="BF"/>
          <w:u w:val="single"/>
          <w:lang w:val="en-AU"/>
        </w:rPr>
        <w:t>http://www.environment.gov.au/water/cewo/portfolio-mgt/carryover</w:t>
      </w:r>
    </w:p>
    <w:p w:rsidR="00D63E5C" w:rsidRPr="000D2A5E" w:rsidRDefault="00D63E5C" w:rsidP="00C8649B">
      <w:pPr>
        <w:spacing w:after="240"/>
        <w:jc w:val="left"/>
        <w:rPr>
          <w:rFonts w:ascii="Century Gothic" w:hAnsi="Century Gothic"/>
        </w:rPr>
        <w:sectPr w:rsidR="00D63E5C" w:rsidRPr="000D2A5E" w:rsidSect="007A3A6E">
          <w:pgSz w:w="11907" w:h="16839" w:code="9"/>
          <w:pgMar w:top="851" w:right="992" w:bottom="709" w:left="993" w:header="425" w:footer="28" w:gutter="0"/>
          <w:cols w:space="708"/>
          <w:titlePg/>
          <w:docGrid w:linePitch="360"/>
        </w:sectPr>
      </w:pPr>
    </w:p>
    <w:p w:rsidR="00D63E5C" w:rsidRPr="000D2A5E" w:rsidRDefault="00D63E5C" w:rsidP="00D63E5C">
      <w:pPr>
        <w:rPr>
          <w:rFonts w:ascii="Century Gothic" w:hAnsi="Century Gothic"/>
          <w:b/>
        </w:rPr>
      </w:pPr>
      <w:bookmarkStart w:id="31" w:name="_Ref439688367"/>
      <w:r w:rsidRPr="000D2A5E">
        <w:rPr>
          <w:rFonts w:ascii="Century Gothic" w:hAnsi="Century Gothic"/>
          <w:b/>
        </w:rPr>
        <w:lastRenderedPageBreak/>
        <w:t xml:space="preserve">Table </w:t>
      </w:r>
      <w:r w:rsidR="005E125D" w:rsidRPr="000D2A5E">
        <w:rPr>
          <w:rFonts w:ascii="Century Gothic" w:hAnsi="Century Gothic"/>
          <w:b/>
        </w:rPr>
        <w:fldChar w:fldCharType="begin"/>
      </w:r>
      <w:r w:rsidRPr="000D2A5E">
        <w:rPr>
          <w:rFonts w:ascii="Century Gothic" w:hAnsi="Century Gothic"/>
          <w:b/>
        </w:rPr>
        <w:instrText xml:space="preserve"> SEQ Table \* ARABIC </w:instrText>
      </w:r>
      <w:r w:rsidR="005E125D" w:rsidRPr="000D2A5E">
        <w:rPr>
          <w:rFonts w:ascii="Century Gothic" w:hAnsi="Century Gothic"/>
          <w:b/>
        </w:rPr>
        <w:fldChar w:fldCharType="separate"/>
      </w:r>
      <w:r w:rsidR="003C7A94">
        <w:rPr>
          <w:rFonts w:ascii="Century Gothic" w:hAnsi="Century Gothic"/>
          <w:b/>
          <w:noProof/>
        </w:rPr>
        <w:t>3</w:t>
      </w:r>
      <w:r w:rsidR="005E125D" w:rsidRPr="000D2A5E">
        <w:rPr>
          <w:rFonts w:ascii="Century Gothic" w:hAnsi="Century Gothic"/>
          <w:b/>
        </w:rPr>
        <w:fldChar w:fldCharType="end"/>
      </w:r>
      <w:bookmarkEnd w:id="31"/>
      <w:r w:rsidRPr="000D2A5E">
        <w:rPr>
          <w:rFonts w:ascii="Century Gothic" w:hAnsi="Century Gothic"/>
          <w:b/>
        </w:rPr>
        <w:t>a</w:t>
      </w:r>
      <w:r w:rsidRPr="000D2A5E">
        <w:rPr>
          <w:rFonts w:ascii="Century Gothic" w:hAnsi="Century Gothic"/>
        </w:rPr>
        <w:t>: Environmental demands, priority for watering in 201</w:t>
      </w:r>
      <w:r w:rsidR="00801C1C" w:rsidRPr="000D2A5E">
        <w:rPr>
          <w:rFonts w:ascii="Century Gothic" w:hAnsi="Century Gothic"/>
        </w:rPr>
        <w:t>6</w:t>
      </w:r>
      <w:r w:rsidRPr="000D2A5E">
        <w:rPr>
          <w:rFonts w:ascii="Century Gothic" w:hAnsi="Century Gothic"/>
        </w:rPr>
        <w:t>–1</w:t>
      </w:r>
      <w:r w:rsidR="00801C1C" w:rsidRPr="000D2A5E">
        <w:rPr>
          <w:rFonts w:ascii="Century Gothic" w:hAnsi="Century Gothic"/>
        </w:rPr>
        <w:t>7</w:t>
      </w:r>
      <w:r w:rsidRPr="000D2A5E">
        <w:rPr>
          <w:rFonts w:ascii="Century Gothic" w:hAnsi="Century Gothic"/>
        </w:rPr>
        <w:t xml:space="preserve"> and outlook for coming years in the </w:t>
      </w:r>
      <w:r w:rsidR="00274299" w:rsidRPr="000D2A5E">
        <w:rPr>
          <w:rFonts w:ascii="Century Gothic" w:hAnsi="Century Gothic"/>
        </w:rPr>
        <w:t>Lower Murray-Darling</w:t>
      </w:r>
      <w:r w:rsidRPr="000D2A5E">
        <w:rPr>
          <w:rFonts w:ascii="Century Gothic" w:hAnsi="Century Gothic"/>
        </w:rPr>
        <w:t xml:space="preserve"> </w:t>
      </w:r>
      <w:r w:rsidR="00575F66">
        <w:rPr>
          <w:rFonts w:ascii="Century Gothic" w:hAnsi="Century Gothic"/>
        </w:rPr>
        <w:t>–</w:t>
      </w:r>
      <w:r w:rsidRPr="000D2A5E">
        <w:rPr>
          <w:rFonts w:ascii="Century Gothic" w:hAnsi="Century Gothic"/>
        </w:rPr>
        <w:t xml:space="preserve"> </w:t>
      </w:r>
      <w:r w:rsidR="00575F66" w:rsidRPr="00575F66">
        <w:rPr>
          <w:rFonts w:ascii="Century Gothic" w:hAnsi="Century Gothic"/>
          <w:b/>
          <w:u w:val="single"/>
        </w:rPr>
        <w:t>LOW-</w:t>
      </w:r>
      <w:r w:rsidR="0071034D" w:rsidRPr="000D2A5E">
        <w:rPr>
          <w:rFonts w:ascii="Century Gothic" w:hAnsi="Century Gothic"/>
          <w:b/>
          <w:u w:val="single"/>
        </w:rPr>
        <w:t>MODERATE</w:t>
      </w:r>
      <w:r w:rsidRPr="000D2A5E">
        <w:rPr>
          <w:rFonts w:ascii="Century Gothic" w:hAnsi="Century Gothic"/>
          <w:b/>
        </w:rPr>
        <w:t xml:space="preserve"> WATER RESOURCE AVAILABILITY IN 201</w:t>
      </w:r>
      <w:r w:rsidR="00DE50F6">
        <w:rPr>
          <w:rFonts w:ascii="Century Gothic" w:hAnsi="Century Gothic"/>
          <w:b/>
        </w:rPr>
        <w:t>6</w:t>
      </w:r>
      <w:r w:rsidRPr="000D2A5E">
        <w:rPr>
          <w:rFonts w:ascii="Century Gothic" w:hAnsi="Century Gothic"/>
          <w:b/>
        </w:rPr>
        <w:t>–1</w:t>
      </w:r>
      <w:r w:rsidR="00DE50F6">
        <w:rPr>
          <w:rFonts w:ascii="Century Gothic" w:hAnsi="Century Gothic"/>
          <w:b/>
        </w:rPr>
        <w:t>7</w:t>
      </w:r>
    </w:p>
    <w:tbl>
      <w:tblPr>
        <w:tblStyle w:val="TableGrid"/>
        <w:tblW w:w="0" w:type="auto"/>
        <w:tblInd w:w="-459" w:type="dxa"/>
        <w:tblLayout w:type="fixed"/>
        <w:tblLook w:val="04A0"/>
      </w:tblPr>
      <w:tblGrid>
        <w:gridCol w:w="1526"/>
        <w:gridCol w:w="3118"/>
        <w:gridCol w:w="1276"/>
        <w:gridCol w:w="1134"/>
        <w:gridCol w:w="992"/>
        <w:gridCol w:w="992"/>
        <w:gridCol w:w="2859"/>
        <w:gridCol w:w="1352"/>
        <w:gridCol w:w="2911"/>
        <w:gridCol w:w="2283"/>
        <w:gridCol w:w="975"/>
        <w:gridCol w:w="2293"/>
      </w:tblGrid>
      <w:tr w:rsidR="00343352" w:rsidRPr="000D2A5E" w:rsidTr="00CB6AA2">
        <w:tc>
          <w:tcPr>
            <w:tcW w:w="1526" w:type="dxa"/>
            <w:vMerge w:val="restart"/>
          </w:tcPr>
          <w:p w:rsidR="00343352" w:rsidRPr="000D2A5E" w:rsidRDefault="00343352" w:rsidP="009475AC">
            <w:pPr>
              <w:spacing w:after="0"/>
              <w:rPr>
                <w:rFonts w:ascii="Century Gothic" w:hAnsi="Century Gothic"/>
                <w:b/>
                <w:bCs/>
                <w:color w:val="000000"/>
                <w:sz w:val="16"/>
                <w:szCs w:val="16"/>
              </w:rPr>
            </w:pPr>
            <w:r w:rsidRPr="000D2A5E">
              <w:rPr>
                <w:rFonts w:ascii="Century Gothic" w:hAnsi="Century Gothic"/>
                <w:b/>
                <w:bCs/>
                <w:color w:val="000000"/>
                <w:sz w:val="16"/>
                <w:szCs w:val="16"/>
              </w:rPr>
              <w:t>Environmental assets</w:t>
            </w:r>
          </w:p>
        </w:tc>
        <w:tc>
          <w:tcPr>
            <w:tcW w:w="4394" w:type="dxa"/>
            <w:gridSpan w:val="2"/>
            <w:vMerge w:val="restart"/>
          </w:tcPr>
          <w:p w:rsidR="00343352" w:rsidRPr="000D2A5E" w:rsidRDefault="00343352" w:rsidP="009475AC">
            <w:pPr>
              <w:spacing w:after="0"/>
              <w:jc w:val="left"/>
              <w:rPr>
                <w:rFonts w:ascii="Century Gothic" w:hAnsi="Century Gothic"/>
                <w:b/>
                <w:bCs/>
                <w:color w:val="000000"/>
                <w:sz w:val="16"/>
                <w:szCs w:val="16"/>
              </w:rPr>
            </w:pPr>
            <w:r w:rsidRPr="000D2A5E">
              <w:rPr>
                <w:rFonts w:ascii="Century Gothic" w:hAnsi="Century Gothic"/>
                <w:b/>
                <w:bCs/>
                <w:color w:val="000000"/>
                <w:sz w:val="16"/>
                <w:szCs w:val="16"/>
              </w:rPr>
              <w:t xml:space="preserve">Indicative demand (for </w:t>
            </w:r>
            <w:r w:rsidRPr="000D2A5E">
              <w:rPr>
                <w:rFonts w:ascii="Century Gothic" w:hAnsi="Century Gothic"/>
                <w:b/>
                <w:bCs/>
                <w:color w:val="000000"/>
                <w:sz w:val="16"/>
                <w:szCs w:val="16"/>
                <w:u w:val="single"/>
              </w:rPr>
              <w:t>all sources of water</w:t>
            </w:r>
            <w:r w:rsidRPr="000D2A5E">
              <w:rPr>
                <w:rFonts w:ascii="Century Gothic" w:hAnsi="Century Gothic"/>
                <w:b/>
                <w:bCs/>
                <w:color w:val="000000"/>
                <w:sz w:val="16"/>
                <w:szCs w:val="16"/>
              </w:rPr>
              <w:t xml:space="preserve"> in the system)</w:t>
            </w:r>
          </w:p>
        </w:tc>
        <w:tc>
          <w:tcPr>
            <w:tcW w:w="3118" w:type="dxa"/>
            <w:gridSpan w:val="3"/>
            <w:vMerge w:val="restart"/>
            <w:tcBorders>
              <w:right w:val="single" w:sz="18" w:space="0" w:color="auto"/>
            </w:tcBorders>
          </w:tcPr>
          <w:p w:rsidR="00343352" w:rsidRPr="000D2A5E" w:rsidRDefault="00343352" w:rsidP="009475AC">
            <w:pPr>
              <w:spacing w:after="0"/>
              <w:rPr>
                <w:rFonts w:ascii="Century Gothic" w:hAnsi="Century Gothic"/>
                <w:b/>
                <w:bCs/>
                <w:color w:val="000000"/>
                <w:sz w:val="16"/>
                <w:szCs w:val="16"/>
              </w:rPr>
            </w:pPr>
            <w:r w:rsidRPr="000D2A5E">
              <w:rPr>
                <w:rFonts w:ascii="Century Gothic" w:hAnsi="Century Gothic"/>
                <w:b/>
                <w:bCs/>
                <w:color w:val="000000"/>
                <w:sz w:val="16"/>
                <w:szCs w:val="16"/>
              </w:rPr>
              <w:t>Watering history</w:t>
            </w:r>
          </w:p>
          <w:p w:rsidR="00343352" w:rsidRPr="000D2A5E" w:rsidRDefault="00343352" w:rsidP="009475AC">
            <w:pPr>
              <w:spacing w:after="0"/>
              <w:jc w:val="left"/>
              <w:rPr>
                <w:rFonts w:ascii="Century Gothic" w:hAnsi="Century Gothic"/>
                <w:b/>
                <w:bCs/>
                <w:color w:val="000000"/>
                <w:sz w:val="16"/>
                <w:szCs w:val="16"/>
              </w:rPr>
            </w:pPr>
            <w:r w:rsidRPr="000D2A5E">
              <w:rPr>
                <w:rFonts w:ascii="Century Gothic" w:hAnsi="Century Gothic"/>
                <w:b/>
                <w:bCs/>
                <w:color w:val="000000"/>
                <w:sz w:val="16"/>
                <w:szCs w:val="16"/>
              </w:rPr>
              <w:t>(from all sources of water)</w:t>
            </w:r>
          </w:p>
        </w:tc>
        <w:tc>
          <w:tcPr>
            <w:tcW w:w="7122" w:type="dxa"/>
            <w:gridSpan w:val="3"/>
            <w:tcBorders>
              <w:left w:val="single" w:sz="18" w:space="0" w:color="auto"/>
              <w:right w:val="single" w:sz="18" w:space="0" w:color="auto"/>
            </w:tcBorders>
          </w:tcPr>
          <w:p w:rsidR="00343352" w:rsidRPr="000D2A5E" w:rsidRDefault="00343352" w:rsidP="009475AC">
            <w:pPr>
              <w:spacing w:after="0"/>
              <w:jc w:val="center"/>
              <w:rPr>
                <w:rFonts w:ascii="Century Gothic" w:hAnsi="Century Gothic"/>
                <w:b/>
                <w:bCs/>
                <w:color w:val="000000"/>
                <w:sz w:val="16"/>
                <w:szCs w:val="16"/>
              </w:rPr>
            </w:pPr>
            <w:r w:rsidRPr="000D2A5E">
              <w:rPr>
                <w:rFonts w:ascii="Century Gothic" w:hAnsi="Century Gothic"/>
                <w:b/>
                <w:bCs/>
                <w:color w:val="000000"/>
                <w:sz w:val="16"/>
                <w:szCs w:val="16"/>
              </w:rPr>
              <w:t>2</w:t>
            </w:r>
            <w:r w:rsidR="00835B1A" w:rsidRPr="000D2A5E">
              <w:rPr>
                <w:rFonts w:ascii="Century Gothic" w:hAnsi="Century Gothic"/>
                <w:b/>
                <w:bCs/>
                <w:color w:val="000000"/>
                <w:sz w:val="16"/>
                <w:szCs w:val="16"/>
              </w:rPr>
              <w:t>016</w:t>
            </w:r>
            <w:r w:rsidRPr="000D2A5E">
              <w:rPr>
                <w:rFonts w:ascii="Century Gothic" w:hAnsi="Century Gothic"/>
                <w:b/>
                <w:bCs/>
                <w:color w:val="000000"/>
                <w:sz w:val="16"/>
                <w:szCs w:val="16"/>
              </w:rPr>
              <w:t>–1</w:t>
            </w:r>
            <w:r w:rsidR="00835B1A" w:rsidRPr="000D2A5E">
              <w:rPr>
                <w:rFonts w:ascii="Century Gothic" w:hAnsi="Century Gothic"/>
                <w:b/>
                <w:bCs/>
                <w:color w:val="000000"/>
                <w:sz w:val="16"/>
                <w:szCs w:val="16"/>
              </w:rPr>
              <w:t>7</w:t>
            </w:r>
          </w:p>
        </w:tc>
        <w:tc>
          <w:tcPr>
            <w:tcW w:w="5551" w:type="dxa"/>
            <w:gridSpan w:val="3"/>
            <w:tcBorders>
              <w:left w:val="single" w:sz="18" w:space="0" w:color="auto"/>
              <w:right w:val="single" w:sz="18" w:space="0" w:color="auto"/>
            </w:tcBorders>
          </w:tcPr>
          <w:p w:rsidR="00343352" w:rsidRPr="000D2A5E" w:rsidRDefault="00343352" w:rsidP="009475AC">
            <w:pPr>
              <w:spacing w:after="0"/>
              <w:jc w:val="center"/>
              <w:rPr>
                <w:rFonts w:ascii="Century Gothic" w:hAnsi="Century Gothic"/>
                <w:b/>
                <w:bCs/>
                <w:color w:val="000000"/>
                <w:sz w:val="16"/>
                <w:szCs w:val="16"/>
              </w:rPr>
            </w:pPr>
            <w:r w:rsidRPr="000D2A5E">
              <w:rPr>
                <w:rFonts w:ascii="Century Gothic" w:hAnsi="Century Gothic"/>
                <w:b/>
                <w:bCs/>
                <w:color w:val="000000"/>
                <w:sz w:val="16"/>
                <w:szCs w:val="16"/>
              </w:rPr>
              <w:t>Implications for future demands</w:t>
            </w:r>
          </w:p>
        </w:tc>
      </w:tr>
      <w:tr w:rsidR="00343352" w:rsidRPr="000D2A5E" w:rsidTr="00CB6AA2">
        <w:trPr>
          <w:trHeight w:val="436"/>
        </w:trPr>
        <w:tc>
          <w:tcPr>
            <w:tcW w:w="1526" w:type="dxa"/>
            <w:vMerge/>
          </w:tcPr>
          <w:p w:rsidR="00343352" w:rsidRPr="000D2A5E" w:rsidRDefault="00343352" w:rsidP="009475AC">
            <w:pPr>
              <w:spacing w:after="0"/>
              <w:rPr>
                <w:rFonts w:ascii="Century Gothic" w:hAnsi="Century Gothic"/>
                <w:b/>
                <w:bCs/>
                <w:color w:val="000000"/>
                <w:sz w:val="16"/>
                <w:szCs w:val="16"/>
              </w:rPr>
            </w:pPr>
          </w:p>
        </w:tc>
        <w:tc>
          <w:tcPr>
            <w:tcW w:w="4394" w:type="dxa"/>
            <w:gridSpan w:val="2"/>
            <w:vMerge/>
          </w:tcPr>
          <w:p w:rsidR="00343352" w:rsidRPr="000D2A5E" w:rsidRDefault="00343352" w:rsidP="009475AC">
            <w:pPr>
              <w:spacing w:after="0"/>
              <w:rPr>
                <w:rFonts w:ascii="Century Gothic" w:hAnsi="Century Gothic"/>
                <w:b/>
                <w:bCs/>
                <w:color w:val="000000"/>
                <w:sz w:val="16"/>
                <w:szCs w:val="16"/>
              </w:rPr>
            </w:pPr>
          </w:p>
        </w:tc>
        <w:tc>
          <w:tcPr>
            <w:tcW w:w="3118" w:type="dxa"/>
            <w:gridSpan w:val="3"/>
            <w:vMerge/>
            <w:tcBorders>
              <w:right w:val="single" w:sz="18" w:space="0" w:color="auto"/>
            </w:tcBorders>
          </w:tcPr>
          <w:p w:rsidR="00343352" w:rsidRPr="000D2A5E" w:rsidRDefault="00343352" w:rsidP="009475AC">
            <w:pPr>
              <w:spacing w:after="0"/>
              <w:rPr>
                <w:rFonts w:ascii="Century Gothic" w:hAnsi="Century Gothic"/>
                <w:sz w:val="16"/>
                <w:szCs w:val="16"/>
              </w:rPr>
            </w:pPr>
          </w:p>
        </w:tc>
        <w:tc>
          <w:tcPr>
            <w:tcW w:w="2859" w:type="dxa"/>
            <w:vMerge w:val="restart"/>
            <w:tcBorders>
              <w:left w:val="single" w:sz="18" w:space="0" w:color="auto"/>
            </w:tcBorders>
          </w:tcPr>
          <w:p w:rsidR="00343352" w:rsidRPr="000D2A5E" w:rsidRDefault="00343352" w:rsidP="009475AC">
            <w:pPr>
              <w:spacing w:after="0"/>
              <w:jc w:val="center"/>
              <w:rPr>
                <w:rFonts w:ascii="Century Gothic" w:hAnsi="Century Gothic"/>
                <w:b/>
                <w:bCs/>
                <w:color w:val="000000"/>
                <w:sz w:val="16"/>
                <w:szCs w:val="16"/>
              </w:rPr>
            </w:pPr>
            <w:r w:rsidRPr="000D2A5E">
              <w:rPr>
                <w:rFonts w:ascii="Century Gothic" w:hAnsi="Century Gothic"/>
                <w:b/>
                <w:bCs/>
                <w:color w:val="000000"/>
                <w:sz w:val="16"/>
                <w:szCs w:val="16"/>
              </w:rPr>
              <w:t>Predominant urgency of environmental demand for water</w:t>
            </w:r>
          </w:p>
        </w:tc>
        <w:tc>
          <w:tcPr>
            <w:tcW w:w="1352" w:type="dxa"/>
            <w:vMerge w:val="restart"/>
          </w:tcPr>
          <w:p w:rsidR="00343352" w:rsidRPr="000D2A5E" w:rsidRDefault="00343352" w:rsidP="009475AC">
            <w:pPr>
              <w:spacing w:after="0"/>
              <w:jc w:val="center"/>
              <w:rPr>
                <w:rFonts w:ascii="Century Gothic" w:hAnsi="Century Gothic"/>
                <w:b/>
                <w:bCs/>
                <w:color w:val="000000"/>
                <w:sz w:val="16"/>
                <w:szCs w:val="16"/>
              </w:rPr>
            </w:pPr>
            <w:r w:rsidRPr="000D2A5E">
              <w:rPr>
                <w:rFonts w:ascii="Century Gothic" w:hAnsi="Century Gothic"/>
                <w:b/>
                <w:bCs/>
                <w:color w:val="000000"/>
                <w:sz w:val="16"/>
                <w:szCs w:val="16"/>
              </w:rPr>
              <w:t xml:space="preserve">Purpose under </w:t>
            </w:r>
            <w:r w:rsidRPr="000D2A5E">
              <w:rPr>
                <w:rFonts w:ascii="Century Gothic" w:hAnsi="Century Gothic"/>
                <w:b/>
                <w:bCs/>
                <w:color w:val="000000"/>
                <w:sz w:val="16"/>
                <w:szCs w:val="16"/>
                <w:u w:val="single"/>
              </w:rPr>
              <w:t xml:space="preserve">moderate </w:t>
            </w:r>
            <w:r w:rsidRPr="000D2A5E">
              <w:rPr>
                <w:rFonts w:ascii="Century Gothic" w:hAnsi="Century Gothic"/>
                <w:b/>
                <w:bCs/>
                <w:color w:val="000000"/>
                <w:sz w:val="16"/>
                <w:szCs w:val="16"/>
              </w:rPr>
              <w:t>resource availability</w:t>
            </w:r>
          </w:p>
        </w:tc>
        <w:tc>
          <w:tcPr>
            <w:tcW w:w="2911" w:type="dxa"/>
            <w:vMerge w:val="restart"/>
            <w:tcBorders>
              <w:right w:val="single" w:sz="18" w:space="0" w:color="auto"/>
            </w:tcBorders>
          </w:tcPr>
          <w:p w:rsidR="00343352" w:rsidRPr="000D2A5E" w:rsidRDefault="00343352" w:rsidP="009475AC">
            <w:pPr>
              <w:spacing w:after="0"/>
              <w:jc w:val="left"/>
              <w:rPr>
                <w:rFonts w:ascii="Century Gothic" w:hAnsi="Century Gothic"/>
                <w:b/>
                <w:bCs/>
                <w:color w:val="000000"/>
                <w:sz w:val="16"/>
                <w:szCs w:val="16"/>
              </w:rPr>
            </w:pPr>
            <w:r w:rsidRPr="000D2A5E">
              <w:rPr>
                <w:rFonts w:ascii="Century Gothic" w:hAnsi="Century Gothic"/>
                <w:b/>
                <w:bCs/>
                <w:color w:val="000000"/>
                <w:sz w:val="16"/>
                <w:szCs w:val="16"/>
              </w:rPr>
              <w:t>Potential Commonwealth environmental water contribution?</w:t>
            </w:r>
          </w:p>
        </w:tc>
        <w:tc>
          <w:tcPr>
            <w:tcW w:w="2283" w:type="dxa"/>
            <w:vMerge w:val="restart"/>
            <w:tcBorders>
              <w:left w:val="single" w:sz="18" w:space="0" w:color="auto"/>
              <w:right w:val="single" w:sz="18" w:space="0" w:color="auto"/>
            </w:tcBorders>
          </w:tcPr>
          <w:p w:rsidR="00343352" w:rsidRPr="000D2A5E" w:rsidRDefault="00343352" w:rsidP="009475AC">
            <w:pPr>
              <w:spacing w:after="0"/>
              <w:jc w:val="center"/>
              <w:rPr>
                <w:rFonts w:ascii="Century Gothic" w:hAnsi="Century Gothic"/>
                <w:sz w:val="16"/>
                <w:szCs w:val="16"/>
              </w:rPr>
            </w:pPr>
            <w:r w:rsidRPr="000D2A5E">
              <w:rPr>
                <w:rFonts w:ascii="Century Gothic" w:hAnsi="Century Gothic"/>
                <w:b/>
                <w:bCs/>
                <w:color w:val="000000"/>
                <w:sz w:val="18"/>
                <w:szCs w:val="18"/>
              </w:rPr>
              <w:t>Likely urgency of demand in 201</w:t>
            </w:r>
            <w:r w:rsidR="00835B1A" w:rsidRPr="000D2A5E">
              <w:rPr>
                <w:rFonts w:ascii="Century Gothic" w:hAnsi="Century Gothic"/>
                <w:b/>
                <w:bCs/>
                <w:color w:val="000000"/>
                <w:sz w:val="18"/>
                <w:szCs w:val="18"/>
              </w:rPr>
              <w:t>7</w:t>
            </w:r>
            <w:r w:rsidRPr="000D2A5E">
              <w:rPr>
                <w:rFonts w:ascii="Century Gothic" w:hAnsi="Century Gothic"/>
                <w:b/>
                <w:bCs/>
                <w:color w:val="000000"/>
                <w:sz w:val="18"/>
                <w:szCs w:val="18"/>
              </w:rPr>
              <w:t>–1</w:t>
            </w:r>
            <w:r w:rsidR="00835B1A" w:rsidRPr="000D2A5E">
              <w:rPr>
                <w:rFonts w:ascii="Century Gothic" w:hAnsi="Century Gothic"/>
                <w:b/>
                <w:bCs/>
                <w:color w:val="000000"/>
                <w:sz w:val="18"/>
                <w:szCs w:val="18"/>
              </w:rPr>
              <w:t>8</w:t>
            </w:r>
            <w:r w:rsidRPr="000D2A5E">
              <w:rPr>
                <w:rFonts w:ascii="Century Gothic" w:hAnsi="Century Gothic"/>
                <w:b/>
                <w:bCs/>
                <w:color w:val="000000"/>
                <w:sz w:val="18"/>
                <w:szCs w:val="18"/>
              </w:rPr>
              <w:t xml:space="preserve"> if watering occurred as planned in 201</w:t>
            </w:r>
            <w:r w:rsidR="00835B1A" w:rsidRPr="000D2A5E">
              <w:rPr>
                <w:rFonts w:ascii="Century Gothic" w:hAnsi="Century Gothic"/>
                <w:b/>
                <w:bCs/>
                <w:color w:val="000000"/>
                <w:sz w:val="18"/>
                <w:szCs w:val="18"/>
              </w:rPr>
              <w:t>6</w:t>
            </w:r>
            <w:r w:rsidRPr="000D2A5E">
              <w:rPr>
                <w:rFonts w:ascii="Century Gothic" w:hAnsi="Century Gothic"/>
                <w:b/>
                <w:bCs/>
                <w:color w:val="000000"/>
                <w:sz w:val="18"/>
                <w:szCs w:val="18"/>
              </w:rPr>
              <w:t>-1</w:t>
            </w:r>
            <w:r w:rsidR="00835B1A" w:rsidRPr="000D2A5E">
              <w:rPr>
                <w:rFonts w:ascii="Century Gothic" w:hAnsi="Century Gothic"/>
                <w:b/>
                <w:bCs/>
                <w:color w:val="000000"/>
                <w:sz w:val="18"/>
                <w:szCs w:val="18"/>
              </w:rPr>
              <w:t>7</w:t>
            </w:r>
          </w:p>
        </w:tc>
        <w:tc>
          <w:tcPr>
            <w:tcW w:w="975" w:type="dxa"/>
            <w:vMerge w:val="restart"/>
            <w:tcBorders>
              <w:left w:val="single" w:sz="18" w:space="0" w:color="auto"/>
              <w:bottom w:val="nil"/>
              <w:right w:val="nil"/>
            </w:tcBorders>
          </w:tcPr>
          <w:p w:rsidR="00343352" w:rsidRPr="000D2A5E" w:rsidRDefault="00343352" w:rsidP="009475AC">
            <w:pPr>
              <w:spacing w:after="0"/>
              <w:jc w:val="left"/>
              <w:rPr>
                <w:rFonts w:ascii="Century Gothic" w:hAnsi="Century Gothic"/>
                <w:b/>
                <w:sz w:val="16"/>
                <w:szCs w:val="16"/>
              </w:rPr>
            </w:pPr>
            <w:r w:rsidRPr="000D2A5E">
              <w:rPr>
                <w:rFonts w:ascii="Century Gothic" w:hAnsi="Century Gothic"/>
                <w:b/>
                <w:sz w:val="16"/>
                <w:szCs w:val="16"/>
              </w:rPr>
              <w:t>201</w:t>
            </w:r>
            <w:r w:rsidR="00835B1A" w:rsidRPr="000D2A5E">
              <w:rPr>
                <w:rFonts w:ascii="Century Gothic" w:hAnsi="Century Gothic"/>
                <w:b/>
                <w:sz w:val="16"/>
                <w:szCs w:val="16"/>
              </w:rPr>
              <w:t>8</w:t>
            </w:r>
            <w:r w:rsidRPr="000D2A5E">
              <w:rPr>
                <w:rFonts w:ascii="Century Gothic" w:hAnsi="Century Gothic"/>
                <w:b/>
                <w:sz w:val="16"/>
                <w:szCs w:val="16"/>
              </w:rPr>
              <w:t>–1</w:t>
            </w:r>
            <w:r w:rsidR="00835B1A" w:rsidRPr="000D2A5E">
              <w:rPr>
                <w:rFonts w:ascii="Century Gothic" w:hAnsi="Century Gothic"/>
                <w:b/>
                <w:sz w:val="16"/>
                <w:szCs w:val="16"/>
              </w:rPr>
              <w:t>9</w:t>
            </w:r>
          </w:p>
          <w:p w:rsidR="00343352" w:rsidRPr="000D2A5E" w:rsidRDefault="00343352" w:rsidP="009475AC">
            <w:pPr>
              <w:spacing w:after="0"/>
              <w:rPr>
                <w:rFonts w:ascii="Century Gothic" w:hAnsi="Century Gothic"/>
                <w:b/>
                <w:sz w:val="16"/>
                <w:szCs w:val="16"/>
              </w:rPr>
            </w:pPr>
            <w:r w:rsidRPr="000D2A5E">
              <w:rPr>
                <w:rFonts w:ascii="Century Gothic" w:hAnsi="Century Gothic"/>
                <w:b/>
                <w:sz w:val="16"/>
                <w:szCs w:val="16"/>
              </w:rPr>
              <w:t xml:space="preserve">Range of likely demand </w:t>
            </w:r>
          </w:p>
        </w:tc>
        <w:tc>
          <w:tcPr>
            <w:tcW w:w="2293" w:type="dxa"/>
            <w:vMerge w:val="restart"/>
            <w:tcBorders>
              <w:left w:val="nil"/>
              <w:right w:val="single" w:sz="18" w:space="0" w:color="auto"/>
            </w:tcBorders>
          </w:tcPr>
          <w:p w:rsidR="00343352" w:rsidRPr="000D2A5E" w:rsidRDefault="00343352" w:rsidP="009475AC">
            <w:pPr>
              <w:spacing w:after="0"/>
              <w:rPr>
                <w:rFonts w:ascii="Century Gothic" w:hAnsi="Century Gothic"/>
                <w:b/>
                <w:sz w:val="16"/>
                <w:szCs w:val="16"/>
              </w:rPr>
            </w:pPr>
            <w:r w:rsidRPr="000D2A5E">
              <w:rPr>
                <w:rFonts w:ascii="Century Gothic" w:hAnsi="Century Gothic"/>
                <w:sz w:val="16"/>
                <w:szCs w:val="16"/>
              </w:rPr>
              <w:t>Met in 201</w:t>
            </w:r>
            <w:r w:rsidR="00835B1A" w:rsidRPr="000D2A5E">
              <w:rPr>
                <w:rFonts w:ascii="Century Gothic" w:hAnsi="Century Gothic"/>
                <w:sz w:val="16"/>
                <w:szCs w:val="16"/>
              </w:rPr>
              <w:t>7</w:t>
            </w:r>
            <w:r w:rsidRPr="000D2A5E">
              <w:rPr>
                <w:rFonts w:ascii="Century Gothic" w:hAnsi="Century Gothic"/>
                <w:sz w:val="16"/>
                <w:szCs w:val="16"/>
              </w:rPr>
              <w:t>–1</w:t>
            </w:r>
            <w:r w:rsidR="00835B1A" w:rsidRPr="000D2A5E">
              <w:rPr>
                <w:rFonts w:ascii="Century Gothic" w:hAnsi="Century Gothic"/>
                <w:sz w:val="16"/>
                <w:szCs w:val="16"/>
              </w:rPr>
              <w:t>8</w:t>
            </w:r>
          </w:p>
        </w:tc>
      </w:tr>
      <w:tr w:rsidR="00274299" w:rsidRPr="000D2A5E" w:rsidTr="00CB6AA2">
        <w:trPr>
          <w:trHeight w:val="134"/>
        </w:trPr>
        <w:tc>
          <w:tcPr>
            <w:tcW w:w="1526" w:type="dxa"/>
            <w:vMerge/>
          </w:tcPr>
          <w:p w:rsidR="00274299" w:rsidRPr="000D2A5E" w:rsidRDefault="00274299" w:rsidP="009475AC">
            <w:pPr>
              <w:spacing w:after="0"/>
              <w:rPr>
                <w:rFonts w:ascii="Century Gothic" w:hAnsi="Century Gothic"/>
                <w:sz w:val="16"/>
                <w:szCs w:val="16"/>
              </w:rPr>
            </w:pPr>
          </w:p>
        </w:tc>
        <w:tc>
          <w:tcPr>
            <w:tcW w:w="3118" w:type="dxa"/>
            <w:vMerge w:val="restart"/>
          </w:tcPr>
          <w:p w:rsidR="00274299" w:rsidRPr="000D2A5E" w:rsidRDefault="00274299" w:rsidP="009475AC">
            <w:pPr>
              <w:spacing w:after="0"/>
              <w:rPr>
                <w:rFonts w:ascii="Century Gothic" w:hAnsi="Century Gothic"/>
                <w:b/>
                <w:bCs/>
                <w:color w:val="000000"/>
                <w:sz w:val="16"/>
                <w:szCs w:val="16"/>
              </w:rPr>
            </w:pPr>
            <w:r w:rsidRPr="000D2A5E">
              <w:rPr>
                <w:rFonts w:ascii="Century Gothic" w:hAnsi="Century Gothic"/>
                <w:b/>
                <w:bCs/>
                <w:color w:val="000000"/>
                <w:sz w:val="16"/>
                <w:szCs w:val="16"/>
              </w:rPr>
              <w:t>Flow/volume</w:t>
            </w:r>
          </w:p>
        </w:tc>
        <w:tc>
          <w:tcPr>
            <w:tcW w:w="1276" w:type="dxa"/>
            <w:vMerge w:val="restart"/>
          </w:tcPr>
          <w:p w:rsidR="00274299" w:rsidRPr="000D2A5E" w:rsidRDefault="00274299" w:rsidP="009475AC">
            <w:pPr>
              <w:spacing w:after="0"/>
              <w:rPr>
                <w:rFonts w:ascii="Century Gothic" w:hAnsi="Century Gothic"/>
                <w:b/>
                <w:bCs/>
                <w:color w:val="000000"/>
                <w:sz w:val="16"/>
                <w:szCs w:val="16"/>
              </w:rPr>
            </w:pPr>
            <w:r w:rsidRPr="000D2A5E">
              <w:rPr>
                <w:rFonts w:ascii="Century Gothic" w:hAnsi="Century Gothic"/>
                <w:b/>
                <w:bCs/>
                <w:color w:val="000000"/>
                <w:sz w:val="16"/>
                <w:szCs w:val="16"/>
              </w:rPr>
              <w:t>Required frequency (maximum dry interval)</w:t>
            </w:r>
          </w:p>
        </w:tc>
        <w:tc>
          <w:tcPr>
            <w:tcW w:w="1134" w:type="dxa"/>
          </w:tcPr>
          <w:p w:rsidR="00274299" w:rsidRPr="000D2A5E" w:rsidRDefault="00274299" w:rsidP="009475AC">
            <w:pPr>
              <w:spacing w:after="0"/>
              <w:rPr>
                <w:rFonts w:ascii="Century Gothic" w:hAnsi="Century Gothic"/>
                <w:b/>
                <w:color w:val="000000"/>
                <w:sz w:val="16"/>
                <w:szCs w:val="16"/>
              </w:rPr>
            </w:pPr>
            <w:r w:rsidRPr="000D2A5E">
              <w:rPr>
                <w:rFonts w:ascii="Century Gothic" w:hAnsi="Century Gothic"/>
                <w:b/>
                <w:color w:val="000000"/>
                <w:sz w:val="16"/>
                <w:szCs w:val="16"/>
              </w:rPr>
              <w:t>2013–14</w:t>
            </w:r>
          </w:p>
        </w:tc>
        <w:tc>
          <w:tcPr>
            <w:tcW w:w="992" w:type="dxa"/>
          </w:tcPr>
          <w:p w:rsidR="00274299" w:rsidRPr="000D2A5E" w:rsidRDefault="00274299" w:rsidP="009475AC">
            <w:pPr>
              <w:spacing w:after="0"/>
              <w:rPr>
                <w:rFonts w:ascii="Century Gothic" w:hAnsi="Century Gothic"/>
                <w:b/>
                <w:color w:val="000000"/>
                <w:sz w:val="16"/>
                <w:szCs w:val="16"/>
              </w:rPr>
            </w:pPr>
            <w:r w:rsidRPr="000D2A5E">
              <w:rPr>
                <w:rFonts w:ascii="Century Gothic" w:hAnsi="Century Gothic"/>
                <w:b/>
                <w:color w:val="000000"/>
                <w:sz w:val="16"/>
                <w:szCs w:val="16"/>
              </w:rPr>
              <w:t>2014–15</w:t>
            </w:r>
          </w:p>
        </w:tc>
        <w:tc>
          <w:tcPr>
            <w:tcW w:w="992" w:type="dxa"/>
            <w:tcBorders>
              <w:right w:val="single" w:sz="18" w:space="0" w:color="auto"/>
            </w:tcBorders>
          </w:tcPr>
          <w:p w:rsidR="00274299" w:rsidRPr="000D2A5E" w:rsidRDefault="00274299" w:rsidP="009475AC">
            <w:pPr>
              <w:spacing w:after="0"/>
              <w:rPr>
                <w:rFonts w:ascii="Century Gothic" w:hAnsi="Century Gothic"/>
                <w:b/>
                <w:color w:val="000000"/>
                <w:sz w:val="16"/>
                <w:szCs w:val="16"/>
              </w:rPr>
            </w:pPr>
            <w:r w:rsidRPr="000D2A5E">
              <w:rPr>
                <w:rFonts w:ascii="Century Gothic" w:hAnsi="Century Gothic"/>
                <w:b/>
                <w:color w:val="000000"/>
                <w:sz w:val="16"/>
                <w:szCs w:val="16"/>
              </w:rPr>
              <w:t>2015-16</w:t>
            </w:r>
          </w:p>
        </w:tc>
        <w:tc>
          <w:tcPr>
            <w:tcW w:w="2859" w:type="dxa"/>
            <w:vMerge/>
            <w:tcBorders>
              <w:left w:val="single" w:sz="18" w:space="0" w:color="auto"/>
            </w:tcBorders>
            <w:vAlign w:val="center"/>
          </w:tcPr>
          <w:p w:rsidR="00274299" w:rsidRPr="000D2A5E" w:rsidRDefault="00274299" w:rsidP="009475AC">
            <w:pPr>
              <w:spacing w:after="0"/>
              <w:rPr>
                <w:rFonts w:ascii="Century Gothic" w:hAnsi="Century Gothic"/>
                <w:b/>
                <w:bCs/>
                <w:color w:val="000000"/>
                <w:sz w:val="16"/>
                <w:szCs w:val="16"/>
              </w:rPr>
            </w:pPr>
          </w:p>
        </w:tc>
        <w:tc>
          <w:tcPr>
            <w:tcW w:w="1352" w:type="dxa"/>
            <w:vMerge/>
            <w:vAlign w:val="center"/>
          </w:tcPr>
          <w:p w:rsidR="00274299" w:rsidRPr="000D2A5E" w:rsidRDefault="00274299" w:rsidP="009475AC">
            <w:pPr>
              <w:spacing w:after="0"/>
              <w:rPr>
                <w:rFonts w:ascii="Century Gothic" w:hAnsi="Century Gothic"/>
                <w:b/>
                <w:bCs/>
                <w:color w:val="000000"/>
                <w:sz w:val="16"/>
                <w:szCs w:val="16"/>
              </w:rPr>
            </w:pPr>
          </w:p>
        </w:tc>
        <w:tc>
          <w:tcPr>
            <w:tcW w:w="2911" w:type="dxa"/>
            <w:vMerge/>
            <w:tcBorders>
              <w:right w:val="single" w:sz="18" w:space="0" w:color="auto"/>
            </w:tcBorders>
            <w:vAlign w:val="center"/>
          </w:tcPr>
          <w:p w:rsidR="00274299" w:rsidRPr="000D2A5E" w:rsidRDefault="00274299" w:rsidP="009475AC">
            <w:pPr>
              <w:spacing w:after="0"/>
              <w:rPr>
                <w:rFonts w:ascii="Century Gothic" w:hAnsi="Century Gothic"/>
                <w:b/>
                <w:bCs/>
                <w:color w:val="000000"/>
                <w:sz w:val="16"/>
                <w:szCs w:val="16"/>
              </w:rPr>
            </w:pPr>
          </w:p>
        </w:tc>
        <w:tc>
          <w:tcPr>
            <w:tcW w:w="2283" w:type="dxa"/>
            <w:vMerge/>
            <w:tcBorders>
              <w:left w:val="single" w:sz="18" w:space="0" w:color="auto"/>
              <w:right w:val="single" w:sz="18" w:space="0" w:color="auto"/>
            </w:tcBorders>
          </w:tcPr>
          <w:p w:rsidR="00274299" w:rsidRPr="000D2A5E" w:rsidRDefault="00274299" w:rsidP="009475AC">
            <w:pPr>
              <w:spacing w:after="0"/>
              <w:rPr>
                <w:rFonts w:ascii="Century Gothic" w:hAnsi="Century Gothic"/>
                <w:b/>
                <w:bCs/>
                <w:color w:val="000000"/>
                <w:sz w:val="16"/>
                <w:szCs w:val="16"/>
              </w:rPr>
            </w:pPr>
          </w:p>
        </w:tc>
        <w:tc>
          <w:tcPr>
            <w:tcW w:w="975" w:type="dxa"/>
            <w:vMerge/>
            <w:tcBorders>
              <w:left w:val="single" w:sz="18" w:space="0" w:color="auto"/>
              <w:bottom w:val="nil"/>
              <w:right w:val="nil"/>
            </w:tcBorders>
          </w:tcPr>
          <w:p w:rsidR="00274299" w:rsidRPr="000D2A5E" w:rsidRDefault="00274299" w:rsidP="009475AC">
            <w:pPr>
              <w:spacing w:after="0"/>
              <w:rPr>
                <w:rFonts w:ascii="Century Gothic" w:hAnsi="Century Gothic"/>
                <w:sz w:val="16"/>
                <w:szCs w:val="16"/>
              </w:rPr>
            </w:pPr>
          </w:p>
        </w:tc>
        <w:tc>
          <w:tcPr>
            <w:tcW w:w="2293" w:type="dxa"/>
            <w:vMerge/>
            <w:tcBorders>
              <w:left w:val="nil"/>
              <w:right w:val="single" w:sz="18" w:space="0" w:color="auto"/>
            </w:tcBorders>
          </w:tcPr>
          <w:p w:rsidR="00274299" w:rsidRPr="000D2A5E" w:rsidRDefault="00274299" w:rsidP="009475AC">
            <w:pPr>
              <w:spacing w:after="0"/>
              <w:rPr>
                <w:rFonts w:ascii="Century Gothic" w:hAnsi="Century Gothic"/>
                <w:sz w:val="16"/>
                <w:szCs w:val="16"/>
              </w:rPr>
            </w:pPr>
          </w:p>
        </w:tc>
      </w:tr>
      <w:tr w:rsidR="00274299" w:rsidRPr="000D2A5E" w:rsidTr="00CB6AA2">
        <w:trPr>
          <w:trHeight w:val="310"/>
        </w:trPr>
        <w:tc>
          <w:tcPr>
            <w:tcW w:w="1526" w:type="dxa"/>
            <w:vMerge/>
            <w:tcBorders>
              <w:bottom w:val="single" w:sz="18" w:space="0" w:color="auto"/>
            </w:tcBorders>
          </w:tcPr>
          <w:p w:rsidR="00274299" w:rsidRPr="000D2A5E" w:rsidRDefault="00274299" w:rsidP="009475AC">
            <w:pPr>
              <w:spacing w:after="0"/>
              <w:rPr>
                <w:rFonts w:ascii="Century Gothic" w:hAnsi="Century Gothic"/>
                <w:sz w:val="16"/>
                <w:szCs w:val="16"/>
              </w:rPr>
            </w:pPr>
          </w:p>
        </w:tc>
        <w:tc>
          <w:tcPr>
            <w:tcW w:w="3118" w:type="dxa"/>
            <w:vMerge/>
            <w:tcBorders>
              <w:bottom w:val="single" w:sz="18" w:space="0" w:color="auto"/>
            </w:tcBorders>
          </w:tcPr>
          <w:p w:rsidR="00274299" w:rsidRPr="000D2A5E" w:rsidRDefault="00274299" w:rsidP="009475AC">
            <w:pPr>
              <w:spacing w:after="0"/>
              <w:rPr>
                <w:rFonts w:ascii="Century Gothic" w:hAnsi="Century Gothic"/>
                <w:b/>
                <w:bCs/>
                <w:color w:val="000000"/>
                <w:sz w:val="16"/>
                <w:szCs w:val="16"/>
              </w:rPr>
            </w:pPr>
          </w:p>
        </w:tc>
        <w:tc>
          <w:tcPr>
            <w:tcW w:w="1276" w:type="dxa"/>
            <w:vMerge/>
            <w:tcBorders>
              <w:bottom w:val="single" w:sz="18" w:space="0" w:color="auto"/>
            </w:tcBorders>
          </w:tcPr>
          <w:p w:rsidR="00274299" w:rsidRPr="000D2A5E" w:rsidRDefault="00274299" w:rsidP="009475AC">
            <w:pPr>
              <w:spacing w:after="0"/>
              <w:rPr>
                <w:rFonts w:ascii="Century Gothic" w:hAnsi="Century Gothic"/>
                <w:b/>
                <w:bCs/>
                <w:color w:val="000000"/>
                <w:sz w:val="16"/>
                <w:szCs w:val="16"/>
              </w:rPr>
            </w:pPr>
          </w:p>
        </w:tc>
        <w:tc>
          <w:tcPr>
            <w:tcW w:w="1134" w:type="dxa"/>
            <w:tcBorders>
              <w:bottom w:val="single" w:sz="18" w:space="0" w:color="auto"/>
            </w:tcBorders>
          </w:tcPr>
          <w:p w:rsidR="00274299" w:rsidRPr="000D2A5E" w:rsidRDefault="00274299" w:rsidP="009475AC">
            <w:pPr>
              <w:spacing w:after="0"/>
              <w:ind w:right="-96"/>
              <w:rPr>
                <w:rFonts w:ascii="Century Gothic" w:hAnsi="Century Gothic"/>
                <w:color w:val="000000"/>
                <w:sz w:val="16"/>
                <w:szCs w:val="16"/>
              </w:rPr>
            </w:pPr>
            <w:r w:rsidRPr="000D2A5E">
              <w:rPr>
                <w:rFonts w:ascii="Century Gothic" w:hAnsi="Century Gothic"/>
                <w:color w:val="000000"/>
                <w:sz w:val="16"/>
                <w:szCs w:val="16"/>
              </w:rPr>
              <w:t>moderate</w:t>
            </w:r>
          </w:p>
        </w:tc>
        <w:tc>
          <w:tcPr>
            <w:tcW w:w="992" w:type="dxa"/>
            <w:tcBorders>
              <w:bottom w:val="single" w:sz="18" w:space="0" w:color="auto"/>
            </w:tcBorders>
          </w:tcPr>
          <w:p w:rsidR="00274299" w:rsidRPr="000D2A5E" w:rsidRDefault="00274299" w:rsidP="009475AC">
            <w:pPr>
              <w:spacing w:after="0"/>
              <w:rPr>
                <w:rFonts w:ascii="Century Gothic" w:hAnsi="Century Gothic"/>
                <w:color w:val="000000"/>
                <w:sz w:val="16"/>
                <w:szCs w:val="16"/>
              </w:rPr>
            </w:pPr>
            <w:r w:rsidRPr="000D2A5E">
              <w:rPr>
                <w:rFonts w:ascii="Century Gothic" w:hAnsi="Century Gothic"/>
                <w:color w:val="000000"/>
                <w:sz w:val="16"/>
                <w:szCs w:val="16"/>
              </w:rPr>
              <w:t>drying</w:t>
            </w:r>
          </w:p>
        </w:tc>
        <w:tc>
          <w:tcPr>
            <w:tcW w:w="992" w:type="dxa"/>
            <w:tcBorders>
              <w:bottom w:val="single" w:sz="18" w:space="0" w:color="auto"/>
              <w:right w:val="single" w:sz="18" w:space="0" w:color="auto"/>
            </w:tcBorders>
          </w:tcPr>
          <w:p w:rsidR="00274299" w:rsidRPr="000D2A5E" w:rsidRDefault="00274299" w:rsidP="009475AC">
            <w:pPr>
              <w:spacing w:after="0"/>
              <w:rPr>
                <w:rFonts w:ascii="Century Gothic" w:hAnsi="Century Gothic"/>
                <w:color w:val="000000"/>
                <w:sz w:val="16"/>
                <w:szCs w:val="16"/>
              </w:rPr>
            </w:pPr>
            <w:r w:rsidRPr="000D2A5E">
              <w:rPr>
                <w:rFonts w:ascii="Century Gothic" w:hAnsi="Century Gothic"/>
                <w:color w:val="000000"/>
                <w:sz w:val="16"/>
                <w:szCs w:val="16"/>
              </w:rPr>
              <w:t>dry</w:t>
            </w:r>
          </w:p>
        </w:tc>
        <w:tc>
          <w:tcPr>
            <w:tcW w:w="2859" w:type="dxa"/>
            <w:vMerge/>
            <w:tcBorders>
              <w:left w:val="single" w:sz="18" w:space="0" w:color="auto"/>
              <w:bottom w:val="single" w:sz="18" w:space="0" w:color="auto"/>
            </w:tcBorders>
            <w:vAlign w:val="center"/>
          </w:tcPr>
          <w:p w:rsidR="00274299" w:rsidRPr="000D2A5E" w:rsidRDefault="00274299" w:rsidP="009475AC">
            <w:pPr>
              <w:spacing w:after="0"/>
              <w:rPr>
                <w:rFonts w:ascii="Century Gothic" w:hAnsi="Century Gothic"/>
                <w:b/>
                <w:bCs/>
                <w:color w:val="000000"/>
                <w:sz w:val="16"/>
                <w:szCs w:val="16"/>
              </w:rPr>
            </w:pPr>
          </w:p>
        </w:tc>
        <w:tc>
          <w:tcPr>
            <w:tcW w:w="1352" w:type="dxa"/>
            <w:vMerge/>
            <w:tcBorders>
              <w:bottom w:val="single" w:sz="18" w:space="0" w:color="auto"/>
            </w:tcBorders>
            <w:vAlign w:val="center"/>
          </w:tcPr>
          <w:p w:rsidR="00274299" w:rsidRPr="000D2A5E" w:rsidRDefault="00274299" w:rsidP="009475AC">
            <w:pPr>
              <w:spacing w:after="0"/>
              <w:rPr>
                <w:rFonts w:ascii="Century Gothic" w:hAnsi="Century Gothic"/>
                <w:b/>
                <w:bCs/>
                <w:color w:val="000000"/>
                <w:sz w:val="16"/>
                <w:szCs w:val="16"/>
              </w:rPr>
            </w:pPr>
          </w:p>
        </w:tc>
        <w:tc>
          <w:tcPr>
            <w:tcW w:w="2911" w:type="dxa"/>
            <w:vMerge/>
            <w:tcBorders>
              <w:bottom w:val="single" w:sz="18" w:space="0" w:color="auto"/>
              <w:right w:val="single" w:sz="18" w:space="0" w:color="auto"/>
            </w:tcBorders>
            <w:vAlign w:val="center"/>
          </w:tcPr>
          <w:p w:rsidR="00274299" w:rsidRPr="000D2A5E" w:rsidRDefault="00274299" w:rsidP="009475AC">
            <w:pPr>
              <w:spacing w:after="0"/>
              <w:rPr>
                <w:rFonts w:ascii="Century Gothic" w:hAnsi="Century Gothic"/>
                <w:b/>
                <w:bCs/>
                <w:color w:val="000000"/>
                <w:sz w:val="16"/>
                <w:szCs w:val="16"/>
              </w:rPr>
            </w:pPr>
          </w:p>
        </w:tc>
        <w:tc>
          <w:tcPr>
            <w:tcW w:w="2283" w:type="dxa"/>
            <w:vMerge/>
            <w:tcBorders>
              <w:left w:val="single" w:sz="18" w:space="0" w:color="auto"/>
              <w:bottom w:val="single" w:sz="18" w:space="0" w:color="auto"/>
              <w:right w:val="single" w:sz="18" w:space="0" w:color="auto"/>
            </w:tcBorders>
            <w:vAlign w:val="center"/>
          </w:tcPr>
          <w:p w:rsidR="00274299" w:rsidRPr="000D2A5E" w:rsidRDefault="00274299" w:rsidP="009475AC">
            <w:pPr>
              <w:spacing w:after="0"/>
              <w:rPr>
                <w:rFonts w:ascii="Century Gothic" w:hAnsi="Century Gothic"/>
                <w:b/>
                <w:bCs/>
                <w:color w:val="000000"/>
                <w:sz w:val="16"/>
                <w:szCs w:val="16"/>
              </w:rPr>
            </w:pPr>
          </w:p>
        </w:tc>
        <w:tc>
          <w:tcPr>
            <w:tcW w:w="975" w:type="dxa"/>
            <w:vMerge/>
            <w:tcBorders>
              <w:left w:val="single" w:sz="18" w:space="0" w:color="auto"/>
              <w:bottom w:val="nil"/>
              <w:right w:val="nil"/>
            </w:tcBorders>
          </w:tcPr>
          <w:p w:rsidR="00274299" w:rsidRPr="000D2A5E" w:rsidRDefault="00274299" w:rsidP="009475AC">
            <w:pPr>
              <w:spacing w:after="0"/>
              <w:rPr>
                <w:rFonts w:ascii="Century Gothic" w:hAnsi="Century Gothic"/>
                <w:sz w:val="16"/>
                <w:szCs w:val="16"/>
              </w:rPr>
            </w:pPr>
          </w:p>
        </w:tc>
        <w:tc>
          <w:tcPr>
            <w:tcW w:w="2293" w:type="dxa"/>
            <w:tcBorders>
              <w:left w:val="nil"/>
              <w:bottom w:val="single" w:sz="18" w:space="0" w:color="auto"/>
              <w:right w:val="single" w:sz="18" w:space="0" w:color="auto"/>
            </w:tcBorders>
          </w:tcPr>
          <w:p w:rsidR="00274299" w:rsidRPr="000D2A5E" w:rsidRDefault="00274299" w:rsidP="009475AC">
            <w:pPr>
              <w:spacing w:after="0"/>
              <w:rPr>
                <w:rFonts w:ascii="Century Gothic" w:hAnsi="Century Gothic"/>
                <w:sz w:val="16"/>
                <w:szCs w:val="16"/>
              </w:rPr>
            </w:pPr>
            <w:r w:rsidRPr="000D2A5E">
              <w:rPr>
                <w:rFonts w:ascii="Century Gothic" w:hAnsi="Century Gothic"/>
                <w:sz w:val="16"/>
                <w:szCs w:val="16"/>
              </w:rPr>
              <w:t>Not met in 201</w:t>
            </w:r>
            <w:r w:rsidR="00835B1A" w:rsidRPr="000D2A5E">
              <w:rPr>
                <w:rFonts w:ascii="Century Gothic" w:hAnsi="Century Gothic"/>
                <w:sz w:val="16"/>
                <w:szCs w:val="16"/>
              </w:rPr>
              <w:t>7</w:t>
            </w:r>
            <w:r w:rsidRPr="000D2A5E">
              <w:rPr>
                <w:rFonts w:ascii="Century Gothic" w:hAnsi="Century Gothic"/>
                <w:sz w:val="16"/>
                <w:szCs w:val="16"/>
              </w:rPr>
              <w:t>–1</w:t>
            </w:r>
            <w:r w:rsidR="00835B1A" w:rsidRPr="000D2A5E">
              <w:rPr>
                <w:rFonts w:ascii="Century Gothic" w:hAnsi="Century Gothic"/>
                <w:sz w:val="16"/>
                <w:szCs w:val="16"/>
              </w:rPr>
              <w:t>8</w:t>
            </w:r>
          </w:p>
        </w:tc>
      </w:tr>
      <w:tr w:rsidR="004A233C" w:rsidRPr="000D2A5E" w:rsidTr="005F29A5">
        <w:trPr>
          <w:trHeight w:val="738"/>
        </w:trPr>
        <w:tc>
          <w:tcPr>
            <w:tcW w:w="1526" w:type="dxa"/>
            <w:vMerge w:val="restart"/>
            <w:tcBorders>
              <w:top w:val="single" w:sz="18" w:space="0" w:color="auto"/>
            </w:tcBorders>
          </w:tcPr>
          <w:p w:rsidR="004A233C" w:rsidRPr="000D2A5E" w:rsidRDefault="004A233C" w:rsidP="009475AC">
            <w:pPr>
              <w:spacing w:after="0"/>
              <w:jc w:val="left"/>
              <w:rPr>
                <w:rFonts w:ascii="Century Gothic" w:hAnsi="Century Gothic"/>
                <w:b/>
                <w:color w:val="000000"/>
                <w:sz w:val="16"/>
                <w:szCs w:val="16"/>
              </w:rPr>
            </w:pPr>
            <w:r w:rsidRPr="000D2A5E">
              <w:rPr>
                <w:rFonts w:ascii="Century Gothic" w:hAnsi="Century Gothic"/>
                <w:b/>
                <w:color w:val="000000"/>
                <w:sz w:val="16"/>
                <w:szCs w:val="16"/>
              </w:rPr>
              <w:t>Lower Darling River</w:t>
            </w:r>
            <w:r w:rsidRPr="000D2A5E">
              <w:rPr>
                <w:rFonts w:ascii="Century Gothic" w:hAnsi="Century Gothic"/>
                <w:b/>
                <w:color w:val="000000"/>
                <w:sz w:val="16"/>
                <w:szCs w:val="16"/>
                <w:vertAlign w:val="superscript"/>
              </w:rPr>
              <w:t>1</w:t>
            </w:r>
          </w:p>
        </w:tc>
        <w:tc>
          <w:tcPr>
            <w:tcW w:w="3118" w:type="dxa"/>
            <w:vMerge w:val="restart"/>
            <w:tcBorders>
              <w:top w:val="single" w:sz="18" w:space="0" w:color="auto"/>
            </w:tcBorders>
          </w:tcPr>
          <w:p w:rsidR="004A233C" w:rsidRPr="000D2A5E" w:rsidRDefault="00E67E80" w:rsidP="009475AC">
            <w:pPr>
              <w:spacing w:after="0"/>
              <w:jc w:val="left"/>
              <w:rPr>
                <w:rFonts w:ascii="Century Gothic" w:hAnsi="Century Gothic"/>
                <w:color w:val="000000"/>
                <w:sz w:val="16"/>
                <w:szCs w:val="16"/>
              </w:rPr>
            </w:pPr>
            <w:r w:rsidRPr="000D2A5E">
              <w:rPr>
                <w:rFonts w:ascii="Century Gothic" w:hAnsi="Century Gothic"/>
                <w:color w:val="000000"/>
                <w:sz w:val="16"/>
                <w:szCs w:val="16"/>
              </w:rPr>
              <w:t>B</w:t>
            </w:r>
            <w:r w:rsidR="004A233C" w:rsidRPr="000D2A5E">
              <w:rPr>
                <w:rFonts w:ascii="Century Gothic" w:hAnsi="Century Gothic"/>
                <w:color w:val="000000"/>
                <w:sz w:val="16"/>
                <w:szCs w:val="16"/>
              </w:rPr>
              <w:t>ase flows through to River Murray</w:t>
            </w:r>
            <w:r w:rsidRPr="000D2A5E">
              <w:rPr>
                <w:rFonts w:ascii="Century Gothic" w:hAnsi="Century Gothic"/>
                <w:color w:val="000000"/>
                <w:sz w:val="16"/>
                <w:szCs w:val="16"/>
              </w:rPr>
              <w:t xml:space="preserve"> for minimal water quality and fish habitat requirements (200-350 M</w:t>
            </w:r>
            <w:r w:rsidR="007D2D18">
              <w:rPr>
                <w:rFonts w:ascii="Century Gothic" w:hAnsi="Century Gothic"/>
                <w:color w:val="000000"/>
                <w:sz w:val="16"/>
                <w:szCs w:val="16"/>
              </w:rPr>
              <w:t>L</w:t>
            </w:r>
            <w:r w:rsidRPr="000D2A5E">
              <w:rPr>
                <w:rFonts w:ascii="Century Gothic" w:hAnsi="Century Gothic"/>
                <w:color w:val="000000"/>
                <w:sz w:val="16"/>
                <w:szCs w:val="16"/>
              </w:rPr>
              <w:t>/day @Weir 32)</w:t>
            </w:r>
          </w:p>
        </w:tc>
        <w:tc>
          <w:tcPr>
            <w:tcW w:w="1276" w:type="dxa"/>
            <w:vMerge w:val="restart"/>
            <w:tcBorders>
              <w:top w:val="single" w:sz="18" w:space="0" w:color="auto"/>
            </w:tcBorders>
          </w:tcPr>
          <w:p w:rsidR="004A233C" w:rsidRPr="000D2A5E" w:rsidRDefault="00E67E80" w:rsidP="00EB7D42">
            <w:pPr>
              <w:spacing w:after="0"/>
              <w:jc w:val="left"/>
              <w:rPr>
                <w:rFonts w:ascii="Century Gothic" w:hAnsi="Century Gothic"/>
                <w:sz w:val="16"/>
                <w:szCs w:val="16"/>
              </w:rPr>
            </w:pPr>
            <w:r w:rsidRPr="000D2A5E">
              <w:rPr>
                <w:rFonts w:ascii="Century Gothic" w:hAnsi="Century Gothic"/>
                <w:sz w:val="16"/>
                <w:szCs w:val="16"/>
              </w:rPr>
              <w:t>Continuous (</w:t>
            </w:r>
            <w:r w:rsidR="00EB7D42">
              <w:rPr>
                <w:rFonts w:ascii="Century Gothic" w:hAnsi="Century Gothic"/>
                <w:sz w:val="16"/>
                <w:szCs w:val="16"/>
              </w:rPr>
              <w:t>cease to flow of  1</w:t>
            </w:r>
            <w:r w:rsidR="00EB7D42" w:rsidRPr="000D2A5E">
              <w:rPr>
                <w:rFonts w:ascii="Century Gothic" w:hAnsi="Century Gothic"/>
                <w:sz w:val="16"/>
                <w:szCs w:val="16"/>
              </w:rPr>
              <w:t>-3 months</w:t>
            </w:r>
            <w:r w:rsidR="00EB7D42">
              <w:rPr>
                <w:rFonts w:ascii="Century Gothic" w:hAnsi="Century Gothic"/>
                <w:sz w:val="16"/>
                <w:szCs w:val="16"/>
              </w:rPr>
              <w:t xml:space="preserve"> during extreme dry conditions </w:t>
            </w:r>
            <w:r w:rsidR="00EB7D42" w:rsidRPr="000D2A5E">
              <w:rPr>
                <w:rFonts w:ascii="Century Gothic" w:hAnsi="Century Gothic"/>
                <w:sz w:val="16"/>
                <w:szCs w:val="16"/>
              </w:rPr>
              <w:t>, in cooler months only</w:t>
            </w:r>
            <w:r w:rsidRPr="000D2A5E">
              <w:rPr>
                <w:rFonts w:ascii="Century Gothic" w:hAnsi="Century Gothic"/>
                <w:sz w:val="16"/>
                <w:szCs w:val="16"/>
              </w:rPr>
              <w:t>)</w:t>
            </w:r>
          </w:p>
        </w:tc>
        <w:tc>
          <w:tcPr>
            <w:tcW w:w="1134" w:type="dxa"/>
            <w:vMerge w:val="restart"/>
            <w:tcBorders>
              <w:top w:val="single" w:sz="18" w:space="0" w:color="auto"/>
            </w:tcBorders>
            <w:shd w:val="clear" w:color="auto" w:fill="808080" w:themeFill="background1" w:themeFillShade="80"/>
          </w:tcPr>
          <w:p w:rsidR="004A233C" w:rsidRPr="000D2A5E" w:rsidRDefault="004A233C" w:rsidP="009475AC">
            <w:pPr>
              <w:spacing w:after="0"/>
              <w:jc w:val="left"/>
              <w:rPr>
                <w:rFonts w:ascii="Century Gothic" w:hAnsi="Century Gothic"/>
                <w:color w:val="000000"/>
                <w:sz w:val="16"/>
                <w:szCs w:val="16"/>
              </w:rPr>
            </w:pPr>
          </w:p>
        </w:tc>
        <w:tc>
          <w:tcPr>
            <w:tcW w:w="992" w:type="dxa"/>
            <w:vMerge w:val="restart"/>
            <w:tcBorders>
              <w:top w:val="single" w:sz="18" w:space="0" w:color="auto"/>
            </w:tcBorders>
            <w:shd w:val="clear" w:color="auto" w:fill="D9D9D9" w:themeFill="background1" w:themeFillShade="D9"/>
          </w:tcPr>
          <w:p w:rsidR="004A233C" w:rsidRPr="000D2A5E" w:rsidRDefault="004A233C" w:rsidP="009475AC">
            <w:pPr>
              <w:spacing w:after="0"/>
              <w:rPr>
                <w:rFonts w:ascii="Century Gothic" w:hAnsi="Century Gothic"/>
                <w:color w:val="000000"/>
                <w:sz w:val="16"/>
                <w:szCs w:val="16"/>
              </w:rPr>
            </w:pPr>
          </w:p>
        </w:tc>
        <w:tc>
          <w:tcPr>
            <w:tcW w:w="992" w:type="dxa"/>
            <w:vMerge w:val="restart"/>
            <w:tcBorders>
              <w:top w:val="single" w:sz="18" w:space="0" w:color="auto"/>
              <w:right w:val="single" w:sz="18" w:space="0" w:color="auto"/>
            </w:tcBorders>
            <w:shd w:val="clear" w:color="auto" w:fill="auto"/>
          </w:tcPr>
          <w:p w:rsidR="004A233C" w:rsidRPr="000D2A5E" w:rsidRDefault="004A233C" w:rsidP="009475AC">
            <w:pPr>
              <w:spacing w:after="0"/>
              <w:rPr>
                <w:rFonts w:ascii="Century Gothic" w:hAnsi="Century Gothic"/>
                <w:color w:val="000000"/>
                <w:sz w:val="16"/>
                <w:szCs w:val="16"/>
              </w:rPr>
            </w:pPr>
          </w:p>
        </w:tc>
        <w:tc>
          <w:tcPr>
            <w:tcW w:w="2859" w:type="dxa"/>
            <w:vMerge w:val="restart"/>
            <w:tcBorders>
              <w:top w:val="single" w:sz="18" w:space="0" w:color="auto"/>
              <w:left w:val="single" w:sz="18" w:space="0" w:color="auto"/>
            </w:tcBorders>
            <w:shd w:val="clear" w:color="auto" w:fill="C00000"/>
            <w:vAlign w:val="center"/>
          </w:tcPr>
          <w:p w:rsidR="004A233C" w:rsidRPr="000D2A5E" w:rsidRDefault="00D67787" w:rsidP="009475AC">
            <w:pPr>
              <w:spacing w:after="0"/>
              <w:jc w:val="center"/>
              <w:rPr>
                <w:rFonts w:ascii="Century Gothic" w:hAnsi="Century Gothic"/>
                <w:sz w:val="16"/>
                <w:szCs w:val="16"/>
                <w:highlight w:val="yellow"/>
              </w:rPr>
            </w:pPr>
            <w:r w:rsidRPr="000D2A5E">
              <w:rPr>
                <w:rFonts w:ascii="Century Gothic" w:hAnsi="Century Gothic"/>
                <w:sz w:val="16"/>
                <w:szCs w:val="16"/>
              </w:rPr>
              <w:t>Critical</w:t>
            </w:r>
          </w:p>
        </w:tc>
        <w:tc>
          <w:tcPr>
            <w:tcW w:w="1352" w:type="dxa"/>
            <w:vMerge w:val="restart"/>
            <w:tcBorders>
              <w:top w:val="single" w:sz="18" w:space="0" w:color="auto"/>
              <w:right w:val="single" w:sz="18" w:space="0" w:color="auto"/>
            </w:tcBorders>
            <w:shd w:val="clear" w:color="auto" w:fill="auto"/>
          </w:tcPr>
          <w:p w:rsidR="004A233C" w:rsidRPr="000D2A5E" w:rsidRDefault="009475AC" w:rsidP="009475AC">
            <w:pPr>
              <w:spacing w:after="0"/>
              <w:jc w:val="center"/>
              <w:rPr>
                <w:rFonts w:ascii="Century Gothic" w:hAnsi="Century Gothic"/>
                <w:b/>
                <w:bCs/>
                <w:color w:val="C00000"/>
                <w:sz w:val="16"/>
                <w:szCs w:val="16"/>
              </w:rPr>
            </w:pPr>
            <w:r w:rsidRPr="000D2A5E">
              <w:rPr>
                <w:rFonts w:ascii="Century Gothic" w:hAnsi="Century Gothic"/>
                <w:b/>
                <w:bCs/>
                <w:color w:val="C00000"/>
                <w:sz w:val="16"/>
                <w:szCs w:val="16"/>
              </w:rPr>
              <w:t>Avoid damage</w:t>
            </w:r>
          </w:p>
        </w:tc>
        <w:tc>
          <w:tcPr>
            <w:tcW w:w="2911" w:type="dxa"/>
            <w:vMerge w:val="restart"/>
            <w:tcBorders>
              <w:top w:val="single" w:sz="18" w:space="0" w:color="auto"/>
              <w:left w:val="single" w:sz="18" w:space="0" w:color="auto"/>
              <w:right w:val="single" w:sz="18" w:space="0" w:color="auto"/>
            </w:tcBorders>
            <w:shd w:val="clear" w:color="auto" w:fill="95B3D7" w:themeFill="accent1" w:themeFillTint="99"/>
          </w:tcPr>
          <w:p w:rsidR="004A233C" w:rsidRPr="000D2A5E" w:rsidRDefault="009475AC" w:rsidP="0071034D">
            <w:pPr>
              <w:spacing w:after="0"/>
              <w:jc w:val="center"/>
              <w:rPr>
                <w:rFonts w:ascii="Century Gothic" w:hAnsi="Century Gothic"/>
                <w:sz w:val="16"/>
                <w:szCs w:val="16"/>
              </w:rPr>
            </w:pPr>
            <w:r w:rsidRPr="000D2A5E">
              <w:rPr>
                <w:rFonts w:ascii="Century Gothic" w:hAnsi="Century Gothic"/>
                <w:sz w:val="16"/>
                <w:szCs w:val="16"/>
              </w:rPr>
              <w:t xml:space="preserve">In a </w:t>
            </w:r>
            <w:r w:rsidR="0071034D" w:rsidRPr="000D2A5E">
              <w:rPr>
                <w:rFonts w:ascii="Century Gothic" w:hAnsi="Century Gothic"/>
                <w:sz w:val="16"/>
                <w:szCs w:val="16"/>
              </w:rPr>
              <w:t>moderate resource</w:t>
            </w:r>
            <w:r w:rsidRPr="000D2A5E">
              <w:rPr>
                <w:rFonts w:ascii="Century Gothic" w:hAnsi="Century Gothic"/>
                <w:sz w:val="16"/>
                <w:szCs w:val="16"/>
              </w:rPr>
              <w:t xml:space="preserve"> availability scenario, it would </w:t>
            </w:r>
            <w:r w:rsidR="0071034D" w:rsidRPr="000D2A5E">
              <w:rPr>
                <w:rFonts w:ascii="Century Gothic" w:hAnsi="Century Gothic"/>
                <w:sz w:val="16"/>
                <w:szCs w:val="16"/>
              </w:rPr>
              <w:t xml:space="preserve">only </w:t>
            </w:r>
            <w:r w:rsidRPr="000D2A5E">
              <w:rPr>
                <w:rFonts w:ascii="Century Gothic" w:hAnsi="Century Gothic"/>
                <w:sz w:val="16"/>
                <w:szCs w:val="16"/>
              </w:rPr>
              <w:t xml:space="preserve"> be feasible for the Commonwealth to contribute </w:t>
            </w:r>
            <w:r w:rsidR="0071034D" w:rsidRPr="000D2A5E">
              <w:rPr>
                <w:rFonts w:ascii="Century Gothic" w:hAnsi="Century Gothic"/>
                <w:sz w:val="16"/>
                <w:szCs w:val="16"/>
              </w:rPr>
              <w:t xml:space="preserve">if there are sufficient </w:t>
            </w:r>
            <w:r w:rsidRPr="000D2A5E">
              <w:rPr>
                <w:rFonts w:ascii="Century Gothic" w:hAnsi="Century Gothic"/>
                <w:sz w:val="16"/>
                <w:szCs w:val="16"/>
              </w:rPr>
              <w:t>water levels in Menindee Lakes</w:t>
            </w:r>
          </w:p>
        </w:tc>
        <w:tc>
          <w:tcPr>
            <w:tcW w:w="2283" w:type="dxa"/>
            <w:vMerge w:val="restart"/>
            <w:tcBorders>
              <w:top w:val="single" w:sz="18" w:space="0" w:color="auto"/>
              <w:left w:val="single" w:sz="18" w:space="0" w:color="auto"/>
            </w:tcBorders>
            <w:shd w:val="clear" w:color="auto" w:fill="C00000"/>
            <w:vAlign w:val="center"/>
          </w:tcPr>
          <w:p w:rsidR="004A233C" w:rsidRPr="000D2A5E" w:rsidRDefault="009475AC" w:rsidP="009475AC">
            <w:pPr>
              <w:spacing w:after="0"/>
              <w:jc w:val="center"/>
              <w:rPr>
                <w:rFonts w:ascii="Century Gothic" w:hAnsi="Century Gothic"/>
                <w:color w:val="000000"/>
                <w:sz w:val="16"/>
                <w:szCs w:val="16"/>
              </w:rPr>
            </w:pPr>
            <w:r w:rsidRPr="000D2A5E">
              <w:rPr>
                <w:rFonts w:ascii="Century Gothic" w:hAnsi="Century Gothic"/>
                <w:color w:val="000000"/>
                <w:sz w:val="16"/>
                <w:szCs w:val="16"/>
              </w:rPr>
              <w:t>Critical</w:t>
            </w:r>
          </w:p>
        </w:tc>
        <w:tc>
          <w:tcPr>
            <w:tcW w:w="3268" w:type="dxa"/>
            <w:gridSpan w:val="2"/>
            <w:tcBorders>
              <w:top w:val="single" w:sz="18" w:space="0" w:color="auto"/>
              <w:left w:val="single" w:sz="18" w:space="0" w:color="auto"/>
              <w:bottom w:val="nil"/>
              <w:right w:val="single" w:sz="18" w:space="0" w:color="auto"/>
            </w:tcBorders>
            <w:shd w:val="clear" w:color="auto" w:fill="FF0000"/>
            <w:vAlign w:val="center"/>
          </w:tcPr>
          <w:p w:rsidR="004A233C" w:rsidRPr="000D2A5E" w:rsidRDefault="005F29A5" w:rsidP="009475AC">
            <w:pPr>
              <w:spacing w:after="0"/>
              <w:jc w:val="center"/>
              <w:rPr>
                <w:rFonts w:ascii="Century Gothic" w:hAnsi="Century Gothic"/>
                <w:color w:val="000000"/>
                <w:sz w:val="16"/>
                <w:szCs w:val="16"/>
              </w:rPr>
            </w:pPr>
            <w:r>
              <w:rPr>
                <w:rFonts w:ascii="Century Gothic" w:hAnsi="Century Gothic"/>
                <w:color w:val="000000"/>
                <w:sz w:val="16"/>
                <w:szCs w:val="16"/>
              </w:rPr>
              <w:t>High</w:t>
            </w:r>
          </w:p>
        </w:tc>
      </w:tr>
      <w:tr w:rsidR="004A233C" w:rsidRPr="000D2A5E" w:rsidTr="00CB6AA2">
        <w:trPr>
          <w:trHeight w:val="198"/>
        </w:trPr>
        <w:tc>
          <w:tcPr>
            <w:tcW w:w="1526" w:type="dxa"/>
            <w:vMerge/>
          </w:tcPr>
          <w:p w:rsidR="004A233C" w:rsidRPr="000D2A5E" w:rsidRDefault="004A233C" w:rsidP="009475AC">
            <w:pPr>
              <w:spacing w:after="0"/>
              <w:jc w:val="left"/>
              <w:rPr>
                <w:rFonts w:ascii="Century Gothic" w:hAnsi="Century Gothic"/>
                <w:b/>
                <w:color w:val="000000"/>
                <w:sz w:val="16"/>
                <w:szCs w:val="16"/>
              </w:rPr>
            </w:pPr>
          </w:p>
        </w:tc>
        <w:tc>
          <w:tcPr>
            <w:tcW w:w="3118" w:type="dxa"/>
            <w:vMerge/>
          </w:tcPr>
          <w:p w:rsidR="004A233C" w:rsidRPr="000D2A5E" w:rsidRDefault="004A233C" w:rsidP="009475AC">
            <w:pPr>
              <w:spacing w:after="0"/>
              <w:jc w:val="left"/>
              <w:rPr>
                <w:rFonts w:ascii="Century Gothic" w:hAnsi="Century Gothic"/>
                <w:color w:val="000000"/>
                <w:sz w:val="16"/>
                <w:szCs w:val="16"/>
              </w:rPr>
            </w:pPr>
          </w:p>
        </w:tc>
        <w:tc>
          <w:tcPr>
            <w:tcW w:w="1276" w:type="dxa"/>
            <w:vMerge/>
          </w:tcPr>
          <w:p w:rsidR="004A233C" w:rsidRPr="000D2A5E" w:rsidRDefault="004A233C" w:rsidP="009475AC">
            <w:pPr>
              <w:spacing w:after="0"/>
              <w:jc w:val="left"/>
              <w:rPr>
                <w:rFonts w:ascii="Century Gothic" w:hAnsi="Century Gothic"/>
                <w:sz w:val="16"/>
                <w:szCs w:val="16"/>
              </w:rPr>
            </w:pPr>
          </w:p>
        </w:tc>
        <w:tc>
          <w:tcPr>
            <w:tcW w:w="1134" w:type="dxa"/>
            <w:vMerge/>
            <w:shd w:val="clear" w:color="auto" w:fill="808080" w:themeFill="background1" w:themeFillShade="80"/>
          </w:tcPr>
          <w:p w:rsidR="004A233C" w:rsidRPr="000D2A5E" w:rsidRDefault="004A233C" w:rsidP="009475AC">
            <w:pPr>
              <w:spacing w:after="0"/>
              <w:jc w:val="left"/>
              <w:rPr>
                <w:rFonts w:ascii="Century Gothic" w:hAnsi="Century Gothic"/>
                <w:color w:val="000000"/>
                <w:sz w:val="16"/>
                <w:szCs w:val="16"/>
              </w:rPr>
            </w:pPr>
          </w:p>
        </w:tc>
        <w:tc>
          <w:tcPr>
            <w:tcW w:w="992" w:type="dxa"/>
            <w:vMerge/>
            <w:shd w:val="clear" w:color="auto" w:fill="D9D9D9" w:themeFill="background1" w:themeFillShade="D9"/>
          </w:tcPr>
          <w:p w:rsidR="004A233C" w:rsidRPr="000D2A5E" w:rsidRDefault="004A233C" w:rsidP="009475AC">
            <w:pPr>
              <w:spacing w:after="0"/>
              <w:rPr>
                <w:rFonts w:ascii="Century Gothic" w:hAnsi="Century Gothic"/>
                <w:color w:val="000000"/>
                <w:sz w:val="16"/>
                <w:szCs w:val="16"/>
              </w:rPr>
            </w:pPr>
          </w:p>
        </w:tc>
        <w:tc>
          <w:tcPr>
            <w:tcW w:w="992" w:type="dxa"/>
            <w:vMerge/>
            <w:tcBorders>
              <w:right w:val="single" w:sz="18" w:space="0" w:color="auto"/>
            </w:tcBorders>
            <w:shd w:val="clear" w:color="auto" w:fill="auto"/>
          </w:tcPr>
          <w:p w:rsidR="004A233C" w:rsidRPr="000D2A5E" w:rsidRDefault="004A233C" w:rsidP="009475AC">
            <w:pPr>
              <w:spacing w:after="0"/>
              <w:rPr>
                <w:rFonts w:ascii="Century Gothic" w:hAnsi="Century Gothic"/>
                <w:color w:val="000000"/>
                <w:sz w:val="16"/>
                <w:szCs w:val="16"/>
              </w:rPr>
            </w:pPr>
          </w:p>
        </w:tc>
        <w:tc>
          <w:tcPr>
            <w:tcW w:w="2859" w:type="dxa"/>
            <w:vMerge/>
            <w:tcBorders>
              <w:left w:val="single" w:sz="18" w:space="0" w:color="auto"/>
            </w:tcBorders>
            <w:shd w:val="clear" w:color="auto" w:fill="C00000"/>
            <w:vAlign w:val="center"/>
          </w:tcPr>
          <w:p w:rsidR="004A233C" w:rsidRPr="000D2A5E" w:rsidRDefault="004A233C" w:rsidP="009475AC">
            <w:pPr>
              <w:spacing w:after="0"/>
              <w:jc w:val="center"/>
              <w:rPr>
                <w:rFonts w:ascii="Century Gothic" w:hAnsi="Century Gothic"/>
                <w:sz w:val="16"/>
                <w:szCs w:val="16"/>
                <w:highlight w:val="yellow"/>
              </w:rPr>
            </w:pPr>
          </w:p>
        </w:tc>
        <w:tc>
          <w:tcPr>
            <w:tcW w:w="1352" w:type="dxa"/>
            <w:vMerge/>
            <w:tcBorders>
              <w:right w:val="single" w:sz="18" w:space="0" w:color="auto"/>
            </w:tcBorders>
            <w:shd w:val="clear" w:color="auto" w:fill="auto"/>
          </w:tcPr>
          <w:p w:rsidR="004A233C" w:rsidRPr="000D2A5E" w:rsidRDefault="004A233C" w:rsidP="009475AC">
            <w:pPr>
              <w:spacing w:after="0"/>
              <w:jc w:val="center"/>
              <w:rPr>
                <w:rFonts w:ascii="Century Gothic" w:hAnsi="Century Gothic"/>
                <w:b/>
                <w:bCs/>
                <w:color w:val="76923C" w:themeColor="accent3" w:themeShade="BF"/>
                <w:sz w:val="16"/>
                <w:szCs w:val="16"/>
              </w:rPr>
            </w:pPr>
          </w:p>
        </w:tc>
        <w:tc>
          <w:tcPr>
            <w:tcW w:w="2911" w:type="dxa"/>
            <w:vMerge/>
            <w:tcBorders>
              <w:left w:val="single" w:sz="18" w:space="0" w:color="auto"/>
              <w:right w:val="single" w:sz="18" w:space="0" w:color="auto"/>
            </w:tcBorders>
            <w:shd w:val="clear" w:color="auto" w:fill="95B3D7" w:themeFill="accent1" w:themeFillTint="99"/>
          </w:tcPr>
          <w:p w:rsidR="004A233C" w:rsidRPr="000D2A5E" w:rsidRDefault="004A233C" w:rsidP="009475AC">
            <w:pPr>
              <w:spacing w:after="0"/>
              <w:jc w:val="center"/>
              <w:rPr>
                <w:rFonts w:ascii="Century Gothic" w:hAnsi="Century Gothic"/>
                <w:sz w:val="16"/>
                <w:szCs w:val="16"/>
              </w:rPr>
            </w:pPr>
          </w:p>
        </w:tc>
        <w:tc>
          <w:tcPr>
            <w:tcW w:w="2283" w:type="dxa"/>
            <w:vMerge/>
            <w:tcBorders>
              <w:left w:val="single" w:sz="18" w:space="0" w:color="auto"/>
            </w:tcBorders>
            <w:shd w:val="clear" w:color="auto" w:fill="C00000"/>
            <w:vAlign w:val="center"/>
          </w:tcPr>
          <w:p w:rsidR="004A233C" w:rsidRPr="000D2A5E" w:rsidRDefault="004A233C" w:rsidP="009475AC">
            <w:pPr>
              <w:spacing w:after="0"/>
              <w:jc w:val="center"/>
              <w:rPr>
                <w:rFonts w:ascii="Century Gothic" w:hAnsi="Century Gothic"/>
                <w:color w:val="000000"/>
                <w:sz w:val="16"/>
                <w:szCs w:val="16"/>
              </w:rPr>
            </w:pPr>
          </w:p>
        </w:tc>
        <w:tc>
          <w:tcPr>
            <w:tcW w:w="3268" w:type="dxa"/>
            <w:gridSpan w:val="2"/>
            <w:tcBorders>
              <w:top w:val="single" w:sz="18" w:space="0" w:color="auto"/>
              <w:left w:val="single" w:sz="18" w:space="0" w:color="auto"/>
              <w:bottom w:val="nil"/>
              <w:right w:val="single" w:sz="18" w:space="0" w:color="auto"/>
            </w:tcBorders>
            <w:shd w:val="clear" w:color="auto" w:fill="C00000"/>
            <w:vAlign w:val="center"/>
          </w:tcPr>
          <w:p w:rsidR="004A233C" w:rsidRPr="000D2A5E" w:rsidRDefault="009475AC" w:rsidP="009475AC">
            <w:pPr>
              <w:spacing w:after="0"/>
              <w:jc w:val="center"/>
              <w:rPr>
                <w:rFonts w:ascii="Century Gothic" w:hAnsi="Century Gothic"/>
                <w:color w:val="000000"/>
                <w:sz w:val="16"/>
                <w:szCs w:val="16"/>
              </w:rPr>
            </w:pPr>
            <w:r w:rsidRPr="000D2A5E">
              <w:rPr>
                <w:rFonts w:ascii="Century Gothic" w:hAnsi="Century Gothic"/>
                <w:color w:val="000000"/>
                <w:sz w:val="16"/>
                <w:szCs w:val="16"/>
              </w:rPr>
              <w:t>Critical</w:t>
            </w:r>
          </w:p>
        </w:tc>
      </w:tr>
      <w:tr w:rsidR="00714F99" w:rsidRPr="000D2A5E" w:rsidTr="00301B9A">
        <w:trPr>
          <w:trHeight w:val="338"/>
        </w:trPr>
        <w:tc>
          <w:tcPr>
            <w:tcW w:w="1526" w:type="dxa"/>
            <w:vMerge/>
          </w:tcPr>
          <w:p w:rsidR="00714F99" w:rsidRPr="000D2A5E" w:rsidRDefault="00714F99" w:rsidP="009475AC">
            <w:pPr>
              <w:spacing w:after="0"/>
              <w:jc w:val="left"/>
              <w:rPr>
                <w:rFonts w:ascii="Century Gothic" w:hAnsi="Century Gothic"/>
                <w:b/>
                <w:color w:val="000000"/>
                <w:sz w:val="16"/>
                <w:szCs w:val="16"/>
                <w:vertAlign w:val="superscript"/>
              </w:rPr>
            </w:pPr>
          </w:p>
        </w:tc>
        <w:tc>
          <w:tcPr>
            <w:tcW w:w="3118" w:type="dxa"/>
            <w:vMerge w:val="restart"/>
            <w:tcBorders>
              <w:top w:val="single" w:sz="18" w:space="0" w:color="auto"/>
            </w:tcBorders>
          </w:tcPr>
          <w:p w:rsidR="00714F99" w:rsidRPr="000D2A5E" w:rsidRDefault="00714F99" w:rsidP="009475AC">
            <w:pPr>
              <w:spacing w:after="0"/>
              <w:jc w:val="left"/>
              <w:rPr>
                <w:rFonts w:ascii="Century Gothic" w:hAnsi="Century Gothic"/>
                <w:color w:val="000000"/>
                <w:sz w:val="16"/>
                <w:szCs w:val="16"/>
              </w:rPr>
            </w:pPr>
            <w:r w:rsidRPr="000D2A5E">
              <w:rPr>
                <w:rFonts w:ascii="Century Gothic" w:hAnsi="Century Gothic"/>
                <w:color w:val="000000"/>
                <w:sz w:val="16"/>
                <w:szCs w:val="16"/>
              </w:rPr>
              <w:t>Small to moderate river flow (7,000 ML/day @ Weir 32 for 10 days in summer)</w:t>
            </w:r>
          </w:p>
        </w:tc>
        <w:tc>
          <w:tcPr>
            <w:tcW w:w="1276" w:type="dxa"/>
            <w:vMerge w:val="restart"/>
            <w:tcBorders>
              <w:top w:val="single" w:sz="18" w:space="0" w:color="auto"/>
            </w:tcBorders>
          </w:tcPr>
          <w:p w:rsidR="00714F99" w:rsidRPr="000D2A5E" w:rsidRDefault="00714F99" w:rsidP="009475AC">
            <w:pPr>
              <w:spacing w:after="0"/>
              <w:jc w:val="left"/>
              <w:rPr>
                <w:rFonts w:ascii="Century Gothic" w:hAnsi="Century Gothic"/>
                <w:sz w:val="16"/>
                <w:szCs w:val="16"/>
              </w:rPr>
            </w:pPr>
            <w:r w:rsidRPr="000D2A5E">
              <w:rPr>
                <w:rFonts w:ascii="Century Gothic" w:hAnsi="Century Gothic"/>
                <w:sz w:val="16"/>
                <w:szCs w:val="16"/>
              </w:rPr>
              <w:t xml:space="preserve">1-2 in 5 years (max interval unknown) </w:t>
            </w:r>
          </w:p>
        </w:tc>
        <w:tc>
          <w:tcPr>
            <w:tcW w:w="1134" w:type="dxa"/>
            <w:vMerge w:val="restart"/>
            <w:tcBorders>
              <w:top w:val="single" w:sz="18" w:space="0" w:color="auto"/>
            </w:tcBorders>
            <w:shd w:val="clear" w:color="auto" w:fill="D9D9D9" w:themeFill="background1" w:themeFillShade="D9"/>
          </w:tcPr>
          <w:p w:rsidR="00714F99" w:rsidRPr="000D2A5E" w:rsidRDefault="00714F99" w:rsidP="009475AC">
            <w:pPr>
              <w:spacing w:after="0"/>
              <w:jc w:val="left"/>
              <w:rPr>
                <w:rFonts w:ascii="Century Gothic" w:hAnsi="Century Gothic"/>
                <w:color w:val="000000"/>
                <w:sz w:val="16"/>
                <w:szCs w:val="16"/>
              </w:rPr>
            </w:pPr>
            <w:r w:rsidRPr="000D2A5E">
              <w:rPr>
                <w:rFonts w:ascii="Century Gothic" w:hAnsi="Century Gothic"/>
                <w:color w:val="000000"/>
                <w:sz w:val="16"/>
                <w:szCs w:val="16"/>
              </w:rPr>
              <w:t> </w:t>
            </w:r>
          </w:p>
        </w:tc>
        <w:tc>
          <w:tcPr>
            <w:tcW w:w="992" w:type="dxa"/>
            <w:vMerge w:val="restart"/>
            <w:tcBorders>
              <w:top w:val="single" w:sz="18" w:space="0" w:color="auto"/>
            </w:tcBorders>
            <w:shd w:val="clear" w:color="auto" w:fill="auto"/>
          </w:tcPr>
          <w:p w:rsidR="00714F99" w:rsidRPr="000D2A5E" w:rsidRDefault="00714F99" w:rsidP="009475AC">
            <w:pPr>
              <w:spacing w:after="0"/>
              <w:rPr>
                <w:rFonts w:ascii="Century Gothic" w:hAnsi="Century Gothic"/>
                <w:color w:val="000000"/>
                <w:sz w:val="16"/>
                <w:szCs w:val="16"/>
              </w:rPr>
            </w:pPr>
            <w:r w:rsidRPr="000D2A5E">
              <w:rPr>
                <w:rFonts w:ascii="Century Gothic" w:hAnsi="Century Gothic"/>
                <w:color w:val="000000"/>
                <w:sz w:val="16"/>
                <w:szCs w:val="16"/>
              </w:rPr>
              <w:t> </w:t>
            </w:r>
          </w:p>
        </w:tc>
        <w:tc>
          <w:tcPr>
            <w:tcW w:w="992" w:type="dxa"/>
            <w:vMerge w:val="restart"/>
            <w:tcBorders>
              <w:top w:val="single" w:sz="18" w:space="0" w:color="auto"/>
              <w:right w:val="single" w:sz="18" w:space="0" w:color="auto"/>
            </w:tcBorders>
            <w:shd w:val="clear" w:color="auto" w:fill="auto"/>
          </w:tcPr>
          <w:p w:rsidR="00714F99" w:rsidRPr="000D2A5E" w:rsidRDefault="00714F99" w:rsidP="009475AC">
            <w:pPr>
              <w:spacing w:after="0"/>
              <w:rPr>
                <w:rFonts w:ascii="Century Gothic" w:hAnsi="Century Gothic"/>
                <w:color w:val="000000"/>
                <w:sz w:val="16"/>
                <w:szCs w:val="16"/>
              </w:rPr>
            </w:pPr>
          </w:p>
        </w:tc>
        <w:tc>
          <w:tcPr>
            <w:tcW w:w="2859" w:type="dxa"/>
            <w:vMerge w:val="restart"/>
            <w:tcBorders>
              <w:top w:val="single" w:sz="18" w:space="0" w:color="auto"/>
              <w:left w:val="single" w:sz="18" w:space="0" w:color="auto"/>
            </w:tcBorders>
            <w:shd w:val="clear" w:color="auto" w:fill="FFC000"/>
            <w:vAlign w:val="center"/>
          </w:tcPr>
          <w:p w:rsidR="00714F99" w:rsidRPr="000D2A5E" w:rsidRDefault="00714F99" w:rsidP="009475AC">
            <w:pPr>
              <w:spacing w:after="0"/>
              <w:jc w:val="center"/>
              <w:rPr>
                <w:rFonts w:ascii="Century Gothic" w:hAnsi="Century Gothic"/>
                <w:sz w:val="16"/>
                <w:szCs w:val="16"/>
              </w:rPr>
            </w:pPr>
            <w:r w:rsidRPr="000D2A5E">
              <w:rPr>
                <w:rFonts w:ascii="Century Gothic" w:hAnsi="Century Gothic"/>
                <w:sz w:val="16"/>
                <w:szCs w:val="16"/>
              </w:rPr>
              <w:t>Moderate to high</w:t>
            </w:r>
          </w:p>
        </w:tc>
        <w:tc>
          <w:tcPr>
            <w:tcW w:w="1352" w:type="dxa"/>
            <w:vMerge w:val="restart"/>
            <w:tcBorders>
              <w:top w:val="single" w:sz="18" w:space="0" w:color="auto"/>
              <w:right w:val="single" w:sz="18" w:space="0" w:color="auto"/>
            </w:tcBorders>
            <w:shd w:val="clear" w:color="auto" w:fill="auto"/>
          </w:tcPr>
          <w:p w:rsidR="00714F99" w:rsidRPr="000D2A5E" w:rsidRDefault="00714F99" w:rsidP="009475AC">
            <w:pPr>
              <w:spacing w:after="0"/>
              <w:jc w:val="center"/>
              <w:rPr>
                <w:rFonts w:ascii="Century Gothic" w:hAnsi="Century Gothic"/>
                <w:b/>
                <w:bCs/>
                <w:color w:val="76923C" w:themeColor="accent3" w:themeShade="BF"/>
                <w:sz w:val="16"/>
                <w:szCs w:val="16"/>
              </w:rPr>
            </w:pPr>
            <w:r w:rsidRPr="000D2A5E">
              <w:rPr>
                <w:rFonts w:ascii="Century Gothic" w:hAnsi="Century Gothic"/>
                <w:b/>
                <w:bCs/>
                <w:color w:val="E36C0A" w:themeColor="accent6" w:themeShade="BF"/>
                <w:sz w:val="16"/>
                <w:szCs w:val="16"/>
              </w:rPr>
              <w:t>Protect or</w:t>
            </w:r>
            <w:r w:rsidRPr="000D2A5E">
              <w:rPr>
                <w:rFonts w:ascii="Century Gothic" w:hAnsi="Century Gothic"/>
                <w:b/>
                <w:bCs/>
                <w:color w:val="FFC000"/>
                <w:sz w:val="16"/>
                <w:szCs w:val="16"/>
              </w:rPr>
              <w:t xml:space="preserve"> </w:t>
            </w:r>
            <w:r w:rsidRPr="000D2A5E">
              <w:rPr>
                <w:rFonts w:ascii="Century Gothic" w:hAnsi="Century Gothic"/>
                <w:b/>
                <w:bCs/>
                <w:color w:val="76923C" w:themeColor="accent3" w:themeShade="BF"/>
                <w:sz w:val="16"/>
                <w:szCs w:val="16"/>
              </w:rPr>
              <w:t>Maintain</w:t>
            </w:r>
          </w:p>
        </w:tc>
        <w:tc>
          <w:tcPr>
            <w:tcW w:w="2911" w:type="dxa"/>
            <w:vMerge w:val="restart"/>
            <w:tcBorders>
              <w:top w:val="single" w:sz="18" w:space="0" w:color="auto"/>
              <w:left w:val="single" w:sz="18" w:space="0" w:color="auto"/>
              <w:right w:val="single" w:sz="18" w:space="0" w:color="auto"/>
            </w:tcBorders>
            <w:shd w:val="clear" w:color="auto" w:fill="auto"/>
          </w:tcPr>
          <w:p w:rsidR="00714F99" w:rsidRPr="000D2A5E" w:rsidRDefault="00714F99" w:rsidP="00714F99">
            <w:pPr>
              <w:spacing w:after="0"/>
              <w:jc w:val="center"/>
              <w:rPr>
                <w:rFonts w:ascii="Century Gothic" w:hAnsi="Century Gothic"/>
                <w:sz w:val="16"/>
                <w:szCs w:val="16"/>
                <w:highlight w:val="yellow"/>
              </w:rPr>
            </w:pPr>
            <w:r w:rsidRPr="000D2A5E">
              <w:rPr>
                <w:rFonts w:ascii="Century Gothic" w:hAnsi="Century Gothic"/>
                <w:sz w:val="16"/>
                <w:szCs w:val="16"/>
              </w:rPr>
              <w:t>Unlikely to be feasible under moderate resource availability</w:t>
            </w:r>
            <w:r>
              <w:rPr>
                <w:rFonts w:ascii="Century Gothic" w:hAnsi="Century Gothic"/>
                <w:sz w:val="16"/>
                <w:szCs w:val="16"/>
              </w:rPr>
              <w:t xml:space="preserve"> as priority likely to be on Lower Darling River flows (see above)</w:t>
            </w:r>
          </w:p>
        </w:tc>
        <w:tc>
          <w:tcPr>
            <w:tcW w:w="2283" w:type="dxa"/>
            <w:vMerge w:val="restart"/>
            <w:tcBorders>
              <w:top w:val="single" w:sz="18" w:space="0" w:color="auto"/>
              <w:left w:val="single" w:sz="18" w:space="0" w:color="auto"/>
            </w:tcBorders>
            <w:shd w:val="clear" w:color="auto" w:fill="FF0000"/>
            <w:vAlign w:val="center"/>
          </w:tcPr>
          <w:p w:rsidR="00714F99" w:rsidRPr="000D2A5E" w:rsidRDefault="00714F99" w:rsidP="009475AC">
            <w:pPr>
              <w:spacing w:after="0"/>
              <w:jc w:val="center"/>
              <w:rPr>
                <w:rFonts w:ascii="Century Gothic" w:hAnsi="Century Gothic"/>
                <w:color w:val="000000"/>
                <w:sz w:val="16"/>
                <w:szCs w:val="16"/>
              </w:rPr>
            </w:pPr>
            <w:r w:rsidRPr="000D2A5E">
              <w:rPr>
                <w:rFonts w:ascii="Century Gothic" w:hAnsi="Century Gothic"/>
                <w:color w:val="000000"/>
                <w:sz w:val="16"/>
                <w:szCs w:val="16"/>
              </w:rPr>
              <w:t>High</w:t>
            </w:r>
          </w:p>
        </w:tc>
        <w:tc>
          <w:tcPr>
            <w:tcW w:w="3268" w:type="dxa"/>
            <w:gridSpan w:val="2"/>
            <w:tcBorders>
              <w:top w:val="single" w:sz="18" w:space="0" w:color="auto"/>
              <w:left w:val="single" w:sz="18" w:space="0" w:color="auto"/>
              <w:bottom w:val="nil"/>
              <w:right w:val="single" w:sz="18" w:space="0" w:color="auto"/>
            </w:tcBorders>
            <w:shd w:val="clear" w:color="auto" w:fill="FFC000"/>
            <w:vAlign w:val="center"/>
          </w:tcPr>
          <w:p w:rsidR="00714F99" w:rsidRPr="000D2A5E" w:rsidRDefault="00714F99" w:rsidP="009475AC">
            <w:pPr>
              <w:spacing w:after="0"/>
              <w:jc w:val="center"/>
              <w:rPr>
                <w:rFonts w:ascii="Century Gothic" w:hAnsi="Century Gothic"/>
                <w:color w:val="000000"/>
                <w:sz w:val="16"/>
                <w:szCs w:val="16"/>
              </w:rPr>
            </w:pPr>
            <w:r w:rsidRPr="000D2A5E">
              <w:rPr>
                <w:rFonts w:ascii="Century Gothic" w:hAnsi="Century Gothic"/>
                <w:color w:val="000000"/>
                <w:sz w:val="16"/>
                <w:szCs w:val="16"/>
              </w:rPr>
              <w:t>Moderate</w:t>
            </w:r>
          </w:p>
        </w:tc>
      </w:tr>
      <w:tr w:rsidR="00714F99" w:rsidRPr="000D2A5E" w:rsidTr="00301B9A">
        <w:trPr>
          <w:trHeight w:val="161"/>
        </w:trPr>
        <w:tc>
          <w:tcPr>
            <w:tcW w:w="1526" w:type="dxa"/>
            <w:vMerge/>
          </w:tcPr>
          <w:p w:rsidR="00714F99" w:rsidRPr="000D2A5E" w:rsidRDefault="00714F99" w:rsidP="009475AC">
            <w:pPr>
              <w:spacing w:after="0"/>
              <w:jc w:val="left"/>
              <w:rPr>
                <w:rFonts w:ascii="Century Gothic" w:hAnsi="Century Gothic"/>
                <w:b/>
                <w:color w:val="000000"/>
                <w:sz w:val="16"/>
                <w:szCs w:val="16"/>
              </w:rPr>
            </w:pPr>
          </w:p>
        </w:tc>
        <w:tc>
          <w:tcPr>
            <w:tcW w:w="3118" w:type="dxa"/>
            <w:vMerge/>
          </w:tcPr>
          <w:p w:rsidR="00714F99" w:rsidRPr="000D2A5E" w:rsidRDefault="00714F99" w:rsidP="009475AC">
            <w:pPr>
              <w:spacing w:after="0"/>
              <w:jc w:val="left"/>
              <w:rPr>
                <w:rFonts w:ascii="Century Gothic" w:hAnsi="Century Gothic"/>
                <w:color w:val="000000"/>
                <w:sz w:val="16"/>
                <w:szCs w:val="16"/>
              </w:rPr>
            </w:pPr>
          </w:p>
        </w:tc>
        <w:tc>
          <w:tcPr>
            <w:tcW w:w="1276" w:type="dxa"/>
            <w:vMerge/>
          </w:tcPr>
          <w:p w:rsidR="00714F99" w:rsidRPr="000D2A5E" w:rsidRDefault="00714F99" w:rsidP="009475AC">
            <w:pPr>
              <w:spacing w:after="0"/>
              <w:jc w:val="left"/>
              <w:rPr>
                <w:rFonts w:ascii="Century Gothic" w:hAnsi="Century Gothic"/>
                <w:sz w:val="16"/>
                <w:szCs w:val="16"/>
              </w:rPr>
            </w:pPr>
          </w:p>
        </w:tc>
        <w:tc>
          <w:tcPr>
            <w:tcW w:w="1134" w:type="dxa"/>
            <w:vMerge/>
            <w:shd w:val="clear" w:color="auto" w:fill="D9D9D9" w:themeFill="background1" w:themeFillShade="D9"/>
          </w:tcPr>
          <w:p w:rsidR="00714F99" w:rsidRPr="000D2A5E" w:rsidRDefault="00714F99" w:rsidP="009475AC">
            <w:pPr>
              <w:spacing w:after="0"/>
              <w:jc w:val="left"/>
              <w:rPr>
                <w:rFonts w:ascii="Century Gothic" w:hAnsi="Century Gothic"/>
                <w:color w:val="000000"/>
                <w:sz w:val="16"/>
                <w:szCs w:val="16"/>
              </w:rPr>
            </w:pPr>
          </w:p>
        </w:tc>
        <w:tc>
          <w:tcPr>
            <w:tcW w:w="992" w:type="dxa"/>
            <w:vMerge/>
            <w:shd w:val="clear" w:color="auto" w:fill="auto"/>
          </w:tcPr>
          <w:p w:rsidR="00714F99" w:rsidRPr="000D2A5E" w:rsidRDefault="00714F99" w:rsidP="009475AC">
            <w:pPr>
              <w:spacing w:after="0"/>
              <w:rPr>
                <w:rFonts w:ascii="Century Gothic" w:hAnsi="Century Gothic"/>
                <w:color w:val="000000"/>
                <w:sz w:val="16"/>
                <w:szCs w:val="16"/>
              </w:rPr>
            </w:pPr>
          </w:p>
        </w:tc>
        <w:tc>
          <w:tcPr>
            <w:tcW w:w="992" w:type="dxa"/>
            <w:vMerge/>
            <w:tcBorders>
              <w:right w:val="single" w:sz="18" w:space="0" w:color="auto"/>
            </w:tcBorders>
            <w:shd w:val="clear" w:color="auto" w:fill="auto"/>
          </w:tcPr>
          <w:p w:rsidR="00714F99" w:rsidRPr="000D2A5E" w:rsidRDefault="00714F99" w:rsidP="009475AC">
            <w:pPr>
              <w:spacing w:after="0"/>
              <w:rPr>
                <w:rFonts w:ascii="Century Gothic" w:hAnsi="Century Gothic"/>
                <w:color w:val="000000"/>
                <w:sz w:val="16"/>
                <w:szCs w:val="16"/>
              </w:rPr>
            </w:pPr>
          </w:p>
        </w:tc>
        <w:tc>
          <w:tcPr>
            <w:tcW w:w="2859" w:type="dxa"/>
            <w:vMerge/>
            <w:tcBorders>
              <w:left w:val="single" w:sz="18" w:space="0" w:color="auto"/>
            </w:tcBorders>
            <w:shd w:val="clear" w:color="auto" w:fill="FFC000"/>
            <w:vAlign w:val="center"/>
          </w:tcPr>
          <w:p w:rsidR="00714F99" w:rsidRPr="000D2A5E" w:rsidRDefault="00714F99" w:rsidP="009475AC">
            <w:pPr>
              <w:spacing w:after="0"/>
              <w:jc w:val="center"/>
              <w:rPr>
                <w:rFonts w:ascii="Century Gothic" w:hAnsi="Century Gothic"/>
                <w:color w:val="000000"/>
                <w:sz w:val="16"/>
                <w:szCs w:val="16"/>
              </w:rPr>
            </w:pPr>
          </w:p>
        </w:tc>
        <w:tc>
          <w:tcPr>
            <w:tcW w:w="1352" w:type="dxa"/>
            <w:vMerge/>
            <w:tcBorders>
              <w:right w:val="single" w:sz="18" w:space="0" w:color="auto"/>
            </w:tcBorders>
            <w:shd w:val="clear" w:color="auto" w:fill="auto"/>
          </w:tcPr>
          <w:p w:rsidR="00714F99" w:rsidRPr="000D2A5E" w:rsidRDefault="00714F99" w:rsidP="009475AC">
            <w:pPr>
              <w:spacing w:after="0"/>
              <w:jc w:val="center"/>
              <w:rPr>
                <w:rFonts w:ascii="Century Gothic" w:hAnsi="Century Gothic"/>
                <w:b/>
                <w:bCs/>
                <w:color w:val="76923C" w:themeColor="accent3" w:themeShade="BF"/>
                <w:sz w:val="16"/>
                <w:szCs w:val="16"/>
              </w:rPr>
            </w:pPr>
          </w:p>
        </w:tc>
        <w:tc>
          <w:tcPr>
            <w:tcW w:w="2911" w:type="dxa"/>
            <w:vMerge/>
            <w:tcBorders>
              <w:left w:val="single" w:sz="18" w:space="0" w:color="auto"/>
              <w:right w:val="single" w:sz="18" w:space="0" w:color="auto"/>
            </w:tcBorders>
            <w:shd w:val="clear" w:color="auto" w:fill="auto"/>
          </w:tcPr>
          <w:p w:rsidR="00714F99" w:rsidRPr="000D2A5E" w:rsidRDefault="00714F99" w:rsidP="009475AC">
            <w:pPr>
              <w:spacing w:after="0"/>
              <w:jc w:val="center"/>
              <w:rPr>
                <w:rFonts w:ascii="Century Gothic" w:hAnsi="Century Gothic"/>
                <w:sz w:val="16"/>
                <w:szCs w:val="16"/>
                <w:highlight w:val="yellow"/>
              </w:rPr>
            </w:pPr>
          </w:p>
        </w:tc>
        <w:tc>
          <w:tcPr>
            <w:tcW w:w="2283" w:type="dxa"/>
            <w:vMerge/>
            <w:tcBorders>
              <w:left w:val="single" w:sz="18" w:space="0" w:color="auto"/>
            </w:tcBorders>
            <w:shd w:val="clear" w:color="auto" w:fill="FF0000"/>
            <w:vAlign w:val="center"/>
          </w:tcPr>
          <w:p w:rsidR="00714F99" w:rsidRPr="000D2A5E" w:rsidRDefault="00714F99" w:rsidP="009475AC">
            <w:pPr>
              <w:spacing w:after="0"/>
              <w:jc w:val="center"/>
              <w:rPr>
                <w:rFonts w:ascii="Century Gothic" w:hAnsi="Century Gothic"/>
                <w:color w:val="000000"/>
                <w:sz w:val="16"/>
                <w:szCs w:val="16"/>
              </w:rPr>
            </w:pPr>
          </w:p>
        </w:tc>
        <w:tc>
          <w:tcPr>
            <w:tcW w:w="3268" w:type="dxa"/>
            <w:gridSpan w:val="2"/>
            <w:tcBorders>
              <w:top w:val="single" w:sz="18" w:space="0" w:color="auto"/>
              <w:left w:val="single" w:sz="18" w:space="0" w:color="auto"/>
              <w:right w:val="single" w:sz="18" w:space="0" w:color="auto"/>
            </w:tcBorders>
            <w:shd w:val="clear" w:color="auto" w:fill="C00000"/>
            <w:vAlign w:val="center"/>
          </w:tcPr>
          <w:p w:rsidR="00714F99" w:rsidRPr="000D2A5E" w:rsidRDefault="00714F99" w:rsidP="009475AC">
            <w:pPr>
              <w:spacing w:after="0"/>
              <w:jc w:val="center"/>
              <w:rPr>
                <w:rFonts w:ascii="Century Gothic" w:hAnsi="Century Gothic"/>
                <w:color w:val="000000"/>
                <w:sz w:val="16"/>
                <w:szCs w:val="16"/>
              </w:rPr>
            </w:pPr>
            <w:r w:rsidRPr="000D2A5E">
              <w:rPr>
                <w:rFonts w:ascii="Century Gothic" w:hAnsi="Century Gothic"/>
                <w:color w:val="000000"/>
                <w:sz w:val="16"/>
                <w:szCs w:val="16"/>
              </w:rPr>
              <w:t>Critical</w:t>
            </w:r>
          </w:p>
        </w:tc>
      </w:tr>
      <w:tr w:rsidR="00301B9A" w:rsidRPr="000D2A5E" w:rsidTr="00301B9A">
        <w:trPr>
          <w:trHeight w:val="429"/>
        </w:trPr>
        <w:tc>
          <w:tcPr>
            <w:tcW w:w="1526" w:type="dxa"/>
            <w:vMerge w:val="restart"/>
          </w:tcPr>
          <w:p w:rsidR="00301B9A" w:rsidRPr="000D2A5E" w:rsidRDefault="00301B9A" w:rsidP="009475AC">
            <w:pPr>
              <w:spacing w:after="0"/>
              <w:jc w:val="left"/>
              <w:rPr>
                <w:rFonts w:ascii="Century Gothic" w:hAnsi="Century Gothic"/>
                <w:b/>
                <w:color w:val="000000"/>
                <w:sz w:val="16"/>
                <w:szCs w:val="16"/>
                <w:vertAlign w:val="superscript"/>
              </w:rPr>
            </w:pPr>
            <w:r w:rsidRPr="000D2A5E">
              <w:rPr>
                <w:rFonts w:ascii="Century Gothic" w:hAnsi="Century Gothic"/>
                <w:b/>
                <w:color w:val="000000"/>
                <w:sz w:val="16"/>
                <w:szCs w:val="16"/>
              </w:rPr>
              <w:t xml:space="preserve">Great Darling </w:t>
            </w:r>
            <w:r w:rsidRPr="005F29A5">
              <w:rPr>
                <w:rFonts w:ascii="Century Gothic" w:hAnsi="Century Gothic"/>
                <w:b/>
                <w:color w:val="000000"/>
                <w:sz w:val="16"/>
                <w:szCs w:val="16"/>
              </w:rPr>
              <w:t>Anabranch</w:t>
            </w:r>
            <w:r w:rsidR="005F29A5">
              <w:rPr>
                <w:rFonts w:ascii="Century Gothic" w:hAnsi="Century Gothic"/>
                <w:b/>
                <w:color w:val="000000"/>
                <w:sz w:val="16"/>
                <w:szCs w:val="16"/>
                <w:vertAlign w:val="superscript"/>
              </w:rPr>
              <w:t xml:space="preserve">1, </w:t>
            </w:r>
            <w:r w:rsidRPr="005F29A5">
              <w:rPr>
                <w:rFonts w:ascii="Century Gothic" w:hAnsi="Century Gothic"/>
                <w:b/>
                <w:color w:val="000000"/>
                <w:sz w:val="16"/>
                <w:szCs w:val="16"/>
                <w:vertAlign w:val="superscript"/>
              </w:rPr>
              <w:t>2</w:t>
            </w:r>
          </w:p>
        </w:tc>
        <w:tc>
          <w:tcPr>
            <w:tcW w:w="3118" w:type="dxa"/>
            <w:vMerge w:val="restart"/>
          </w:tcPr>
          <w:p w:rsidR="00301B9A" w:rsidRPr="000D2A5E" w:rsidRDefault="00301B9A" w:rsidP="005F29A5">
            <w:pPr>
              <w:jc w:val="left"/>
              <w:rPr>
                <w:rFonts w:ascii="Century Gothic" w:hAnsi="Century Gothic"/>
                <w:color w:val="000000"/>
                <w:sz w:val="16"/>
                <w:szCs w:val="16"/>
              </w:rPr>
            </w:pPr>
            <w:r w:rsidRPr="000D2A5E">
              <w:rPr>
                <w:rFonts w:ascii="Century Gothic" w:hAnsi="Century Gothic"/>
                <w:color w:val="000000"/>
                <w:sz w:val="16"/>
                <w:szCs w:val="16"/>
              </w:rPr>
              <w:t>1,500 ML/day from Menindee Lakes for 30-45 days</w:t>
            </w:r>
          </w:p>
        </w:tc>
        <w:tc>
          <w:tcPr>
            <w:tcW w:w="1276" w:type="dxa"/>
            <w:vMerge w:val="restart"/>
          </w:tcPr>
          <w:p w:rsidR="00301B9A" w:rsidRPr="000D2A5E" w:rsidRDefault="00301B9A" w:rsidP="00EA4F06">
            <w:pPr>
              <w:jc w:val="left"/>
              <w:rPr>
                <w:rFonts w:ascii="Century Gothic" w:hAnsi="Century Gothic"/>
                <w:color w:val="000000"/>
                <w:sz w:val="16"/>
                <w:szCs w:val="16"/>
              </w:rPr>
            </w:pPr>
            <w:r>
              <w:rPr>
                <w:rFonts w:ascii="Century Gothic" w:hAnsi="Century Gothic"/>
                <w:sz w:val="16"/>
                <w:szCs w:val="16"/>
              </w:rPr>
              <w:t>2</w:t>
            </w:r>
            <w:r w:rsidRPr="000D2A5E">
              <w:rPr>
                <w:rFonts w:ascii="Century Gothic" w:hAnsi="Century Gothic"/>
                <w:sz w:val="16"/>
                <w:szCs w:val="16"/>
              </w:rPr>
              <w:t xml:space="preserve"> in 10 years (</w:t>
            </w:r>
            <w:r>
              <w:rPr>
                <w:rFonts w:ascii="Century Gothic" w:hAnsi="Century Gothic"/>
                <w:sz w:val="16"/>
                <w:szCs w:val="16"/>
              </w:rPr>
              <w:t>7</w:t>
            </w:r>
            <w:r w:rsidRPr="000D2A5E">
              <w:rPr>
                <w:rFonts w:ascii="Century Gothic" w:hAnsi="Century Gothic"/>
                <w:sz w:val="16"/>
                <w:szCs w:val="16"/>
              </w:rPr>
              <w:t xml:space="preserve"> years)</w:t>
            </w:r>
          </w:p>
        </w:tc>
        <w:tc>
          <w:tcPr>
            <w:tcW w:w="1134" w:type="dxa"/>
            <w:vMerge w:val="restart"/>
            <w:shd w:val="clear" w:color="auto" w:fill="808080" w:themeFill="background1" w:themeFillShade="80"/>
          </w:tcPr>
          <w:p w:rsidR="00301B9A" w:rsidRPr="000D2A5E" w:rsidRDefault="00301B9A" w:rsidP="009475AC">
            <w:pPr>
              <w:spacing w:after="0"/>
              <w:jc w:val="left"/>
              <w:rPr>
                <w:rFonts w:ascii="Century Gothic" w:hAnsi="Century Gothic"/>
                <w:color w:val="000000"/>
                <w:sz w:val="16"/>
                <w:szCs w:val="16"/>
              </w:rPr>
            </w:pPr>
          </w:p>
        </w:tc>
        <w:tc>
          <w:tcPr>
            <w:tcW w:w="992" w:type="dxa"/>
            <w:vMerge w:val="restart"/>
            <w:shd w:val="clear" w:color="auto" w:fill="auto"/>
          </w:tcPr>
          <w:p w:rsidR="00301B9A" w:rsidRPr="000D2A5E" w:rsidRDefault="00301B9A" w:rsidP="009475AC">
            <w:pPr>
              <w:spacing w:after="0"/>
              <w:rPr>
                <w:rFonts w:ascii="Century Gothic" w:hAnsi="Century Gothic"/>
                <w:color w:val="000000"/>
                <w:sz w:val="16"/>
                <w:szCs w:val="16"/>
              </w:rPr>
            </w:pPr>
          </w:p>
        </w:tc>
        <w:tc>
          <w:tcPr>
            <w:tcW w:w="992" w:type="dxa"/>
            <w:vMerge w:val="restart"/>
            <w:tcBorders>
              <w:right w:val="single" w:sz="18" w:space="0" w:color="auto"/>
            </w:tcBorders>
            <w:shd w:val="clear" w:color="auto" w:fill="auto"/>
          </w:tcPr>
          <w:p w:rsidR="00301B9A" w:rsidRPr="000D2A5E" w:rsidRDefault="00301B9A" w:rsidP="009475AC">
            <w:pPr>
              <w:spacing w:after="0"/>
              <w:rPr>
                <w:rFonts w:ascii="Century Gothic" w:hAnsi="Century Gothic"/>
                <w:color w:val="000000"/>
                <w:sz w:val="16"/>
                <w:szCs w:val="16"/>
              </w:rPr>
            </w:pPr>
          </w:p>
        </w:tc>
        <w:tc>
          <w:tcPr>
            <w:tcW w:w="2859" w:type="dxa"/>
            <w:vMerge w:val="restart"/>
            <w:tcBorders>
              <w:left w:val="single" w:sz="18" w:space="0" w:color="auto"/>
            </w:tcBorders>
            <w:shd w:val="clear" w:color="auto" w:fill="FFC000"/>
            <w:vAlign w:val="center"/>
          </w:tcPr>
          <w:p w:rsidR="00301B9A" w:rsidRPr="000D2A5E" w:rsidRDefault="00301B9A" w:rsidP="0090652F">
            <w:pPr>
              <w:jc w:val="center"/>
              <w:rPr>
                <w:rFonts w:ascii="Century Gothic" w:hAnsi="Century Gothic"/>
                <w:sz w:val="16"/>
                <w:szCs w:val="16"/>
              </w:rPr>
            </w:pPr>
            <w:r w:rsidRPr="000D2A5E">
              <w:rPr>
                <w:rFonts w:ascii="Century Gothic" w:hAnsi="Century Gothic"/>
                <w:sz w:val="16"/>
                <w:szCs w:val="16"/>
              </w:rPr>
              <w:t xml:space="preserve">Moderate </w:t>
            </w:r>
          </w:p>
        </w:tc>
        <w:tc>
          <w:tcPr>
            <w:tcW w:w="1352" w:type="dxa"/>
            <w:vMerge w:val="restart"/>
            <w:tcBorders>
              <w:right w:val="single" w:sz="18" w:space="0" w:color="auto"/>
            </w:tcBorders>
            <w:shd w:val="clear" w:color="auto" w:fill="auto"/>
          </w:tcPr>
          <w:p w:rsidR="00301B9A" w:rsidRPr="000D2A5E" w:rsidRDefault="00301B9A" w:rsidP="009475AC">
            <w:pPr>
              <w:jc w:val="center"/>
              <w:rPr>
                <w:rFonts w:ascii="Century Gothic" w:hAnsi="Century Gothic"/>
                <w:b/>
                <w:bCs/>
                <w:color w:val="76923C" w:themeColor="accent3" w:themeShade="BF"/>
                <w:sz w:val="16"/>
                <w:szCs w:val="16"/>
              </w:rPr>
            </w:pPr>
            <w:r w:rsidRPr="000D2A5E">
              <w:rPr>
                <w:rFonts w:ascii="Century Gothic" w:hAnsi="Century Gothic"/>
                <w:b/>
                <w:bCs/>
                <w:color w:val="76923C" w:themeColor="accent3" w:themeShade="BF"/>
                <w:sz w:val="16"/>
                <w:szCs w:val="16"/>
              </w:rPr>
              <w:t>Maintain</w:t>
            </w:r>
          </w:p>
        </w:tc>
        <w:tc>
          <w:tcPr>
            <w:tcW w:w="2911" w:type="dxa"/>
            <w:vMerge/>
            <w:tcBorders>
              <w:left w:val="single" w:sz="18" w:space="0" w:color="auto"/>
              <w:right w:val="single" w:sz="18" w:space="0" w:color="auto"/>
            </w:tcBorders>
            <w:shd w:val="clear" w:color="auto" w:fill="auto"/>
          </w:tcPr>
          <w:p w:rsidR="00301B9A" w:rsidRPr="000D2A5E" w:rsidRDefault="00301B9A" w:rsidP="009475AC">
            <w:pPr>
              <w:spacing w:after="0"/>
              <w:jc w:val="center"/>
              <w:rPr>
                <w:rFonts w:ascii="Century Gothic" w:hAnsi="Century Gothic"/>
                <w:sz w:val="16"/>
                <w:szCs w:val="16"/>
                <w:highlight w:val="yellow"/>
              </w:rPr>
            </w:pPr>
          </w:p>
        </w:tc>
        <w:tc>
          <w:tcPr>
            <w:tcW w:w="2283" w:type="dxa"/>
            <w:vMerge w:val="restart"/>
            <w:tcBorders>
              <w:left w:val="single" w:sz="18" w:space="0" w:color="auto"/>
            </w:tcBorders>
            <w:shd w:val="clear" w:color="auto" w:fill="FF0000"/>
            <w:vAlign w:val="center"/>
          </w:tcPr>
          <w:p w:rsidR="00301B9A" w:rsidRPr="000D2A5E" w:rsidRDefault="00301B9A" w:rsidP="009475AC">
            <w:pPr>
              <w:jc w:val="center"/>
              <w:rPr>
                <w:rFonts w:ascii="Century Gothic" w:hAnsi="Century Gothic"/>
                <w:color w:val="000000"/>
                <w:sz w:val="16"/>
                <w:szCs w:val="16"/>
              </w:rPr>
            </w:pPr>
            <w:r w:rsidRPr="000D2A5E">
              <w:rPr>
                <w:rFonts w:ascii="Century Gothic" w:hAnsi="Century Gothic"/>
                <w:color w:val="000000"/>
                <w:sz w:val="16"/>
                <w:szCs w:val="16"/>
              </w:rPr>
              <w:t>High</w:t>
            </w:r>
          </w:p>
        </w:tc>
        <w:tc>
          <w:tcPr>
            <w:tcW w:w="3268" w:type="dxa"/>
            <w:gridSpan w:val="2"/>
            <w:tcBorders>
              <w:top w:val="nil"/>
              <w:left w:val="single" w:sz="18" w:space="0" w:color="auto"/>
              <w:right w:val="single" w:sz="18" w:space="0" w:color="auto"/>
            </w:tcBorders>
            <w:shd w:val="clear" w:color="auto" w:fill="92D050"/>
            <w:vAlign w:val="center"/>
          </w:tcPr>
          <w:p w:rsidR="00301B9A" w:rsidRPr="000D2A5E" w:rsidRDefault="00301B9A" w:rsidP="00301B9A">
            <w:pPr>
              <w:spacing w:before="60" w:after="60"/>
              <w:jc w:val="center"/>
              <w:rPr>
                <w:rFonts w:ascii="Century Gothic" w:hAnsi="Century Gothic"/>
                <w:color w:val="000000"/>
                <w:sz w:val="16"/>
                <w:szCs w:val="16"/>
              </w:rPr>
            </w:pPr>
            <w:r w:rsidRPr="000D2A5E">
              <w:rPr>
                <w:rFonts w:ascii="Century Gothic" w:hAnsi="Century Gothic"/>
                <w:color w:val="000000"/>
                <w:sz w:val="16"/>
                <w:szCs w:val="16"/>
              </w:rPr>
              <w:t>Low</w:t>
            </w:r>
          </w:p>
        </w:tc>
      </w:tr>
      <w:tr w:rsidR="00301B9A" w:rsidRPr="000D2A5E" w:rsidTr="00301B9A">
        <w:trPr>
          <w:trHeight w:val="126"/>
        </w:trPr>
        <w:tc>
          <w:tcPr>
            <w:tcW w:w="1526" w:type="dxa"/>
            <w:vMerge/>
          </w:tcPr>
          <w:p w:rsidR="00301B9A" w:rsidRPr="000D2A5E" w:rsidRDefault="00301B9A" w:rsidP="009475AC">
            <w:pPr>
              <w:spacing w:after="0"/>
              <w:jc w:val="left"/>
              <w:rPr>
                <w:rFonts w:ascii="Century Gothic" w:hAnsi="Century Gothic"/>
                <w:b/>
                <w:color w:val="000000"/>
                <w:sz w:val="16"/>
                <w:szCs w:val="16"/>
              </w:rPr>
            </w:pPr>
          </w:p>
        </w:tc>
        <w:tc>
          <w:tcPr>
            <w:tcW w:w="3118" w:type="dxa"/>
            <w:vMerge/>
            <w:tcBorders>
              <w:bottom w:val="single" w:sz="18" w:space="0" w:color="auto"/>
            </w:tcBorders>
          </w:tcPr>
          <w:p w:rsidR="00301B9A" w:rsidRPr="000D2A5E" w:rsidRDefault="00301B9A" w:rsidP="009475AC">
            <w:pPr>
              <w:spacing w:after="0"/>
              <w:jc w:val="left"/>
              <w:rPr>
                <w:rFonts w:ascii="Century Gothic" w:hAnsi="Century Gothic"/>
                <w:color w:val="000000"/>
                <w:sz w:val="16"/>
                <w:szCs w:val="16"/>
              </w:rPr>
            </w:pPr>
          </w:p>
        </w:tc>
        <w:tc>
          <w:tcPr>
            <w:tcW w:w="1276" w:type="dxa"/>
            <w:vMerge/>
            <w:tcBorders>
              <w:bottom w:val="single" w:sz="18" w:space="0" w:color="auto"/>
            </w:tcBorders>
          </w:tcPr>
          <w:p w:rsidR="00301B9A" w:rsidRPr="000D2A5E" w:rsidRDefault="00301B9A" w:rsidP="009475AC">
            <w:pPr>
              <w:spacing w:after="0"/>
              <w:jc w:val="left"/>
              <w:rPr>
                <w:rFonts w:ascii="Century Gothic" w:hAnsi="Century Gothic"/>
                <w:color w:val="000000"/>
                <w:sz w:val="16"/>
                <w:szCs w:val="16"/>
              </w:rPr>
            </w:pPr>
          </w:p>
        </w:tc>
        <w:tc>
          <w:tcPr>
            <w:tcW w:w="1134" w:type="dxa"/>
            <w:vMerge/>
            <w:tcBorders>
              <w:bottom w:val="single" w:sz="18" w:space="0" w:color="auto"/>
            </w:tcBorders>
            <w:shd w:val="clear" w:color="auto" w:fill="808080" w:themeFill="background1" w:themeFillShade="80"/>
          </w:tcPr>
          <w:p w:rsidR="00301B9A" w:rsidRPr="000D2A5E" w:rsidRDefault="00301B9A" w:rsidP="009475AC">
            <w:pPr>
              <w:spacing w:after="0"/>
              <w:jc w:val="left"/>
              <w:rPr>
                <w:rFonts w:ascii="Century Gothic" w:hAnsi="Century Gothic"/>
                <w:color w:val="000000"/>
                <w:sz w:val="16"/>
                <w:szCs w:val="16"/>
              </w:rPr>
            </w:pPr>
          </w:p>
        </w:tc>
        <w:tc>
          <w:tcPr>
            <w:tcW w:w="992" w:type="dxa"/>
            <w:vMerge/>
            <w:tcBorders>
              <w:bottom w:val="single" w:sz="18" w:space="0" w:color="auto"/>
            </w:tcBorders>
            <w:shd w:val="clear" w:color="auto" w:fill="auto"/>
          </w:tcPr>
          <w:p w:rsidR="00301B9A" w:rsidRPr="000D2A5E" w:rsidRDefault="00301B9A" w:rsidP="009475AC">
            <w:pPr>
              <w:spacing w:after="0"/>
              <w:rPr>
                <w:rFonts w:ascii="Century Gothic" w:hAnsi="Century Gothic"/>
                <w:color w:val="000000"/>
                <w:sz w:val="16"/>
                <w:szCs w:val="16"/>
              </w:rPr>
            </w:pPr>
          </w:p>
        </w:tc>
        <w:tc>
          <w:tcPr>
            <w:tcW w:w="992" w:type="dxa"/>
            <w:vMerge/>
            <w:tcBorders>
              <w:bottom w:val="single" w:sz="18" w:space="0" w:color="auto"/>
              <w:right w:val="single" w:sz="18" w:space="0" w:color="auto"/>
            </w:tcBorders>
            <w:shd w:val="clear" w:color="auto" w:fill="auto"/>
          </w:tcPr>
          <w:p w:rsidR="00301B9A" w:rsidRPr="000D2A5E" w:rsidRDefault="00301B9A" w:rsidP="009475AC">
            <w:pPr>
              <w:spacing w:after="0"/>
              <w:rPr>
                <w:rFonts w:ascii="Century Gothic" w:hAnsi="Century Gothic"/>
                <w:color w:val="000000"/>
                <w:sz w:val="16"/>
                <w:szCs w:val="16"/>
              </w:rPr>
            </w:pPr>
          </w:p>
        </w:tc>
        <w:tc>
          <w:tcPr>
            <w:tcW w:w="2859" w:type="dxa"/>
            <w:vMerge/>
            <w:tcBorders>
              <w:left w:val="single" w:sz="18" w:space="0" w:color="auto"/>
              <w:bottom w:val="single" w:sz="18" w:space="0" w:color="auto"/>
            </w:tcBorders>
            <w:shd w:val="clear" w:color="auto" w:fill="FFC000"/>
            <w:vAlign w:val="center"/>
          </w:tcPr>
          <w:p w:rsidR="00301B9A" w:rsidRPr="000D2A5E" w:rsidRDefault="00301B9A" w:rsidP="009475AC">
            <w:pPr>
              <w:spacing w:after="0"/>
              <w:jc w:val="center"/>
              <w:rPr>
                <w:rFonts w:ascii="Century Gothic" w:hAnsi="Century Gothic"/>
                <w:sz w:val="16"/>
                <w:szCs w:val="16"/>
                <w:highlight w:val="yellow"/>
              </w:rPr>
            </w:pPr>
          </w:p>
        </w:tc>
        <w:tc>
          <w:tcPr>
            <w:tcW w:w="1352" w:type="dxa"/>
            <w:vMerge/>
            <w:tcBorders>
              <w:bottom w:val="single" w:sz="18" w:space="0" w:color="auto"/>
              <w:right w:val="single" w:sz="18" w:space="0" w:color="auto"/>
            </w:tcBorders>
            <w:shd w:val="clear" w:color="auto" w:fill="auto"/>
          </w:tcPr>
          <w:p w:rsidR="00301B9A" w:rsidRPr="000D2A5E" w:rsidRDefault="00301B9A" w:rsidP="009475AC">
            <w:pPr>
              <w:spacing w:after="0"/>
              <w:jc w:val="center"/>
              <w:rPr>
                <w:rFonts w:ascii="Century Gothic" w:hAnsi="Century Gothic"/>
                <w:b/>
                <w:bCs/>
                <w:color w:val="76923C" w:themeColor="accent3" w:themeShade="BF"/>
                <w:sz w:val="16"/>
                <w:szCs w:val="16"/>
              </w:rPr>
            </w:pPr>
          </w:p>
        </w:tc>
        <w:tc>
          <w:tcPr>
            <w:tcW w:w="2911" w:type="dxa"/>
            <w:vMerge/>
            <w:tcBorders>
              <w:left w:val="single" w:sz="18" w:space="0" w:color="auto"/>
              <w:bottom w:val="single" w:sz="18" w:space="0" w:color="auto"/>
              <w:right w:val="single" w:sz="18" w:space="0" w:color="auto"/>
            </w:tcBorders>
            <w:shd w:val="clear" w:color="auto" w:fill="auto"/>
          </w:tcPr>
          <w:p w:rsidR="00301B9A" w:rsidRPr="000D2A5E" w:rsidRDefault="00301B9A" w:rsidP="009475AC">
            <w:pPr>
              <w:spacing w:after="0"/>
              <w:jc w:val="center"/>
              <w:rPr>
                <w:rFonts w:ascii="Century Gothic" w:hAnsi="Century Gothic"/>
                <w:color w:val="FFFFFF"/>
                <w:sz w:val="16"/>
                <w:szCs w:val="16"/>
                <w:highlight w:val="yellow"/>
              </w:rPr>
            </w:pPr>
          </w:p>
        </w:tc>
        <w:tc>
          <w:tcPr>
            <w:tcW w:w="2283" w:type="dxa"/>
            <w:vMerge/>
            <w:tcBorders>
              <w:left w:val="single" w:sz="18" w:space="0" w:color="auto"/>
              <w:bottom w:val="single" w:sz="18" w:space="0" w:color="auto"/>
            </w:tcBorders>
            <w:shd w:val="clear" w:color="auto" w:fill="FF0000"/>
            <w:vAlign w:val="center"/>
          </w:tcPr>
          <w:p w:rsidR="00301B9A" w:rsidRPr="000D2A5E" w:rsidRDefault="00301B9A" w:rsidP="009475AC">
            <w:pPr>
              <w:spacing w:after="0"/>
              <w:jc w:val="center"/>
              <w:rPr>
                <w:rFonts w:ascii="Century Gothic" w:hAnsi="Century Gothic"/>
                <w:color w:val="000000"/>
                <w:sz w:val="16"/>
                <w:szCs w:val="16"/>
                <w:highlight w:val="yellow"/>
              </w:rPr>
            </w:pPr>
          </w:p>
        </w:tc>
        <w:tc>
          <w:tcPr>
            <w:tcW w:w="3268" w:type="dxa"/>
            <w:gridSpan w:val="2"/>
            <w:tcBorders>
              <w:top w:val="nil"/>
              <w:left w:val="single" w:sz="18" w:space="0" w:color="auto"/>
              <w:bottom w:val="single" w:sz="18" w:space="0" w:color="auto"/>
              <w:right w:val="single" w:sz="18" w:space="0" w:color="auto"/>
            </w:tcBorders>
            <w:shd w:val="clear" w:color="auto" w:fill="FF0000"/>
            <w:vAlign w:val="center"/>
          </w:tcPr>
          <w:p w:rsidR="00301B9A" w:rsidRPr="000D2A5E" w:rsidRDefault="00301B9A" w:rsidP="00301B9A">
            <w:pPr>
              <w:spacing w:before="60" w:after="60"/>
              <w:jc w:val="center"/>
              <w:rPr>
                <w:rFonts w:ascii="Century Gothic" w:hAnsi="Century Gothic"/>
                <w:color w:val="000000"/>
                <w:sz w:val="16"/>
                <w:szCs w:val="16"/>
              </w:rPr>
            </w:pPr>
            <w:r w:rsidRPr="000D2A5E">
              <w:rPr>
                <w:rFonts w:ascii="Century Gothic" w:hAnsi="Century Gothic"/>
                <w:color w:val="000000"/>
                <w:sz w:val="16"/>
                <w:szCs w:val="16"/>
              </w:rPr>
              <w:t>High</w:t>
            </w:r>
          </w:p>
        </w:tc>
      </w:tr>
      <w:tr w:rsidR="00301B9A" w:rsidRPr="000D2A5E" w:rsidTr="00CB6AA2">
        <w:trPr>
          <w:trHeight w:val="450"/>
        </w:trPr>
        <w:tc>
          <w:tcPr>
            <w:tcW w:w="1526" w:type="dxa"/>
            <w:vMerge w:val="restart"/>
            <w:tcBorders>
              <w:top w:val="single" w:sz="18" w:space="0" w:color="auto"/>
            </w:tcBorders>
          </w:tcPr>
          <w:p w:rsidR="00301B9A" w:rsidRPr="000D2A5E" w:rsidRDefault="00301B9A" w:rsidP="009475AC">
            <w:pPr>
              <w:spacing w:after="0"/>
              <w:jc w:val="left"/>
              <w:rPr>
                <w:rFonts w:ascii="Century Gothic" w:hAnsi="Century Gothic"/>
                <w:b/>
                <w:color w:val="000000"/>
                <w:sz w:val="16"/>
                <w:szCs w:val="16"/>
                <w:vertAlign w:val="superscript"/>
              </w:rPr>
            </w:pPr>
            <w:r w:rsidRPr="000D2A5E">
              <w:rPr>
                <w:rFonts w:ascii="Century Gothic" w:hAnsi="Century Gothic"/>
                <w:b/>
                <w:color w:val="000000"/>
                <w:sz w:val="16"/>
                <w:szCs w:val="16"/>
              </w:rPr>
              <w:t>River Murray from Euston to Lower Lakes, including pool level wetlands</w:t>
            </w:r>
            <w:r w:rsidRPr="000D2A5E">
              <w:rPr>
                <w:rFonts w:ascii="Century Gothic" w:hAnsi="Century Gothic"/>
                <w:b/>
                <w:color w:val="000000"/>
                <w:sz w:val="16"/>
                <w:szCs w:val="16"/>
                <w:vertAlign w:val="superscript"/>
              </w:rPr>
              <w:t>3</w:t>
            </w:r>
          </w:p>
        </w:tc>
        <w:tc>
          <w:tcPr>
            <w:tcW w:w="3118" w:type="dxa"/>
            <w:vMerge w:val="restart"/>
            <w:tcBorders>
              <w:top w:val="single" w:sz="18" w:space="0" w:color="auto"/>
            </w:tcBorders>
          </w:tcPr>
          <w:p w:rsidR="00301B9A" w:rsidRPr="000D2A5E" w:rsidRDefault="00301B9A" w:rsidP="009475AC">
            <w:pPr>
              <w:spacing w:after="0"/>
              <w:jc w:val="left"/>
              <w:rPr>
                <w:rFonts w:ascii="Century Gothic" w:hAnsi="Century Gothic"/>
                <w:color w:val="000000"/>
                <w:sz w:val="16"/>
                <w:szCs w:val="16"/>
              </w:rPr>
            </w:pPr>
            <w:r w:rsidRPr="000D2A5E">
              <w:rPr>
                <w:rFonts w:ascii="Century Gothic" w:hAnsi="Century Gothic"/>
                <w:color w:val="000000"/>
                <w:sz w:val="16"/>
                <w:szCs w:val="16"/>
              </w:rPr>
              <w:t>River flow of at least 10 000 ML/day @ SA border for up to 60 days in spring/summer</w:t>
            </w:r>
          </w:p>
        </w:tc>
        <w:tc>
          <w:tcPr>
            <w:tcW w:w="1276" w:type="dxa"/>
            <w:vMerge w:val="restart"/>
            <w:tcBorders>
              <w:top w:val="single" w:sz="18" w:space="0" w:color="auto"/>
            </w:tcBorders>
          </w:tcPr>
          <w:p w:rsidR="00301B9A" w:rsidRPr="000D2A5E" w:rsidRDefault="00301B9A" w:rsidP="00EA4F06">
            <w:pPr>
              <w:spacing w:after="0"/>
              <w:jc w:val="left"/>
              <w:rPr>
                <w:rFonts w:ascii="Century Gothic" w:hAnsi="Century Gothic"/>
                <w:sz w:val="16"/>
                <w:szCs w:val="16"/>
              </w:rPr>
            </w:pPr>
            <w:r>
              <w:rPr>
                <w:rFonts w:ascii="Century Gothic" w:hAnsi="Century Gothic"/>
                <w:sz w:val="16"/>
                <w:szCs w:val="16"/>
              </w:rPr>
              <w:t>9 in 10 years (2 years)</w:t>
            </w:r>
          </w:p>
        </w:tc>
        <w:tc>
          <w:tcPr>
            <w:tcW w:w="1134" w:type="dxa"/>
            <w:vMerge w:val="restart"/>
            <w:tcBorders>
              <w:top w:val="single" w:sz="18" w:space="0" w:color="auto"/>
            </w:tcBorders>
            <w:shd w:val="clear" w:color="auto" w:fill="808080" w:themeFill="background1" w:themeFillShade="80"/>
          </w:tcPr>
          <w:p w:rsidR="00301B9A" w:rsidRPr="000D2A5E" w:rsidRDefault="00301B9A" w:rsidP="009475AC">
            <w:pPr>
              <w:spacing w:after="0"/>
              <w:jc w:val="left"/>
              <w:rPr>
                <w:rFonts w:ascii="Century Gothic" w:hAnsi="Century Gothic"/>
                <w:color w:val="000000"/>
                <w:sz w:val="16"/>
                <w:szCs w:val="16"/>
              </w:rPr>
            </w:pPr>
            <w:r w:rsidRPr="000D2A5E">
              <w:rPr>
                <w:rFonts w:ascii="Century Gothic" w:hAnsi="Century Gothic"/>
                <w:color w:val="000000"/>
                <w:sz w:val="16"/>
                <w:szCs w:val="16"/>
              </w:rPr>
              <w:t> </w:t>
            </w:r>
          </w:p>
        </w:tc>
        <w:tc>
          <w:tcPr>
            <w:tcW w:w="992" w:type="dxa"/>
            <w:vMerge w:val="restart"/>
            <w:tcBorders>
              <w:top w:val="single" w:sz="18" w:space="0" w:color="auto"/>
            </w:tcBorders>
            <w:shd w:val="clear" w:color="auto" w:fill="D9D9D9" w:themeFill="background1" w:themeFillShade="D9"/>
          </w:tcPr>
          <w:p w:rsidR="00301B9A" w:rsidRPr="000D2A5E" w:rsidRDefault="00301B9A" w:rsidP="009475AC">
            <w:pPr>
              <w:spacing w:after="0"/>
              <w:rPr>
                <w:rFonts w:ascii="Century Gothic" w:hAnsi="Century Gothic"/>
                <w:color w:val="000000"/>
                <w:sz w:val="16"/>
                <w:szCs w:val="16"/>
              </w:rPr>
            </w:pPr>
            <w:r w:rsidRPr="000D2A5E">
              <w:rPr>
                <w:rFonts w:ascii="Century Gothic" w:hAnsi="Century Gothic"/>
                <w:color w:val="000000"/>
                <w:sz w:val="16"/>
                <w:szCs w:val="16"/>
              </w:rPr>
              <w:t> </w:t>
            </w:r>
          </w:p>
        </w:tc>
        <w:tc>
          <w:tcPr>
            <w:tcW w:w="992" w:type="dxa"/>
            <w:vMerge w:val="restart"/>
            <w:tcBorders>
              <w:top w:val="single" w:sz="18" w:space="0" w:color="auto"/>
              <w:right w:val="single" w:sz="18" w:space="0" w:color="auto"/>
            </w:tcBorders>
            <w:shd w:val="clear" w:color="auto" w:fill="D9D9D9" w:themeFill="background1" w:themeFillShade="D9"/>
          </w:tcPr>
          <w:p w:rsidR="00301B9A" w:rsidRPr="000D2A5E" w:rsidRDefault="00301B9A" w:rsidP="009475AC">
            <w:pPr>
              <w:spacing w:after="0"/>
              <w:rPr>
                <w:rFonts w:ascii="Century Gothic" w:hAnsi="Century Gothic"/>
                <w:color w:val="000000"/>
                <w:sz w:val="16"/>
                <w:szCs w:val="16"/>
              </w:rPr>
            </w:pPr>
            <w:r w:rsidRPr="000D2A5E">
              <w:rPr>
                <w:rFonts w:ascii="Century Gothic" w:hAnsi="Century Gothic"/>
                <w:color w:val="000000"/>
                <w:sz w:val="16"/>
                <w:szCs w:val="16"/>
              </w:rPr>
              <w:t> </w:t>
            </w:r>
          </w:p>
          <w:p w:rsidR="00301B9A" w:rsidRPr="000D2A5E" w:rsidRDefault="00301B9A" w:rsidP="009475AC">
            <w:pPr>
              <w:spacing w:after="0"/>
              <w:rPr>
                <w:rFonts w:ascii="Century Gothic" w:hAnsi="Century Gothic"/>
                <w:sz w:val="16"/>
                <w:szCs w:val="16"/>
              </w:rPr>
            </w:pPr>
          </w:p>
        </w:tc>
        <w:tc>
          <w:tcPr>
            <w:tcW w:w="2859" w:type="dxa"/>
            <w:vMerge w:val="restart"/>
            <w:tcBorders>
              <w:top w:val="single" w:sz="18" w:space="0" w:color="auto"/>
              <w:left w:val="single" w:sz="18" w:space="0" w:color="auto"/>
            </w:tcBorders>
            <w:shd w:val="clear" w:color="auto" w:fill="FFC000"/>
            <w:vAlign w:val="center"/>
          </w:tcPr>
          <w:p w:rsidR="00301B9A" w:rsidRPr="000D2A5E" w:rsidRDefault="00301B9A" w:rsidP="009475AC">
            <w:pPr>
              <w:spacing w:after="0"/>
              <w:jc w:val="center"/>
              <w:rPr>
                <w:rFonts w:ascii="Century Gothic" w:hAnsi="Century Gothic"/>
                <w:sz w:val="16"/>
                <w:szCs w:val="16"/>
              </w:rPr>
            </w:pPr>
            <w:r w:rsidRPr="000D2A5E">
              <w:rPr>
                <w:rFonts w:ascii="Century Gothic" w:hAnsi="Century Gothic"/>
                <w:sz w:val="16"/>
                <w:szCs w:val="16"/>
              </w:rPr>
              <w:t>Moderate</w:t>
            </w:r>
          </w:p>
        </w:tc>
        <w:tc>
          <w:tcPr>
            <w:tcW w:w="1352" w:type="dxa"/>
            <w:vMerge w:val="restart"/>
            <w:tcBorders>
              <w:top w:val="single" w:sz="18" w:space="0" w:color="auto"/>
              <w:right w:val="single" w:sz="18" w:space="0" w:color="auto"/>
            </w:tcBorders>
            <w:shd w:val="clear" w:color="auto" w:fill="auto"/>
          </w:tcPr>
          <w:p w:rsidR="00301B9A" w:rsidRPr="000D2A5E" w:rsidRDefault="00301B9A" w:rsidP="009475AC">
            <w:pPr>
              <w:spacing w:after="0"/>
              <w:jc w:val="center"/>
              <w:rPr>
                <w:rFonts w:ascii="Century Gothic" w:hAnsi="Century Gothic"/>
                <w:b/>
                <w:bCs/>
                <w:color w:val="76923C" w:themeColor="accent3" w:themeShade="BF"/>
                <w:sz w:val="16"/>
                <w:szCs w:val="16"/>
              </w:rPr>
            </w:pPr>
            <w:r w:rsidRPr="000D2A5E">
              <w:rPr>
                <w:rFonts w:ascii="Century Gothic" w:hAnsi="Century Gothic"/>
                <w:b/>
                <w:bCs/>
                <w:color w:val="76923C" w:themeColor="accent3" w:themeShade="BF"/>
                <w:sz w:val="16"/>
                <w:szCs w:val="16"/>
              </w:rPr>
              <w:t>Maintain</w:t>
            </w:r>
          </w:p>
        </w:tc>
        <w:tc>
          <w:tcPr>
            <w:tcW w:w="2911" w:type="dxa"/>
            <w:vMerge w:val="restart"/>
            <w:tcBorders>
              <w:top w:val="single" w:sz="18" w:space="0" w:color="auto"/>
              <w:left w:val="single" w:sz="18" w:space="0" w:color="auto"/>
              <w:right w:val="single" w:sz="18" w:space="0" w:color="auto"/>
            </w:tcBorders>
            <w:shd w:val="clear" w:color="auto" w:fill="365F91" w:themeFill="accent1" w:themeFillShade="BF"/>
          </w:tcPr>
          <w:p w:rsidR="00301B9A" w:rsidRPr="000D2A5E" w:rsidRDefault="00301B9A" w:rsidP="009475AC">
            <w:pPr>
              <w:spacing w:after="0"/>
              <w:jc w:val="center"/>
              <w:rPr>
                <w:rFonts w:ascii="Century Gothic" w:hAnsi="Century Gothic"/>
                <w:color w:val="FFFFFF"/>
                <w:sz w:val="16"/>
                <w:szCs w:val="16"/>
                <w:highlight w:val="yellow"/>
              </w:rPr>
            </w:pPr>
            <w:r w:rsidRPr="000D2A5E">
              <w:rPr>
                <w:rFonts w:ascii="Century Gothic" w:hAnsi="Century Gothic"/>
                <w:color w:val="FFFFFF"/>
                <w:sz w:val="16"/>
                <w:szCs w:val="16"/>
              </w:rPr>
              <w:t>Likely Commonwealth environmental water contribution, subject to seasonal cues</w:t>
            </w:r>
          </w:p>
        </w:tc>
        <w:tc>
          <w:tcPr>
            <w:tcW w:w="2283" w:type="dxa"/>
            <w:vMerge w:val="restart"/>
            <w:tcBorders>
              <w:top w:val="single" w:sz="18" w:space="0" w:color="auto"/>
              <w:left w:val="single" w:sz="18" w:space="0" w:color="auto"/>
            </w:tcBorders>
            <w:shd w:val="clear" w:color="auto" w:fill="FFC000"/>
            <w:vAlign w:val="center"/>
          </w:tcPr>
          <w:p w:rsidR="00301B9A" w:rsidRPr="000D2A5E" w:rsidRDefault="00301B9A" w:rsidP="009475AC">
            <w:pPr>
              <w:spacing w:after="0"/>
              <w:jc w:val="center"/>
              <w:rPr>
                <w:rFonts w:ascii="Century Gothic" w:hAnsi="Century Gothic"/>
                <w:color w:val="000000"/>
                <w:sz w:val="16"/>
                <w:szCs w:val="16"/>
              </w:rPr>
            </w:pPr>
            <w:r w:rsidRPr="000D2A5E">
              <w:rPr>
                <w:rFonts w:ascii="Century Gothic" w:hAnsi="Century Gothic"/>
                <w:color w:val="000000"/>
                <w:sz w:val="16"/>
                <w:szCs w:val="16"/>
              </w:rPr>
              <w:t>Moderate</w:t>
            </w:r>
          </w:p>
        </w:tc>
        <w:tc>
          <w:tcPr>
            <w:tcW w:w="3268" w:type="dxa"/>
            <w:gridSpan w:val="2"/>
            <w:tcBorders>
              <w:top w:val="single" w:sz="18" w:space="0" w:color="auto"/>
              <w:left w:val="single" w:sz="18" w:space="0" w:color="auto"/>
              <w:bottom w:val="single" w:sz="18" w:space="0" w:color="auto"/>
              <w:right w:val="single" w:sz="18" w:space="0" w:color="auto"/>
            </w:tcBorders>
            <w:shd w:val="clear" w:color="auto" w:fill="FFC000"/>
            <w:vAlign w:val="center"/>
          </w:tcPr>
          <w:p w:rsidR="00301B9A" w:rsidRPr="000D2A5E" w:rsidRDefault="00301B9A" w:rsidP="009475AC">
            <w:pPr>
              <w:spacing w:after="0"/>
              <w:jc w:val="center"/>
              <w:rPr>
                <w:rFonts w:ascii="Century Gothic" w:hAnsi="Century Gothic"/>
                <w:color w:val="000000"/>
                <w:sz w:val="16"/>
                <w:szCs w:val="16"/>
              </w:rPr>
            </w:pPr>
            <w:r w:rsidRPr="000D2A5E">
              <w:rPr>
                <w:rFonts w:ascii="Century Gothic" w:hAnsi="Century Gothic"/>
                <w:color w:val="000000"/>
                <w:sz w:val="16"/>
                <w:szCs w:val="16"/>
              </w:rPr>
              <w:t>Moderate</w:t>
            </w:r>
          </w:p>
        </w:tc>
      </w:tr>
      <w:tr w:rsidR="00301B9A" w:rsidRPr="000D2A5E" w:rsidTr="00CB6AA2">
        <w:trPr>
          <w:trHeight w:val="373"/>
        </w:trPr>
        <w:tc>
          <w:tcPr>
            <w:tcW w:w="1526" w:type="dxa"/>
            <w:vMerge/>
          </w:tcPr>
          <w:p w:rsidR="00301B9A" w:rsidRPr="000D2A5E" w:rsidRDefault="00301B9A" w:rsidP="009475AC">
            <w:pPr>
              <w:spacing w:after="0"/>
              <w:jc w:val="left"/>
              <w:rPr>
                <w:rFonts w:ascii="Century Gothic" w:hAnsi="Century Gothic"/>
                <w:b/>
                <w:color w:val="000000"/>
                <w:sz w:val="16"/>
                <w:szCs w:val="16"/>
              </w:rPr>
            </w:pPr>
          </w:p>
        </w:tc>
        <w:tc>
          <w:tcPr>
            <w:tcW w:w="3118" w:type="dxa"/>
            <w:vMerge/>
            <w:tcBorders>
              <w:bottom w:val="single" w:sz="18" w:space="0" w:color="auto"/>
            </w:tcBorders>
          </w:tcPr>
          <w:p w:rsidR="00301B9A" w:rsidRPr="000D2A5E" w:rsidRDefault="00301B9A" w:rsidP="009475AC">
            <w:pPr>
              <w:spacing w:after="0"/>
              <w:jc w:val="left"/>
              <w:rPr>
                <w:rFonts w:ascii="Century Gothic" w:hAnsi="Century Gothic"/>
                <w:color w:val="000000"/>
                <w:sz w:val="16"/>
                <w:szCs w:val="16"/>
              </w:rPr>
            </w:pPr>
          </w:p>
        </w:tc>
        <w:tc>
          <w:tcPr>
            <w:tcW w:w="1276" w:type="dxa"/>
            <w:vMerge/>
            <w:tcBorders>
              <w:bottom w:val="single" w:sz="18" w:space="0" w:color="auto"/>
            </w:tcBorders>
          </w:tcPr>
          <w:p w:rsidR="00301B9A" w:rsidRPr="000D2A5E" w:rsidRDefault="00301B9A" w:rsidP="009475AC">
            <w:pPr>
              <w:spacing w:after="0"/>
              <w:jc w:val="left"/>
              <w:rPr>
                <w:rFonts w:ascii="Century Gothic" w:hAnsi="Century Gothic"/>
                <w:sz w:val="16"/>
                <w:szCs w:val="16"/>
              </w:rPr>
            </w:pPr>
          </w:p>
        </w:tc>
        <w:tc>
          <w:tcPr>
            <w:tcW w:w="1134" w:type="dxa"/>
            <w:vMerge/>
            <w:tcBorders>
              <w:bottom w:val="single" w:sz="18" w:space="0" w:color="auto"/>
            </w:tcBorders>
            <w:shd w:val="clear" w:color="auto" w:fill="808080" w:themeFill="background1" w:themeFillShade="80"/>
          </w:tcPr>
          <w:p w:rsidR="00301B9A" w:rsidRPr="000D2A5E" w:rsidRDefault="00301B9A" w:rsidP="009475AC">
            <w:pPr>
              <w:spacing w:after="0"/>
              <w:jc w:val="left"/>
              <w:rPr>
                <w:rFonts w:ascii="Century Gothic" w:hAnsi="Century Gothic"/>
                <w:color w:val="000000"/>
                <w:sz w:val="16"/>
                <w:szCs w:val="16"/>
              </w:rPr>
            </w:pPr>
          </w:p>
        </w:tc>
        <w:tc>
          <w:tcPr>
            <w:tcW w:w="992" w:type="dxa"/>
            <w:vMerge/>
            <w:tcBorders>
              <w:bottom w:val="single" w:sz="18" w:space="0" w:color="auto"/>
            </w:tcBorders>
            <w:shd w:val="clear" w:color="auto" w:fill="D9D9D9" w:themeFill="background1" w:themeFillShade="D9"/>
          </w:tcPr>
          <w:p w:rsidR="00301B9A" w:rsidRPr="000D2A5E" w:rsidRDefault="00301B9A" w:rsidP="009475AC">
            <w:pPr>
              <w:spacing w:after="0"/>
              <w:rPr>
                <w:rFonts w:ascii="Century Gothic" w:hAnsi="Century Gothic"/>
                <w:color w:val="000000"/>
                <w:sz w:val="16"/>
                <w:szCs w:val="16"/>
              </w:rPr>
            </w:pPr>
          </w:p>
        </w:tc>
        <w:tc>
          <w:tcPr>
            <w:tcW w:w="992" w:type="dxa"/>
            <w:vMerge/>
            <w:tcBorders>
              <w:bottom w:val="single" w:sz="18" w:space="0" w:color="auto"/>
              <w:right w:val="single" w:sz="18" w:space="0" w:color="auto"/>
            </w:tcBorders>
            <w:shd w:val="clear" w:color="auto" w:fill="D9D9D9" w:themeFill="background1" w:themeFillShade="D9"/>
          </w:tcPr>
          <w:p w:rsidR="00301B9A" w:rsidRPr="000D2A5E" w:rsidRDefault="00301B9A" w:rsidP="009475AC">
            <w:pPr>
              <w:spacing w:after="0"/>
              <w:rPr>
                <w:rFonts w:ascii="Century Gothic" w:hAnsi="Century Gothic"/>
                <w:color w:val="000000"/>
                <w:sz w:val="16"/>
                <w:szCs w:val="16"/>
              </w:rPr>
            </w:pPr>
          </w:p>
        </w:tc>
        <w:tc>
          <w:tcPr>
            <w:tcW w:w="2859" w:type="dxa"/>
            <w:vMerge/>
            <w:tcBorders>
              <w:left w:val="single" w:sz="18" w:space="0" w:color="auto"/>
              <w:bottom w:val="single" w:sz="18" w:space="0" w:color="auto"/>
            </w:tcBorders>
            <w:shd w:val="clear" w:color="auto" w:fill="FFC000"/>
            <w:vAlign w:val="center"/>
          </w:tcPr>
          <w:p w:rsidR="00301B9A" w:rsidRPr="000D2A5E" w:rsidRDefault="00301B9A" w:rsidP="009475AC">
            <w:pPr>
              <w:spacing w:after="0"/>
              <w:jc w:val="center"/>
              <w:rPr>
                <w:rFonts w:ascii="Century Gothic" w:hAnsi="Century Gothic"/>
                <w:color w:val="000000"/>
                <w:sz w:val="16"/>
                <w:szCs w:val="16"/>
              </w:rPr>
            </w:pPr>
          </w:p>
        </w:tc>
        <w:tc>
          <w:tcPr>
            <w:tcW w:w="1352" w:type="dxa"/>
            <w:vMerge/>
            <w:tcBorders>
              <w:bottom w:val="single" w:sz="18" w:space="0" w:color="auto"/>
              <w:right w:val="single" w:sz="18" w:space="0" w:color="auto"/>
            </w:tcBorders>
            <w:shd w:val="clear" w:color="auto" w:fill="auto"/>
          </w:tcPr>
          <w:p w:rsidR="00301B9A" w:rsidRPr="000D2A5E" w:rsidRDefault="00301B9A" w:rsidP="009475AC">
            <w:pPr>
              <w:spacing w:after="0"/>
              <w:jc w:val="center"/>
              <w:rPr>
                <w:rFonts w:ascii="Century Gothic" w:hAnsi="Century Gothic"/>
                <w:b/>
                <w:bCs/>
                <w:color w:val="E46D0A"/>
                <w:sz w:val="16"/>
                <w:szCs w:val="16"/>
                <w:highlight w:val="yellow"/>
              </w:rPr>
            </w:pPr>
          </w:p>
        </w:tc>
        <w:tc>
          <w:tcPr>
            <w:tcW w:w="2911" w:type="dxa"/>
            <w:vMerge/>
            <w:tcBorders>
              <w:left w:val="single" w:sz="18" w:space="0" w:color="auto"/>
              <w:bottom w:val="single" w:sz="18" w:space="0" w:color="auto"/>
              <w:right w:val="single" w:sz="18" w:space="0" w:color="auto"/>
            </w:tcBorders>
            <w:shd w:val="clear" w:color="auto" w:fill="365F91" w:themeFill="accent1" w:themeFillShade="BF"/>
          </w:tcPr>
          <w:p w:rsidR="00301B9A" w:rsidRPr="000D2A5E" w:rsidRDefault="00301B9A" w:rsidP="009475AC">
            <w:pPr>
              <w:spacing w:after="0"/>
              <w:jc w:val="center"/>
              <w:rPr>
                <w:rFonts w:ascii="Century Gothic" w:hAnsi="Century Gothic"/>
                <w:color w:val="FFFFFF"/>
                <w:sz w:val="16"/>
                <w:szCs w:val="16"/>
                <w:highlight w:val="yellow"/>
              </w:rPr>
            </w:pPr>
          </w:p>
        </w:tc>
        <w:tc>
          <w:tcPr>
            <w:tcW w:w="2283" w:type="dxa"/>
            <w:vMerge/>
            <w:tcBorders>
              <w:left w:val="single" w:sz="18" w:space="0" w:color="auto"/>
              <w:bottom w:val="single" w:sz="18" w:space="0" w:color="auto"/>
            </w:tcBorders>
            <w:shd w:val="clear" w:color="auto" w:fill="FFC000"/>
            <w:vAlign w:val="center"/>
          </w:tcPr>
          <w:p w:rsidR="00301B9A" w:rsidRPr="000D2A5E" w:rsidRDefault="00301B9A" w:rsidP="009475AC">
            <w:pPr>
              <w:spacing w:after="0"/>
              <w:jc w:val="center"/>
              <w:rPr>
                <w:rFonts w:ascii="Century Gothic" w:hAnsi="Century Gothic"/>
                <w:color w:val="000000"/>
                <w:sz w:val="16"/>
                <w:szCs w:val="16"/>
              </w:rPr>
            </w:pPr>
          </w:p>
        </w:tc>
        <w:tc>
          <w:tcPr>
            <w:tcW w:w="3268" w:type="dxa"/>
            <w:gridSpan w:val="2"/>
            <w:tcBorders>
              <w:top w:val="single" w:sz="18" w:space="0" w:color="auto"/>
              <w:left w:val="single" w:sz="18" w:space="0" w:color="auto"/>
              <w:bottom w:val="single" w:sz="18" w:space="0" w:color="auto"/>
              <w:right w:val="single" w:sz="18" w:space="0" w:color="auto"/>
            </w:tcBorders>
            <w:shd w:val="clear" w:color="auto" w:fill="FF0000"/>
            <w:vAlign w:val="center"/>
          </w:tcPr>
          <w:p w:rsidR="00301B9A" w:rsidRPr="000D2A5E" w:rsidRDefault="00301B9A" w:rsidP="009475AC">
            <w:pPr>
              <w:spacing w:after="0"/>
              <w:jc w:val="center"/>
              <w:rPr>
                <w:rFonts w:ascii="Century Gothic" w:hAnsi="Century Gothic"/>
                <w:color w:val="000000"/>
                <w:sz w:val="16"/>
                <w:szCs w:val="16"/>
              </w:rPr>
            </w:pPr>
            <w:r w:rsidRPr="000D2A5E">
              <w:rPr>
                <w:rFonts w:ascii="Century Gothic" w:hAnsi="Century Gothic"/>
                <w:color w:val="000000"/>
                <w:sz w:val="16"/>
                <w:szCs w:val="16"/>
              </w:rPr>
              <w:t>High</w:t>
            </w:r>
          </w:p>
        </w:tc>
      </w:tr>
      <w:tr w:rsidR="00301B9A" w:rsidRPr="000D2A5E" w:rsidTr="00301B9A">
        <w:trPr>
          <w:trHeight w:val="428"/>
        </w:trPr>
        <w:tc>
          <w:tcPr>
            <w:tcW w:w="1526" w:type="dxa"/>
            <w:vMerge/>
          </w:tcPr>
          <w:p w:rsidR="00301B9A" w:rsidRPr="000D2A5E" w:rsidRDefault="00301B9A" w:rsidP="009475AC">
            <w:pPr>
              <w:spacing w:after="0"/>
              <w:jc w:val="left"/>
              <w:rPr>
                <w:rFonts w:ascii="Century Gothic" w:hAnsi="Century Gothic"/>
                <w:b/>
                <w:color w:val="000000"/>
                <w:sz w:val="16"/>
                <w:szCs w:val="16"/>
              </w:rPr>
            </w:pPr>
          </w:p>
        </w:tc>
        <w:tc>
          <w:tcPr>
            <w:tcW w:w="3118" w:type="dxa"/>
            <w:vMerge w:val="restart"/>
            <w:tcBorders>
              <w:top w:val="single" w:sz="18" w:space="0" w:color="auto"/>
            </w:tcBorders>
          </w:tcPr>
          <w:p w:rsidR="00301B9A" w:rsidRPr="000D2A5E" w:rsidRDefault="00301B9A" w:rsidP="009475AC">
            <w:pPr>
              <w:spacing w:after="0"/>
              <w:jc w:val="left"/>
              <w:rPr>
                <w:rFonts w:ascii="Century Gothic" w:hAnsi="Century Gothic"/>
                <w:color w:val="000000"/>
                <w:sz w:val="16"/>
                <w:szCs w:val="16"/>
              </w:rPr>
            </w:pPr>
            <w:r w:rsidRPr="000D2A5E">
              <w:rPr>
                <w:rFonts w:ascii="Century Gothic" w:hAnsi="Century Gothic"/>
                <w:color w:val="000000"/>
                <w:sz w:val="16"/>
                <w:szCs w:val="16"/>
              </w:rPr>
              <w:t>River flow of 15 000-25 000 ML/day @ SA border for up to 90 days in spring/summer</w:t>
            </w:r>
          </w:p>
        </w:tc>
        <w:tc>
          <w:tcPr>
            <w:tcW w:w="1276" w:type="dxa"/>
            <w:vMerge w:val="restart"/>
            <w:tcBorders>
              <w:top w:val="single" w:sz="18" w:space="0" w:color="auto"/>
            </w:tcBorders>
          </w:tcPr>
          <w:p w:rsidR="00301B9A" w:rsidRPr="000D2A5E" w:rsidRDefault="00301B9A" w:rsidP="009475AC">
            <w:pPr>
              <w:spacing w:after="0"/>
              <w:jc w:val="left"/>
              <w:rPr>
                <w:rFonts w:ascii="Century Gothic" w:hAnsi="Century Gothic"/>
                <w:color w:val="000000"/>
                <w:sz w:val="16"/>
                <w:szCs w:val="16"/>
              </w:rPr>
            </w:pPr>
            <w:r w:rsidRPr="000D2A5E">
              <w:rPr>
                <w:rFonts w:ascii="Century Gothic" w:hAnsi="Century Gothic"/>
                <w:color w:val="000000"/>
                <w:sz w:val="16"/>
                <w:szCs w:val="16"/>
              </w:rPr>
              <w:t>2  in 3 years (2 years)</w:t>
            </w:r>
          </w:p>
        </w:tc>
        <w:tc>
          <w:tcPr>
            <w:tcW w:w="1134" w:type="dxa"/>
            <w:vMerge w:val="restart"/>
            <w:tcBorders>
              <w:top w:val="single" w:sz="18" w:space="0" w:color="auto"/>
            </w:tcBorders>
            <w:shd w:val="clear" w:color="auto" w:fill="D9D9D9" w:themeFill="background1" w:themeFillShade="D9"/>
          </w:tcPr>
          <w:p w:rsidR="00301B9A" w:rsidRPr="000D2A5E" w:rsidRDefault="00301B9A" w:rsidP="009475AC">
            <w:pPr>
              <w:spacing w:after="0"/>
              <w:jc w:val="left"/>
              <w:rPr>
                <w:rFonts w:ascii="Century Gothic" w:hAnsi="Century Gothic"/>
                <w:color w:val="000000"/>
                <w:sz w:val="16"/>
                <w:szCs w:val="16"/>
              </w:rPr>
            </w:pPr>
          </w:p>
        </w:tc>
        <w:tc>
          <w:tcPr>
            <w:tcW w:w="992" w:type="dxa"/>
            <w:vMerge w:val="restart"/>
            <w:tcBorders>
              <w:top w:val="single" w:sz="18" w:space="0" w:color="auto"/>
            </w:tcBorders>
            <w:shd w:val="clear" w:color="auto" w:fill="auto"/>
          </w:tcPr>
          <w:p w:rsidR="00301B9A" w:rsidRPr="000D2A5E" w:rsidRDefault="00301B9A" w:rsidP="009475AC">
            <w:pPr>
              <w:spacing w:after="0"/>
              <w:rPr>
                <w:rFonts w:ascii="Century Gothic" w:hAnsi="Century Gothic"/>
                <w:color w:val="000000"/>
                <w:sz w:val="16"/>
                <w:szCs w:val="16"/>
              </w:rPr>
            </w:pPr>
          </w:p>
        </w:tc>
        <w:tc>
          <w:tcPr>
            <w:tcW w:w="992" w:type="dxa"/>
            <w:vMerge w:val="restart"/>
            <w:tcBorders>
              <w:top w:val="single" w:sz="18" w:space="0" w:color="auto"/>
              <w:right w:val="single" w:sz="18" w:space="0" w:color="auto"/>
            </w:tcBorders>
            <w:shd w:val="clear" w:color="auto" w:fill="auto"/>
          </w:tcPr>
          <w:p w:rsidR="00301B9A" w:rsidRPr="000D2A5E" w:rsidRDefault="00301B9A" w:rsidP="009475AC">
            <w:pPr>
              <w:spacing w:after="0"/>
              <w:rPr>
                <w:rFonts w:ascii="Century Gothic" w:hAnsi="Century Gothic"/>
                <w:color w:val="000000"/>
                <w:sz w:val="16"/>
                <w:szCs w:val="16"/>
              </w:rPr>
            </w:pPr>
          </w:p>
        </w:tc>
        <w:tc>
          <w:tcPr>
            <w:tcW w:w="2859" w:type="dxa"/>
            <w:vMerge w:val="restart"/>
            <w:tcBorders>
              <w:top w:val="single" w:sz="18" w:space="0" w:color="auto"/>
              <w:left w:val="single" w:sz="18" w:space="0" w:color="auto"/>
            </w:tcBorders>
            <w:shd w:val="clear" w:color="auto" w:fill="FF0000"/>
            <w:vAlign w:val="center"/>
          </w:tcPr>
          <w:p w:rsidR="00301B9A" w:rsidRPr="000D2A5E" w:rsidRDefault="00301B9A" w:rsidP="009475AC">
            <w:pPr>
              <w:spacing w:after="0"/>
              <w:jc w:val="center"/>
              <w:rPr>
                <w:rFonts w:ascii="Century Gothic" w:hAnsi="Century Gothic"/>
                <w:sz w:val="16"/>
                <w:szCs w:val="16"/>
              </w:rPr>
            </w:pPr>
            <w:r w:rsidRPr="000D2A5E">
              <w:rPr>
                <w:rFonts w:ascii="Century Gothic" w:hAnsi="Century Gothic"/>
                <w:sz w:val="16"/>
                <w:szCs w:val="16"/>
              </w:rPr>
              <w:t>High</w:t>
            </w:r>
          </w:p>
        </w:tc>
        <w:tc>
          <w:tcPr>
            <w:tcW w:w="1352" w:type="dxa"/>
            <w:vMerge w:val="restart"/>
            <w:tcBorders>
              <w:top w:val="single" w:sz="18" w:space="0" w:color="auto"/>
              <w:right w:val="single" w:sz="18" w:space="0" w:color="auto"/>
            </w:tcBorders>
            <w:shd w:val="clear" w:color="auto" w:fill="auto"/>
          </w:tcPr>
          <w:p w:rsidR="00301B9A" w:rsidRPr="000D2A5E" w:rsidRDefault="00301B9A" w:rsidP="009475AC">
            <w:pPr>
              <w:spacing w:after="0"/>
              <w:jc w:val="center"/>
              <w:rPr>
                <w:rFonts w:ascii="Century Gothic" w:hAnsi="Century Gothic"/>
                <w:b/>
                <w:bCs/>
                <w:color w:val="E46D0A"/>
                <w:sz w:val="16"/>
                <w:szCs w:val="16"/>
              </w:rPr>
            </w:pPr>
            <w:r w:rsidRPr="000D2A5E">
              <w:rPr>
                <w:rFonts w:ascii="Century Gothic" w:hAnsi="Century Gothic"/>
                <w:b/>
                <w:bCs/>
                <w:color w:val="E46D0A"/>
                <w:sz w:val="16"/>
                <w:szCs w:val="16"/>
              </w:rPr>
              <w:t>Protect</w:t>
            </w:r>
          </w:p>
        </w:tc>
        <w:tc>
          <w:tcPr>
            <w:tcW w:w="2911" w:type="dxa"/>
            <w:vMerge w:val="restart"/>
            <w:tcBorders>
              <w:top w:val="single" w:sz="18" w:space="0" w:color="auto"/>
              <w:left w:val="single" w:sz="18" w:space="0" w:color="auto"/>
              <w:right w:val="single" w:sz="18" w:space="0" w:color="auto"/>
            </w:tcBorders>
            <w:shd w:val="clear" w:color="auto" w:fill="95B3D7" w:themeFill="accent1" w:themeFillTint="99"/>
          </w:tcPr>
          <w:p w:rsidR="00301B9A" w:rsidRPr="000D2A5E" w:rsidRDefault="00301B9A" w:rsidP="009475AC">
            <w:pPr>
              <w:spacing w:after="0"/>
              <w:jc w:val="center"/>
              <w:rPr>
                <w:rFonts w:ascii="Century Gothic" w:hAnsi="Century Gothic"/>
                <w:sz w:val="16"/>
                <w:szCs w:val="16"/>
                <w:highlight w:val="yellow"/>
              </w:rPr>
            </w:pPr>
            <w:r w:rsidRPr="000D2A5E">
              <w:rPr>
                <w:rFonts w:ascii="Century Gothic" w:hAnsi="Century Gothic"/>
                <w:sz w:val="16"/>
                <w:szCs w:val="16"/>
              </w:rPr>
              <w:t>Potential Commonwealth environmental water contribution, subject to seasonal cues</w:t>
            </w:r>
          </w:p>
        </w:tc>
        <w:tc>
          <w:tcPr>
            <w:tcW w:w="2283" w:type="dxa"/>
            <w:vMerge w:val="restart"/>
            <w:tcBorders>
              <w:top w:val="single" w:sz="18" w:space="0" w:color="auto"/>
              <w:left w:val="single" w:sz="18" w:space="0" w:color="auto"/>
            </w:tcBorders>
            <w:shd w:val="clear" w:color="auto" w:fill="FFC000"/>
            <w:vAlign w:val="center"/>
          </w:tcPr>
          <w:p w:rsidR="00301B9A" w:rsidRPr="000D2A5E" w:rsidRDefault="00301B9A" w:rsidP="009475AC">
            <w:pPr>
              <w:spacing w:after="0"/>
              <w:jc w:val="center"/>
              <w:rPr>
                <w:rFonts w:ascii="Century Gothic" w:hAnsi="Century Gothic"/>
                <w:color w:val="000000"/>
                <w:sz w:val="16"/>
                <w:szCs w:val="16"/>
              </w:rPr>
            </w:pPr>
            <w:r w:rsidRPr="000D2A5E">
              <w:rPr>
                <w:rFonts w:ascii="Century Gothic" w:hAnsi="Century Gothic"/>
                <w:color w:val="000000"/>
                <w:sz w:val="16"/>
                <w:szCs w:val="16"/>
              </w:rPr>
              <w:t>Moderate</w:t>
            </w:r>
          </w:p>
        </w:tc>
        <w:tc>
          <w:tcPr>
            <w:tcW w:w="3268" w:type="dxa"/>
            <w:gridSpan w:val="2"/>
            <w:tcBorders>
              <w:top w:val="single" w:sz="18" w:space="0" w:color="auto"/>
              <w:left w:val="single" w:sz="18" w:space="0" w:color="auto"/>
              <w:bottom w:val="nil"/>
              <w:right w:val="single" w:sz="18" w:space="0" w:color="auto"/>
            </w:tcBorders>
            <w:shd w:val="clear" w:color="auto" w:fill="92D050"/>
            <w:vAlign w:val="center"/>
          </w:tcPr>
          <w:p w:rsidR="00301B9A" w:rsidRPr="000D2A5E" w:rsidRDefault="00301B9A" w:rsidP="009475AC">
            <w:pPr>
              <w:spacing w:after="0"/>
              <w:jc w:val="center"/>
              <w:rPr>
                <w:rFonts w:ascii="Century Gothic" w:hAnsi="Century Gothic"/>
                <w:color w:val="000000"/>
                <w:sz w:val="16"/>
                <w:szCs w:val="16"/>
              </w:rPr>
            </w:pPr>
            <w:r w:rsidRPr="000D2A5E">
              <w:rPr>
                <w:rFonts w:ascii="Century Gothic" w:hAnsi="Century Gothic"/>
                <w:color w:val="000000"/>
                <w:sz w:val="16"/>
                <w:szCs w:val="16"/>
              </w:rPr>
              <w:t>Low</w:t>
            </w:r>
          </w:p>
        </w:tc>
      </w:tr>
      <w:tr w:rsidR="00301B9A" w:rsidRPr="000D2A5E" w:rsidTr="00301B9A">
        <w:trPr>
          <w:trHeight w:val="362"/>
        </w:trPr>
        <w:tc>
          <w:tcPr>
            <w:tcW w:w="1526" w:type="dxa"/>
            <w:vMerge/>
          </w:tcPr>
          <w:p w:rsidR="00301B9A" w:rsidRPr="000D2A5E" w:rsidRDefault="00301B9A" w:rsidP="009475AC">
            <w:pPr>
              <w:spacing w:after="0"/>
              <w:jc w:val="left"/>
              <w:rPr>
                <w:rFonts w:ascii="Century Gothic" w:hAnsi="Century Gothic"/>
                <w:b/>
                <w:color w:val="000000"/>
                <w:sz w:val="16"/>
                <w:szCs w:val="16"/>
              </w:rPr>
            </w:pPr>
          </w:p>
        </w:tc>
        <w:tc>
          <w:tcPr>
            <w:tcW w:w="3118" w:type="dxa"/>
            <w:vMerge/>
          </w:tcPr>
          <w:p w:rsidR="00301B9A" w:rsidRPr="000D2A5E" w:rsidRDefault="00301B9A" w:rsidP="009475AC">
            <w:pPr>
              <w:spacing w:after="0"/>
              <w:jc w:val="left"/>
              <w:rPr>
                <w:rFonts w:ascii="Century Gothic" w:hAnsi="Century Gothic"/>
                <w:color w:val="000000"/>
                <w:sz w:val="16"/>
                <w:szCs w:val="16"/>
              </w:rPr>
            </w:pPr>
          </w:p>
        </w:tc>
        <w:tc>
          <w:tcPr>
            <w:tcW w:w="1276" w:type="dxa"/>
            <w:vMerge/>
          </w:tcPr>
          <w:p w:rsidR="00301B9A" w:rsidRPr="000D2A5E" w:rsidRDefault="00301B9A" w:rsidP="009475AC">
            <w:pPr>
              <w:spacing w:after="0"/>
              <w:jc w:val="left"/>
              <w:rPr>
                <w:rFonts w:ascii="Century Gothic" w:hAnsi="Century Gothic"/>
                <w:color w:val="000000"/>
                <w:sz w:val="16"/>
                <w:szCs w:val="16"/>
              </w:rPr>
            </w:pPr>
          </w:p>
        </w:tc>
        <w:tc>
          <w:tcPr>
            <w:tcW w:w="1134" w:type="dxa"/>
            <w:vMerge/>
            <w:shd w:val="clear" w:color="auto" w:fill="D9D9D9" w:themeFill="background1" w:themeFillShade="D9"/>
          </w:tcPr>
          <w:p w:rsidR="00301B9A" w:rsidRPr="000D2A5E" w:rsidRDefault="00301B9A" w:rsidP="009475AC">
            <w:pPr>
              <w:spacing w:after="0"/>
              <w:jc w:val="left"/>
              <w:rPr>
                <w:rFonts w:ascii="Century Gothic" w:hAnsi="Century Gothic"/>
                <w:color w:val="000000"/>
                <w:sz w:val="16"/>
                <w:szCs w:val="16"/>
              </w:rPr>
            </w:pPr>
          </w:p>
        </w:tc>
        <w:tc>
          <w:tcPr>
            <w:tcW w:w="992" w:type="dxa"/>
            <w:vMerge/>
            <w:tcBorders>
              <w:bottom w:val="single" w:sz="18" w:space="0" w:color="auto"/>
            </w:tcBorders>
            <w:shd w:val="clear" w:color="auto" w:fill="auto"/>
          </w:tcPr>
          <w:p w:rsidR="00301B9A" w:rsidRPr="000D2A5E" w:rsidRDefault="00301B9A" w:rsidP="009475AC">
            <w:pPr>
              <w:spacing w:after="0"/>
              <w:rPr>
                <w:rFonts w:ascii="Century Gothic" w:hAnsi="Century Gothic"/>
                <w:color w:val="000000"/>
                <w:sz w:val="16"/>
                <w:szCs w:val="16"/>
              </w:rPr>
            </w:pPr>
          </w:p>
        </w:tc>
        <w:tc>
          <w:tcPr>
            <w:tcW w:w="992" w:type="dxa"/>
            <w:vMerge/>
            <w:tcBorders>
              <w:right w:val="single" w:sz="18" w:space="0" w:color="auto"/>
            </w:tcBorders>
            <w:shd w:val="clear" w:color="auto" w:fill="auto"/>
          </w:tcPr>
          <w:p w:rsidR="00301B9A" w:rsidRPr="000D2A5E" w:rsidRDefault="00301B9A" w:rsidP="009475AC">
            <w:pPr>
              <w:spacing w:after="0"/>
              <w:rPr>
                <w:rFonts w:ascii="Century Gothic" w:hAnsi="Century Gothic"/>
                <w:color w:val="000000"/>
                <w:sz w:val="16"/>
                <w:szCs w:val="16"/>
              </w:rPr>
            </w:pPr>
          </w:p>
        </w:tc>
        <w:tc>
          <w:tcPr>
            <w:tcW w:w="2859" w:type="dxa"/>
            <w:vMerge/>
            <w:tcBorders>
              <w:left w:val="single" w:sz="18" w:space="0" w:color="auto"/>
            </w:tcBorders>
            <w:shd w:val="clear" w:color="auto" w:fill="FF0000"/>
            <w:vAlign w:val="center"/>
          </w:tcPr>
          <w:p w:rsidR="00301B9A" w:rsidRPr="000D2A5E" w:rsidRDefault="00301B9A" w:rsidP="009475AC">
            <w:pPr>
              <w:spacing w:after="0"/>
              <w:jc w:val="center"/>
              <w:rPr>
                <w:rFonts w:ascii="Century Gothic" w:hAnsi="Century Gothic"/>
                <w:color w:val="000000"/>
                <w:sz w:val="16"/>
                <w:szCs w:val="16"/>
              </w:rPr>
            </w:pPr>
          </w:p>
        </w:tc>
        <w:tc>
          <w:tcPr>
            <w:tcW w:w="1352" w:type="dxa"/>
            <w:vMerge/>
            <w:tcBorders>
              <w:right w:val="single" w:sz="18" w:space="0" w:color="auto"/>
            </w:tcBorders>
            <w:shd w:val="clear" w:color="auto" w:fill="auto"/>
          </w:tcPr>
          <w:p w:rsidR="00301B9A" w:rsidRPr="000D2A5E" w:rsidRDefault="00301B9A" w:rsidP="009475AC">
            <w:pPr>
              <w:spacing w:after="0"/>
              <w:jc w:val="center"/>
              <w:rPr>
                <w:rFonts w:ascii="Century Gothic" w:hAnsi="Century Gothic"/>
                <w:b/>
                <w:bCs/>
                <w:color w:val="76923C" w:themeColor="accent3" w:themeShade="BF"/>
                <w:sz w:val="16"/>
                <w:szCs w:val="16"/>
              </w:rPr>
            </w:pPr>
          </w:p>
        </w:tc>
        <w:tc>
          <w:tcPr>
            <w:tcW w:w="2911" w:type="dxa"/>
            <w:vMerge/>
            <w:tcBorders>
              <w:left w:val="single" w:sz="18" w:space="0" w:color="auto"/>
              <w:right w:val="single" w:sz="18" w:space="0" w:color="auto"/>
            </w:tcBorders>
            <w:shd w:val="clear" w:color="auto" w:fill="95B3D7" w:themeFill="accent1" w:themeFillTint="99"/>
          </w:tcPr>
          <w:p w:rsidR="00301B9A" w:rsidRPr="000D2A5E" w:rsidRDefault="00301B9A" w:rsidP="009475AC">
            <w:pPr>
              <w:spacing w:after="0"/>
              <w:jc w:val="center"/>
              <w:rPr>
                <w:rFonts w:ascii="Century Gothic" w:hAnsi="Century Gothic"/>
                <w:sz w:val="16"/>
                <w:szCs w:val="16"/>
                <w:highlight w:val="yellow"/>
              </w:rPr>
            </w:pPr>
          </w:p>
        </w:tc>
        <w:tc>
          <w:tcPr>
            <w:tcW w:w="2283" w:type="dxa"/>
            <w:vMerge/>
            <w:tcBorders>
              <w:left w:val="single" w:sz="18" w:space="0" w:color="auto"/>
            </w:tcBorders>
            <w:shd w:val="clear" w:color="auto" w:fill="FFC000"/>
            <w:vAlign w:val="center"/>
          </w:tcPr>
          <w:p w:rsidR="00301B9A" w:rsidRPr="000D2A5E" w:rsidRDefault="00301B9A" w:rsidP="009475AC">
            <w:pPr>
              <w:spacing w:after="0"/>
              <w:jc w:val="center"/>
              <w:rPr>
                <w:rFonts w:ascii="Century Gothic" w:hAnsi="Century Gothic"/>
                <w:color w:val="000000"/>
                <w:sz w:val="16"/>
                <w:szCs w:val="16"/>
              </w:rPr>
            </w:pPr>
          </w:p>
        </w:tc>
        <w:tc>
          <w:tcPr>
            <w:tcW w:w="3268" w:type="dxa"/>
            <w:gridSpan w:val="2"/>
            <w:tcBorders>
              <w:top w:val="single" w:sz="18" w:space="0" w:color="auto"/>
              <w:left w:val="single" w:sz="18" w:space="0" w:color="auto"/>
              <w:bottom w:val="nil"/>
              <w:right w:val="single" w:sz="18" w:space="0" w:color="auto"/>
            </w:tcBorders>
            <w:shd w:val="clear" w:color="auto" w:fill="FFC000"/>
            <w:vAlign w:val="center"/>
          </w:tcPr>
          <w:p w:rsidR="00301B9A" w:rsidRPr="000D2A5E" w:rsidRDefault="00301B9A" w:rsidP="009475AC">
            <w:pPr>
              <w:spacing w:after="0"/>
              <w:jc w:val="center"/>
              <w:rPr>
                <w:rFonts w:ascii="Century Gothic" w:hAnsi="Century Gothic"/>
                <w:color w:val="000000"/>
                <w:sz w:val="16"/>
                <w:szCs w:val="16"/>
              </w:rPr>
            </w:pPr>
            <w:r w:rsidRPr="000D2A5E">
              <w:rPr>
                <w:rFonts w:ascii="Century Gothic" w:hAnsi="Century Gothic"/>
                <w:color w:val="000000"/>
                <w:sz w:val="16"/>
                <w:szCs w:val="16"/>
              </w:rPr>
              <w:t>Moderate</w:t>
            </w:r>
          </w:p>
        </w:tc>
      </w:tr>
      <w:tr w:rsidR="00301B9A" w:rsidRPr="000D2A5E" w:rsidTr="00EA4F06">
        <w:trPr>
          <w:trHeight w:val="390"/>
        </w:trPr>
        <w:tc>
          <w:tcPr>
            <w:tcW w:w="1526" w:type="dxa"/>
            <w:vMerge/>
          </w:tcPr>
          <w:p w:rsidR="00301B9A" w:rsidRPr="000D2A5E" w:rsidRDefault="00301B9A" w:rsidP="009475AC">
            <w:pPr>
              <w:spacing w:after="0"/>
              <w:jc w:val="left"/>
              <w:rPr>
                <w:rFonts w:ascii="Century Gothic" w:hAnsi="Century Gothic"/>
                <w:b/>
                <w:color w:val="000000"/>
                <w:sz w:val="16"/>
                <w:szCs w:val="16"/>
              </w:rPr>
            </w:pPr>
          </w:p>
        </w:tc>
        <w:tc>
          <w:tcPr>
            <w:tcW w:w="3118" w:type="dxa"/>
            <w:vMerge w:val="restart"/>
            <w:tcBorders>
              <w:top w:val="single" w:sz="18" w:space="0" w:color="auto"/>
            </w:tcBorders>
          </w:tcPr>
          <w:p w:rsidR="00301B9A" w:rsidRPr="000D2A5E" w:rsidRDefault="00301B9A" w:rsidP="009475AC">
            <w:pPr>
              <w:spacing w:after="0"/>
              <w:jc w:val="left"/>
              <w:rPr>
                <w:rFonts w:ascii="Century Gothic" w:hAnsi="Century Gothic"/>
                <w:color w:val="000000"/>
                <w:sz w:val="16"/>
                <w:szCs w:val="16"/>
              </w:rPr>
            </w:pPr>
            <w:r w:rsidRPr="000D2A5E">
              <w:rPr>
                <w:rFonts w:ascii="Century Gothic" w:hAnsi="Century Gothic"/>
                <w:color w:val="000000"/>
                <w:sz w:val="16"/>
                <w:szCs w:val="16"/>
              </w:rPr>
              <w:t>River flow of 25 000-35 000 ML/day @ SA border for up to 60 days in spring/summer</w:t>
            </w:r>
          </w:p>
        </w:tc>
        <w:tc>
          <w:tcPr>
            <w:tcW w:w="1276" w:type="dxa"/>
            <w:vMerge w:val="restart"/>
            <w:tcBorders>
              <w:top w:val="single" w:sz="18" w:space="0" w:color="auto"/>
            </w:tcBorders>
          </w:tcPr>
          <w:p w:rsidR="00301B9A" w:rsidRPr="000D2A5E" w:rsidRDefault="00301B9A" w:rsidP="009475AC">
            <w:pPr>
              <w:spacing w:after="0"/>
              <w:jc w:val="left"/>
              <w:rPr>
                <w:rFonts w:ascii="Century Gothic" w:hAnsi="Century Gothic"/>
                <w:color w:val="000000"/>
                <w:sz w:val="16"/>
                <w:szCs w:val="16"/>
              </w:rPr>
            </w:pPr>
            <w:r w:rsidRPr="000D2A5E">
              <w:rPr>
                <w:rFonts w:ascii="Century Gothic" w:hAnsi="Century Gothic"/>
                <w:color w:val="000000"/>
                <w:sz w:val="16"/>
                <w:szCs w:val="16"/>
              </w:rPr>
              <w:t>1 in 2 years (3 years)</w:t>
            </w:r>
          </w:p>
        </w:tc>
        <w:tc>
          <w:tcPr>
            <w:tcW w:w="1134" w:type="dxa"/>
            <w:vMerge w:val="restart"/>
            <w:tcBorders>
              <w:top w:val="single" w:sz="18" w:space="0" w:color="auto"/>
            </w:tcBorders>
            <w:shd w:val="clear" w:color="auto" w:fill="auto"/>
          </w:tcPr>
          <w:p w:rsidR="00301B9A" w:rsidRPr="000D2A5E" w:rsidRDefault="00301B9A" w:rsidP="009475AC">
            <w:pPr>
              <w:spacing w:after="0"/>
              <w:jc w:val="left"/>
              <w:rPr>
                <w:rFonts w:ascii="Century Gothic" w:hAnsi="Century Gothic"/>
                <w:color w:val="000000"/>
                <w:sz w:val="16"/>
                <w:szCs w:val="16"/>
              </w:rPr>
            </w:pPr>
          </w:p>
        </w:tc>
        <w:tc>
          <w:tcPr>
            <w:tcW w:w="992" w:type="dxa"/>
            <w:vMerge w:val="restart"/>
            <w:tcBorders>
              <w:top w:val="single" w:sz="18" w:space="0" w:color="auto"/>
            </w:tcBorders>
            <w:shd w:val="clear" w:color="auto" w:fill="auto"/>
          </w:tcPr>
          <w:p w:rsidR="00301B9A" w:rsidRPr="000D2A5E" w:rsidRDefault="00301B9A" w:rsidP="009475AC">
            <w:pPr>
              <w:spacing w:after="0"/>
              <w:rPr>
                <w:rFonts w:ascii="Century Gothic" w:hAnsi="Century Gothic"/>
                <w:color w:val="000000"/>
                <w:sz w:val="16"/>
                <w:szCs w:val="16"/>
              </w:rPr>
            </w:pPr>
          </w:p>
        </w:tc>
        <w:tc>
          <w:tcPr>
            <w:tcW w:w="992" w:type="dxa"/>
            <w:vMerge w:val="restart"/>
            <w:tcBorders>
              <w:top w:val="single" w:sz="18" w:space="0" w:color="auto"/>
              <w:right w:val="single" w:sz="18" w:space="0" w:color="auto"/>
            </w:tcBorders>
            <w:shd w:val="clear" w:color="auto" w:fill="auto"/>
          </w:tcPr>
          <w:p w:rsidR="00301B9A" w:rsidRPr="000D2A5E" w:rsidRDefault="00301B9A" w:rsidP="009475AC">
            <w:pPr>
              <w:spacing w:after="0"/>
              <w:rPr>
                <w:rFonts w:ascii="Century Gothic" w:hAnsi="Century Gothic"/>
                <w:color w:val="000000"/>
                <w:sz w:val="16"/>
                <w:szCs w:val="16"/>
              </w:rPr>
            </w:pPr>
          </w:p>
        </w:tc>
        <w:tc>
          <w:tcPr>
            <w:tcW w:w="2859" w:type="dxa"/>
            <w:vMerge w:val="restart"/>
            <w:tcBorders>
              <w:top w:val="single" w:sz="18" w:space="0" w:color="auto"/>
              <w:left w:val="single" w:sz="18" w:space="0" w:color="auto"/>
            </w:tcBorders>
            <w:shd w:val="clear" w:color="auto" w:fill="FF0000"/>
            <w:vAlign w:val="center"/>
          </w:tcPr>
          <w:p w:rsidR="00301B9A" w:rsidRPr="000D2A5E" w:rsidRDefault="00301B9A" w:rsidP="009475AC">
            <w:pPr>
              <w:spacing w:after="0"/>
              <w:jc w:val="center"/>
              <w:rPr>
                <w:rFonts w:ascii="Century Gothic" w:hAnsi="Century Gothic"/>
                <w:sz w:val="16"/>
                <w:szCs w:val="16"/>
              </w:rPr>
            </w:pPr>
            <w:r w:rsidRPr="000D2A5E">
              <w:rPr>
                <w:rFonts w:ascii="Century Gothic" w:hAnsi="Century Gothic"/>
                <w:sz w:val="16"/>
                <w:szCs w:val="16"/>
              </w:rPr>
              <w:t>High</w:t>
            </w:r>
          </w:p>
        </w:tc>
        <w:tc>
          <w:tcPr>
            <w:tcW w:w="1352" w:type="dxa"/>
            <w:vMerge w:val="restart"/>
            <w:tcBorders>
              <w:top w:val="single" w:sz="18" w:space="0" w:color="auto"/>
              <w:right w:val="single" w:sz="18" w:space="0" w:color="auto"/>
            </w:tcBorders>
            <w:shd w:val="clear" w:color="auto" w:fill="auto"/>
          </w:tcPr>
          <w:p w:rsidR="00301B9A" w:rsidRPr="000D2A5E" w:rsidRDefault="00301B9A" w:rsidP="009475AC">
            <w:pPr>
              <w:spacing w:after="0"/>
              <w:jc w:val="center"/>
              <w:rPr>
                <w:rFonts w:ascii="Century Gothic" w:hAnsi="Century Gothic"/>
                <w:b/>
                <w:bCs/>
                <w:color w:val="E46D0A"/>
                <w:sz w:val="16"/>
                <w:szCs w:val="16"/>
              </w:rPr>
            </w:pPr>
            <w:r w:rsidRPr="000D2A5E">
              <w:rPr>
                <w:rFonts w:ascii="Century Gothic" w:hAnsi="Century Gothic"/>
                <w:b/>
                <w:bCs/>
                <w:color w:val="E46D0A"/>
                <w:sz w:val="16"/>
                <w:szCs w:val="16"/>
              </w:rPr>
              <w:t>Protect</w:t>
            </w:r>
          </w:p>
        </w:tc>
        <w:tc>
          <w:tcPr>
            <w:tcW w:w="2911" w:type="dxa"/>
            <w:vMerge w:val="restart"/>
            <w:tcBorders>
              <w:top w:val="single" w:sz="18" w:space="0" w:color="auto"/>
              <w:left w:val="single" w:sz="18" w:space="0" w:color="auto"/>
              <w:right w:val="single" w:sz="18" w:space="0" w:color="auto"/>
            </w:tcBorders>
            <w:shd w:val="clear" w:color="auto" w:fill="auto"/>
          </w:tcPr>
          <w:p w:rsidR="00301B9A" w:rsidRPr="000D2A5E" w:rsidRDefault="00301B9A" w:rsidP="009475AC">
            <w:pPr>
              <w:spacing w:after="0"/>
              <w:jc w:val="center"/>
              <w:rPr>
                <w:rFonts w:ascii="Century Gothic" w:hAnsi="Century Gothic"/>
                <w:sz w:val="16"/>
                <w:szCs w:val="16"/>
                <w:highlight w:val="yellow"/>
              </w:rPr>
            </w:pPr>
            <w:r w:rsidRPr="000D2A5E">
              <w:rPr>
                <w:rFonts w:ascii="Century Gothic" w:hAnsi="Century Gothic"/>
                <w:sz w:val="16"/>
                <w:szCs w:val="16"/>
              </w:rPr>
              <w:t>Unlikely under ‘moderate’ resource availability</w:t>
            </w:r>
          </w:p>
        </w:tc>
        <w:tc>
          <w:tcPr>
            <w:tcW w:w="2283" w:type="dxa"/>
            <w:vMerge w:val="restart"/>
            <w:tcBorders>
              <w:top w:val="single" w:sz="18" w:space="0" w:color="auto"/>
              <w:left w:val="single" w:sz="18" w:space="0" w:color="auto"/>
            </w:tcBorders>
            <w:shd w:val="clear" w:color="auto" w:fill="FF0000"/>
            <w:vAlign w:val="center"/>
          </w:tcPr>
          <w:p w:rsidR="00301B9A" w:rsidRPr="000D2A5E" w:rsidRDefault="00301B9A" w:rsidP="009475AC">
            <w:pPr>
              <w:spacing w:after="0"/>
              <w:jc w:val="center"/>
              <w:rPr>
                <w:rFonts w:ascii="Century Gothic" w:hAnsi="Century Gothic"/>
                <w:color w:val="000000"/>
                <w:sz w:val="16"/>
                <w:szCs w:val="16"/>
              </w:rPr>
            </w:pPr>
            <w:r>
              <w:rPr>
                <w:rFonts w:ascii="Century Gothic" w:hAnsi="Century Gothic"/>
                <w:color w:val="000000"/>
                <w:sz w:val="16"/>
                <w:szCs w:val="16"/>
              </w:rPr>
              <w:t>High</w:t>
            </w:r>
          </w:p>
        </w:tc>
        <w:tc>
          <w:tcPr>
            <w:tcW w:w="3268" w:type="dxa"/>
            <w:gridSpan w:val="2"/>
            <w:tcBorders>
              <w:top w:val="single" w:sz="18" w:space="0" w:color="auto"/>
              <w:left w:val="single" w:sz="18" w:space="0" w:color="auto"/>
              <w:bottom w:val="nil"/>
              <w:right w:val="single" w:sz="18" w:space="0" w:color="auto"/>
            </w:tcBorders>
            <w:shd w:val="clear" w:color="auto" w:fill="FFC000"/>
            <w:vAlign w:val="center"/>
          </w:tcPr>
          <w:p w:rsidR="00301B9A" w:rsidRPr="000D2A5E" w:rsidRDefault="00301B9A" w:rsidP="009475AC">
            <w:pPr>
              <w:spacing w:after="0"/>
              <w:jc w:val="center"/>
              <w:rPr>
                <w:rFonts w:ascii="Century Gothic" w:hAnsi="Century Gothic"/>
                <w:color w:val="000000"/>
                <w:sz w:val="16"/>
                <w:szCs w:val="16"/>
              </w:rPr>
            </w:pPr>
            <w:r>
              <w:rPr>
                <w:rFonts w:ascii="Century Gothic" w:hAnsi="Century Gothic"/>
                <w:color w:val="000000"/>
                <w:sz w:val="16"/>
                <w:szCs w:val="16"/>
              </w:rPr>
              <w:t>Moderate</w:t>
            </w:r>
          </w:p>
        </w:tc>
      </w:tr>
      <w:tr w:rsidR="00301B9A" w:rsidRPr="000D2A5E" w:rsidTr="00EA4F06">
        <w:trPr>
          <w:trHeight w:val="383"/>
        </w:trPr>
        <w:tc>
          <w:tcPr>
            <w:tcW w:w="1526" w:type="dxa"/>
            <w:vMerge/>
          </w:tcPr>
          <w:p w:rsidR="00301B9A" w:rsidRPr="000D2A5E" w:rsidRDefault="00301B9A" w:rsidP="009475AC">
            <w:pPr>
              <w:spacing w:after="0"/>
              <w:jc w:val="left"/>
              <w:rPr>
                <w:rFonts w:ascii="Century Gothic" w:hAnsi="Century Gothic"/>
                <w:b/>
                <w:color w:val="000000"/>
                <w:sz w:val="16"/>
                <w:szCs w:val="16"/>
              </w:rPr>
            </w:pPr>
          </w:p>
        </w:tc>
        <w:tc>
          <w:tcPr>
            <w:tcW w:w="3118" w:type="dxa"/>
            <w:vMerge/>
          </w:tcPr>
          <w:p w:rsidR="00301B9A" w:rsidRPr="000D2A5E" w:rsidRDefault="00301B9A" w:rsidP="009475AC">
            <w:pPr>
              <w:spacing w:after="0"/>
              <w:jc w:val="left"/>
              <w:rPr>
                <w:rFonts w:ascii="Century Gothic" w:hAnsi="Century Gothic"/>
                <w:color w:val="000000"/>
                <w:sz w:val="16"/>
                <w:szCs w:val="16"/>
              </w:rPr>
            </w:pPr>
          </w:p>
        </w:tc>
        <w:tc>
          <w:tcPr>
            <w:tcW w:w="1276" w:type="dxa"/>
            <w:vMerge/>
          </w:tcPr>
          <w:p w:rsidR="00301B9A" w:rsidRPr="000D2A5E" w:rsidRDefault="00301B9A" w:rsidP="009475AC">
            <w:pPr>
              <w:spacing w:after="0"/>
              <w:jc w:val="left"/>
              <w:rPr>
                <w:rFonts w:ascii="Century Gothic" w:hAnsi="Century Gothic"/>
                <w:color w:val="000000"/>
                <w:sz w:val="16"/>
                <w:szCs w:val="16"/>
              </w:rPr>
            </w:pPr>
          </w:p>
        </w:tc>
        <w:tc>
          <w:tcPr>
            <w:tcW w:w="1134" w:type="dxa"/>
            <w:vMerge/>
            <w:shd w:val="clear" w:color="auto" w:fill="auto"/>
          </w:tcPr>
          <w:p w:rsidR="00301B9A" w:rsidRPr="000D2A5E" w:rsidRDefault="00301B9A" w:rsidP="009475AC">
            <w:pPr>
              <w:spacing w:after="0"/>
              <w:jc w:val="left"/>
              <w:rPr>
                <w:rFonts w:ascii="Century Gothic" w:hAnsi="Century Gothic"/>
                <w:color w:val="000000"/>
                <w:sz w:val="16"/>
                <w:szCs w:val="16"/>
              </w:rPr>
            </w:pPr>
          </w:p>
        </w:tc>
        <w:tc>
          <w:tcPr>
            <w:tcW w:w="992" w:type="dxa"/>
            <w:vMerge/>
            <w:tcBorders>
              <w:bottom w:val="single" w:sz="18" w:space="0" w:color="auto"/>
            </w:tcBorders>
            <w:shd w:val="clear" w:color="auto" w:fill="auto"/>
          </w:tcPr>
          <w:p w:rsidR="00301B9A" w:rsidRPr="000D2A5E" w:rsidRDefault="00301B9A" w:rsidP="009475AC">
            <w:pPr>
              <w:spacing w:after="0"/>
              <w:rPr>
                <w:rFonts w:ascii="Century Gothic" w:hAnsi="Century Gothic"/>
                <w:color w:val="000000"/>
                <w:sz w:val="16"/>
                <w:szCs w:val="16"/>
              </w:rPr>
            </w:pPr>
          </w:p>
        </w:tc>
        <w:tc>
          <w:tcPr>
            <w:tcW w:w="992" w:type="dxa"/>
            <w:vMerge/>
            <w:tcBorders>
              <w:right w:val="single" w:sz="18" w:space="0" w:color="auto"/>
            </w:tcBorders>
            <w:shd w:val="clear" w:color="auto" w:fill="auto"/>
          </w:tcPr>
          <w:p w:rsidR="00301B9A" w:rsidRPr="000D2A5E" w:rsidRDefault="00301B9A" w:rsidP="009475AC">
            <w:pPr>
              <w:spacing w:after="0"/>
              <w:rPr>
                <w:rFonts w:ascii="Century Gothic" w:hAnsi="Century Gothic"/>
                <w:color w:val="000000"/>
                <w:sz w:val="16"/>
                <w:szCs w:val="16"/>
              </w:rPr>
            </w:pPr>
          </w:p>
        </w:tc>
        <w:tc>
          <w:tcPr>
            <w:tcW w:w="2859" w:type="dxa"/>
            <w:vMerge/>
            <w:tcBorders>
              <w:left w:val="single" w:sz="18" w:space="0" w:color="auto"/>
            </w:tcBorders>
            <w:shd w:val="clear" w:color="auto" w:fill="FF0000"/>
            <w:vAlign w:val="center"/>
          </w:tcPr>
          <w:p w:rsidR="00301B9A" w:rsidRPr="000D2A5E" w:rsidRDefault="00301B9A" w:rsidP="009475AC">
            <w:pPr>
              <w:spacing w:after="0"/>
              <w:jc w:val="center"/>
              <w:rPr>
                <w:rFonts w:ascii="Century Gothic" w:hAnsi="Century Gothic"/>
                <w:color w:val="000000"/>
                <w:sz w:val="16"/>
                <w:szCs w:val="16"/>
                <w:highlight w:val="yellow"/>
              </w:rPr>
            </w:pPr>
          </w:p>
        </w:tc>
        <w:tc>
          <w:tcPr>
            <w:tcW w:w="1352" w:type="dxa"/>
            <w:vMerge/>
            <w:tcBorders>
              <w:right w:val="single" w:sz="18" w:space="0" w:color="auto"/>
            </w:tcBorders>
            <w:shd w:val="clear" w:color="auto" w:fill="auto"/>
          </w:tcPr>
          <w:p w:rsidR="00301B9A" w:rsidRPr="000D2A5E" w:rsidRDefault="00301B9A" w:rsidP="009475AC">
            <w:pPr>
              <w:spacing w:after="0"/>
              <w:jc w:val="center"/>
              <w:rPr>
                <w:rFonts w:ascii="Century Gothic" w:hAnsi="Century Gothic"/>
                <w:b/>
                <w:bCs/>
                <w:color w:val="76923C" w:themeColor="accent3" w:themeShade="BF"/>
                <w:sz w:val="16"/>
                <w:szCs w:val="16"/>
                <w:highlight w:val="yellow"/>
              </w:rPr>
            </w:pPr>
          </w:p>
        </w:tc>
        <w:tc>
          <w:tcPr>
            <w:tcW w:w="2911" w:type="dxa"/>
            <w:vMerge/>
            <w:tcBorders>
              <w:left w:val="single" w:sz="18" w:space="0" w:color="auto"/>
              <w:bottom w:val="single" w:sz="18" w:space="0" w:color="auto"/>
              <w:right w:val="single" w:sz="18" w:space="0" w:color="auto"/>
            </w:tcBorders>
            <w:shd w:val="clear" w:color="auto" w:fill="auto"/>
          </w:tcPr>
          <w:p w:rsidR="00301B9A" w:rsidRPr="000D2A5E" w:rsidRDefault="00301B9A" w:rsidP="009475AC">
            <w:pPr>
              <w:spacing w:after="0"/>
              <w:jc w:val="center"/>
              <w:rPr>
                <w:rFonts w:ascii="Century Gothic" w:hAnsi="Century Gothic"/>
                <w:sz w:val="16"/>
                <w:szCs w:val="16"/>
                <w:highlight w:val="yellow"/>
              </w:rPr>
            </w:pPr>
          </w:p>
        </w:tc>
        <w:tc>
          <w:tcPr>
            <w:tcW w:w="2283" w:type="dxa"/>
            <w:vMerge/>
            <w:tcBorders>
              <w:left w:val="single" w:sz="18" w:space="0" w:color="auto"/>
              <w:bottom w:val="single" w:sz="18" w:space="0" w:color="auto"/>
            </w:tcBorders>
            <w:shd w:val="clear" w:color="auto" w:fill="FF0000"/>
            <w:vAlign w:val="center"/>
          </w:tcPr>
          <w:p w:rsidR="00301B9A" w:rsidRPr="000D2A5E" w:rsidRDefault="00301B9A" w:rsidP="009475AC">
            <w:pPr>
              <w:spacing w:after="0"/>
              <w:jc w:val="center"/>
              <w:rPr>
                <w:rFonts w:ascii="Century Gothic" w:hAnsi="Century Gothic"/>
                <w:color w:val="000000"/>
                <w:sz w:val="16"/>
                <w:szCs w:val="16"/>
              </w:rPr>
            </w:pPr>
          </w:p>
        </w:tc>
        <w:tc>
          <w:tcPr>
            <w:tcW w:w="3268" w:type="dxa"/>
            <w:gridSpan w:val="2"/>
            <w:tcBorders>
              <w:top w:val="single" w:sz="18" w:space="0" w:color="auto"/>
              <w:left w:val="single" w:sz="18" w:space="0" w:color="auto"/>
              <w:bottom w:val="single" w:sz="18" w:space="0" w:color="auto"/>
              <w:right w:val="single" w:sz="18" w:space="0" w:color="auto"/>
            </w:tcBorders>
            <w:shd w:val="clear" w:color="auto" w:fill="C00000"/>
            <w:vAlign w:val="center"/>
          </w:tcPr>
          <w:p w:rsidR="00301B9A" w:rsidRPr="000D2A5E" w:rsidRDefault="00301B9A" w:rsidP="009475AC">
            <w:pPr>
              <w:spacing w:after="0"/>
              <w:jc w:val="center"/>
              <w:rPr>
                <w:rFonts w:ascii="Century Gothic" w:hAnsi="Century Gothic"/>
                <w:color w:val="000000"/>
                <w:sz w:val="16"/>
                <w:szCs w:val="16"/>
              </w:rPr>
            </w:pPr>
            <w:r>
              <w:rPr>
                <w:rFonts w:ascii="Century Gothic" w:hAnsi="Century Gothic"/>
                <w:color w:val="000000"/>
                <w:sz w:val="16"/>
                <w:szCs w:val="16"/>
              </w:rPr>
              <w:t>Becoming critical</w:t>
            </w:r>
          </w:p>
        </w:tc>
      </w:tr>
      <w:tr w:rsidR="00301B9A" w:rsidRPr="000D2A5E" w:rsidTr="00A91EC6">
        <w:trPr>
          <w:trHeight w:val="685"/>
        </w:trPr>
        <w:tc>
          <w:tcPr>
            <w:tcW w:w="1526" w:type="dxa"/>
            <w:vMerge w:val="restart"/>
            <w:tcBorders>
              <w:top w:val="single" w:sz="18" w:space="0" w:color="auto"/>
            </w:tcBorders>
          </w:tcPr>
          <w:p w:rsidR="00301B9A" w:rsidRPr="000D2A5E" w:rsidRDefault="00301B9A" w:rsidP="009475AC">
            <w:pPr>
              <w:spacing w:after="0"/>
              <w:jc w:val="left"/>
              <w:rPr>
                <w:rFonts w:ascii="Century Gothic" w:hAnsi="Century Gothic"/>
                <w:b/>
                <w:color w:val="000000"/>
                <w:sz w:val="16"/>
                <w:szCs w:val="16"/>
                <w:vertAlign w:val="superscript"/>
              </w:rPr>
            </w:pPr>
            <w:r w:rsidRPr="000D2A5E">
              <w:rPr>
                <w:rFonts w:ascii="Century Gothic" w:hAnsi="Century Gothic"/>
                <w:b/>
                <w:color w:val="000000"/>
                <w:sz w:val="16"/>
                <w:szCs w:val="16"/>
              </w:rPr>
              <w:t>Hattah Lakes</w:t>
            </w:r>
            <w:r w:rsidRPr="000D2A5E">
              <w:rPr>
                <w:rFonts w:ascii="Century Gothic" w:hAnsi="Century Gothic"/>
                <w:b/>
                <w:color w:val="000000"/>
                <w:sz w:val="16"/>
                <w:szCs w:val="16"/>
                <w:vertAlign w:val="superscript"/>
              </w:rPr>
              <w:t>4</w:t>
            </w:r>
          </w:p>
        </w:tc>
        <w:tc>
          <w:tcPr>
            <w:tcW w:w="3118" w:type="dxa"/>
            <w:vMerge w:val="restart"/>
            <w:tcBorders>
              <w:top w:val="single" w:sz="18" w:space="0" w:color="auto"/>
            </w:tcBorders>
          </w:tcPr>
          <w:p w:rsidR="00301B9A" w:rsidRPr="000D2A5E" w:rsidRDefault="00301B9A" w:rsidP="009475AC">
            <w:pPr>
              <w:spacing w:after="0"/>
              <w:jc w:val="left"/>
              <w:rPr>
                <w:rFonts w:ascii="Century Gothic" w:hAnsi="Century Gothic"/>
                <w:color w:val="000000"/>
                <w:sz w:val="16"/>
                <w:szCs w:val="16"/>
              </w:rPr>
            </w:pPr>
            <w:r w:rsidRPr="000D2A5E">
              <w:rPr>
                <w:rFonts w:ascii="Century Gothic" w:hAnsi="Century Gothic"/>
                <w:color w:val="000000"/>
                <w:sz w:val="16"/>
                <w:szCs w:val="16"/>
              </w:rPr>
              <w:t>Small action targeting temporary wetlands (inundation to 42-43 m AHD in winter/spring) - up to 22 000 ML via infrastructure, equivalent to natural event of 40-50 000 ML/day at Euston for 26-60 days</w:t>
            </w:r>
            <w:r w:rsidRPr="000D2A5E">
              <w:rPr>
                <w:rStyle w:val="FootnoteReference"/>
                <w:rFonts w:ascii="Century Gothic" w:hAnsi="Century Gothic"/>
                <w:color w:val="000000"/>
                <w:sz w:val="16"/>
                <w:szCs w:val="16"/>
              </w:rPr>
              <w:footnoteReference w:id="1"/>
            </w:r>
          </w:p>
        </w:tc>
        <w:tc>
          <w:tcPr>
            <w:tcW w:w="1276" w:type="dxa"/>
            <w:vMerge w:val="restart"/>
            <w:tcBorders>
              <w:top w:val="single" w:sz="18" w:space="0" w:color="auto"/>
            </w:tcBorders>
          </w:tcPr>
          <w:p w:rsidR="00301B9A" w:rsidRPr="000D2A5E" w:rsidRDefault="00301B9A" w:rsidP="009475AC">
            <w:pPr>
              <w:spacing w:after="0"/>
              <w:jc w:val="left"/>
              <w:rPr>
                <w:rFonts w:ascii="Century Gothic" w:hAnsi="Century Gothic"/>
                <w:color w:val="000000"/>
                <w:sz w:val="16"/>
                <w:szCs w:val="16"/>
              </w:rPr>
            </w:pPr>
            <w:r w:rsidRPr="000D2A5E">
              <w:rPr>
                <w:rFonts w:ascii="Century Gothic" w:hAnsi="Century Gothic"/>
                <w:color w:val="000000"/>
                <w:sz w:val="16"/>
                <w:szCs w:val="16"/>
              </w:rPr>
              <w:t xml:space="preserve">1 in 2-3 years </w:t>
            </w:r>
          </w:p>
          <w:p w:rsidR="00301B9A" w:rsidRPr="000D2A5E" w:rsidRDefault="00301B9A" w:rsidP="009475AC">
            <w:pPr>
              <w:spacing w:after="0"/>
              <w:jc w:val="left"/>
              <w:rPr>
                <w:rFonts w:ascii="Century Gothic" w:hAnsi="Century Gothic"/>
                <w:color w:val="000000"/>
                <w:sz w:val="16"/>
                <w:szCs w:val="16"/>
              </w:rPr>
            </w:pPr>
            <w:r w:rsidRPr="000D2A5E">
              <w:rPr>
                <w:rFonts w:ascii="Century Gothic" w:hAnsi="Century Gothic"/>
                <w:color w:val="000000"/>
                <w:sz w:val="16"/>
                <w:szCs w:val="16"/>
              </w:rPr>
              <w:t>(4 years)</w:t>
            </w:r>
          </w:p>
        </w:tc>
        <w:tc>
          <w:tcPr>
            <w:tcW w:w="1134" w:type="dxa"/>
            <w:vMerge w:val="restart"/>
            <w:tcBorders>
              <w:top w:val="single" w:sz="18" w:space="0" w:color="auto"/>
            </w:tcBorders>
            <w:shd w:val="clear" w:color="auto" w:fill="808080" w:themeFill="background1" w:themeFillShade="80"/>
          </w:tcPr>
          <w:p w:rsidR="00301B9A" w:rsidRPr="000D2A5E" w:rsidRDefault="00301B9A" w:rsidP="009475AC">
            <w:pPr>
              <w:spacing w:after="0"/>
              <w:jc w:val="left"/>
              <w:rPr>
                <w:rFonts w:ascii="Century Gothic" w:hAnsi="Century Gothic"/>
                <w:color w:val="000000"/>
                <w:sz w:val="16"/>
                <w:szCs w:val="16"/>
              </w:rPr>
            </w:pPr>
          </w:p>
        </w:tc>
        <w:tc>
          <w:tcPr>
            <w:tcW w:w="992" w:type="dxa"/>
            <w:vMerge w:val="restart"/>
            <w:tcBorders>
              <w:top w:val="single" w:sz="18" w:space="0" w:color="auto"/>
            </w:tcBorders>
            <w:shd w:val="clear" w:color="auto" w:fill="808080" w:themeFill="background1" w:themeFillShade="80"/>
          </w:tcPr>
          <w:p w:rsidR="00301B9A" w:rsidRPr="000D2A5E" w:rsidRDefault="00301B9A" w:rsidP="009475AC">
            <w:pPr>
              <w:spacing w:after="0"/>
              <w:rPr>
                <w:rFonts w:ascii="Century Gothic" w:hAnsi="Century Gothic"/>
                <w:color w:val="000000"/>
                <w:sz w:val="16"/>
                <w:szCs w:val="16"/>
              </w:rPr>
            </w:pPr>
          </w:p>
        </w:tc>
        <w:tc>
          <w:tcPr>
            <w:tcW w:w="992" w:type="dxa"/>
            <w:vMerge w:val="restart"/>
            <w:tcBorders>
              <w:top w:val="single" w:sz="18" w:space="0" w:color="auto"/>
              <w:right w:val="single" w:sz="18" w:space="0" w:color="auto"/>
            </w:tcBorders>
            <w:shd w:val="clear" w:color="auto" w:fill="7F7F7F" w:themeFill="text1" w:themeFillTint="80"/>
          </w:tcPr>
          <w:p w:rsidR="00301B9A" w:rsidRPr="000D2A5E" w:rsidRDefault="00301B9A" w:rsidP="009475AC">
            <w:pPr>
              <w:spacing w:after="0"/>
              <w:rPr>
                <w:rFonts w:ascii="Century Gothic" w:hAnsi="Century Gothic"/>
                <w:color w:val="000000"/>
                <w:sz w:val="16"/>
                <w:szCs w:val="16"/>
              </w:rPr>
            </w:pPr>
          </w:p>
        </w:tc>
        <w:tc>
          <w:tcPr>
            <w:tcW w:w="2859" w:type="dxa"/>
            <w:vMerge w:val="restart"/>
            <w:tcBorders>
              <w:top w:val="single" w:sz="18" w:space="0" w:color="auto"/>
              <w:left w:val="single" w:sz="18" w:space="0" w:color="auto"/>
            </w:tcBorders>
            <w:shd w:val="clear" w:color="auto" w:fill="92D050"/>
            <w:vAlign w:val="center"/>
          </w:tcPr>
          <w:p w:rsidR="00301B9A" w:rsidRPr="000D2A5E" w:rsidRDefault="00301B9A" w:rsidP="009475AC">
            <w:pPr>
              <w:spacing w:after="0"/>
              <w:jc w:val="center"/>
              <w:rPr>
                <w:rFonts w:ascii="Century Gothic" w:hAnsi="Century Gothic"/>
                <w:color w:val="000000"/>
                <w:sz w:val="16"/>
                <w:szCs w:val="16"/>
              </w:rPr>
            </w:pPr>
            <w:r w:rsidRPr="000D2A5E">
              <w:rPr>
                <w:rFonts w:ascii="Century Gothic" w:hAnsi="Century Gothic"/>
                <w:color w:val="000000"/>
                <w:sz w:val="16"/>
                <w:szCs w:val="16"/>
              </w:rPr>
              <w:t>Low</w:t>
            </w:r>
          </w:p>
        </w:tc>
        <w:tc>
          <w:tcPr>
            <w:tcW w:w="1352" w:type="dxa"/>
            <w:vMerge w:val="restart"/>
            <w:tcBorders>
              <w:top w:val="single" w:sz="18" w:space="0" w:color="auto"/>
              <w:right w:val="single" w:sz="18" w:space="0" w:color="auto"/>
            </w:tcBorders>
            <w:shd w:val="clear" w:color="auto" w:fill="auto"/>
          </w:tcPr>
          <w:p w:rsidR="00301B9A" w:rsidRPr="000D2A5E" w:rsidRDefault="00301B9A" w:rsidP="009475AC">
            <w:pPr>
              <w:spacing w:after="0"/>
              <w:jc w:val="center"/>
              <w:rPr>
                <w:rFonts w:ascii="Century Gothic" w:hAnsi="Century Gothic"/>
                <w:b/>
                <w:bCs/>
                <w:color w:val="E46D0A"/>
                <w:sz w:val="16"/>
                <w:szCs w:val="16"/>
              </w:rPr>
            </w:pPr>
            <w:r w:rsidRPr="000D2A5E">
              <w:rPr>
                <w:rFonts w:ascii="Century Gothic" w:hAnsi="Century Gothic"/>
                <w:b/>
                <w:bCs/>
                <w:color w:val="76923C" w:themeColor="accent3" w:themeShade="BF"/>
                <w:sz w:val="16"/>
                <w:szCs w:val="16"/>
              </w:rPr>
              <w:t>Maintain</w:t>
            </w:r>
          </w:p>
        </w:tc>
        <w:tc>
          <w:tcPr>
            <w:tcW w:w="2911" w:type="dxa"/>
            <w:vMerge w:val="restart"/>
            <w:tcBorders>
              <w:top w:val="single" w:sz="18" w:space="0" w:color="auto"/>
              <w:left w:val="single" w:sz="18" w:space="0" w:color="auto"/>
              <w:bottom w:val="single" w:sz="18" w:space="0" w:color="auto"/>
              <w:right w:val="single" w:sz="18" w:space="0" w:color="auto"/>
            </w:tcBorders>
            <w:shd w:val="clear" w:color="auto" w:fill="FFFFFF" w:themeFill="background1"/>
          </w:tcPr>
          <w:p w:rsidR="00301B9A" w:rsidRPr="000D2A5E" w:rsidRDefault="00301B9A" w:rsidP="001351A0">
            <w:pPr>
              <w:spacing w:after="0"/>
              <w:jc w:val="center"/>
              <w:rPr>
                <w:rFonts w:ascii="Century Gothic" w:hAnsi="Century Gothic"/>
                <w:sz w:val="16"/>
                <w:szCs w:val="16"/>
                <w:highlight w:val="yellow"/>
              </w:rPr>
            </w:pPr>
            <w:r w:rsidRPr="000D2A5E">
              <w:rPr>
                <w:rFonts w:ascii="Century Gothic" w:hAnsi="Century Gothic"/>
                <w:sz w:val="16"/>
                <w:szCs w:val="16"/>
              </w:rPr>
              <w:t xml:space="preserve">Not targeted in 2016-17 </w:t>
            </w:r>
            <w:r>
              <w:rPr>
                <w:rFonts w:ascii="Century Gothic" w:hAnsi="Century Gothic"/>
                <w:sz w:val="16"/>
                <w:szCs w:val="16"/>
              </w:rPr>
              <w:t>unless</w:t>
            </w:r>
            <w:r w:rsidRPr="00C40FFF">
              <w:rPr>
                <w:rFonts w:ascii="Century Gothic" w:hAnsi="Century Gothic"/>
                <w:sz w:val="16"/>
                <w:szCs w:val="16"/>
              </w:rPr>
              <w:t xml:space="preserve"> appropriate natural cues trigger a managed event.</w:t>
            </w:r>
          </w:p>
        </w:tc>
        <w:tc>
          <w:tcPr>
            <w:tcW w:w="2283" w:type="dxa"/>
            <w:vMerge w:val="restart"/>
            <w:tcBorders>
              <w:top w:val="single" w:sz="18" w:space="0" w:color="auto"/>
              <w:left w:val="single" w:sz="18" w:space="0" w:color="auto"/>
            </w:tcBorders>
            <w:shd w:val="clear" w:color="auto" w:fill="92D050"/>
            <w:vAlign w:val="center"/>
          </w:tcPr>
          <w:p w:rsidR="00301B9A" w:rsidRPr="000D2A5E" w:rsidRDefault="00301B9A" w:rsidP="009475AC">
            <w:pPr>
              <w:spacing w:after="0"/>
              <w:jc w:val="center"/>
              <w:rPr>
                <w:rFonts w:ascii="Century Gothic" w:hAnsi="Century Gothic"/>
                <w:color w:val="000000"/>
                <w:sz w:val="16"/>
                <w:szCs w:val="16"/>
              </w:rPr>
            </w:pPr>
            <w:r w:rsidRPr="000D2A5E">
              <w:rPr>
                <w:rFonts w:ascii="Century Gothic" w:hAnsi="Century Gothic"/>
                <w:color w:val="000000"/>
                <w:sz w:val="16"/>
                <w:szCs w:val="16"/>
              </w:rPr>
              <w:t>Low</w:t>
            </w:r>
          </w:p>
        </w:tc>
        <w:tc>
          <w:tcPr>
            <w:tcW w:w="3268" w:type="dxa"/>
            <w:gridSpan w:val="2"/>
            <w:tcBorders>
              <w:top w:val="single" w:sz="18" w:space="0" w:color="auto"/>
              <w:left w:val="single" w:sz="18" w:space="0" w:color="auto"/>
              <w:bottom w:val="single" w:sz="18" w:space="0" w:color="auto"/>
              <w:right w:val="single" w:sz="18" w:space="0" w:color="auto"/>
            </w:tcBorders>
            <w:shd w:val="clear" w:color="auto" w:fill="92D050"/>
            <w:vAlign w:val="center"/>
          </w:tcPr>
          <w:p w:rsidR="00301B9A" w:rsidRPr="000D2A5E" w:rsidRDefault="00301B9A" w:rsidP="009475AC">
            <w:pPr>
              <w:spacing w:after="0"/>
              <w:jc w:val="center"/>
              <w:rPr>
                <w:rFonts w:ascii="Century Gothic" w:hAnsi="Century Gothic"/>
                <w:color w:val="000000"/>
                <w:sz w:val="16"/>
                <w:szCs w:val="16"/>
              </w:rPr>
            </w:pPr>
            <w:r w:rsidRPr="000D2A5E">
              <w:rPr>
                <w:rFonts w:ascii="Century Gothic" w:hAnsi="Century Gothic"/>
                <w:color w:val="000000"/>
                <w:sz w:val="16"/>
                <w:szCs w:val="16"/>
              </w:rPr>
              <w:t>Low</w:t>
            </w:r>
          </w:p>
        </w:tc>
      </w:tr>
      <w:tr w:rsidR="00301B9A" w:rsidRPr="000D2A5E" w:rsidTr="00960711">
        <w:trPr>
          <w:trHeight w:val="520"/>
        </w:trPr>
        <w:tc>
          <w:tcPr>
            <w:tcW w:w="1526" w:type="dxa"/>
            <w:vMerge/>
          </w:tcPr>
          <w:p w:rsidR="00301B9A" w:rsidRPr="000D2A5E" w:rsidRDefault="00301B9A" w:rsidP="009475AC">
            <w:pPr>
              <w:spacing w:after="0"/>
              <w:jc w:val="left"/>
              <w:rPr>
                <w:rFonts w:ascii="Century Gothic" w:hAnsi="Century Gothic"/>
                <w:b/>
                <w:color w:val="000000"/>
                <w:sz w:val="16"/>
                <w:szCs w:val="16"/>
              </w:rPr>
            </w:pPr>
          </w:p>
        </w:tc>
        <w:tc>
          <w:tcPr>
            <w:tcW w:w="3118" w:type="dxa"/>
            <w:vMerge/>
          </w:tcPr>
          <w:p w:rsidR="00301B9A" w:rsidRPr="000D2A5E" w:rsidRDefault="00301B9A" w:rsidP="009475AC">
            <w:pPr>
              <w:spacing w:after="0"/>
              <w:jc w:val="left"/>
              <w:rPr>
                <w:rFonts w:ascii="Century Gothic" w:hAnsi="Century Gothic"/>
                <w:color w:val="000000"/>
                <w:sz w:val="16"/>
                <w:szCs w:val="16"/>
              </w:rPr>
            </w:pPr>
          </w:p>
        </w:tc>
        <w:tc>
          <w:tcPr>
            <w:tcW w:w="1276" w:type="dxa"/>
            <w:vMerge/>
          </w:tcPr>
          <w:p w:rsidR="00301B9A" w:rsidRPr="000D2A5E" w:rsidRDefault="00301B9A" w:rsidP="009475AC">
            <w:pPr>
              <w:spacing w:after="0"/>
              <w:jc w:val="left"/>
              <w:rPr>
                <w:rFonts w:ascii="Century Gothic" w:hAnsi="Century Gothic"/>
                <w:color w:val="000000"/>
                <w:sz w:val="16"/>
                <w:szCs w:val="16"/>
              </w:rPr>
            </w:pPr>
          </w:p>
        </w:tc>
        <w:tc>
          <w:tcPr>
            <w:tcW w:w="1134" w:type="dxa"/>
            <w:vMerge/>
            <w:shd w:val="clear" w:color="auto" w:fill="808080" w:themeFill="background1" w:themeFillShade="80"/>
          </w:tcPr>
          <w:p w:rsidR="00301B9A" w:rsidRPr="000D2A5E" w:rsidRDefault="00301B9A" w:rsidP="009475AC">
            <w:pPr>
              <w:spacing w:after="0"/>
              <w:jc w:val="left"/>
              <w:rPr>
                <w:rFonts w:ascii="Century Gothic" w:hAnsi="Century Gothic"/>
                <w:color w:val="000000"/>
                <w:sz w:val="16"/>
                <w:szCs w:val="16"/>
              </w:rPr>
            </w:pPr>
          </w:p>
        </w:tc>
        <w:tc>
          <w:tcPr>
            <w:tcW w:w="992" w:type="dxa"/>
            <w:vMerge/>
            <w:tcBorders>
              <w:bottom w:val="single" w:sz="18" w:space="0" w:color="auto"/>
            </w:tcBorders>
            <w:shd w:val="clear" w:color="auto" w:fill="808080" w:themeFill="background1" w:themeFillShade="80"/>
          </w:tcPr>
          <w:p w:rsidR="00301B9A" w:rsidRPr="000D2A5E" w:rsidRDefault="00301B9A" w:rsidP="009475AC">
            <w:pPr>
              <w:spacing w:after="0"/>
              <w:rPr>
                <w:rFonts w:ascii="Century Gothic" w:hAnsi="Century Gothic"/>
                <w:color w:val="000000"/>
                <w:sz w:val="16"/>
                <w:szCs w:val="16"/>
              </w:rPr>
            </w:pPr>
          </w:p>
        </w:tc>
        <w:tc>
          <w:tcPr>
            <w:tcW w:w="992" w:type="dxa"/>
            <w:vMerge/>
            <w:tcBorders>
              <w:right w:val="single" w:sz="18" w:space="0" w:color="auto"/>
            </w:tcBorders>
            <w:shd w:val="clear" w:color="auto" w:fill="7F7F7F" w:themeFill="text1" w:themeFillTint="80"/>
          </w:tcPr>
          <w:p w:rsidR="00301B9A" w:rsidRPr="000D2A5E" w:rsidRDefault="00301B9A" w:rsidP="009475AC">
            <w:pPr>
              <w:spacing w:after="0"/>
              <w:rPr>
                <w:rFonts w:ascii="Century Gothic" w:hAnsi="Century Gothic"/>
                <w:color w:val="000000"/>
                <w:sz w:val="16"/>
                <w:szCs w:val="16"/>
              </w:rPr>
            </w:pPr>
          </w:p>
        </w:tc>
        <w:tc>
          <w:tcPr>
            <w:tcW w:w="2859" w:type="dxa"/>
            <w:vMerge/>
            <w:tcBorders>
              <w:left w:val="single" w:sz="18" w:space="0" w:color="auto"/>
            </w:tcBorders>
            <w:shd w:val="clear" w:color="auto" w:fill="92D050"/>
            <w:vAlign w:val="center"/>
          </w:tcPr>
          <w:p w:rsidR="00301B9A" w:rsidRPr="000D2A5E" w:rsidRDefault="00301B9A" w:rsidP="009475AC">
            <w:pPr>
              <w:spacing w:after="0"/>
              <w:jc w:val="center"/>
              <w:rPr>
                <w:rFonts w:ascii="Century Gothic" w:hAnsi="Century Gothic"/>
                <w:color w:val="000000"/>
                <w:sz w:val="16"/>
                <w:szCs w:val="16"/>
              </w:rPr>
            </w:pPr>
          </w:p>
        </w:tc>
        <w:tc>
          <w:tcPr>
            <w:tcW w:w="1352" w:type="dxa"/>
            <w:vMerge/>
            <w:tcBorders>
              <w:right w:val="single" w:sz="18" w:space="0" w:color="auto"/>
            </w:tcBorders>
            <w:shd w:val="clear" w:color="auto" w:fill="auto"/>
          </w:tcPr>
          <w:p w:rsidR="00301B9A" w:rsidRPr="000D2A5E" w:rsidRDefault="00301B9A" w:rsidP="009475AC">
            <w:pPr>
              <w:spacing w:after="0"/>
              <w:jc w:val="center"/>
              <w:rPr>
                <w:rFonts w:ascii="Century Gothic" w:hAnsi="Century Gothic"/>
                <w:b/>
                <w:bCs/>
                <w:color w:val="76923C" w:themeColor="accent3" w:themeShade="BF"/>
                <w:sz w:val="16"/>
                <w:szCs w:val="16"/>
              </w:rPr>
            </w:pPr>
          </w:p>
        </w:tc>
        <w:tc>
          <w:tcPr>
            <w:tcW w:w="2911" w:type="dxa"/>
            <w:vMerge/>
            <w:tcBorders>
              <w:left w:val="single" w:sz="18" w:space="0" w:color="auto"/>
              <w:bottom w:val="single" w:sz="18" w:space="0" w:color="auto"/>
              <w:right w:val="single" w:sz="18" w:space="0" w:color="auto"/>
            </w:tcBorders>
            <w:shd w:val="clear" w:color="auto" w:fill="FFFFFF" w:themeFill="background1"/>
          </w:tcPr>
          <w:p w:rsidR="00301B9A" w:rsidRPr="000D2A5E" w:rsidRDefault="00301B9A" w:rsidP="009475AC">
            <w:pPr>
              <w:spacing w:after="0"/>
              <w:jc w:val="center"/>
              <w:rPr>
                <w:rFonts w:ascii="Century Gothic" w:hAnsi="Century Gothic"/>
                <w:sz w:val="16"/>
                <w:szCs w:val="16"/>
                <w:highlight w:val="yellow"/>
              </w:rPr>
            </w:pPr>
          </w:p>
        </w:tc>
        <w:tc>
          <w:tcPr>
            <w:tcW w:w="2283" w:type="dxa"/>
            <w:vMerge/>
            <w:tcBorders>
              <w:left w:val="single" w:sz="18" w:space="0" w:color="auto"/>
              <w:bottom w:val="single" w:sz="18" w:space="0" w:color="auto"/>
            </w:tcBorders>
            <w:shd w:val="clear" w:color="auto" w:fill="92D050"/>
            <w:vAlign w:val="center"/>
          </w:tcPr>
          <w:p w:rsidR="00301B9A" w:rsidRPr="000D2A5E" w:rsidRDefault="00301B9A" w:rsidP="009475AC">
            <w:pPr>
              <w:spacing w:after="0"/>
              <w:jc w:val="center"/>
              <w:rPr>
                <w:rFonts w:ascii="Century Gothic" w:hAnsi="Century Gothic"/>
                <w:color w:val="000000"/>
                <w:sz w:val="16"/>
                <w:szCs w:val="16"/>
              </w:rPr>
            </w:pPr>
          </w:p>
        </w:tc>
        <w:tc>
          <w:tcPr>
            <w:tcW w:w="3268" w:type="dxa"/>
            <w:gridSpan w:val="2"/>
            <w:tcBorders>
              <w:top w:val="single" w:sz="18" w:space="0" w:color="auto"/>
              <w:left w:val="single" w:sz="18" w:space="0" w:color="auto"/>
              <w:bottom w:val="single" w:sz="18" w:space="0" w:color="auto"/>
              <w:right w:val="single" w:sz="18" w:space="0" w:color="auto"/>
            </w:tcBorders>
            <w:shd w:val="clear" w:color="auto" w:fill="FFC000"/>
            <w:vAlign w:val="center"/>
          </w:tcPr>
          <w:p w:rsidR="00301B9A" w:rsidRPr="000D2A5E" w:rsidRDefault="00301B9A" w:rsidP="009475AC">
            <w:pPr>
              <w:spacing w:after="0"/>
              <w:jc w:val="center"/>
              <w:rPr>
                <w:rFonts w:ascii="Century Gothic" w:hAnsi="Century Gothic"/>
                <w:color w:val="000000"/>
                <w:sz w:val="16"/>
                <w:szCs w:val="16"/>
              </w:rPr>
            </w:pPr>
            <w:r w:rsidRPr="000D2A5E">
              <w:rPr>
                <w:rFonts w:ascii="Century Gothic" w:hAnsi="Century Gothic"/>
                <w:color w:val="000000"/>
                <w:sz w:val="16"/>
                <w:szCs w:val="16"/>
              </w:rPr>
              <w:t>Moderate</w:t>
            </w:r>
          </w:p>
        </w:tc>
      </w:tr>
      <w:tr w:rsidR="00301B9A" w:rsidRPr="000D2A5E" w:rsidTr="00A91EC6">
        <w:trPr>
          <w:trHeight w:val="664"/>
        </w:trPr>
        <w:tc>
          <w:tcPr>
            <w:tcW w:w="1526" w:type="dxa"/>
            <w:vMerge/>
          </w:tcPr>
          <w:p w:rsidR="00301B9A" w:rsidRPr="000D2A5E" w:rsidRDefault="00301B9A" w:rsidP="009475AC">
            <w:pPr>
              <w:spacing w:after="0"/>
              <w:jc w:val="left"/>
              <w:rPr>
                <w:rFonts w:ascii="Century Gothic" w:hAnsi="Century Gothic"/>
                <w:b/>
                <w:color w:val="000000"/>
                <w:sz w:val="16"/>
                <w:szCs w:val="16"/>
              </w:rPr>
            </w:pPr>
          </w:p>
        </w:tc>
        <w:tc>
          <w:tcPr>
            <w:tcW w:w="3118" w:type="dxa"/>
            <w:vMerge w:val="restart"/>
            <w:tcBorders>
              <w:top w:val="single" w:sz="18" w:space="0" w:color="auto"/>
            </w:tcBorders>
          </w:tcPr>
          <w:p w:rsidR="00301B9A" w:rsidRPr="000D2A5E" w:rsidRDefault="00301B9A" w:rsidP="009475AC">
            <w:pPr>
              <w:spacing w:after="0"/>
              <w:jc w:val="left"/>
              <w:rPr>
                <w:rFonts w:ascii="Century Gothic" w:hAnsi="Century Gothic"/>
                <w:color w:val="000000"/>
                <w:sz w:val="16"/>
                <w:szCs w:val="16"/>
              </w:rPr>
            </w:pPr>
            <w:r w:rsidRPr="000D2A5E">
              <w:rPr>
                <w:rFonts w:ascii="Century Gothic" w:hAnsi="Century Gothic"/>
                <w:color w:val="000000"/>
                <w:sz w:val="16"/>
                <w:szCs w:val="16"/>
              </w:rPr>
              <w:t xml:space="preserve">Moderate action targeting wetlands and fringing river red gums (inundation to 43.5 m AHD for 90 days in winter/spring) – up to 40 000 ML via infrastructure, equivalent to natural event of 85 000 ML/day at Euston for 7 - 30 days. </w:t>
            </w:r>
          </w:p>
        </w:tc>
        <w:tc>
          <w:tcPr>
            <w:tcW w:w="1276" w:type="dxa"/>
            <w:vMerge w:val="restart"/>
            <w:tcBorders>
              <w:top w:val="single" w:sz="18" w:space="0" w:color="auto"/>
            </w:tcBorders>
          </w:tcPr>
          <w:p w:rsidR="00301B9A" w:rsidRPr="000D2A5E" w:rsidRDefault="00301B9A" w:rsidP="009475AC">
            <w:pPr>
              <w:spacing w:after="0"/>
              <w:jc w:val="left"/>
              <w:rPr>
                <w:rFonts w:ascii="Century Gothic" w:hAnsi="Century Gothic"/>
                <w:color w:val="000000"/>
                <w:sz w:val="16"/>
                <w:szCs w:val="16"/>
              </w:rPr>
            </w:pPr>
            <w:r w:rsidRPr="000D2A5E">
              <w:rPr>
                <w:rFonts w:ascii="Century Gothic" w:hAnsi="Century Gothic"/>
                <w:color w:val="000000"/>
                <w:sz w:val="16"/>
                <w:szCs w:val="16"/>
              </w:rPr>
              <w:t>1 in 3 years (7 years)</w:t>
            </w:r>
          </w:p>
        </w:tc>
        <w:tc>
          <w:tcPr>
            <w:tcW w:w="1134" w:type="dxa"/>
            <w:vMerge w:val="restart"/>
            <w:tcBorders>
              <w:top w:val="single" w:sz="18" w:space="0" w:color="auto"/>
            </w:tcBorders>
            <w:shd w:val="clear" w:color="auto" w:fill="808080" w:themeFill="background1" w:themeFillShade="80"/>
          </w:tcPr>
          <w:p w:rsidR="00301B9A" w:rsidRPr="000D2A5E" w:rsidRDefault="00301B9A" w:rsidP="009475AC">
            <w:pPr>
              <w:spacing w:after="0"/>
              <w:jc w:val="left"/>
              <w:rPr>
                <w:rFonts w:ascii="Century Gothic" w:hAnsi="Century Gothic"/>
                <w:color w:val="000000"/>
                <w:sz w:val="16"/>
                <w:szCs w:val="16"/>
              </w:rPr>
            </w:pPr>
          </w:p>
        </w:tc>
        <w:tc>
          <w:tcPr>
            <w:tcW w:w="992" w:type="dxa"/>
            <w:vMerge w:val="restart"/>
            <w:tcBorders>
              <w:top w:val="single" w:sz="18" w:space="0" w:color="auto"/>
            </w:tcBorders>
            <w:shd w:val="clear" w:color="auto" w:fill="808080" w:themeFill="background1" w:themeFillShade="80"/>
          </w:tcPr>
          <w:p w:rsidR="00301B9A" w:rsidRPr="000D2A5E" w:rsidRDefault="00301B9A" w:rsidP="009475AC">
            <w:pPr>
              <w:spacing w:after="0"/>
              <w:rPr>
                <w:rFonts w:ascii="Century Gothic" w:hAnsi="Century Gothic"/>
                <w:color w:val="000000"/>
                <w:sz w:val="16"/>
                <w:szCs w:val="16"/>
              </w:rPr>
            </w:pPr>
          </w:p>
        </w:tc>
        <w:tc>
          <w:tcPr>
            <w:tcW w:w="992" w:type="dxa"/>
            <w:vMerge w:val="restart"/>
            <w:tcBorders>
              <w:top w:val="single" w:sz="18" w:space="0" w:color="auto"/>
              <w:right w:val="single" w:sz="18" w:space="0" w:color="auto"/>
            </w:tcBorders>
            <w:shd w:val="clear" w:color="auto" w:fill="auto"/>
          </w:tcPr>
          <w:p w:rsidR="00301B9A" w:rsidRPr="000D2A5E" w:rsidRDefault="00301B9A" w:rsidP="009475AC">
            <w:pPr>
              <w:spacing w:after="0"/>
              <w:rPr>
                <w:rFonts w:ascii="Century Gothic" w:hAnsi="Century Gothic"/>
                <w:color w:val="000000"/>
                <w:sz w:val="16"/>
                <w:szCs w:val="16"/>
              </w:rPr>
            </w:pPr>
          </w:p>
        </w:tc>
        <w:tc>
          <w:tcPr>
            <w:tcW w:w="2859" w:type="dxa"/>
            <w:vMerge w:val="restart"/>
            <w:tcBorders>
              <w:top w:val="single" w:sz="18" w:space="0" w:color="auto"/>
              <w:left w:val="single" w:sz="18" w:space="0" w:color="auto"/>
            </w:tcBorders>
            <w:shd w:val="clear" w:color="auto" w:fill="92D050"/>
            <w:vAlign w:val="center"/>
          </w:tcPr>
          <w:p w:rsidR="00301B9A" w:rsidRPr="000D2A5E" w:rsidRDefault="00301B9A" w:rsidP="009475AC">
            <w:pPr>
              <w:spacing w:after="0"/>
              <w:jc w:val="center"/>
              <w:rPr>
                <w:rFonts w:ascii="Century Gothic" w:hAnsi="Century Gothic"/>
                <w:color w:val="000000"/>
                <w:sz w:val="16"/>
                <w:szCs w:val="16"/>
              </w:rPr>
            </w:pPr>
            <w:r w:rsidRPr="000D2A5E">
              <w:rPr>
                <w:rFonts w:ascii="Century Gothic" w:hAnsi="Century Gothic"/>
                <w:color w:val="000000"/>
                <w:sz w:val="16"/>
                <w:szCs w:val="16"/>
              </w:rPr>
              <w:t>Low</w:t>
            </w:r>
          </w:p>
        </w:tc>
        <w:tc>
          <w:tcPr>
            <w:tcW w:w="1352" w:type="dxa"/>
            <w:vMerge w:val="restart"/>
            <w:tcBorders>
              <w:top w:val="single" w:sz="18" w:space="0" w:color="auto"/>
              <w:right w:val="single" w:sz="18" w:space="0" w:color="auto"/>
            </w:tcBorders>
            <w:shd w:val="clear" w:color="auto" w:fill="auto"/>
          </w:tcPr>
          <w:p w:rsidR="00301B9A" w:rsidRPr="000D2A5E" w:rsidRDefault="00301B9A" w:rsidP="009475AC">
            <w:pPr>
              <w:spacing w:after="0"/>
              <w:jc w:val="center"/>
              <w:rPr>
                <w:rFonts w:ascii="Century Gothic" w:hAnsi="Century Gothic"/>
                <w:b/>
                <w:bCs/>
                <w:color w:val="E46D0A"/>
                <w:sz w:val="16"/>
                <w:szCs w:val="16"/>
              </w:rPr>
            </w:pPr>
            <w:r w:rsidRPr="000D2A5E">
              <w:rPr>
                <w:rFonts w:ascii="Century Gothic" w:hAnsi="Century Gothic"/>
                <w:b/>
                <w:bCs/>
                <w:color w:val="76923C" w:themeColor="accent3" w:themeShade="BF"/>
                <w:sz w:val="16"/>
                <w:szCs w:val="16"/>
              </w:rPr>
              <w:t>Maintain</w:t>
            </w:r>
          </w:p>
        </w:tc>
        <w:tc>
          <w:tcPr>
            <w:tcW w:w="2911" w:type="dxa"/>
            <w:vMerge w:val="restart"/>
            <w:tcBorders>
              <w:top w:val="single" w:sz="18" w:space="0" w:color="auto"/>
              <w:left w:val="single" w:sz="18" w:space="0" w:color="auto"/>
              <w:right w:val="single" w:sz="18" w:space="0" w:color="auto"/>
            </w:tcBorders>
            <w:shd w:val="clear" w:color="auto" w:fill="auto"/>
          </w:tcPr>
          <w:p w:rsidR="00301B9A" w:rsidRPr="000D2A5E" w:rsidRDefault="00301B9A" w:rsidP="001351A0">
            <w:pPr>
              <w:spacing w:after="0"/>
              <w:jc w:val="center"/>
              <w:rPr>
                <w:rFonts w:ascii="Century Gothic" w:hAnsi="Century Gothic"/>
                <w:sz w:val="16"/>
                <w:szCs w:val="16"/>
              </w:rPr>
            </w:pPr>
            <w:r w:rsidRPr="000D2A5E">
              <w:rPr>
                <w:rFonts w:ascii="Century Gothic" w:hAnsi="Century Gothic"/>
                <w:sz w:val="16"/>
                <w:szCs w:val="16"/>
              </w:rPr>
              <w:t xml:space="preserve">Not targeted in 2016-17 </w:t>
            </w:r>
            <w:r w:rsidRPr="00C40FFF">
              <w:rPr>
                <w:rFonts w:ascii="Century Gothic" w:hAnsi="Century Gothic"/>
                <w:sz w:val="16"/>
                <w:szCs w:val="16"/>
              </w:rPr>
              <w:t>unless appropriate natural cues trigger a managed event.</w:t>
            </w:r>
          </w:p>
        </w:tc>
        <w:tc>
          <w:tcPr>
            <w:tcW w:w="2283" w:type="dxa"/>
            <w:vMerge w:val="restart"/>
            <w:tcBorders>
              <w:top w:val="single" w:sz="18" w:space="0" w:color="auto"/>
              <w:left w:val="single" w:sz="18" w:space="0" w:color="auto"/>
            </w:tcBorders>
            <w:shd w:val="clear" w:color="auto" w:fill="92D050"/>
            <w:vAlign w:val="center"/>
          </w:tcPr>
          <w:p w:rsidR="00301B9A" w:rsidRPr="000D2A5E" w:rsidRDefault="00301B9A" w:rsidP="009475AC">
            <w:pPr>
              <w:spacing w:after="0"/>
              <w:jc w:val="center"/>
              <w:rPr>
                <w:rFonts w:ascii="Century Gothic" w:hAnsi="Century Gothic"/>
                <w:color w:val="000000"/>
                <w:sz w:val="16"/>
                <w:szCs w:val="16"/>
              </w:rPr>
            </w:pPr>
            <w:r w:rsidRPr="000D2A5E">
              <w:rPr>
                <w:rFonts w:ascii="Century Gothic" w:hAnsi="Century Gothic"/>
                <w:color w:val="000000"/>
                <w:sz w:val="16"/>
                <w:szCs w:val="16"/>
              </w:rPr>
              <w:t>Low</w:t>
            </w:r>
          </w:p>
        </w:tc>
        <w:tc>
          <w:tcPr>
            <w:tcW w:w="3268" w:type="dxa"/>
            <w:gridSpan w:val="2"/>
            <w:tcBorders>
              <w:top w:val="single" w:sz="18" w:space="0" w:color="auto"/>
              <w:left w:val="single" w:sz="18" w:space="0" w:color="auto"/>
              <w:bottom w:val="single" w:sz="18" w:space="0" w:color="auto"/>
              <w:right w:val="single" w:sz="18" w:space="0" w:color="auto"/>
            </w:tcBorders>
            <w:shd w:val="clear" w:color="auto" w:fill="92D050"/>
            <w:vAlign w:val="center"/>
          </w:tcPr>
          <w:p w:rsidR="00301B9A" w:rsidRPr="000D2A5E" w:rsidRDefault="00301B9A" w:rsidP="009475AC">
            <w:pPr>
              <w:spacing w:after="0"/>
              <w:jc w:val="center"/>
              <w:rPr>
                <w:rFonts w:ascii="Century Gothic" w:hAnsi="Century Gothic"/>
                <w:color w:val="000000"/>
                <w:sz w:val="16"/>
                <w:szCs w:val="16"/>
              </w:rPr>
            </w:pPr>
            <w:r w:rsidRPr="000D2A5E">
              <w:rPr>
                <w:rFonts w:ascii="Century Gothic" w:hAnsi="Century Gothic"/>
                <w:color w:val="000000"/>
                <w:sz w:val="16"/>
                <w:szCs w:val="16"/>
              </w:rPr>
              <w:t>Low</w:t>
            </w:r>
          </w:p>
        </w:tc>
      </w:tr>
      <w:tr w:rsidR="00301B9A" w:rsidRPr="000D2A5E" w:rsidTr="00A91EC6">
        <w:trPr>
          <w:trHeight w:val="663"/>
        </w:trPr>
        <w:tc>
          <w:tcPr>
            <w:tcW w:w="1526" w:type="dxa"/>
            <w:vMerge/>
          </w:tcPr>
          <w:p w:rsidR="00301B9A" w:rsidRPr="000D2A5E" w:rsidRDefault="00301B9A" w:rsidP="009475AC">
            <w:pPr>
              <w:spacing w:after="0"/>
              <w:jc w:val="left"/>
              <w:rPr>
                <w:rFonts w:ascii="Century Gothic" w:hAnsi="Century Gothic"/>
                <w:b/>
                <w:color w:val="000000"/>
                <w:sz w:val="16"/>
                <w:szCs w:val="16"/>
              </w:rPr>
            </w:pPr>
          </w:p>
        </w:tc>
        <w:tc>
          <w:tcPr>
            <w:tcW w:w="3118" w:type="dxa"/>
            <w:vMerge/>
          </w:tcPr>
          <w:p w:rsidR="00301B9A" w:rsidRPr="000D2A5E" w:rsidRDefault="00301B9A" w:rsidP="009475AC">
            <w:pPr>
              <w:spacing w:after="0"/>
              <w:jc w:val="left"/>
              <w:rPr>
                <w:rFonts w:ascii="Century Gothic" w:hAnsi="Century Gothic"/>
                <w:color w:val="000000"/>
                <w:sz w:val="16"/>
                <w:szCs w:val="16"/>
              </w:rPr>
            </w:pPr>
          </w:p>
        </w:tc>
        <w:tc>
          <w:tcPr>
            <w:tcW w:w="1276" w:type="dxa"/>
            <w:vMerge/>
          </w:tcPr>
          <w:p w:rsidR="00301B9A" w:rsidRPr="000D2A5E" w:rsidRDefault="00301B9A" w:rsidP="009475AC">
            <w:pPr>
              <w:spacing w:after="0"/>
              <w:jc w:val="left"/>
              <w:rPr>
                <w:rFonts w:ascii="Century Gothic" w:hAnsi="Century Gothic"/>
                <w:color w:val="000000"/>
                <w:sz w:val="16"/>
                <w:szCs w:val="16"/>
              </w:rPr>
            </w:pPr>
          </w:p>
        </w:tc>
        <w:tc>
          <w:tcPr>
            <w:tcW w:w="1134" w:type="dxa"/>
            <w:vMerge/>
            <w:shd w:val="clear" w:color="auto" w:fill="808080" w:themeFill="background1" w:themeFillShade="80"/>
          </w:tcPr>
          <w:p w:rsidR="00301B9A" w:rsidRPr="000D2A5E" w:rsidRDefault="00301B9A" w:rsidP="009475AC">
            <w:pPr>
              <w:spacing w:after="0"/>
              <w:jc w:val="left"/>
              <w:rPr>
                <w:rFonts w:ascii="Century Gothic" w:hAnsi="Century Gothic"/>
                <w:color w:val="000000"/>
                <w:sz w:val="16"/>
                <w:szCs w:val="16"/>
              </w:rPr>
            </w:pPr>
          </w:p>
        </w:tc>
        <w:tc>
          <w:tcPr>
            <w:tcW w:w="992" w:type="dxa"/>
            <w:vMerge/>
            <w:tcBorders>
              <w:bottom w:val="single" w:sz="18" w:space="0" w:color="auto"/>
            </w:tcBorders>
            <w:shd w:val="clear" w:color="auto" w:fill="808080" w:themeFill="background1" w:themeFillShade="80"/>
          </w:tcPr>
          <w:p w:rsidR="00301B9A" w:rsidRPr="000D2A5E" w:rsidRDefault="00301B9A" w:rsidP="009475AC">
            <w:pPr>
              <w:spacing w:after="0"/>
              <w:rPr>
                <w:rFonts w:ascii="Century Gothic" w:hAnsi="Century Gothic"/>
                <w:color w:val="000000"/>
                <w:sz w:val="16"/>
                <w:szCs w:val="16"/>
              </w:rPr>
            </w:pPr>
          </w:p>
        </w:tc>
        <w:tc>
          <w:tcPr>
            <w:tcW w:w="992" w:type="dxa"/>
            <w:vMerge/>
            <w:tcBorders>
              <w:right w:val="single" w:sz="18" w:space="0" w:color="auto"/>
            </w:tcBorders>
            <w:shd w:val="clear" w:color="auto" w:fill="auto"/>
          </w:tcPr>
          <w:p w:rsidR="00301B9A" w:rsidRPr="000D2A5E" w:rsidRDefault="00301B9A" w:rsidP="009475AC">
            <w:pPr>
              <w:spacing w:after="0"/>
              <w:rPr>
                <w:rFonts w:ascii="Century Gothic" w:hAnsi="Century Gothic"/>
                <w:color w:val="000000"/>
                <w:sz w:val="16"/>
                <w:szCs w:val="16"/>
              </w:rPr>
            </w:pPr>
          </w:p>
        </w:tc>
        <w:tc>
          <w:tcPr>
            <w:tcW w:w="2859" w:type="dxa"/>
            <w:vMerge/>
            <w:tcBorders>
              <w:left w:val="single" w:sz="18" w:space="0" w:color="auto"/>
            </w:tcBorders>
            <w:shd w:val="clear" w:color="auto" w:fill="92D050"/>
            <w:vAlign w:val="center"/>
          </w:tcPr>
          <w:p w:rsidR="00301B9A" w:rsidRPr="000D2A5E" w:rsidRDefault="00301B9A" w:rsidP="009475AC">
            <w:pPr>
              <w:spacing w:after="0"/>
              <w:jc w:val="center"/>
              <w:rPr>
                <w:rFonts w:ascii="Century Gothic" w:hAnsi="Century Gothic"/>
                <w:color w:val="000000"/>
                <w:sz w:val="16"/>
                <w:szCs w:val="16"/>
              </w:rPr>
            </w:pPr>
          </w:p>
        </w:tc>
        <w:tc>
          <w:tcPr>
            <w:tcW w:w="1352" w:type="dxa"/>
            <w:vMerge/>
            <w:tcBorders>
              <w:right w:val="single" w:sz="18" w:space="0" w:color="auto"/>
            </w:tcBorders>
            <w:shd w:val="clear" w:color="auto" w:fill="auto"/>
          </w:tcPr>
          <w:p w:rsidR="00301B9A" w:rsidRPr="000D2A5E" w:rsidRDefault="00301B9A" w:rsidP="009475AC">
            <w:pPr>
              <w:spacing w:after="0"/>
              <w:jc w:val="center"/>
              <w:rPr>
                <w:rFonts w:ascii="Century Gothic" w:hAnsi="Century Gothic"/>
                <w:b/>
                <w:bCs/>
                <w:color w:val="76923C" w:themeColor="accent3" w:themeShade="BF"/>
                <w:sz w:val="16"/>
                <w:szCs w:val="16"/>
              </w:rPr>
            </w:pPr>
          </w:p>
        </w:tc>
        <w:tc>
          <w:tcPr>
            <w:tcW w:w="2911" w:type="dxa"/>
            <w:vMerge/>
            <w:tcBorders>
              <w:left w:val="single" w:sz="18" w:space="0" w:color="auto"/>
              <w:right w:val="single" w:sz="18" w:space="0" w:color="auto"/>
            </w:tcBorders>
            <w:shd w:val="clear" w:color="auto" w:fill="auto"/>
          </w:tcPr>
          <w:p w:rsidR="00301B9A" w:rsidRPr="000D2A5E" w:rsidRDefault="00301B9A" w:rsidP="009475AC">
            <w:pPr>
              <w:spacing w:after="0"/>
              <w:jc w:val="center"/>
              <w:rPr>
                <w:rFonts w:ascii="Century Gothic" w:hAnsi="Century Gothic"/>
                <w:sz w:val="16"/>
                <w:szCs w:val="16"/>
              </w:rPr>
            </w:pPr>
          </w:p>
        </w:tc>
        <w:tc>
          <w:tcPr>
            <w:tcW w:w="2283" w:type="dxa"/>
            <w:vMerge/>
            <w:tcBorders>
              <w:left w:val="single" w:sz="18" w:space="0" w:color="auto"/>
              <w:bottom w:val="single" w:sz="18" w:space="0" w:color="auto"/>
            </w:tcBorders>
            <w:shd w:val="clear" w:color="auto" w:fill="92D050"/>
            <w:vAlign w:val="center"/>
          </w:tcPr>
          <w:p w:rsidR="00301B9A" w:rsidRPr="000D2A5E" w:rsidRDefault="00301B9A" w:rsidP="009475AC">
            <w:pPr>
              <w:spacing w:after="0"/>
              <w:jc w:val="center"/>
              <w:rPr>
                <w:rFonts w:ascii="Century Gothic" w:hAnsi="Century Gothic"/>
                <w:color w:val="000000"/>
                <w:sz w:val="16"/>
                <w:szCs w:val="16"/>
              </w:rPr>
            </w:pPr>
          </w:p>
        </w:tc>
        <w:tc>
          <w:tcPr>
            <w:tcW w:w="3268" w:type="dxa"/>
            <w:gridSpan w:val="2"/>
            <w:tcBorders>
              <w:top w:val="single" w:sz="18" w:space="0" w:color="auto"/>
              <w:left w:val="single" w:sz="18" w:space="0" w:color="auto"/>
              <w:bottom w:val="single" w:sz="18" w:space="0" w:color="auto"/>
              <w:right w:val="single" w:sz="18" w:space="0" w:color="auto"/>
            </w:tcBorders>
            <w:shd w:val="clear" w:color="auto" w:fill="FFC000"/>
            <w:vAlign w:val="center"/>
          </w:tcPr>
          <w:p w:rsidR="00301B9A" w:rsidRPr="000D2A5E" w:rsidRDefault="00301B9A" w:rsidP="009475AC">
            <w:pPr>
              <w:spacing w:after="0"/>
              <w:jc w:val="center"/>
              <w:rPr>
                <w:rFonts w:ascii="Century Gothic" w:hAnsi="Century Gothic"/>
                <w:color w:val="000000"/>
                <w:sz w:val="16"/>
                <w:szCs w:val="16"/>
              </w:rPr>
            </w:pPr>
            <w:r w:rsidRPr="000D2A5E">
              <w:rPr>
                <w:rFonts w:ascii="Century Gothic" w:hAnsi="Century Gothic"/>
                <w:color w:val="000000"/>
                <w:sz w:val="16"/>
                <w:szCs w:val="16"/>
              </w:rPr>
              <w:t>Moderate</w:t>
            </w:r>
          </w:p>
        </w:tc>
      </w:tr>
      <w:tr w:rsidR="00301B9A" w:rsidRPr="000D2A5E" w:rsidTr="00A91EC6">
        <w:trPr>
          <w:trHeight w:val="745"/>
        </w:trPr>
        <w:tc>
          <w:tcPr>
            <w:tcW w:w="1526" w:type="dxa"/>
            <w:vMerge/>
          </w:tcPr>
          <w:p w:rsidR="00301B9A" w:rsidRPr="000D2A5E" w:rsidRDefault="00301B9A" w:rsidP="009475AC">
            <w:pPr>
              <w:spacing w:after="0"/>
              <w:jc w:val="left"/>
              <w:rPr>
                <w:rFonts w:ascii="Century Gothic" w:hAnsi="Century Gothic"/>
                <w:b/>
                <w:color w:val="000000"/>
                <w:sz w:val="16"/>
                <w:szCs w:val="16"/>
              </w:rPr>
            </w:pPr>
          </w:p>
        </w:tc>
        <w:tc>
          <w:tcPr>
            <w:tcW w:w="3118" w:type="dxa"/>
            <w:vMerge w:val="restart"/>
            <w:tcBorders>
              <w:top w:val="single" w:sz="18" w:space="0" w:color="auto"/>
            </w:tcBorders>
          </w:tcPr>
          <w:p w:rsidR="00301B9A" w:rsidRPr="000D2A5E" w:rsidRDefault="00301B9A" w:rsidP="009475AC">
            <w:pPr>
              <w:spacing w:after="0"/>
              <w:jc w:val="left"/>
              <w:rPr>
                <w:rFonts w:ascii="Century Gothic" w:hAnsi="Century Gothic"/>
                <w:color w:val="000000"/>
                <w:sz w:val="16"/>
                <w:szCs w:val="16"/>
              </w:rPr>
            </w:pPr>
            <w:r w:rsidRPr="000D2A5E">
              <w:rPr>
                <w:rFonts w:ascii="Century Gothic" w:hAnsi="Century Gothic"/>
                <w:color w:val="000000"/>
                <w:sz w:val="16"/>
                <w:szCs w:val="16"/>
              </w:rPr>
              <w:t xml:space="preserve">Large action targeting wetlands and river red gum/black box woodlands on floodplain (inundation to 45 m AHD for 90 days), up to120 000 ML via infrastructure - equivalent to natural event of 150 000 ML/day @ Euston for 7 days anytime in the year. </w:t>
            </w:r>
          </w:p>
        </w:tc>
        <w:tc>
          <w:tcPr>
            <w:tcW w:w="1276" w:type="dxa"/>
            <w:vMerge w:val="restart"/>
            <w:tcBorders>
              <w:top w:val="single" w:sz="18" w:space="0" w:color="auto"/>
            </w:tcBorders>
          </w:tcPr>
          <w:p w:rsidR="00301B9A" w:rsidRPr="000D2A5E" w:rsidRDefault="00301B9A" w:rsidP="009475AC">
            <w:pPr>
              <w:spacing w:after="0"/>
              <w:jc w:val="left"/>
              <w:rPr>
                <w:rFonts w:ascii="Century Gothic" w:hAnsi="Century Gothic"/>
                <w:color w:val="000000"/>
                <w:sz w:val="16"/>
                <w:szCs w:val="16"/>
              </w:rPr>
            </w:pPr>
            <w:r w:rsidRPr="000D2A5E">
              <w:rPr>
                <w:rFonts w:ascii="Century Gothic" w:hAnsi="Century Gothic"/>
                <w:color w:val="000000"/>
                <w:sz w:val="16"/>
                <w:szCs w:val="16"/>
              </w:rPr>
              <w:t>1 in 8 years (12 years)</w:t>
            </w:r>
          </w:p>
        </w:tc>
        <w:tc>
          <w:tcPr>
            <w:tcW w:w="1134" w:type="dxa"/>
            <w:vMerge w:val="restart"/>
            <w:tcBorders>
              <w:top w:val="single" w:sz="18" w:space="0" w:color="auto"/>
            </w:tcBorders>
            <w:shd w:val="clear" w:color="auto" w:fill="D9D9D9" w:themeFill="background1" w:themeFillShade="D9"/>
          </w:tcPr>
          <w:p w:rsidR="00301B9A" w:rsidRPr="000D2A5E" w:rsidRDefault="00301B9A" w:rsidP="009475AC">
            <w:pPr>
              <w:spacing w:after="0"/>
              <w:jc w:val="left"/>
              <w:rPr>
                <w:rFonts w:ascii="Century Gothic" w:hAnsi="Century Gothic"/>
                <w:color w:val="000000"/>
                <w:sz w:val="16"/>
                <w:szCs w:val="16"/>
              </w:rPr>
            </w:pPr>
          </w:p>
        </w:tc>
        <w:tc>
          <w:tcPr>
            <w:tcW w:w="992" w:type="dxa"/>
            <w:vMerge w:val="restart"/>
            <w:tcBorders>
              <w:top w:val="single" w:sz="18" w:space="0" w:color="auto"/>
            </w:tcBorders>
            <w:shd w:val="clear" w:color="auto" w:fill="808080" w:themeFill="background1" w:themeFillShade="80"/>
          </w:tcPr>
          <w:p w:rsidR="00301B9A" w:rsidRPr="000D2A5E" w:rsidRDefault="00301B9A" w:rsidP="009475AC">
            <w:pPr>
              <w:spacing w:after="0"/>
              <w:rPr>
                <w:rFonts w:ascii="Century Gothic" w:hAnsi="Century Gothic"/>
                <w:color w:val="000000"/>
                <w:sz w:val="16"/>
                <w:szCs w:val="16"/>
              </w:rPr>
            </w:pPr>
          </w:p>
        </w:tc>
        <w:tc>
          <w:tcPr>
            <w:tcW w:w="992" w:type="dxa"/>
            <w:vMerge w:val="restart"/>
            <w:tcBorders>
              <w:top w:val="single" w:sz="18" w:space="0" w:color="auto"/>
              <w:right w:val="single" w:sz="18" w:space="0" w:color="auto"/>
            </w:tcBorders>
            <w:shd w:val="clear" w:color="auto" w:fill="auto"/>
          </w:tcPr>
          <w:p w:rsidR="00301B9A" w:rsidRPr="000D2A5E" w:rsidRDefault="00301B9A" w:rsidP="009475AC">
            <w:pPr>
              <w:spacing w:after="0"/>
              <w:rPr>
                <w:rFonts w:ascii="Century Gothic" w:hAnsi="Century Gothic"/>
                <w:color w:val="000000"/>
                <w:sz w:val="16"/>
                <w:szCs w:val="16"/>
              </w:rPr>
            </w:pPr>
          </w:p>
        </w:tc>
        <w:tc>
          <w:tcPr>
            <w:tcW w:w="2859" w:type="dxa"/>
            <w:vMerge w:val="restart"/>
            <w:tcBorders>
              <w:top w:val="single" w:sz="18" w:space="0" w:color="auto"/>
              <w:left w:val="single" w:sz="18" w:space="0" w:color="auto"/>
            </w:tcBorders>
            <w:shd w:val="clear" w:color="auto" w:fill="92D050"/>
            <w:vAlign w:val="center"/>
          </w:tcPr>
          <w:p w:rsidR="00301B9A" w:rsidRPr="000D2A5E" w:rsidRDefault="00301B9A" w:rsidP="009475AC">
            <w:pPr>
              <w:spacing w:after="0"/>
              <w:jc w:val="center"/>
              <w:rPr>
                <w:rFonts w:ascii="Century Gothic" w:hAnsi="Century Gothic"/>
                <w:color w:val="000000"/>
                <w:sz w:val="16"/>
                <w:szCs w:val="16"/>
              </w:rPr>
            </w:pPr>
            <w:r w:rsidRPr="000D2A5E">
              <w:rPr>
                <w:rFonts w:ascii="Century Gothic" w:hAnsi="Century Gothic"/>
                <w:color w:val="000000"/>
                <w:sz w:val="16"/>
                <w:szCs w:val="16"/>
              </w:rPr>
              <w:t>Low</w:t>
            </w:r>
          </w:p>
        </w:tc>
        <w:tc>
          <w:tcPr>
            <w:tcW w:w="1352" w:type="dxa"/>
            <w:vMerge w:val="restart"/>
            <w:tcBorders>
              <w:top w:val="single" w:sz="18" w:space="0" w:color="auto"/>
              <w:right w:val="single" w:sz="18" w:space="0" w:color="auto"/>
            </w:tcBorders>
            <w:shd w:val="clear" w:color="auto" w:fill="auto"/>
          </w:tcPr>
          <w:p w:rsidR="00301B9A" w:rsidRPr="000D2A5E" w:rsidRDefault="00301B9A" w:rsidP="009475AC">
            <w:pPr>
              <w:spacing w:after="0"/>
              <w:jc w:val="center"/>
              <w:rPr>
                <w:rFonts w:ascii="Century Gothic" w:hAnsi="Century Gothic"/>
                <w:b/>
                <w:bCs/>
                <w:color w:val="E46D0A"/>
                <w:sz w:val="16"/>
                <w:szCs w:val="16"/>
              </w:rPr>
            </w:pPr>
            <w:r w:rsidRPr="000D2A5E">
              <w:rPr>
                <w:rFonts w:ascii="Century Gothic" w:hAnsi="Century Gothic"/>
                <w:b/>
                <w:bCs/>
                <w:color w:val="76923C" w:themeColor="accent3" w:themeShade="BF"/>
                <w:sz w:val="16"/>
                <w:szCs w:val="16"/>
              </w:rPr>
              <w:t>Maintain</w:t>
            </w:r>
          </w:p>
        </w:tc>
        <w:tc>
          <w:tcPr>
            <w:tcW w:w="2911" w:type="dxa"/>
            <w:vMerge w:val="restart"/>
            <w:tcBorders>
              <w:top w:val="single" w:sz="18" w:space="0" w:color="auto"/>
              <w:left w:val="single" w:sz="18" w:space="0" w:color="auto"/>
              <w:right w:val="single" w:sz="18" w:space="0" w:color="auto"/>
            </w:tcBorders>
            <w:shd w:val="clear" w:color="auto" w:fill="auto"/>
          </w:tcPr>
          <w:p w:rsidR="00301B9A" w:rsidRPr="000D2A5E" w:rsidRDefault="00301B9A" w:rsidP="001351A0">
            <w:pPr>
              <w:spacing w:after="0"/>
              <w:jc w:val="center"/>
              <w:rPr>
                <w:rFonts w:ascii="Century Gothic" w:hAnsi="Century Gothic"/>
                <w:sz w:val="16"/>
                <w:szCs w:val="16"/>
              </w:rPr>
            </w:pPr>
            <w:r w:rsidRPr="000D2A5E">
              <w:rPr>
                <w:rFonts w:ascii="Century Gothic" w:hAnsi="Century Gothic"/>
                <w:sz w:val="16"/>
                <w:szCs w:val="16"/>
              </w:rPr>
              <w:t xml:space="preserve">Not targeted in 2016-17 </w:t>
            </w:r>
            <w:r w:rsidRPr="00C40FFF">
              <w:rPr>
                <w:rFonts w:ascii="Century Gothic" w:hAnsi="Century Gothic"/>
                <w:sz w:val="16"/>
                <w:szCs w:val="16"/>
              </w:rPr>
              <w:t>unless appropriate natural cues trigger a managed event.</w:t>
            </w:r>
          </w:p>
        </w:tc>
        <w:tc>
          <w:tcPr>
            <w:tcW w:w="2283" w:type="dxa"/>
            <w:vMerge w:val="restart"/>
            <w:tcBorders>
              <w:top w:val="single" w:sz="18" w:space="0" w:color="auto"/>
              <w:left w:val="single" w:sz="18" w:space="0" w:color="auto"/>
            </w:tcBorders>
            <w:shd w:val="clear" w:color="auto" w:fill="92D050"/>
            <w:vAlign w:val="center"/>
          </w:tcPr>
          <w:p w:rsidR="00301B9A" w:rsidRPr="000D2A5E" w:rsidRDefault="00301B9A" w:rsidP="009475AC">
            <w:pPr>
              <w:spacing w:after="0"/>
              <w:jc w:val="center"/>
              <w:rPr>
                <w:rFonts w:ascii="Century Gothic" w:hAnsi="Century Gothic"/>
                <w:color w:val="000000"/>
                <w:sz w:val="16"/>
                <w:szCs w:val="16"/>
              </w:rPr>
            </w:pPr>
            <w:r w:rsidRPr="000D2A5E">
              <w:rPr>
                <w:rFonts w:ascii="Century Gothic" w:hAnsi="Century Gothic"/>
                <w:color w:val="000000"/>
                <w:sz w:val="16"/>
                <w:szCs w:val="16"/>
              </w:rPr>
              <w:t>Low</w:t>
            </w:r>
          </w:p>
        </w:tc>
        <w:tc>
          <w:tcPr>
            <w:tcW w:w="3268" w:type="dxa"/>
            <w:gridSpan w:val="2"/>
            <w:tcBorders>
              <w:top w:val="single" w:sz="18" w:space="0" w:color="auto"/>
              <w:left w:val="single" w:sz="18" w:space="0" w:color="auto"/>
              <w:bottom w:val="single" w:sz="18" w:space="0" w:color="auto"/>
              <w:right w:val="single" w:sz="18" w:space="0" w:color="auto"/>
            </w:tcBorders>
            <w:shd w:val="clear" w:color="auto" w:fill="92D050"/>
            <w:vAlign w:val="center"/>
          </w:tcPr>
          <w:p w:rsidR="00301B9A" w:rsidRPr="000D2A5E" w:rsidRDefault="00301B9A" w:rsidP="009475AC">
            <w:pPr>
              <w:spacing w:after="0"/>
              <w:jc w:val="center"/>
              <w:rPr>
                <w:rFonts w:ascii="Century Gothic" w:hAnsi="Century Gothic"/>
                <w:color w:val="000000"/>
                <w:sz w:val="16"/>
                <w:szCs w:val="16"/>
              </w:rPr>
            </w:pPr>
            <w:r w:rsidRPr="000D2A5E">
              <w:rPr>
                <w:rFonts w:ascii="Century Gothic" w:hAnsi="Century Gothic"/>
                <w:color w:val="000000"/>
                <w:sz w:val="16"/>
                <w:szCs w:val="16"/>
              </w:rPr>
              <w:t>Low</w:t>
            </w:r>
          </w:p>
        </w:tc>
      </w:tr>
      <w:tr w:rsidR="00301B9A" w:rsidRPr="000D2A5E" w:rsidTr="00A91EC6">
        <w:trPr>
          <w:trHeight w:val="568"/>
        </w:trPr>
        <w:tc>
          <w:tcPr>
            <w:tcW w:w="1526" w:type="dxa"/>
            <w:vMerge/>
          </w:tcPr>
          <w:p w:rsidR="00301B9A" w:rsidRPr="000D2A5E" w:rsidRDefault="00301B9A" w:rsidP="009475AC">
            <w:pPr>
              <w:spacing w:after="0"/>
              <w:jc w:val="left"/>
              <w:rPr>
                <w:rFonts w:ascii="Century Gothic" w:hAnsi="Century Gothic"/>
                <w:b/>
                <w:color w:val="000000"/>
                <w:sz w:val="16"/>
                <w:szCs w:val="16"/>
              </w:rPr>
            </w:pPr>
          </w:p>
        </w:tc>
        <w:tc>
          <w:tcPr>
            <w:tcW w:w="3118" w:type="dxa"/>
            <w:vMerge/>
          </w:tcPr>
          <w:p w:rsidR="00301B9A" w:rsidRPr="000D2A5E" w:rsidRDefault="00301B9A" w:rsidP="009475AC">
            <w:pPr>
              <w:spacing w:after="0"/>
              <w:jc w:val="left"/>
              <w:rPr>
                <w:rFonts w:ascii="Century Gothic" w:hAnsi="Century Gothic"/>
                <w:color w:val="000000"/>
                <w:sz w:val="16"/>
                <w:szCs w:val="16"/>
              </w:rPr>
            </w:pPr>
          </w:p>
        </w:tc>
        <w:tc>
          <w:tcPr>
            <w:tcW w:w="1276" w:type="dxa"/>
            <w:vMerge/>
          </w:tcPr>
          <w:p w:rsidR="00301B9A" w:rsidRPr="000D2A5E" w:rsidRDefault="00301B9A" w:rsidP="009475AC">
            <w:pPr>
              <w:spacing w:after="0"/>
              <w:jc w:val="left"/>
              <w:rPr>
                <w:rFonts w:ascii="Century Gothic" w:hAnsi="Century Gothic"/>
                <w:color w:val="000000"/>
                <w:sz w:val="16"/>
                <w:szCs w:val="16"/>
              </w:rPr>
            </w:pPr>
          </w:p>
        </w:tc>
        <w:tc>
          <w:tcPr>
            <w:tcW w:w="1134" w:type="dxa"/>
            <w:vMerge/>
            <w:shd w:val="clear" w:color="auto" w:fill="D9D9D9" w:themeFill="background1" w:themeFillShade="D9"/>
          </w:tcPr>
          <w:p w:rsidR="00301B9A" w:rsidRPr="000D2A5E" w:rsidRDefault="00301B9A" w:rsidP="009475AC">
            <w:pPr>
              <w:spacing w:after="0"/>
              <w:jc w:val="left"/>
              <w:rPr>
                <w:rFonts w:ascii="Century Gothic" w:hAnsi="Century Gothic"/>
                <w:color w:val="000000"/>
                <w:sz w:val="16"/>
                <w:szCs w:val="16"/>
              </w:rPr>
            </w:pPr>
          </w:p>
        </w:tc>
        <w:tc>
          <w:tcPr>
            <w:tcW w:w="992" w:type="dxa"/>
            <w:vMerge/>
            <w:shd w:val="clear" w:color="auto" w:fill="808080" w:themeFill="background1" w:themeFillShade="80"/>
          </w:tcPr>
          <w:p w:rsidR="00301B9A" w:rsidRPr="000D2A5E" w:rsidRDefault="00301B9A" w:rsidP="009475AC">
            <w:pPr>
              <w:spacing w:after="0"/>
              <w:rPr>
                <w:rFonts w:ascii="Century Gothic" w:hAnsi="Century Gothic"/>
                <w:color w:val="000000"/>
                <w:sz w:val="16"/>
                <w:szCs w:val="16"/>
              </w:rPr>
            </w:pPr>
          </w:p>
        </w:tc>
        <w:tc>
          <w:tcPr>
            <w:tcW w:w="992" w:type="dxa"/>
            <w:vMerge/>
            <w:tcBorders>
              <w:bottom w:val="single" w:sz="18" w:space="0" w:color="auto"/>
              <w:right w:val="single" w:sz="18" w:space="0" w:color="auto"/>
            </w:tcBorders>
            <w:shd w:val="clear" w:color="auto" w:fill="auto"/>
          </w:tcPr>
          <w:p w:rsidR="00301B9A" w:rsidRPr="000D2A5E" w:rsidRDefault="00301B9A" w:rsidP="009475AC">
            <w:pPr>
              <w:spacing w:after="0"/>
              <w:rPr>
                <w:rFonts w:ascii="Century Gothic" w:hAnsi="Century Gothic"/>
                <w:color w:val="000000"/>
                <w:sz w:val="16"/>
                <w:szCs w:val="16"/>
              </w:rPr>
            </w:pPr>
          </w:p>
        </w:tc>
        <w:tc>
          <w:tcPr>
            <w:tcW w:w="2859" w:type="dxa"/>
            <w:vMerge/>
            <w:tcBorders>
              <w:left w:val="single" w:sz="18" w:space="0" w:color="auto"/>
            </w:tcBorders>
            <w:shd w:val="clear" w:color="auto" w:fill="92D050"/>
            <w:vAlign w:val="center"/>
          </w:tcPr>
          <w:p w:rsidR="00301B9A" w:rsidRPr="000D2A5E" w:rsidRDefault="00301B9A" w:rsidP="009475AC">
            <w:pPr>
              <w:spacing w:after="0"/>
              <w:jc w:val="center"/>
              <w:rPr>
                <w:rFonts w:ascii="Century Gothic" w:hAnsi="Century Gothic"/>
                <w:color w:val="000000"/>
                <w:sz w:val="16"/>
                <w:szCs w:val="16"/>
                <w:highlight w:val="yellow"/>
              </w:rPr>
            </w:pPr>
          </w:p>
        </w:tc>
        <w:tc>
          <w:tcPr>
            <w:tcW w:w="1352" w:type="dxa"/>
            <w:vMerge/>
            <w:tcBorders>
              <w:right w:val="single" w:sz="18" w:space="0" w:color="auto"/>
            </w:tcBorders>
            <w:shd w:val="clear" w:color="auto" w:fill="auto"/>
          </w:tcPr>
          <w:p w:rsidR="00301B9A" w:rsidRPr="000D2A5E" w:rsidRDefault="00301B9A" w:rsidP="009475AC">
            <w:pPr>
              <w:spacing w:after="0"/>
              <w:jc w:val="center"/>
              <w:rPr>
                <w:rFonts w:ascii="Century Gothic" w:hAnsi="Century Gothic"/>
                <w:b/>
                <w:bCs/>
                <w:color w:val="76923C" w:themeColor="accent3" w:themeShade="BF"/>
                <w:sz w:val="16"/>
                <w:szCs w:val="16"/>
                <w:highlight w:val="yellow"/>
              </w:rPr>
            </w:pPr>
          </w:p>
        </w:tc>
        <w:tc>
          <w:tcPr>
            <w:tcW w:w="2911" w:type="dxa"/>
            <w:vMerge/>
            <w:tcBorders>
              <w:left w:val="single" w:sz="18" w:space="0" w:color="auto"/>
              <w:right w:val="single" w:sz="18" w:space="0" w:color="auto"/>
            </w:tcBorders>
            <w:shd w:val="clear" w:color="auto" w:fill="auto"/>
          </w:tcPr>
          <w:p w:rsidR="00301B9A" w:rsidRPr="000D2A5E" w:rsidRDefault="00301B9A" w:rsidP="009475AC">
            <w:pPr>
              <w:spacing w:after="0"/>
              <w:jc w:val="center"/>
              <w:rPr>
                <w:rFonts w:ascii="Century Gothic" w:hAnsi="Century Gothic"/>
                <w:sz w:val="16"/>
                <w:szCs w:val="16"/>
                <w:highlight w:val="yellow"/>
              </w:rPr>
            </w:pPr>
          </w:p>
        </w:tc>
        <w:tc>
          <w:tcPr>
            <w:tcW w:w="2283" w:type="dxa"/>
            <w:vMerge/>
            <w:tcBorders>
              <w:left w:val="single" w:sz="18" w:space="0" w:color="auto"/>
              <w:bottom w:val="single" w:sz="18" w:space="0" w:color="auto"/>
            </w:tcBorders>
            <w:shd w:val="clear" w:color="auto" w:fill="92D050"/>
            <w:vAlign w:val="center"/>
          </w:tcPr>
          <w:p w:rsidR="00301B9A" w:rsidRPr="000D2A5E" w:rsidRDefault="00301B9A" w:rsidP="009475AC">
            <w:pPr>
              <w:spacing w:after="0"/>
              <w:jc w:val="center"/>
              <w:rPr>
                <w:rFonts w:ascii="Century Gothic" w:hAnsi="Century Gothic"/>
                <w:color w:val="000000"/>
                <w:sz w:val="16"/>
                <w:szCs w:val="16"/>
                <w:highlight w:val="yellow"/>
              </w:rPr>
            </w:pPr>
          </w:p>
        </w:tc>
        <w:tc>
          <w:tcPr>
            <w:tcW w:w="3268" w:type="dxa"/>
            <w:gridSpan w:val="2"/>
            <w:tcBorders>
              <w:top w:val="single" w:sz="18" w:space="0" w:color="auto"/>
              <w:left w:val="single" w:sz="18" w:space="0" w:color="auto"/>
              <w:bottom w:val="single" w:sz="18" w:space="0" w:color="auto"/>
              <w:right w:val="single" w:sz="18" w:space="0" w:color="auto"/>
            </w:tcBorders>
            <w:shd w:val="clear" w:color="auto" w:fill="92D050"/>
            <w:vAlign w:val="center"/>
          </w:tcPr>
          <w:p w:rsidR="00301B9A" w:rsidRPr="000D2A5E" w:rsidRDefault="00301B9A" w:rsidP="009475AC">
            <w:pPr>
              <w:spacing w:after="0"/>
              <w:jc w:val="center"/>
              <w:rPr>
                <w:rFonts w:ascii="Century Gothic" w:hAnsi="Century Gothic"/>
                <w:color w:val="000000"/>
                <w:sz w:val="16"/>
                <w:szCs w:val="16"/>
              </w:rPr>
            </w:pPr>
            <w:r w:rsidRPr="000D2A5E">
              <w:rPr>
                <w:rFonts w:ascii="Century Gothic" w:hAnsi="Century Gothic"/>
                <w:color w:val="000000"/>
                <w:sz w:val="16"/>
                <w:szCs w:val="16"/>
              </w:rPr>
              <w:t>Low</w:t>
            </w:r>
          </w:p>
        </w:tc>
      </w:tr>
      <w:tr w:rsidR="00301B9A" w:rsidRPr="000D2A5E" w:rsidTr="00CB6AA2">
        <w:trPr>
          <w:trHeight w:val="450"/>
        </w:trPr>
        <w:tc>
          <w:tcPr>
            <w:tcW w:w="1526" w:type="dxa"/>
            <w:vMerge w:val="restart"/>
            <w:tcBorders>
              <w:top w:val="single" w:sz="18" w:space="0" w:color="auto"/>
            </w:tcBorders>
          </w:tcPr>
          <w:p w:rsidR="00301B9A" w:rsidRPr="000D2A5E" w:rsidRDefault="00301B9A" w:rsidP="009475AC">
            <w:pPr>
              <w:spacing w:after="0"/>
              <w:jc w:val="left"/>
              <w:rPr>
                <w:rFonts w:ascii="Century Gothic" w:hAnsi="Century Gothic"/>
                <w:b/>
                <w:color w:val="000000"/>
                <w:sz w:val="16"/>
                <w:szCs w:val="16"/>
                <w:vertAlign w:val="superscript"/>
              </w:rPr>
            </w:pPr>
            <w:r w:rsidRPr="000D2A5E">
              <w:rPr>
                <w:rFonts w:ascii="Century Gothic" w:hAnsi="Century Gothic"/>
                <w:b/>
                <w:sz w:val="16"/>
                <w:szCs w:val="16"/>
              </w:rPr>
              <w:t>Floodplain and wetlands from Euston to South Australian border</w:t>
            </w:r>
            <w:r w:rsidRPr="000D2A5E">
              <w:rPr>
                <w:rFonts w:ascii="Century Gothic" w:hAnsi="Century Gothic"/>
                <w:b/>
                <w:sz w:val="16"/>
                <w:szCs w:val="16"/>
                <w:vertAlign w:val="superscript"/>
              </w:rPr>
              <w:t>5</w:t>
            </w:r>
          </w:p>
          <w:p w:rsidR="00301B9A" w:rsidRPr="000D2A5E" w:rsidRDefault="00301B9A" w:rsidP="009475AC">
            <w:pPr>
              <w:spacing w:after="0"/>
              <w:jc w:val="left"/>
              <w:rPr>
                <w:rFonts w:ascii="Century Gothic" w:hAnsi="Century Gothic"/>
                <w:b/>
                <w:color w:val="000000"/>
                <w:sz w:val="16"/>
                <w:szCs w:val="16"/>
              </w:rPr>
            </w:pPr>
          </w:p>
        </w:tc>
        <w:tc>
          <w:tcPr>
            <w:tcW w:w="3118" w:type="dxa"/>
            <w:vMerge w:val="restart"/>
            <w:tcBorders>
              <w:top w:val="single" w:sz="18" w:space="0" w:color="auto"/>
            </w:tcBorders>
          </w:tcPr>
          <w:p w:rsidR="00301B9A" w:rsidRPr="000D2A5E" w:rsidRDefault="00301B9A" w:rsidP="009475AC">
            <w:pPr>
              <w:spacing w:after="0"/>
              <w:jc w:val="left"/>
              <w:rPr>
                <w:rFonts w:ascii="Century Gothic" w:hAnsi="Century Gothic"/>
                <w:color w:val="000000"/>
                <w:sz w:val="16"/>
                <w:szCs w:val="16"/>
              </w:rPr>
            </w:pPr>
            <w:r w:rsidRPr="000D2A5E">
              <w:rPr>
                <w:rFonts w:ascii="Century Gothic" w:hAnsi="Century Gothic"/>
                <w:color w:val="000000"/>
                <w:sz w:val="16"/>
                <w:szCs w:val="16"/>
              </w:rPr>
              <w:t>30 000 ML/day @ Lock 8 for 30-60 days targeting low lying wetlands and anabranches, or priority areas via infrastructure</w:t>
            </w:r>
          </w:p>
        </w:tc>
        <w:tc>
          <w:tcPr>
            <w:tcW w:w="1276" w:type="dxa"/>
            <w:vMerge w:val="restart"/>
            <w:tcBorders>
              <w:top w:val="single" w:sz="18" w:space="0" w:color="auto"/>
            </w:tcBorders>
          </w:tcPr>
          <w:p w:rsidR="00301B9A" w:rsidRPr="000D2A5E" w:rsidRDefault="00301B9A" w:rsidP="009475AC">
            <w:pPr>
              <w:spacing w:after="0"/>
              <w:jc w:val="left"/>
              <w:rPr>
                <w:rFonts w:ascii="Century Gothic" w:hAnsi="Century Gothic"/>
                <w:color w:val="000000"/>
                <w:sz w:val="16"/>
                <w:szCs w:val="16"/>
              </w:rPr>
            </w:pPr>
            <w:r w:rsidRPr="000D2A5E">
              <w:rPr>
                <w:rFonts w:ascii="Century Gothic" w:hAnsi="Century Gothic"/>
                <w:color w:val="000000"/>
                <w:sz w:val="16"/>
                <w:szCs w:val="16"/>
              </w:rPr>
              <w:t>2 in 5 years (4 years)</w:t>
            </w:r>
          </w:p>
        </w:tc>
        <w:tc>
          <w:tcPr>
            <w:tcW w:w="1134" w:type="dxa"/>
            <w:vMerge w:val="restart"/>
            <w:tcBorders>
              <w:top w:val="single" w:sz="18" w:space="0" w:color="auto"/>
            </w:tcBorders>
            <w:shd w:val="clear" w:color="auto" w:fill="D9D9D9" w:themeFill="background1" w:themeFillShade="D9"/>
          </w:tcPr>
          <w:p w:rsidR="00301B9A" w:rsidRPr="000D2A5E" w:rsidRDefault="00301B9A" w:rsidP="009475AC">
            <w:pPr>
              <w:spacing w:after="0"/>
              <w:jc w:val="left"/>
              <w:rPr>
                <w:rFonts w:ascii="Century Gothic" w:hAnsi="Century Gothic"/>
                <w:color w:val="000000"/>
                <w:sz w:val="16"/>
                <w:szCs w:val="16"/>
              </w:rPr>
            </w:pPr>
          </w:p>
        </w:tc>
        <w:tc>
          <w:tcPr>
            <w:tcW w:w="992" w:type="dxa"/>
            <w:vMerge w:val="restart"/>
            <w:tcBorders>
              <w:top w:val="single" w:sz="18" w:space="0" w:color="auto"/>
            </w:tcBorders>
            <w:shd w:val="clear" w:color="auto" w:fill="D9D9D9" w:themeFill="background1" w:themeFillShade="D9"/>
          </w:tcPr>
          <w:p w:rsidR="00301B9A" w:rsidRPr="000D2A5E" w:rsidRDefault="00301B9A" w:rsidP="009475AC">
            <w:pPr>
              <w:spacing w:after="0"/>
              <w:rPr>
                <w:rFonts w:ascii="Century Gothic" w:hAnsi="Century Gothic"/>
                <w:color w:val="000000"/>
                <w:sz w:val="16"/>
                <w:szCs w:val="16"/>
              </w:rPr>
            </w:pPr>
          </w:p>
        </w:tc>
        <w:tc>
          <w:tcPr>
            <w:tcW w:w="992" w:type="dxa"/>
            <w:vMerge w:val="restart"/>
            <w:tcBorders>
              <w:top w:val="single" w:sz="18" w:space="0" w:color="auto"/>
              <w:right w:val="single" w:sz="18" w:space="0" w:color="auto"/>
            </w:tcBorders>
            <w:shd w:val="clear" w:color="auto" w:fill="D9D9D9" w:themeFill="background1" w:themeFillShade="D9"/>
          </w:tcPr>
          <w:p w:rsidR="00301B9A" w:rsidRDefault="00301B9A">
            <w:pPr>
              <w:spacing w:after="0"/>
              <w:jc w:val="left"/>
              <w:rPr>
                <w:rFonts w:ascii="Century Gothic" w:hAnsi="Century Gothic"/>
                <w:color w:val="000000"/>
                <w:sz w:val="16"/>
                <w:szCs w:val="16"/>
              </w:rPr>
            </w:pPr>
            <w:r w:rsidRPr="000D2A5E">
              <w:rPr>
                <w:rFonts w:ascii="Century Gothic" w:hAnsi="Century Gothic"/>
                <w:color w:val="000000"/>
                <w:sz w:val="16"/>
                <w:szCs w:val="16"/>
              </w:rPr>
              <w:t>Wetlands and anabranches</w:t>
            </w:r>
          </w:p>
        </w:tc>
        <w:tc>
          <w:tcPr>
            <w:tcW w:w="2859" w:type="dxa"/>
            <w:vMerge w:val="restart"/>
            <w:tcBorders>
              <w:top w:val="single" w:sz="18" w:space="0" w:color="auto"/>
              <w:left w:val="single" w:sz="18" w:space="0" w:color="auto"/>
            </w:tcBorders>
            <w:shd w:val="clear" w:color="auto" w:fill="FFC000"/>
            <w:vAlign w:val="center"/>
          </w:tcPr>
          <w:p w:rsidR="00301B9A" w:rsidRPr="000D2A5E" w:rsidRDefault="00301B9A" w:rsidP="009475AC">
            <w:pPr>
              <w:spacing w:after="0"/>
              <w:jc w:val="center"/>
              <w:rPr>
                <w:rFonts w:ascii="Century Gothic" w:hAnsi="Century Gothic"/>
                <w:color w:val="000000"/>
                <w:sz w:val="16"/>
                <w:szCs w:val="16"/>
                <w:highlight w:val="yellow"/>
              </w:rPr>
            </w:pPr>
            <w:r w:rsidRPr="000D2A5E">
              <w:rPr>
                <w:rFonts w:ascii="Century Gothic" w:hAnsi="Century Gothic"/>
                <w:color w:val="000000"/>
                <w:sz w:val="16"/>
                <w:szCs w:val="16"/>
              </w:rPr>
              <w:t>Moderate</w:t>
            </w:r>
          </w:p>
        </w:tc>
        <w:tc>
          <w:tcPr>
            <w:tcW w:w="1352" w:type="dxa"/>
            <w:vMerge w:val="restart"/>
            <w:tcBorders>
              <w:top w:val="single" w:sz="18" w:space="0" w:color="auto"/>
              <w:right w:val="single" w:sz="18" w:space="0" w:color="auto"/>
            </w:tcBorders>
            <w:shd w:val="clear" w:color="auto" w:fill="auto"/>
          </w:tcPr>
          <w:p w:rsidR="00301B9A" w:rsidRPr="000D2A5E" w:rsidRDefault="00301B9A" w:rsidP="009475AC">
            <w:pPr>
              <w:spacing w:after="0"/>
              <w:jc w:val="center"/>
              <w:rPr>
                <w:rFonts w:ascii="Century Gothic" w:hAnsi="Century Gothic"/>
                <w:b/>
                <w:bCs/>
                <w:color w:val="E46D0A"/>
                <w:sz w:val="16"/>
                <w:szCs w:val="16"/>
              </w:rPr>
            </w:pPr>
            <w:r w:rsidRPr="000D2A5E">
              <w:rPr>
                <w:rFonts w:ascii="Century Gothic" w:hAnsi="Century Gothic"/>
                <w:b/>
                <w:bCs/>
                <w:color w:val="76923C" w:themeColor="accent3" w:themeShade="BF"/>
                <w:sz w:val="16"/>
                <w:szCs w:val="16"/>
              </w:rPr>
              <w:t>Maintain</w:t>
            </w:r>
          </w:p>
        </w:tc>
        <w:tc>
          <w:tcPr>
            <w:tcW w:w="2911" w:type="dxa"/>
            <w:vMerge w:val="restart"/>
            <w:tcBorders>
              <w:top w:val="single" w:sz="18" w:space="0" w:color="auto"/>
              <w:left w:val="single" w:sz="18" w:space="0" w:color="auto"/>
              <w:right w:val="single" w:sz="18" w:space="0" w:color="auto"/>
            </w:tcBorders>
            <w:shd w:val="clear" w:color="auto" w:fill="365F91" w:themeFill="accent1" w:themeFillShade="BF"/>
          </w:tcPr>
          <w:p w:rsidR="00301B9A" w:rsidRPr="000D2A5E" w:rsidRDefault="00301B9A" w:rsidP="009475AC">
            <w:pPr>
              <w:spacing w:after="0"/>
              <w:jc w:val="center"/>
              <w:rPr>
                <w:rFonts w:ascii="Century Gothic" w:hAnsi="Century Gothic"/>
                <w:sz w:val="16"/>
                <w:szCs w:val="16"/>
              </w:rPr>
            </w:pPr>
            <w:r w:rsidRPr="000D2A5E">
              <w:rPr>
                <w:rFonts w:ascii="Century Gothic" w:hAnsi="Century Gothic"/>
                <w:color w:val="FFFFFF" w:themeColor="background1"/>
                <w:sz w:val="16"/>
                <w:szCs w:val="16"/>
              </w:rPr>
              <w:t>A high potential to continue system recovery and support native vegetation and fish communities.</w:t>
            </w:r>
          </w:p>
        </w:tc>
        <w:tc>
          <w:tcPr>
            <w:tcW w:w="2283" w:type="dxa"/>
            <w:vMerge w:val="restart"/>
            <w:tcBorders>
              <w:top w:val="single" w:sz="18" w:space="0" w:color="auto"/>
              <w:left w:val="single" w:sz="18" w:space="0" w:color="auto"/>
            </w:tcBorders>
            <w:shd w:val="clear" w:color="auto" w:fill="FFC000"/>
            <w:vAlign w:val="center"/>
          </w:tcPr>
          <w:p w:rsidR="00301B9A" w:rsidRPr="000D2A5E" w:rsidRDefault="00301B9A" w:rsidP="009475AC">
            <w:pPr>
              <w:spacing w:after="0"/>
              <w:jc w:val="center"/>
              <w:rPr>
                <w:rFonts w:ascii="Century Gothic" w:hAnsi="Century Gothic"/>
                <w:color w:val="000000"/>
                <w:sz w:val="16"/>
                <w:szCs w:val="16"/>
              </w:rPr>
            </w:pPr>
            <w:r w:rsidRPr="000D2A5E">
              <w:rPr>
                <w:rFonts w:ascii="Century Gothic" w:hAnsi="Century Gothic"/>
                <w:color w:val="000000"/>
                <w:sz w:val="16"/>
                <w:szCs w:val="16"/>
              </w:rPr>
              <w:t>Moderate</w:t>
            </w:r>
          </w:p>
        </w:tc>
        <w:tc>
          <w:tcPr>
            <w:tcW w:w="3268" w:type="dxa"/>
            <w:gridSpan w:val="2"/>
            <w:tcBorders>
              <w:top w:val="single" w:sz="18" w:space="0" w:color="auto"/>
              <w:left w:val="single" w:sz="18" w:space="0" w:color="auto"/>
              <w:bottom w:val="single" w:sz="18" w:space="0" w:color="auto"/>
              <w:right w:val="single" w:sz="18" w:space="0" w:color="auto"/>
            </w:tcBorders>
            <w:shd w:val="clear" w:color="auto" w:fill="92D050"/>
            <w:vAlign w:val="center"/>
          </w:tcPr>
          <w:p w:rsidR="00301B9A" w:rsidRPr="000D2A5E" w:rsidRDefault="00301B9A" w:rsidP="009475AC">
            <w:pPr>
              <w:spacing w:after="0"/>
              <w:jc w:val="center"/>
              <w:rPr>
                <w:rFonts w:ascii="Century Gothic" w:hAnsi="Century Gothic"/>
                <w:color w:val="000000"/>
                <w:sz w:val="16"/>
                <w:szCs w:val="16"/>
              </w:rPr>
            </w:pPr>
            <w:r w:rsidRPr="000D2A5E">
              <w:rPr>
                <w:rFonts w:ascii="Century Gothic" w:hAnsi="Century Gothic"/>
                <w:color w:val="000000"/>
                <w:sz w:val="16"/>
                <w:szCs w:val="16"/>
              </w:rPr>
              <w:t>Low</w:t>
            </w:r>
          </w:p>
        </w:tc>
      </w:tr>
      <w:tr w:rsidR="00301B9A" w:rsidRPr="000D2A5E" w:rsidTr="00CB6AA2">
        <w:trPr>
          <w:trHeight w:val="354"/>
        </w:trPr>
        <w:tc>
          <w:tcPr>
            <w:tcW w:w="1526" w:type="dxa"/>
            <w:vMerge/>
          </w:tcPr>
          <w:p w:rsidR="00301B9A" w:rsidRPr="000D2A5E" w:rsidRDefault="00301B9A" w:rsidP="009475AC">
            <w:pPr>
              <w:spacing w:after="0"/>
              <w:jc w:val="left"/>
              <w:rPr>
                <w:rFonts w:ascii="Century Gothic" w:hAnsi="Century Gothic"/>
                <w:b/>
                <w:sz w:val="16"/>
                <w:szCs w:val="16"/>
              </w:rPr>
            </w:pPr>
          </w:p>
        </w:tc>
        <w:tc>
          <w:tcPr>
            <w:tcW w:w="3118" w:type="dxa"/>
            <w:vMerge/>
          </w:tcPr>
          <w:p w:rsidR="00301B9A" w:rsidRPr="000D2A5E" w:rsidRDefault="00301B9A" w:rsidP="009475AC">
            <w:pPr>
              <w:spacing w:after="0"/>
              <w:jc w:val="left"/>
              <w:rPr>
                <w:rFonts w:ascii="Century Gothic" w:hAnsi="Century Gothic"/>
                <w:color w:val="000000"/>
                <w:sz w:val="16"/>
                <w:szCs w:val="16"/>
              </w:rPr>
            </w:pPr>
          </w:p>
        </w:tc>
        <w:tc>
          <w:tcPr>
            <w:tcW w:w="1276" w:type="dxa"/>
            <w:vMerge/>
          </w:tcPr>
          <w:p w:rsidR="00301B9A" w:rsidRPr="000D2A5E" w:rsidRDefault="00301B9A" w:rsidP="009475AC">
            <w:pPr>
              <w:spacing w:after="0"/>
              <w:jc w:val="left"/>
              <w:rPr>
                <w:rFonts w:ascii="Century Gothic" w:hAnsi="Century Gothic"/>
                <w:color w:val="000000"/>
                <w:sz w:val="16"/>
                <w:szCs w:val="16"/>
              </w:rPr>
            </w:pPr>
          </w:p>
        </w:tc>
        <w:tc>
          <w:tcPr>
            <w:tcW w:w="1134" w:type="dxa"/>
            <w:vMerge/>
            <w:shd w:val="clear" w:color="auto" w:fill="D9D9D9" w:themeFill="background1" w:themeFillShade="D9"/>
          </w:tcPr>
          <w:p w:rsidR="00301B9A" w:rsidRPr="000D2A5E" w:rsidRDefault="00301B9A" w:rsidP="009475AC">
            <w:pPr>
              <w:spacing w:after="0"/>
              <w:jc w:val="left"/>
              <w:rPr>
                <w:rFonts w:ascii="Century Gothic" w:hAnsi="Century Gothic"/>
                <w:color w:val="000000"/>
                <w:sz w:val="16"/>
                <w:szCs w:val="16"/>
              </w:rPr>
            </w:pPr>
          </w:p>
        </w:tc>
        <w:tc>
          <w:tcPr>
            <w:tcW w:w="992" w:type="dxa"/>
            <w:vMerge/>
            <w:shd w:val="clear" w:color="auto" w:fill="D9D9D9" w:themeFill="background1" w:themeFillShade="D9"/>
          </w:tcPr>
          <w:p w:rsidR="00301B9A" w:rsidRPr="000D2A5E" w:rsidRDefault="00301B9A" w:rsidP="009475AC">
            <w:pPr>
              <w:spacing w:after="0"/>
              <w:rPr>
                <w:rFonts w:ascii="Century Gothic" w:hAnsi="Century Gothic"/>
                <w:color w:val="000000"/>
                <w:sz w:val="16"/>
                <w:szCs w:val="16"/>
              </w:rPr>
            </w:pPr>
          </w:p>
        </w:tc>
        <w:tc>
          <w:tcPr>
            <w:tcW w:w="992" w:type="dxa"/>
            <w:vMerge/>
            <w:tcBorders>
              <w:right w:val="single" w:sz="18" w:space="0" w:color="auto"/>
            </w:tcBorders>
            <w:shd w:val="clear" w:color="auto" w:fill="D9D9D9" w:themeFill="background1" w:themeFillShade="D9"/>
          </w:tcPr>
          <w:p w:rsidR="00301B9A" w:rsidRPr="000D2A5E" w:rsidRDefault="00301B9A" w:rsidP="009475AC">
            <w:pPr>
              <w:spacing w:after="0"/>
              <w:rPr>
                <w:rFonts w:ascii="Century Gothic" w:hAnsi="Century Gothic"/>
                <w:color w:val="000000"/>
                <w:sz w:val="16"/>
                <w:szCs w:val="16"/>
              </w:rPr>
            </w:pPr>
          </w:p>
        </w:tc>
        <w:tc>
          <w:tcPr>
            <w:tcW w:w="2859" w:type="dxa"/>
            <w:vMerge/>
            <w:tcBorders>
              <w:left w:val="single" w:sz="18" w:space="0" w:color="auto"/>
            </w:tcBorders>
            <w:shd w:val="clear" w:color="auto" w:fill="FFC000"/>
            <w:vAlign w:val="center"/>
          </w:tcPr>
          <w:p w:rsidR="00301B9A" w:rsidRPr="000D2A5E" w:rsidRDefault="00301B9A" w:rsidP="009475AC">
            <w:pPr>
              <w:spacing w:after="0"/>
              <w:jc w:val="center"/>
              <w:rPr>
                <w:rFonts w:ascii="Century Gothic" w:hAnsi="Century Gothic"/>
                <w:color w:val="000000"/>
                <w:sz w:val="16"/>
                <w:szCs w:val="16"/>
                <w:highlight w:val="yellow"/>
              </w:rPr>
            </w:pPr>
          </w:p>
        </w:tc>
        <w:tc>
          <w:tcPr>
            <w:tcW w:w="1352" w:type="dxa"/>
            <w:vMerge/>
            <w:tcBorders>
              <w:right w:val="single" w:sz="18" w:space="0" w:color="auto"/>
            </w:tcBorders>
            <w:shd w:val="clear" w:color="auto" w:fill="auto"/>
          </w:tcPr>
          <w:p w:rsidR="00301B9A" w:rsidRPr="000D2A5E" w:rsidRDefault="00301B9A" w:rsidP="009475AC">
            <w:pPr>
              <w:spacing w:after="0"/>
              <w:jc w:val="center"/>
              <w:rPr>
                <w:rFonts w:ascii="Century Gothic" w:hAnsi="Century Gothic"/>
                <w:b/>
                <w:bCs/>
                <w:color w:val="76923C" w:themeColor="accent3" w:themeShade="BF"/>
                <w:sz w:val="16"/>
                <w:szCs w:val="16"/>
              </w:rPr>
            </w:pPr>
          </w:p>
        </w:tc>
        <w:tc>
          <w:tcPr>
            <w:tcW w:w="2911" w:type="dxa"/>
            <w:vMerge/>
            <w:tcBorders>
              <w:left w:val="single" w:sz="18" w:space="0" w:color="auto"/>
              <w:right w:val="single" w:sz="18" w:space="0" w:color="auto"/>
            </w:tcBorders>
            <w:shd w:val="clear" w:color="auto" w:fill="365F91" w:themeFill="accent1" w:themeFillShade="BF"/>
          </w:tcPr>
          <w:p w:rsidR="00301B9A" w:rsidRPr="000D2A5E" w:rsidRDefault="00301B9A" w:rsidP="009475AC">
            <w:pPr>
              <w:spacing w:after="0"/>
              <w:jc w:val="center"/>
              <w:rPr>
                <w:rFonts w:ascii="Century Gothic" w:hAnsi="Century Gothic"/>
                <w:color w:val="FFFFFF" w:themeColor="background1"/>
                <w:sz w:val="16"/>
                <w:szCs w:val="16"/>
              </w:rPr>
            </w:pPr>
          </w:p>
        </w:tc>
        <w:tc>
          <w:tcPr>
            <w:tcW w:w="2283" w:type="dxa"/>
            <w:vMerge/>
            <w:tcBorders>
              <w:left w:val="single" w:sz="18" w:space="0" w:color="auto"/>
            </w:tcBorders>
            <w:shd w:val="clear" w:color="auto" w:fill="FFC000"/>
            <w:vAlign w:val="center"/>
          </w:tcPr>
          <w:p w:rsidR="00301B9A" w:rsidRPr="000D2A5E" w:rsidRDefault="00301B9A" w:rsidP="009475AC">
            <w:pPr>
              <w:spacing w:after="0"/>
              <w:jc w:val="center"/>
              <w:rPr>
                <w:rFonts w:ascii="Century Gothic" w:hAnsi="Century Gothic"/>
                <w:color w:val="000000"/>
                <w:sz w:val="16"/>
                <w:szCs w:val="16"/>
              </w:rPr>
            </w:pPr>
          </w:p>
        </w:tc>
        <w:tc>
          <w:tcPr>
            <w:tcW w:w="3268" w:type="dxa"/>
            <w:gridSpan w:val="2"/>
            <w:tcBorders>
              <w:top w:val="single" w:sz="18" w:space="0" w:color="auto"/>
              <w:left w:val="single" w:sz="18" w:space="0" w:color="auto"/>
              <w:bottom w:val="single" w:sz="18" w:space="0" w:color="auto"/>
              <w:right w:val="single" w:sz="18" w:space="0" w:color="auto"/>
            </w:tcBorders>
            <w:shd w:val="clear" w:color="auto" w:fill="FFC000"/>
            <w:vAlign w:val="center"/>
          </w:tcPr>
          <w:p w:rsidR="00301B9A" w:rsidRPr="000D2A5E" w:rsidRDefault="00301B9A" w:rsidP="009475AC">
            <w:pPr>
              <w:spacing w:after="0"/>
              <w:jc w:val="center"/>
              <w:rPr>
                <w:rFonts w:ascii="Century Gothic" w:hAnsi="Century Gothic"/>
                <w:color w:val="000000"/>
                <w:sz w:val="16"/>
                <w:szCs w:val="16"/>
              </w:rPr>
            </w:pPr>
            <w:r w:rsidRPr="000D2A5E">
              <w:rPr>
                <w:rFonts w:ascii="Century Gothic" w:hAnsi="Century Gothic"/>
                <w:color w:val="000000"/>
                <w:sz w:val="16"/>
                <w:szCs w:val="16"/>
              </w:rPr>
              <w:t>Moderate</w:t>
            </w:r>
          </w:p>
        </w:tc>
      </w:tr>
      <w:tr w:rsidR="00301B9A" w:rsidRPr="000D2A5E" w:rsidTr="00CB6AA2">
        <w:trPr>
          <w:trHeight w:val="570"/>
        </w:trPr>
        <w:tc>
          <w:tcPr>
            <w:tcW w:w="1526" w:type="dxa"/>
            <w:vMerge/>
          </w:tcPr>
          <w:p w:rsidR="00301B9A" w:rsidRPr="000D2A5E" w:rsidRDefault="00301B9A" w:rsidP="009475AC">
            <w:pPr>
              <w:spacing w:after="0"/>
              <w:jc w:val="left"/>
              <w:rPr>
                <w:rFonts w:ascii="Century Gothic" w:hAnsi="Century Gothic"/>
                <w:b/>
                <w:color w:val="000000"/>
                <w:sz w:val="16"/>
                <w:szCs w:val="16"/>
              </w:rPr>
            </w:pPr>
          </w:p>
        </w:tc>
        <w:tc>
          <w:tcPr>
            <w:tcW w:w="3118" w:type="dxa"/>
            <w:vMerge w:val="restart"/>
            <w:tcBorders>
              <w:top w:val="single" w:sz="18" w:space="0" w:color="auto"/>
            </w:tcBorders>
          </w:tcPr>
          <w:p w:rsidR="00301B9A" w:rsidRPr="000D2A5E" w:rsidRDefault="00301B9A" w:rsidP="009475AC">
            <w:pPr>
              <w:spacing w:after="0"/>
              <w:jc w:val="left"/>
              <w:rPr>
                <w:rFonts w:ascii="Century Gothic" w:hAnsi="Century Gothic"/>
                <w:color w:val="000000"/>
                <w:sz w:val="16"/>
                <w:szCs w:val="16"/>
              </w:rPr>
            </w:pPr>
            <w:r w:rsidRPr="000D2A5E">
              <w:rPr>
                <w:rFonts w:ascii="Century Gothic" w:hAnsi="Century Gothic"/>
                <w:color w:val="000000"/>
                <w:sz w:val="16"/>
                <w:szCs w:val="16"/>
              </w:rPr>
              <w:t xml:space="preserve">50 000-60 000 ML/day @ Lock 8 for 60-120 days targeting river red gum forest, lignum </w:t>
            </w:r>
            <w:proofErr w:type="spellStart"/>
            <w:r w:rsidRPr="000D2A5E">
              <w:rPr>
                <w:rFonts w:ascii="Century Gothic" w:hAnsi="Century Gothic"/>
                <w:color w:val="000000"/>
                <w:sz w:val="16"/>
                <w:szCs w:val="16"/>
              </w:rPr>
              <w:t>shrubland</w:t>
            </w:r>
            <w:proofErr w:type="spellEnd"/>
            <w:r w:rsidRPr="000D2A5E">
              <w:rPr>
                <w:rFonts w:ascii="Century Gothic" w:hAnsi="Century Gothic"/>
                <w:color w:val="000000"/>
                <w:sz w:val="16"/>
                <w:szCs w:val="16"/>
              </w:rPr>
              <w:t xml:space="preserve"> and associated wetlands, or priority areas via infrastructure</w:t>
            </w:r>
          </w:p>
        </w:tc>
        <w:tc>
          <w:tcPr>
            <w:tcW w:w="1276" w:type="dxa"/>
            <w:vMerge w:val="restart"/>
            <w:tcBorders>
              <w:top w:val="single" w:sz="18" w:space="0" w:color="auto"/>
            </w:tcBorders>
          </w:tcPr>
          <w:p w:rsidR="00301B9A" w:rsidRPr="000D2A5E" w:rsidRDefault="00301B9A" w:rsidP="009475AC">
            <w:pPr>
              <w:spacing w:after="0"/>
              <w:jc w:val="left"/>
              <w:rPr>
                <w:rFonts w:ascii="Century Gothic" w:hAnsi="Century Gothic"/>
                <w:color w:val="000000"/>
                <w:sz w:val="16"/>
                <w:szCs w:val="16"/>
              </w:rPr>
            </w:pPr>
            <w:r w:rsidRPr="000D2A5E">
              <w:rPr>
                <w:rFonts w:ascii="Century Gothic" w:hAnsi="Century Gothic"/>
                <w:color w:val="000000"/>
                <w:sz w:val="16"/>
                <w:szCs w:val="16"/>
              </w:rPr>
              <w:t>1 in 5 years (5 years)</w:t>
            </w:r>
          </w:p>
        </w:tc>
        <w:tc>
          <w:tcPr>
            <w:tcW w:w="1134" w:type="dxa"/>
            <w:vMerge w:val="restart"/>
            <w:tcBorders>
              <w:top w:val="single" w:sz="18" w:space="0" w:color="auto"/>
            </w:tcBorders>
            <w:shd w:val="clear" w:color="auto" w:fill="auto"/>
          </w:tcPr>
          <w:p w:rsidR="00301B9A" w:rsidRPr="000D2A5E" w:rsidRDefault="00301B9A" w:rsidP="009475AC">
            <w:pPr>
              <w:spacing w:after="0"/>
              <w:jc w:val="left"/>
              <w:rPr>
                <w:rFonts w:ascii="Century Gothic" w:hAnsi="Century Gothic"/>
                <w:color w:val="000000"/>
                <w:sz w:val="16"/>
                <w:szCs w:val="16"/>
              </w:rPr>
            </w:pPr>
          </w:p>
        </w:tc>
        <w:tc>
          <w:tcPr>
            <w:tcW w:w="992" w:type="dxa"/>
            <w:vMerge w:val="restart"/>
            <w:tcBorders>
              <w:top w:val="single" w:sz="18" w:space="0" w:color="auto"/>
            </w:tcBorders>
            <w:shd w:val="clear" w:color="auto" w:fill="D9D9D9" w:themeFill="background1" w:themeFillShade="D9"/>
          </w:tcPr>
          <w:p w:rsidR="00301B9A" w:rsidRDefault="00301B9A">
            <w:pPr>
              <w:spacing w:after="0"/>
              <w:jc w:val="left"/>
              <w:rPr>
                <w:rFonts w:ascii="Century Gothic" w:hAnsi="Century Gothic"/>
                <w:color w:val="000000"/>
                <w:sz w:val="16"/>
                <w:szCs w:val="16"/>
              </w:rPr>
            </w:pPr>
            <w:r w:rsidRPr="000D2A5E">
              <w:rPr>
                <w:rFonts w:ascii="Century Gothic" w:hAnsi="Century Gothic"/>
                <w:color w:val="000000"/>
                <w:sz w:val="16"/>
                <w:szCs w:val="16"/>
              </w:rPr>
              <w:t> Red gum and lignum received water in 2014-15</w:t>
            </w:r>
          </w:p>
        </w:tc>
        <w:tc>
          <w:tcPr>
            <w:tcW w:w="992" w:type="dxa"/>
            <w:vMerge w:val="restart"/>
            <w:tcBorders>
              <w:top w:val="single" w:sz="18" w:space="0" w:color="auto"/>
              <w:right w:val="single" w:sz="18" w:space="0" w:color="auto"/>
            </w:tcBorders>
            <w:shd w:val="clear" w:color="auto" w:fill="auto"/>
          </w:tcPr>
          <w:p w:rsidR="00301B9A" w:rsidRPr="000D2A5E" w:rsidRDefault="00301B9A" w:rsidP="009475AC">
            <w:pPr>
              <w:spacing w:after="0"/>
              <w:rPr>
                <w:rFonts w:ascii="Century Gothic" w:hAnsi="Century Gothic"/>
                <w:color w:val="000000"/>
                <w:sz w:val="16"/>
                <w:szCs w:val="16"/>
              </w:rPr>
            </w:pPr>
          </w:p>
        </w:tc>
        <w:tc>
          <w:tcPr>
            <w:tcW w:w="2859" w:type="dxa"/>
            <w:vMerge w:val="restart"/>
            <w:tcBorders>
              <w:left w:val="single" w:sz="18" w:space="0" w:color="auto"/>
            </w:tcBorders>
            <w:shd w:val="clear" w:color="auto" w:fill="FFC000"/>
            <w:vAlign w:val="center"/>
          </w:tcPr>
          <w:p w:rsidR="00301B9A" w:rsidRPr="000D2A5E" w:rsidRDefault="00301B9A" w:rsidP="009475AC">
            <w:pPr>
              <w:spacing w:after="0"/>
              <w:jc w:val="center"/>
              <w:rPr>
                <w:rFonts w:ascii="Century Gothic" w:hAnsi="Century Gothic"/>
                <w:color w:val="000000"/>
                <w:sz w:val="16"/>
                <w:szCs w:val="16"/>
                <w:highlight w:val="yellow"/>
              </w:rPr>
            </w:pPr>
            <w:r w:rsidRPr="000D2A5E">
              <w:rPr>
                <w:rFonts w:ascii="Century Gothic" w:hAnsi="Century Gothic"/>
                <w:color w:val="000000"/>
                <w:sz w:val="16"/>
                <w:szCs w:val="16"/>
              </w:rPr>
              <w:t>Met for large areas of floodplain in early 2011 floods</w:t>
            </w:r>
          </w:p>
        </w:tc>
        <w:tc>
          <w:tcPr>
            <w:tcW w:w="1352" w:type="dxa"/>
            <w:vMerge w:val="restart"/>
            <w:tcBorders>
              <w:top w:val="single" w:sz="18" w:space="0" w:color="auto"/>
              <w:right w:val="single" w:sz="18" w:space="0" w:color="auto"/>
            </w:tcBorders>
            <w:shd w:val="clear" w:color="auto" w:fill="auto"/>
          </w:tcPr>
          <w:p w:rsidR="00301B9A" w:rsidRPr="000D2A5E" w:rsidRDefault="00301B9A" w:rsidP="009475AC">
            <w:pPr>
              <w:spacing w:after="0"/>
              <w:jc w:val="center"/>
              <w:rPr>
                <w:rFonts w:ascii="Century Gothic" w:hAnsi="Century Gothic"/>
                <w:b/>
                <w:bCs/>
                <w:color w:val="E46D0A"/>
                <w:sz w:val="16"/>
                <w:szCs w:val="16"/>
              </w:rPr>
            </w:pPr>
            <w:r w:rsidRPr="000D2A5E">
              <w:rPr>
                <w:rFonts w:ascii="Century Gothic" w:hAnsi="Century Gothic"/>
                <w:b/>
                <w:bCs/>
                <w:color w:val="76923C" w:themeColor="accent3" w:themeShade="BF"/>
                <w:sz w:val="16"/>
                <w:szCs w:val="16"/>
              </w:rPr>
              <w:t>Maintain</w:t>
            </w:r>
          </w:p>
        </w:tc>
        <w:tc>
          <w:tcPr>
            <w:tcW w:w="2911" w:type="dxa"/>
            <w:vMerge w:val="restart"/>
            <w:tcBorders>
              <w:top w:val="single" w:sz="18" w:space="0" w:color="auto"/>
              <w:left w:val="single" w:sz="18" w:space="0" w:color="auto"/>
              <w:right w:val="single" w:sz="18" w:space="0" w:color="auto"/>
            </w:tcBorders>
            <w:shd w:val="clear" w:color="auto" w:fill="95B3D7" w:themeFill="accent1" w:themeFillTint="99"/>
          </w:tcPr>
          <w:p w:rsidR="00301B9A" w:rsidRPr="000D2A5E" w:rsidRDefault="00301B9A" w:rsidP="009475AC">
            <w:pPr>
              <w:spacing w:after="0"/>
              <w:jc w:val="center"/>
              <w:rPr>
                <w:rFonts w:ascii="Century Gothic" w:hAnsi="Century Gothic"/>
                <w:sz w:val="16"/>
                <w:szCs w:val="16"/>
              </w:rPr>
            </w:pPr>
            <w:r w:rsidRPr="000D2A5E">
              <w:rPr>
                <w:rFonts w:ascii="Century Gothic" w:hAnsi="Century Gothic"/>
                <w:sz w:val="16"/>
                <w:szCs w:val="16"/>
              </w:rPr>
              <w:t>Subject to seasonal cues</w:t>
            </w:r>
          </w:p>
        </w:tc>
        <w:tc>
          <w:tcPr>
            <w:tcW w:w="2283" w:type="dxa"/>
            <w:vMerge w:val="restart"/>
            <w:tcBorders>
              <w:top w:val="single" w:sz="18" w:space="0" w:color="auto"/>
              <w:left w:val="single" w:sz="18" w:space="0" w:color="auto"/>
            </w:tcBorders>
            <w:shd w:val="clear" w:color="auto" w:fill="92D050"/>
            <w:vAlign w:val="center"/>
          </w:tcPr>
          <w:p w:rsidR="00301B9A" w:rsidRPr="000D2A5E" w:rsidRDefault="00301B9A" w:rsidP="009475AC">
            <w:pPr>
              <w:spacing w:after="0"/>
              <w:jc w:val="center"/>
              <w:rPr>
                <w:rFonts w:ascii="Century Gothic" w:hAnsi="Century Gothic"/>
                <w:color w:val="000000"/>
                <w:sz w:val="16"/>
                <w:szCs w:val="16"/>
              </w:rPr>
            </w:pPr>
            <w:r w:rsidRPr="000D2A5E">
              <w:rPr>
                <w:rFonts w:ascii="Century Gothic" w:hAnsi="Century Gothic"/>
                <w:color w:val="000000"/>
                <w:sz w:val="16"/>
                <w:szCs w:val="16"/>
              </w:rPr>
              <w:t>Low</w:t>
            </w:r>
          </w:p>
        </w:tc>
        <w:tc>
          <w:tcPr>
            <w:tcW w:w="3268" w:type="dxa"/>
            <w:gridSpan w:val="2"/>
            <w:tcBorders>
              <w:top w:val="single" w:sz="18" w:space="0" w:color="auto"/>
              <w:left w:val="single" w:sz="18" w:space="0" w:color="auto"/>
              <w:bottom w:val="single" w:sz="18" w:space="0" w:color="auto"/>
              <w:right w:val="single" w:sz="18" w:space="0" w:color="auto"/>
            </w:tcBorders>
            <w:shd w:val="clear" w:color="auto" w:fill="92D050"/>
            <w:vAlign w:val="center"/>
          </w:tcPr>
          <w:p w:rsidR="00301B9A" w:rsidRPr="000D2A5E" w:rsidRDefault="00301B9A" w:rsidP="009475AC">
            <w:pPr>
              <w:spacing w:after="0"/>
              <w:jc w:val="center"/>
              <w:rPr>
                <w:rFonts w:ascii="Century Gothic" w:hAnsi="Century Gothic"/>
                <w:color w:val="000000"/>
                <w:sz w:val="16"/>
                <w:szCs w:val="16"/>
              </w:rPr>
            </w:pPr>
            <w:r w:rsidRPr="000D2A5E">
              <w:rPr>
                <w:rFonts w:ascii="Century Gothic" w:hAnsi="Century Gothic"/>
                <w:color w:val="000000"/>
                <w:sz w:val="16"/>
                <w:szCs w:val="16"/>
              </w:rPr>
              <w:t>Low</w:t>
            </w:r>
          </w:p>
        </w:tc>
      </w:tr>
      <w:tr w:rsidR="00301B9A" w:rsidRPr="000D2A5E" w:rsidTr="00CB6AA2">
        <w:trPr>
          <w:trHeight w:val="408"/>
        </w:trPr>
        <w:tc>
          <w:tcPr>
            <w:tcW w:w="1526" w:type="dxa"/>
            <w:vMerge/>
          </w:tcPr>
          <w:p w:rsidR="00301B9A" w:rsidRPr="000D2A5E" w:rsidRDefault="00301B9A" w:rsidP="009475AC">
            <w:pPr>
              <w:spacing w:after="0"/>
              <w:rPr>
                <w:rFonts w:ascii="Century Gothic" w:hAnsi="Century Gothic"/>
                <w:b/>
                <w:color w:val="000000"/>
                <w:sz w:val="16"/>
                <w:szCs w:val="16"/>
              </w:rPr>
            </w:pPr>
          </w:p>
        </w:tc>
        <w:tc>
          <w:tcPr>
            <w:tcW w:w="3118" w:type="dxa"/>
            <w:vMerge/>
          </w:tcPr>
          <w:p w:rsidR="00301B9A" w:rsidRPr="000D2A5E" w:rsidRDefault="00301B9A" w:rsidP="009475AC">
            <w:pPr>
              <w:spacing w:after="0"/>
              <w:rPr>
                <w:rFonts w:ascii="Century Gothic" w:hAnsi="Century Gothic"/>
                <w:color w:val="000000"/>
                <w:sz w:val="16"/>
                <w:szCs w:val="16"/>
              </w:rPr>
            </w:pPr>
          </w:p>
        </w:tc>
        <w:tc>
          <w:tcPr>
            <w:tcW w:w="1276" w:type="dxa"/>
            <w:vMerge/>
          </w:tcPr>
          <w:p w:rsidR="00301B9A" w:rsidRPr="000D2A5E" w:rsidRDefault="00301B9A" w:rsidP="009475AC">
            <w:pPr>
              <w:spacing w:after="0"/>
              <w:rPr>
                <w:rFonts w:ascii="Century Gothic" w:hAnsi="Century Gothic"/>
                <w:color w:val="000000"/>
                <w:sz w:val="16"/>
                <w:szCs w:val="16"/>
              </w:rPr>
            </w:pPr>
          </w:p>
        </w:tc>
        <w:tc>
          <w:tcPr>
            <w:tcW w:w="1134" w:type="dxa"/>
            <w:vMerge/>
            <w:shd w:val="clear" w:color="auto" w:fill="auto"/>
          </w:tcPr>
          <w:p w:rsidR="00301B9A" w:rsidRPr="000D2A5E" w:rsidRDefault="00301B9A" w:rsidP="009475AC">
            <w:pPr>
              <w:spacing w:after="0"/>
              <w:rPr>
                <w:rFonts w:ascii="Century Gothic" w:hAnsi="Century Gothic"/>
                <w:color w:val="000000"/>
                <w:sz w:val="16"/>
                <w:szCs w:val="16"/>
              </w:rPr>
            </w:pPr>
          </w:p>
        </w:tc>
        <w:tc>
          <w:tcPr>
            <w:tcW w:w="992" w:type="dxa"/>
            <w:vMerge/>
            <w:shd w:val="clear" w:color="auto" w:fill="D9D9D9" w:themeFill="background1" w:themeFillShade="D9"/>
          </w:tcPr>
          <w:p w:rsidR="00301B9A" w:rsidRPr="000D2A5E" w:rsidRDefault="00301B9A" w:rsidP="009475AC">
            <w:pPr>
              <w:spacing w:after="0"/>
              <w:rPr>
                <w:rFonts w:ascii="Century Gothic" w:hAnsi="Century Gothic"/>
                <w:color w:val="000000"/>
                <w:sz w:val="16"/>
                <w:szCs w:val="16"/>
              </w:rPr>
            </w:pPr>
          </w:p>
        </w:tc>
        <w:tc>
          <w:tcPr>
            <w:tcW w:w="992" w:type="dxa"/>
            <w:vMerge/>
            <w:tcBorders>
              <w:right w:val="single" w:sz="18" w:space="0" w:color="auto"/>
            </w:tcBorders>
            <w:shd w:val="clear" w:color="auto" w:fill="auto"/>
          </w:tcPr>
          <w:p w:rsidR="00301B9A" w:rsidRPr="000D2A5E" w:rsidRDefault="00301B9A" w:rsidP="009475AC">
            <w:pPr>
              <w:spacing w:after="0"/>
              <w:rPr>
                <w:rFonts w:ascii="Century Gothic" w:hAnsi="Century Gothic"/>
                <w:color w:val="000000"/>
                <w:sz w:val="16"/>
                <w:szCs w:val="16"/>
              </w:rPr>
            </w:pPr>
          </w:p>
        </w:tc>
        <w:tc>
          <w:tcPr>
            <w:tcW w:w="2859" w:type="dxa"/>
            <w:vMerge/>
            <w:tcBorders>
              <w:left w:val="single" w:sz="18" w:space="0" w:color="auto"/>
            </w:tcBorders>
            <w:shd w:val="clear" w:color="auto" w:fill="FFC000"/>
          </w:tcPr>
          <w:p w:rsidR="00301B9A" w:rsidRPr="000D2A5E" w:rsidRDefault="00301B9A" w:rsidP="009475AC">
            <w:pPr>
              <w:spacing w:after="0"/>
              <w:jc w:val="center"/>
              <w:rPr>
                <w:rFonts w:ascii="Century Gothic" w:hAnsi="Century Gothic"/>
                <w:color w:val="000000"/>
                <w:sz w:val="16"/>
                <w:szCs w:val="16"/>
                <w:highlight w:val="yellow"/>
              </w:rPr>
            </w:pPr>
          </w:p>
        </w:tc>
        <w:tc>
          <w:tcPr>
            <w:tcW w:w="1352" w:type="dxa"/>
            <w:vMerge/>
            <w:tcBorders>
              <w:right w:val="single" w:sz="18" w:space="0" w:color="auto"/>
            </w:tcBorders>
            <w:shd w:val="clear" w:color="auto" w:fill="auto"/>
          </w:tcPr>
          <w:p w:rsidR="00301B9A" w:rsidRPr="000D2A5E" w:rsidRDefault="00301B9A" w:rsidP="009475AC">
            <w:pPr>
              <w:spacing w:after="0"/>
              <w:jc w:val="center"/>
              <w:rPr>
                <w:rFonts w:ascii="Century Gothic" w:hAnsi="Century Gothic"/>
                <w:b/>
                <w:bCs/>
                <w:color w:val="76923C" w:themeColor="accent3" w:themeShade="BF"/>
                <w:sz w:val="16"/>
                <w:szCs w:val="16"/>
              </w:rPr>
            </w:pPr>
          </w:p>
        </w:tc>
        <w:tc>
          <w:tcPr>
            <w:tcW w:w="2911" w:type="dxa"/>
            <w:vMerge/>
            <w:tcBorders>
              <w:left w:val="single" w:sz="18" w:space="0" w:color="auto"/>
              <w:right w:val="single" w:sz="18" w:space="0" w:color="auto"/>
            </w:tcBorders>
            <w:shd w:val="clear" w:color="auto" w:fill="95B3D7" w:themeFill="accent1" w:themeFillTint="99"/>
          </w:tcPr>
          <w:p w:rsidR="00301B9A" w:rsidRPr="000D2A5E" w:rsidRDefault="00301B9A" w:rsidP="009475AC">
            <w:pPr>
              <w:spacing w:after="0"/>
              <w:jc w:val="center"/>
              <w:rPr>
                <w:rFonts w:ascii="Century Gothic" w:hAnsi="Century Gothic"/>
                <w:sz w:val="16"/>
                <w:szCs w:val="16"/>
              </w:rPr>
            </w:pPr>
          </w:p>
        </w:tc>
        <w:tc>
          <w:tcPr>
            <w:tcW w:w="2283" w:type="dxa"/>
            <w:vMerge/>
            <w:tcBorders>
              <w:left w:val="single" w:sz="18" w:space="0" w:color="auto"/>
              <w:bottom w:val="single" w:sz="18" w:space="0" w:color="auto"/>
            </w:tcBorders>
            <w:shd w:val="clear" w:color="auto" w:fill="92D050"/>
            <w:vAlign w:val="center"/>
          </w:tcPr>
          <w:p w:rsidR="00301B9A" w:rsidRPr="000D2A5E" w:rsidRDefault="00301B9A" w:rsidP="009475AC">
            <w:pPr>
              <w:spacing w:after="0"/>
              <w:jc w:val="center"/>
              <w:rPr>
                <w:rFonts w:ascii="Century Gothic" w:hAnsi="Century Gothic"/>
                <w:color w:val="000000"/>
                <w:sz w:val="16"/>
                <w:szCs w:val="16"/>
              </w:rPr>
            </w:pPr>
          </w:p>
        </w:tc>
        <w:tc>
          <w:tcPr>
            <w:tcW w:w="3268" w:type="dxa"/>
            <w:gridSpan w:val="2"/>
            <w:tcBorders>
              <w:top w:val="single" w:sz="18" w:space="0" w:color="auto"/>
              <w:left w:val="single" w:sz="18" w:space="0" w:color="auto"/>
              <w:bottom w:val="single" w:sz="18" w:space="0" w:color="auto"/>
              <w:right w:val="single" w:sz="18" w:space="0" w:color="auto"/>
            </w:tcBorders>
            <w:shd w:val="clear" w:color="auto" w:fill="FFC000"/>
            <w:vAlign w:val="center"/>
          </w:tcPr>
          <w:p w:rsidR="00301B9A" w:rsidRPr="000D2A5E" w:rsidRDefault="00301B9A" w:rsidP="009475AC">
            <w:pPr>
              <w:spacing w:after="0"/>
              <w:jc w:val="center"/>
              <w:rPr>
                <w:rFonts w:ascii="Century Gothic" w:hAnsi="Century Gothic"/>
                <w:color w:val="000000"/>
                <w:sz w:val="16"/>
                <w:szCs w:val="16"/>
              </w:rPr>
            </w:pPr>
            <w:r w:rsidRPr="000D2A5E">
              <w:rPr>
                <w:rFonts w:ascii="Century Gothic" w:hAnsi="Century Gothic"/>
                <w:color w:val="000000"/>
                <w:sz w:val="16"/>
                <w:szCs w:val="16"/>
              </w:rPr>
              <w:t>Moderate</w:t>
            </w:r>
          </w:p>
        </w:tc>
      </w:tr>
      <w:tr w:rsidR="00301B9A" w:rsidRPr="000D2A5E" w:rsidTr="00CB6AA2">
        <w:trPr>
          <w:trHeight w:val="463"/>
        </w:trPr>
        <w:tc>
          <w:tcPr>
            <w:tcW w:w="1526" w:type="dxa"/>
            <w:vMerge/>
          </w:tcPr>
          <w:p w:rsidR="00301B9A" w:rsidRPr="000D2A5E" w:rsidRDefault="00301B9A" w:rsidP="009475AC">
            <w:pPr>
              <w:spacing w:after="0"/>
              <w:rPr>
                <w:rFonts w:ascii="Century Gothic" w:hAnsi="Century Gothic"/>
                <w:b/>
                <w:color w:val="000000"/>
                <w:sz w:val="16"/>
                <w:szCs w:val="16"/>
              </w:rPr>
            </w:pPr>
          </w:p>
        </w:tc>
        <w:tc>
          <w:tcPr>
            <w:tcW w:w="3118" w:type="dxa"/>
            <w:vMerge w:val="restart"/>
            <w:tcBorders>
              <w:top w:val="single" w:sz="18" w:space="0" w:color="auto"/>
            </w:tcBorders>
          </w:tcPr>
          <w:p w:rsidR="00301B9A" w:rsidRPr="000D2A5E" w:rsidRDefault="00301B9A" w:rsidP="009475AC">
            <w:pPr>
              <w:spacing w:after="0"/>
              <w:jc w:val="left"/>
              <w:rPr>
                <w:rFonts w:ascii="Century Gothic" w:hAnsi="Century Gothic"/>
                <w:color w:val="000000"/>
                <w:sz w:val="16"/>
                <w:szCs w:val="16"/>
              </w:rPr>
            </w:pPr>
            <w:r w:rsidRPr="000D2A5E">
              <w:rPr>
                <w:rFonts w:ascii="Century Gothic" w:hAnsi="Century Gothic"/>
                <w:color w:val="000000"/>
                <w:sz w:val="16"/>
                <w:szCs w:val="16"/>
              </w:rPr>
              <w:t>Infrastructure delivery to a priority areas of floodplain equivalent to       80 000 ML/day @ Lock 8 targeting river red gum and black box woodland and associated wetlands</w:t>
            </w:r>
          </w:p>
        </w:tc>
        <w:tc>
          <w:tcPr>
            <w:tcW w:w="1276" w:type="dxa"/>
            <w:vMerge w:val="restart"/>
            <w:tcBorders>
              <w:top w:val="single" w:sz="18" w:space="0" w:color="auto"/>
            </w:tcBorders>
          </w:tcPr>
          <w:p w:rsidR="00301B9A" w:rsidRPr="000D2A5E" w:rsidRDefault="00301B9A" w:rsidP="009475AC">
            <w:pPr>
              <w:spacing w:after="0"/>
              <w:jc w:val="left"/>
              <w:rPr>
                <w:rFonts w:ascii="Century Gothic" w:hAnsi="Century Gothic"/>
                <w:color w:val="000000"/>
                <w:sz w:val="16"/>
                <w:szCs w:val="16"/>
              </w:rPr>
            </w:pPr>
            <w:r w:rsidRPr="000D2A5E">
              <w:rPr>
                <w:rFonts w:ascii="Century Gothic" w:hAnsi="Century Gothic"/>
                <w:color w:val="000000"/>
                <w:sz w:val="16"/>
                <w:szCs w:val="16"/>
              </w:rPr>
              <w:t>1-2 in 10 years (8 years)</w:t>
            </w:r>
          </w:p>
        </w:tc>
        <w:tc>
          <w:tcPr>
            <w:tcW w:w="1134" w:type="dxa"/>
            <w:vMerge w:val="restart"/>
            <w:tcBorders>
              <w:top w:val="single" w:sz="18" w:space="0" w:color="auto"/>
            </w:tcBorders>
            <w:shd w:val="clear" w:color="auto" w:fill="auto"/>
          </w:tcPr>
          <w:p w:rsidR="00301B9A" w:rsidRPr="000D2A5E" w:rsidRDefault="00301B9A" w:rsidP="009475AC">
            <w:pPr>
              <w:spacing w:after="0"/>
              <w:rPr>
                <w:rFonts w:ascii="Century Gothic" w:hAnsi="Century Gothic"/>
                <w:color w:val="000000"/>
                <w:sz w:val="16"/>
                <w:szCs w:val="16"/>
              </w:rPr>
            </w:pPr>
            <w:r w:rsidRPr="000D2A5E">
              <w:rPr>
                <w:rFonts w:ascii="Century Gothic" w:hAnsi="Century Gothic"/>
                <w:color w:val="000000"/>
                <w:sz w:val="16"/>
                <w:szCs w:val="16"/>
              </w:rPr>
              <w:t> </w:t>
            </w:r>
          </w:p>
        </w:tc>
        <w:tc>
          <w:tcPr>
            <w:tcW w:w="992" w:type="dxa"/>
            <w:vMerge w:val="restart"/>
            <w:tcBorders>
              <w:top w:val="single" w:sz="18" w:space="0" w:color="auto"/>
            </w:tcBorders>
            <w:shd w:val="clear" w:color="auto" w:fill="auto"/>
          </w:tcPr>
          <w:p w:rsidR="00301B9A" w:rsidRPr="000D2A5E" w:rsidRDefault="00301B9A" w:rsidP="009475AC">
            <w:pPr>
              <w:spacing w:after="0"/>
              <w:rPr>
                <w:rFonts w:ascii="Century Gothic" w:hAnsi="Century Gothic"/>
                <w:color w:val="000000"/>
                <w:sz w:val="16"/>
                <w:szCs w:val="16"/>
              </w:rPr>
            </w:pPr>
            <w:r w:rsidRPr="000D2A5E">
              <w:rPr>
                <w:rFonts w:ascii="Century Gothic" w:hAnsi="Century Gothic"/>
                <w:color w:val="000000"/>
                <w:sz w:val="16"/>
                <w:szCs w:val="16"/>
              </w:rPr>
              <w:t> </w:t>
            </w:r>
          </w:p>
        </w:tc>
        <w:tc>
          <w:tcPr>
            <w:tcW w:w="992" w:type="dxa"/>
            <w:vMerge w:val="restart"/>
            <w:tcBorders>
              <w:top w:val="single" w:sz="18" w:space="0" w:color="auto"/>
              <w:right w:val="single" w:sz="18" w:space="0" w:color="auto"/>
            </w:tcBorders>
            <w:shd w:val="clear" w:color="auto" w:fill="auto"/>
          </w:tcPr>
          <w:p w:rsidR="00301B9A" w:rsidRPr="000D2A5E" w:rsidRDefault="00301B9A" w:rsidP="009475AC">
            <w:pPr>
              <w:spacing w:after="0"/>
              <w:rPr>
                <w:rFonts w:ascii="Century Gothic" w:hAnsi="Century Gothic"/>
                <w:color w:val="000000"/>
                <w:sz w:val="16"/>
                <w:szCs w:val="16"/>
              </w:rPr>
            </w:pPr>
          </w:p>
        </w:tc>
        <w:tc>
          <w:tcPr>
            <w:tcW w:w="2859" w:type="dxa"/>
            <w:vMerge w:val="restart"/>
            <w:tcBorders>
              <w:top w:val="single" w:sz="18" w:space="0" w:color="auto"/>
              <w:left w:val="single" w:sz="18" w:space="0" w:color="auto"/>
            </w:tcBorders>
            <w:shd w:val="clear" w:color="auto" w:fill="92D050"/>
          </w:tcPr>
          <w:p w:rsidR="00301B9A" w:rsidRPr="000D2A5E" w:rsidRDefault="00301B9A" w:rsidP="009475AC">
            <w:pPr>
              <w:spacing w:after="0"/>
              <w:jc w:val="center"/>
              <w:rPr>
                <w:rFonts w:ascii="Century Gothic" w:hAnsi="Century Gothic"/>
                <w:color w:val="000000"/>
                <w:sz w:val="16"/>
                <w:szCs w:val="16"/>
                <w:highlight w:val="yellow"/>
              </w:rPr>
            </w:pPr>
            <w:r w:rsidRPr="000D2A5E">
              <w:rPr>
                <w:rFonts w:ascii="Century Gothic" w:hAnsi="Century Gothic"/>
                <w:color w:val="000000"/>
                <w:sz w:val="16"/>
                <w:szCs w:val="16"/>
              </w:rPr>
              <w:t>Met for large areas of floodplain in early 2011 floods, sequential watering may be required for establishment of black box seedling</w:t>
            </w:r>
          </w:p>
        </w:tc>
        <w:tc>
          <w:tcPr>
            <w:tcW w:w="1352" w:type="dxa"/>
            <w:vMerge w:val="restart"/>
            <w:tcBorders>
              <w:top w:val="single" w:sz="18" w:space="0" w:color="auto"/>
              <w:right w:val="single" w:sz="18" w:space="0" w:color="auto"/>
            </w:tcBorders>
            <w:shd w:val="clear" w:color="auto" w:fill="auto"/>
          </w:tcPr>
          <w:p w:rsidR="00301B9A" w:rsidRPr="000D2A5E" w:rsidRDefault="00301B9A" w:rsidP="009475AC">
            <w:pPr>
              <w:spacing w:after="0"/>
              <w:jc w:val="center"/>
              <w:rPr>
                <w:rFonts w:ascii="Century Gothic" w:hAnsi="Century Gothic"/>
                <w:b/>
                <w:bCs/>
                <w:color w:val="E46D0A"/>
                <w:sz w:val="16"/>
                <w:szCs w:val="16"/>
              </w:rPr>
            </w:pPr>
            <w:r w:rsidRPr="000D2A5E">
              <w:rPr>
                <w:rFonts w:ascii="Century Gothic" w:hAnsi="Century Gothic"/>
                <w:b/>
                <w:bCs/>
                <w:color w:val="76923C" w:themeColor="accent3" w:themeShade="BF"/>
                <w:sz w:val="16"/>
                <w:szCs w:val="16"/>
              </w:rPr>
              <w:t>Maintain</w:t>
            </w:r>
          </w:p>
        </w:tc>
        <w:tc>
          <w:tcPr>
            <w:tcW w:w="2911" w:type="dxa"/>
            <w:vMerge w:val="restart"/>
            <w:tcBorders>
              <w:top w:val="single" w:sz="18" w:space="0" w:color="auto"/>
              <w:left w:val="single" w:sz="18" w:space="0" w:color="auto"/>
              <w:right w:val="single" w:sz="18" w:space="0" w:color="auto"/>
            </w:tcBorders>
            <w:shd w:val="clear" w:color="auto" w:fill="auto"/>
          </w:tcPr>
          <w:p w:rsidR="00301B9A" w:rsidRPr="000D2A5E" w:rsidRDefault="00301B9A" w:rsidP="009475AC">
            <w:pPr>
              <w:spacing w:after="0"/>
              <w:jc w:val="center"/>
              <w:rPr>
                <w:rFonts w:ascii="Century Gothic" w:hAnsi="Century Gothic"/>
                <w:sz w:val="16"/>
                <w:szCs w:val="16"/>
              </w:rPr>
            </w:pPr>
            <w:r w:rsidRPr="000D2A5E">
              <w:rPr>
                <w:rFonts w:ascii="Century Gothic" w:hAnsi="Century Gothic"/>
                <w:sz w:val="16"/>
                <w:szCs w:val="16"/>
              </w:rPr>
              <w:t>Subject to seasonal cues, (unlikely under ‘moderate’ conditions)</w:t>
            </w:r>
          </w:p>
        </w:tc>
        <w:tc>
          <w:tcPr>
            <w:tcW w:w="2283" w:type="dxa"/>
            <w:vMerge w:val="restart"/>
            <w:tcBorders>
              <w:top w:val="single" w:sz="18" w:space="0" w:color="auto"/>
              <w:left w:val="single" w:sz="18" w:space="0" w:color="auto"/>
              <w:bottom w:val="single" w:sz="18" w:space="0" w:color="auto"/>
            </w:tcBorders>
            <w:shd w:val="clear" w:color="auto" w:fill="FFC000"/>
            <w:vAlign w:val="center"/>
          </w:tcPr>
          <w:p w:rsidR="00301B9A" w:rsidRPr="000D2A5E" w:rsidRDefault="00301B9A" w:rsidP="009475AC">
            <w:pPr>
              <w:spacing w:after="0"/>
              <w:jc w:val="center"/>
              <w:rPr>
                <w:rFonts w:ascii="Century Gothic" w:hAnsi="Century Gothic"/>
                <w:color w:val="000000"/>
                <w:sz w:val="16"/>
                <w:szCs w:val="16"/>
              </w:rPr>
            </w:pPr>
            <w:r w:rsidRPr="000D2A5E">
              <w:rPr>
                <w:rFonts w:ascii="Century Gothic" w:hAnsi="Century Gothic"/>
                <w:color w:val="000000"/>
                <w:sz w:val="16"/>
                <w:szCs w:val="16"/>
              </w:rPr>
              <w:t>Moderate</w:t>
            </w:r>
          </w:p>
        </w:tc>
        <w:tc>
          <w:tcPr>
            <w:tcW w:w="3268" w:type="dxa"/>
            <w:gridSpan w:val="2"/>
            <w:tcBorders>
              <w:top w:val="single" w:sz="18" w:space="0" w:color="auto"/>
              <w:left w:val="single" w:sz="18" w:space="0" w:color="auto"/>
              <w:bottom w:val="single" w:sz="18" w:space="0" w:color="auto"/>
              <w:right w:val="single" w:sz="18" w:space="0" w:color="auto"/>
            </w:tcBorders>
            <w:shd w:val="clear" w:color="auto" w:fill="92D050"/>
            <w:vAlign w:val="center"/>
          </w:tcPr>
          <w:p w:rsidR="00301B9A" w:rsidRPr="000D2A5E" w:rsidRDefault="00301B9A" w:rsidP="009475AC">
            <w:pPr>
              <w:spacing w:after="0"/>
              <w:jc w:val="center"/>
              <w:rPr>
                <w:rFonts w:ascii="Century Gothic" w:hAnsi="Century Gothic"/>
                <w:color w:val="000000"/>
                <w:sz w:val="16"/>
                <w:szCs w:val="16"/>
              </w:rPr>
            </w:pPr>
            <w:r w:rsidRPr="000D2A5E">
              <w:rPr>
                <w:rFonts w:ascii="Century Gothic" w:hAnsi="Century Gothic"/>
                <w:color w:val="000000"/>
                <w:sz w:val="16"/>
                <w:szCs w:val="16"/>
              </w:rPr>
              <w:t>Low</w:t>
            </w:r>
          </w:p>
        </w:tc>
      </w:tr>
      <w:tr w:rsidR="00301B9A" w:rsidRPr="000D2A5E" w:rsidTr="00CB6AA2">
        <w:trPr>
          <w:trHeight w:val="576"/>
        </w:trPr>
        <w:tc>
          <w:tcPr>
            <w:tcW w:w="1526" w:type="dxa"/>
            <w:vMerge/>
            <w:tcBorders>
              <w:bottom w:val="single" w:sz="18" w:space="0" w:color="auto"/>
            </w:tcBorders>
          </w:tcPr>
          <w:p w:rsidR="00301B9A" w:rsidRPr="000D2A5E" w:rsidRDefault="00301B9A" w:rsidP="009475AC">
            <w:pPr>
              <w:spacing w:after="0"/>
              <w:rPr>
                <w:rFonts w:ascii="Century Gothic" w:hAnsi="Century Gothic"/>
                <w:b/>
                <w:color w:val="000000"/>
                <w:sz w:val="16"/>
                <w:szCs w:val="16"/>
              </w:rPr>
            </w:pPr>
          </w:p>
        </w:tc>
        <w:tc>
          <w:tcPr>
            <w:tcW w:w="3118" w:type="dxa"/>
            <w:vMerge/>
            <w:tcBorders>
              <w:bottom w:val="single" w:sz="18" w:space="0" w:color="auto"/>
            </w:tcBorders>
          </w:tcPr>
          <w:p w:rsidR="00301B9A" w:rsidRPr="000D2A5E" w:rsidRDefault="00301B9A" w:rsidP="009475AC">
            <w:pPr>
              <w:spacing w:after="0"/>
              <w:jc w:val="left"/>
              <w:rPr>
                <w:rFonts w:ascii="Century Gothic" w:hAnsi="Century Gothic"/>
                <w:color w:val="000000"/>
                <w:sz w:val="16"/>
                <w:szCs w:val="16"/>
              </w:rPr>
            </w:pPr>
          </w:p>
        </w:tc>
        <w:tc>
          <w:tcPr>
            <w:tcW w:w="1276" w:type="dxa"/>
            <w:vMerge/>
            <w:tcBorders>
              <w:bottom w:val="single" w:sz="18" w:space="0" w:color="auto"/>
            </w:tcBorders>
          </w:tcPr>
          <w:p w:rsidR="00301B9A" w:rsidRPr="000D2A5E" w:rsidRDefault="00301B9A" w:rsidP="009475AC">
            <w:pPr>
              <w:spacing w:after="0"/>
              <w:jc w:val="left"/>
              <w:rPr>
                <w:rFonts w:ascii="Century Gothic" w:hAnsi="Century Gothic"/>
                <w:color w:val="000000"/>
                <w:sz w:val="16"/>
                <w:szCs w:val="16"/>
              </w:rPr>
            </w:pPr>
          </w:p>
        </w:tc>
        <w:tc>
          <w:tcPr>
            <w:tcW w:w="1134" w:type="dxa"/>
            <w:vMerge/>
            <w:tcBorders>
              <w:bottom w:val="single" w:sz="18" w:space="0" w:color="auto"/>
            </w:tcBorders>
            <w:shd w:val="clear" w:color="auto" w:fill="auto"/>
          </w:tcPr>
          <w:p w:rsidR="00301B9A" w:rsidRPr="000D2A5E" w:rsidRDefault="00301B9A" w:rsidP="009475AC">
            <w:pPr>
              <w:spacing w:after="0"/>
              <w:rPr>
                <w:rFonts w:ascii="Century Gothic" w:hAnsi="Century Gothic"/>
                <w:color w:val="000000"/>
                <w:sz w:val="16"/>
                <w:szCs w:val="16"/>
              </w:rPr>
            </w:pPr>
          </w:p>
        </w:tc>
        <w:tc>
          <w:tcPr>
            <w:tcW w:w="992" w:type="dxa"/>
            <w:vMerge/>
            <w:tcBorders>
              <w:bottom w:val="single" w:sz="18" w:space="0" w:color="auto"/>
            </w:tcBorders>
            <w:shd w:val="clear" w:color="auto" w:fill="auto"/>
          </w:tcPr>
          <w:p w:rsidR="00301B9A" w:rsidRPr="000D2A5E" w:rsidRDefault="00301B9A" w:rsidP="009475AC">
            <w:pPr>
              <w:spacing w:after="0"/>
              <w:rPr>
                <w:rFonts w:ascii="Century Gothic" w:hAnsi="Century Gothic"/>
                <w:color w:val="000000"/>
                <w:sz w:val="16"/>
                <w:szCs w:val="16"/>
              </w:rPr>
            </w:pPr>
          </w:p>
        </w:tc>
        <w:tc>
          <w:tcPr>
            <w:tcW w:w="992" w:type="dxa"/>
            <w:vMerge/>
            <w:tcBorders>
              <w:bottom w:val="single" w:sz="18" w:space="0" w:color="auto"/>
              <w:right w:val="single" w:sz="18" w:space="0" w:color="auto"/>
            </w:tcBorders>
            <w:shd w:val="clear" w:color="auto" w:fill="auto"/>
          </w:tcPr>
          <w:p w:rsidR="00301B9A" w:rsidRPr="000D2A5E" w:rsidRDefault="00301B9A" w:rsidP="009475AC">
            <w:pPr>
              <w:spacing w:after="0"/>
              <w:rPr>
                <w:rFonts w:ascii="Century Gothic" w:hAnsi="Century Gothic"/>
                <w:color w:val="000000"/>
                <w:sz w:val="16"/>
                <w:szCs w:val="16"/>
              </w:rPr>
            </w:pPr>
          </w:p>
        </w:tc>
        <w:tc>
          <w:tcPr>
            <w:tcW w:w="2859" w:type="dxa"/>
            <w:vMerge/>
            <w:tcBorders>
              <w:left w:val="single" w:sz="18" w:space="0" w:color="auto"/>
              <w:bottom w:val="single" w:sz="18" w:space="0" w:color="auto"/>
            </w:tcBorders>
            <w:shd w:val="clear" w:color="auto" w:fill="92D050"/>
          </w:tcPr>
          <w:p w:rsidR="00301B9A" w:rsidRPr="000D2A5E" w:rsidRDefault="00301B9A" w:rsidP="009475AC">
            <w:pPr>
              <w:spacing w:after="0"/>
              <w:jc w:val="center"/>
              <w:rPr>
                <w:rFonts w:ascii="Century Gothic" w:hAnsi="Century Gothic"/>
                <w:color w:val="000000"/>
                <w:sz w:val="16"/>
                <w:szCs w:val="16"/>
                <w:highlight w:val="yellow"/>
              </w:rPr>
            </w:pPr>
          </w:p>
        </w:tc>
        <w:tc>
          <w:tcPr>
            <w:tcW w:w="1352" w:type="dxa"/>
            <w:vMerge/>
            <w:tcBorders>
              <w:bottom w:val="single" w:sz="18" w:space="0" w:color="auto"/>
              <w:right w:val="single" w:sz="18" w:space="0" w:color="auto"/>
            </w:tcBorders>
            <w:shd w:val="clear" w:color="auto" w:fill="auto"/>
          </w:tcPr>
          <w:p w:rsidR="00301B9A" w:rsidRPr="000D2A5E" w:rsidRDefault="00301B9A" w:rsidP="009475AC">
            <w:pPr>
              <w:spacing w:after="0"/>
              <w:jc w:val="center"/>
              <w:rPr>
                <w:rFonts w:ascii="Century Gothic" w:hAnsi="Century Gothic"/>
                <w:b/>
                <w:bCs/>
                <w:color w:val="E46D0A"/>
                <w:sz w:val="16"/>
                <w:szCs w:val="16"/>
              </w:rPr>
            </w:pPr>
          </w:p>
        </w:tc>
        <w:tc>
          <w:tcPr>
            <w:tcW w:w="2911" w:type="dxa"/>
            <w:vMerge/>
            <w:tcBorders>
              <w:left w:val="single" w:sz="18" w:space="0" w:color="auto"/>
              <w:bottom w:val="single" w:sz="18" w:space="0" w:color="auto"/>
              <w:right w:val="single" w:sz="18" w:space="0" w:color="auto"/>
            </w:tcBorders>
            <w:shd w:val="clear" w:color="auto" w:fill="auto"/>
          </w:tcPr>
          <w:p w:rsidR="00301B9A" w:rsidRPr="000D2A5E" w:rsidRDefault="00301B9A" w:rsidP="009475AC">
            <w:pPr>
              <w:spacing w:after="0"/>
              <w:jc w:val="center"/>
              <w:rPr>
                <w:rFonts w:ascii="Century Gothic" w:hAnsi="Century Gothic"/>
                <w:sz w:val="16"/>
                <w:szCs w:val="16"/>
              </w:rPr>
            </w:pPr>
          </w:p>
        </w:tc>
        <w:tc>
          <w:tcPr>
            <w:tcW w:w="2283" w:type="dxa"/>
            <w:vMerge/>
            <w:tcBorders>
              <w:left w:val="single" w:sz="18" w:space="0" w:color="auto"/>
              <w:bottom w:val="single" w:sz="18" w:space="0" w:color="auto"/>
            </w:tcBorders>
            <w:shd w:val="clear" w:color="auto" w:fill="FFC000"/>
            <w:vAlign w:val="center"/>
          </w:tcPr>
          <w:p w:rsidR="00301B9A" w:rsidRPr="000D2A5E" w:rsidRDefault="00301B9A" w:rsidP="009475AC">
            <w:pPr>
              <w:spacing w:after="0"/>
              <w:jc w:val="center"/>
              <w:rPr>
                <w:rFonts w:ascii="Century Gothic" w:hAnsi="Century Gothic"/>
                <w:color w:val="000000"/>
                <w:sz w:val="16"/>
                <w:szCs w:val="16"/>
              </w:rPr>
            </w:pPr>
          </w:p>
        </w:tc>
        <w:tc>
          <w:tcPr>
            <w:tcW w:w="3268" w:type="dxa"/>
            <w:gridSpan w:val="2"/>
            <w:tcBorders>
              <w:top w:val="single" w:sz="18" w:space="0" w:color="auto"/>
              <w:left w:val="single" w:sz="18" w:space="0" w:color="auto"/>
              <w:bottom w:val="single" w:sz="18" w:space="0" w:color="auto"/>
              <w:right w:val="single" w:sz="18" w:space="0" w:color="auto"/>
            </w:tcBorders>
            <w:shd w:val="clear" w:color="auto" w:fill="92D050"/>
            <w:vAlign w:val="center"/>
          </w:tcPr>
          <w:p w:rsidR="00301B9A" w:rsidRPr="000D2A5E" w:rsidRDefault="00301B9A" w:rsidP="009475AC">
            <w:pPr>
              <w:spacing w:after="0"/>
              <w:jc w:val="center"/>
              <w:rPr>
                <w:rFonts w:ascii="Century Gothic" w:hAnsi="Century Gothic"/>
                <w:color w:val="000000"/>
                <w:sz w:val="16"/>
                <w:szCs w:val="16"/>
              </w:rPr>
            </w:pPr>
            <w:r w:rsidRPr="000D2A5E">
              <w:rPr>
                <w:rFonts w:ascii="Century Gothic" w:hAnsi="Century Gothic"/>
                <w:color w:val="000000"/>
                <w:sz w:val="16"/>
                <w:szCs w:val="16"/>
              </w:rPr>
              <w:t>Low</w:t>
            </w:r>
          </w:p>
        </w:tc>
      </w:tr>
      <w:tr w:rsidR="00301B9A" w:rsidRPr="000D2A5E" w:rsidTr="00CB6AA2">
        <w:trPr>
          <w:trHeight w:val="579"/>
        </w:trPr>
        <w:tc>
          <w:tcPr>
            <w:tcW w:w="1526" w:type="dxa"/>
            <w:vMerge w:val="restart"/>
            <w:tcBorders>
              <w:top w:val="single" w:sz="18" w:space="0" w:color="auto"/>
            </w:tcBorders>
          </w:tcPr>
          <w:p w:rsidR="00301B9A" w:rsidRPr="000D2A5E" w:rsidRDefault="00301B9A" w:rsidP="009475AC">
            <w:pPr>
              <w:spacing w:after="0"/>
              <w:jc w:val="left"/>
              <w:rPr>
                <w:rFonts w:ascii="Century Gothic" w:hAnsi="Century Gothic"/>
                <w:b/>
                <w:color w:val="000000"/>
                <w:sz w:val="16"/>
                <w:szCs w:val="16"/>
                <w:vertAlign w:val="superscript"/>
              </w:rPr>
            </w:pPr>
            <w:r w:rsidRPr="000D2A5E">
              <w:rPr>
                <w:rFonts w:ascii="Century Gothic" w:hAnsi="Century Gothic"/>
                <w:b/>
                <w:sz w:val="16"/>
                <w:szCs w:val="16"/>
              </w:rPr>
              <w:t>Floodplain and wetlands from South Australian border to Lower Lakes</w:t>
            </w:r>
            <w:r w:rsidRPr="000D2A5E">
              <w:rPr>
                <w:rFonts w:ascii="Century Gothic" w:hAnsi="Century Gothic"/>
                <w:b/>
                <w:sz w:val="16"/>
                <w:szCs w:val="16"/>
                <w:vertAlign w:val="superscript"/>
              </w:rPr>
              <w:t>6</w:t>
            </w:r>
          </w:p>
        </w:tc>
        <w:tc>
          <w:tcPr>
            <w:tcW w:w="3118" w:type="dxa"/>
            <w:vMerge w:val="restart"/>
            <w:tcBorders>
              <w:top w:val="single" w:sz="18" w:space="0" w:color="auto"/>
              <w:bottom w:val="single" w:sz="18" w:space="0" w:color="auto"/>
            </w:tcBorders>
          </w:tcPr>
          <w:p w:rsidR="00301B9A" w:rsidRPr="000D2A5E" w:rsidRDefault="00301B9A" w:rsidP="002135DF">
            <w:pPr>
              <w:spacing w:after="0"/>
              <w:jc w:val="left"/>
              <w:rPr>
                <w:rFonts w:ascii="Century Gothic" w:hAnsi="Century Gothic"/>
                <w:color w:val="000000"/>
                <w:sz w:val="16"/>
                <w:szCs w:val="16"/>
              </w:rPr>
            </w:pPr>
            <w:r w:rsidRPr="000D2A5E">
              <w:rPr>
                <w:rFonts w:ascii="Century Gothic" w:hAnsi="Century Gothic"/>
                <w:color w:val="000000"/>
                <w:sz w:val="16"/>
                <w:szCs w:val="16"/>
              </w:rPr>
              <w:t xml:space="preserve">40 000-50 000 ML/day @ South Australian border for </w:t>
            </w:r>
            <w:r>
              <w:rPr>
                <w:rFonts w:ascii="Century Gothic" w:hAnsi="Century Gothic"/>
                <w:color w:val="000000"/>
                <w:sz w:val="16"/>
                <w:szCs w:val="16"/>
              </w:rPr>
              <w:t xml:space="preserve">at least 30 </w:t>
            </w:r>
            <w:r w:rsidRPr="000D2A5E">
              <w:rPr>
                <w:rFonts w:ascii="Century Gothic" w:hAnsi="Century Gothic"/>
                <w:color w:val="000000"/>
                <w:sz w:val="16"/>
                <w:szCs w:val="16"/>
              </w:rPr>
              <w:t>days targeting river red gum forest, tea tree, lignum, river cooba and associated wetlands, or priority areas via infrastructure</w:t>
            </w:r>
          </w:p>
        </w:tc>
        <w:tc>
          <w:tcPr>
            <w:tcW w:w="1276" w:type="dxa"/>
            <w:vMerge w:val="restart"/>
            <w:tcBorders>
              <w:top w:val="single" w:sz="18" w:space="0" w:color="auto"/>
              <w:bottom w:val="single" w:sz="18" w:space="0" w:color="auto"/>
            </w:tcBorders>
          </w:tcPr>
          <w:p w:rsidR="00301B9A" w:rsidRPr="000D2A5E" w:rsidRDefault="00301B9A" w:rsidP="009475AC">
            <w:pPr>
              <w:spacing w:after="0"/>
              <w:jc w:val="left"/>
              <w:rPr>
                <w:rFonts w:ascii="Century Gothic" w:hAnsi="Century Gothic"/>
                <w:color w:val="000000"/>
                <w:sz w:val="16"/>
                <w:szCs w:val="16"/>
              </w:rPr>
            </w:pPr>
            <w:r w:rsidRPr="000D2A5E">
              <w:rPr>
                <w:rFonts w:ascii="Century Gothic" w:hAnsi="Century Gothic"/>
                <w:color w:val="000000"/>
                <w:sz w:val="16"/>
                <w:szCs w:val="16"/>
              </w:rPr>
              <w:t>1 in 2 years (3 years)</w:t>
            </w:r>
          </w:p>
        </w:tc>
        <w:tc>
          <w:tcPr>
            <w:tcW w:w="1134" w:type="dxa"/>
            <w:vMerge w:val="restart"/>
            <w:tcBorders>
              <w:top w:val="single" w:sz="18" w:space="0" w:color="auto"/>
              <w:bottom w:val="single" w:sz="18" w:space="0" w:color="auto"/>
            </w:tcBorders>
            <w:shd w:val="clear" w:color="auto" w:fill="auto"/>
          </w:tcPr>
          <w:p w:rsidR="00301B9A" w:rsidRPr="000D2A5E" w:rsidRDefault="00301B9A" w:rsidP="009475AC">
            <w:pPr>
              <w:spacing w:after="0"/>
              <w:rPr>
                <w:rFonts w:ascii="Century Gothic" w:hAnsi="Century Gothic"/>
                <w:color w:val="000000"/>
                <w:sz w:val="16"/>
                <w:szCs w:val="16"/>
              </w:rPr>
            </w:pPr>
            <w:r w:rsidRPr="000D2A5E">
              <w:rPr>
                <w:rFonts w:ascii="Century Gothic" w:hAnsi="Century Gothic"/>
                <w:color w:val="000000"/>
                <w:sz w:val="16"/>
                <w:szCs w:val="16"/>
              </w:rPr>
              <w:t> </w:t>
            </w:r>
          </w:p>
        </w:tc>
        <w:tc>
          <w:tcPr>
            <w:tcW w:w="992" w:type="dxa"/>
            <w:vMerge w:val="restart"/>
            <w:tcBorders>
              <w:top w:val="single" w:sz="18" w:space="0" w:color="auto"/>
              <w:bottom w:val="single" w:sz="18" w:space="0" w:color="auto"/>
            </w:tcBorders>
            <w:shd w:val="clear" w:color="auto" w:fill="D9D9D9" w:themeFill="background1" w:themeFillShade="D9"/>
          </w:tcPr>
          <w:p w:rsidR="00301B9A" w:rsidRPr="000D2A5E" w:rsidRDefault="00301B9A" w:rsidP="009475AC">
            <w:pPr>
              <w:spacing w:after="0"/>
              <w:rPr>
                <w:rFonts w:ascii="Century Gothic" w:hAnsi="Century Gothic"/>
                <w:color w:val="000000"/>
                <w:sz w:val="16"/>
                <w:szCs w:val="16"/>
              </w:rPr>
            </w:pPr>
            <w:r w:rsidRPr="000D2A5E">
              <w:rPr>
                <w:rFonts w:ascii="Century Gothic" w:hAnsi="Century Gothic"/>
                <w:color w:val="000000"/>
                <w:sz w:val="16"/>
                <w:szCs w:val="16"/>
              </w:rPr>
              <w:t> </w:t>
            </w:r>
          </w:p>
        </w:tc>
        <w:tc>
          <w:tcPr>
            <w:tcW w:w="992" w:type="dxa"/>
            <w:vMerge w:val="restart"/>
            <w:tcBorders>
              <w:top w:val="single" w:sz="18" w:space="0" w:color="auto"/>
              <w:bottom w:val="single" w:sz="18" w:space="0" w:color="auto"/>
              <w:right w:val="single" w:sz="18" w:space="0" w:color="auto"/>
            </w:tcBorders>
            <w:shd w:val="clear" w:color="auto" w:fill="D9D9D9" w:themeFill="background1" w:themeFillShade="D9"/>
          </w:tcPr>
          <w:p w:rsidR="00301B9A" w:rsidRDefault="00301B9A">
            <w:pPr>
              <w:spacing w:after="0"/>
              <w:ind w:right="-142"/>
              <w:jc w:val="left"/>
              <w:rPr>
                <w:rFonts w:ascii="Century Gothic" w:hAnsi="Century Gothic"/>
                <w:color w:val="000000"/>
                <w:sz w:val="16"/>
                <w:szCs w:val="16"/>
              </w:rPr>
            </w:pPr>
            <w:r w:rsidRPr="000D2A5E">
              <w:rPr>
                <w:rFonts w:ascii="Century Gothic" w:hAnsi="Century Gothic"/>
                <w:color w:val="000000"/>
                <w:sz w:val="16"/>
                <w:szCs w:val="16"/>
              </w:rPr>
              <w:t>Individual wetland sites only</w:t>
            </w:r>
          </w:p>
        </w:tc>
        <w:tc>
          <w:tcPr>
            <w:tcW w:w="2859" w:type="dxa"/>
            <w:vMerge w:val="restart"/>
            <w:tcBorders>
              <w:top w:val="single" w:sz="18" w:space="0" w:color="auto"/>
              <w:left w:val="single" w:sz="18" w:space="0" w:color="auto"/>
              <w:bottom w:val="single" w:sz="18" w:space="0" w:color="auto"/>
            </w:tcBorders>
            <w:shd w:val="clear" w:color="auto" w:fill="FF0000"/>
          </w:tcPr>
          <w:p w:rsidR="00301B9A" w:rsidRPr="000D2A5E" w:rsidRDefault="00301B9A" w:rsidP="009475AC">
            <w:pPr>
              <w:spacing w:after="0"/>
              <w:jc w:val="center"/>
              <w:rPr>
                <w:rFonts w:ascii="Century Gothic" w:hAnsi="Century Gothic"/>
                <w:color w:val="000000"/>
                <w:sz w:val="16"/>
                <w:szCs w:val="16"/>
              </w:rPr>
            </w:pPr>
            <w:r w:rsidRPr="000D2A5E">
              <w:rPr>
                <w:rFonts w:ascii="Century Gothic" w:hAnsi="Century Gothic"/>
                <w:color w:val="000000"/>
                <w:sz w:val="16"/>
                <w:szCs w:val="16"/>
              </w:rPr>
              <w:t>Met for large areas of floodplain in early 2011 floods, however floodplain still recovering from drought. Demands for some individual sites lower due to managed water delivery.</w:t>
            </w:r>
          </w:p>
        </w:tc>
        <w:tc>
          <w:tcPr>
            <w:tcW w:w="1352" w:type="dxa"/>
            <w:vMerge w:val="restart"/>
            <w:tcBorders>
              <w:top w:val="single" w:sz="18" w:space="0" w:color="auto"/>
              <w:bottom w:val="single" w:sz="18" w:space="0" w:color="auto"/>
              <w:right w:val="single" w:sz="18" w:space="0" w:color="auto"/>
            </w:tcBorders>
            <w:shd w:val="clear" w:color="auto" w:fill="auto"/>
          </w:tcPr>
          <w:p w:rsidR="00301B9A" w:rsidRPr="000D2A5E" w:rsidRDefault="00301B9A" w:rsidP="009475AC">
            <w:pPr>
              <w:spacing w:after="0"/>
              <w:jc w:val="center"/>
              <w:rPr>
                <w:rFonts w:ascii="Century Gothic" w:hAnsi="Century Gothic"/>
                <w:b/>
                <w:bCs/>
                <w:color w:val="E46D0A"/>
                <w:sz w:val="16"/>
                <w:szCs w:val="16"/>
              </w:rPr>
            </w:pPr>
            <w:r w:rsidRPr="000D2A5E">
              <w:rPr>
                <w:rFonts w:ascii="Century Gothic" w:hAnsi="Century Gothic"/>
                <w:b/>
                <w:bCs/>
                <w:color w:val="E46D0A"/>
                <w:sz w:val="16"/>
                <w:szCs w:val="16"/>
              </w:rPr>
              <w:t>Protect</w:t>
            </w:r>
          </w:p>
        </w:tc>
        <w:tc>
          <w:tcPr>
            <w:tcW w:w="2911" w:type="dxa"/>
            <w:vMerge w:val="restart"/>
            <w:tcBorders>
              <w:top w:val="single" w:sz="18" w:space="0" w:color="auto"/>
              <w:left w:val="single" w:sz="18" w:space="0" w:color="auto"/>
              <w:right w:val="single" w:sz="18" w:space="0" w:color="auto"/>
            </w:tcBorders>
            <w:shd w:val="clear" w:color="auto" w:fill="95B3D7" w:themeFill="accent1" w:themeFillTint="99"/>
          </w:tcPr>
          <w:p w:rsidR="00301B9A" w:rsidRPr="000D2A5E" w:rsidRDefault="00301B9A" w:rsidP="009475AC">
            <w:pPr>
              <w:spacing w:after="0"/>
              <w:jc w:val="center"/>
              <w:rPr>
                <w:rFonts w:ascii="Century Gothic" w:hAnsi="Century Gothic"/>
                <w:sz w:val="16"/>
                <w:szCs w:val="16"/>
              </w:rPr>
            </w:pPr>
            <w:r w:rsidRPr="000D2A5E">
              <w:rPr>
                <w:rFonts w:ascii="Century Gothic" w:hAnsi="Century Gothic"/>
                <w:sz w:val="16"/>
                <w:szCs w:val="16"/>
              </w:rPr>
              <w:t xml:space="preserve">Overbank flows unlikely in a moderate scenario. </w:t>
            </w:r>
          </w:p>
          <w:p w:rsidR="00301B9A" w:rsidRPr="000D2A5E" w:rsidRDefault="00301B9A" w:rsidP="009475AC">
            <w:pPr>
              <w:spacing w:after="0"/>
              <w:jc w:val="center"/>
              <w:rPr>
                <w:rFonts w:ascii="Century Gothic" w:hAnsi="Century Gothic"/>
                <w:sz w:val="16"/>
                <w:szCs w:val="16"/>
              </w:rPr>
            </w:pPr>
          </w:p>
          <w:p w:rsidR="00301B9A" w:rsidRPr="000D2A5E" w:rsidRDefault="00301B9A" w:rsidP="009475AC">
            <w:pPr>
              <w:spacing w:after="0"/>
              <w:jc w:val="center"/>
              <w:rPr>
                <w:rFonts w:ascii="Century Gothic" w:hAnsi="Century Gothic"/>
                <w:color w:val="FFFFFF"/>
                <w:sz w:val="16"/>
                <w:szCs w:val="16"/>
              </w:rPr>
            </w:pPr>
            <w:r w:rsidRPr="000D2A5E">
              <w:rPr>
                <w:rFonts w:ascii="Century Gothic" w:hAnsi="Century Gothic"/>
                <w:sz w:val="16"/>
                <w:szCs w:val="16"/>
              </w:rPr>
              <w:t xml:space="preserve">Commonwealth environmental water may be delivered to individual </w:t>
            </w:r>
          </w:p>
          <w:p w:rsidR="00301B9A" w:rsidRPr="000D2A5E" w:rsidRDefault="00301B9A" w:rsidP="009475AC">
            <w:pPr>
              <w:jc w:val="center"/>
              <w:rPr>
                <w:rFonts w:ascii="Century Gothic" w:hAnsi="Century Gothic"/>
                <w:color w:val="FFFFFF"/>
                <w:sz w:val="16"/>
                <w:szCs w:val="16"/>
              </w:rPr>
            </w:pPr>
            <w:proofErr w:type="gramStart"/>
            <w:r w:rsidRPr="000D2A5E">
              <w:rPr>
                <w:rFonts w:ascii="Century Gothic" w:hAnsi="Century Gothic"/>
                <w:sz w:val="16"/>
                <w:szCs w:val="16"/>
              </w:rPr>
              <w:t>floodplain</w:t>
            </w:r>
            <w:proofErr w:type="gramEnd"/>
            <w:r w:rsidRPr="000D2A5E">
              <w:rPr>
                <w:rFonts w:ascii="Century Gothic" w:hAnsi="Century Gothic"/>
                <w:sz w:val="16"/>
                <w:szCs w:val="16"/>
              </w:rPr>
              <w:t xml:space="preserve"> / wetland sites using infrastructure.</w:t>
            </w:r>
          </w:p>
        </w:tc>
        <w:tc>
          <w:tcPr>
            <w:tcW w:w="2283" w:type="dxa"/>
            <w:vMerge w:val="restart"/>
            <w:tcBorders>
              <w:top w:val="single" w:sz="18" w:space="0" w:color="auto"/>
              <w:left w:val="single" w:sz="18" w:space="0" w:color="auto"/>
              <w:bottom w:val="single" w:sz="18" w:space="0" w:color="auto"/>
            </w:tcBorders>
            <w:shd w:val="clear" w:color="auto" w:fill="FF0000"/>
            <w:vAlign w:val="center"/>
          </w:tcPr>
          <w:p w:rsidR="00301B9A" w:rsidRPr="000D2A5E" w:rsidRDefault="00301B9A" w:rsidP="009475AC">
            <w:pPr>
              <w:spacing w:after="0"/>
              <w:jc w:val="center"/>
              <w:rPr>
                <w:rFonts w:ascii="Century Gothic" w:hAnsi="Century Gothic"/>
                <w:color w:val="000000"/>
                <w:sz w:val="16"/>
                <w:szCs w:val="16"/>
              </w:rPr>
            </w:pPr>
            <w:r w:rsidRPr="000D2A5E">
              <w:rPr>
                <w:rFonts w:ascii="Century Gothic" w:hAnsi="Century Gothic"/>
                <w:color w:val="000000"/>
                <w:sz w:val="16"/>
                <w:szCs w:val="16"/>
              </w:rPr>
              <w:t>High</w:t>
            </w:r>
          </w:p>
        </w:tc>
        <w:tc>
          <w:tcPr>
            <w:tcW w:w="3268" w:type="dxa"/>
            <w:gridSpan w:val="2"/>
            <w:tcBorders>
              <w:top w:val="single" w:sz="18" w:space="0" w:color="auto"/>
              <w:left w:val="single" w:sz="18" w:space="0" w:color="auto"/>
              <w:bottom w:val="single" w:sz="18" w:space="0" w:color="auto"/>
              <w:right w:val="single" w:sz="18" w:space="0" w:color="auto"/>
            </w:tcBorders>
            <w:shd w:val="clear" w:color="auto" w:fill="92D050"/>
            <w:vAlign w:val="center"/>
          </w:tcPr>
          <w:p w:rsidR="00301B9A" w:rsidRPr="000D2A5E" w:rsidRDefault="00301B9A" w:rsidP="009475AC">
            <w:pPr>
              <w:spacing w:after="0"/>
              <w:jc w:val="center"/>
              <w:rPr>
                <w:rFonts w:ascii="Century Gothic" w:hAnsi="Century Gothic"/>
                <w:color w:val="000000"/>
                <w:sz w:val="16"/>
                <w:szCs w:val="16"/>
              </w:rPr>
            </w:pPr>
            <w:r w:rsidRPr="000D2A5E">
              <w:rPr>
                <w:rFonts w:ascii="Century Gothic" w:hAnsi="Century Gothic"/>
                <w:color w:val="000000"/>
                <w:sz w:val="16"/>
                <w:szCs w:val="16"/>
              </w:rPr>
              <w:t>Low</w:t>
            </w:r>
          </w:p>
        </w:tc>
      </w:tr>
      <w:tr w:rsidR="00301B9A" w:rsidRPr="000D2A5E" w:rsidTr="00CB6AA2">
        <w:trPr>
          <w:trHeight w:val="408"/>
        </w:trPr>
        <w:tc>
          <w:tcPr>
            <w:tcW w:w="1526" w:type="dxa"/>
            <w:vMerge/>
          </w:tcPr>
          <w:p w:rsidR="00301B9A" w:rsidRPr="000D2A5E" w:rsidRDefault="00301B9A" w:rsidP="009475AC">
            <w:pPr>
              <w:spacing w:after="0"/>
              <w:jc w:val="left"/>
              <w:rPr>
                <w:rFonts w:ascii="Century Gothic" w:hAnsi="Century Gothic"/>
                <w:b/>
                <w:sz w:val="16"/>
                <w:szCs w:val="16"/>
              </w:rPr>
            </w:pPr>
          </w:p>
        </w:tc>
        <w:tc>
          <w:tcPr>
            <w:tcW w:w="3118" w:type="dxa"/>
            <w:vMerge/>
            <w:tcBorders>
              <w:top w:val="single" w:sz="18" w:space="0" w:color="auto"/>
              <w:bottom w:val="single" w:sz="18" w:space="0" w:color="auto"/>
            </w:tcBorders>
          </w:tcPr>
          <w:p w:rsidR="00301B9A" w:rsidRPr="000D2A5E" w:rsidRDefault="00301B9A" w:rsidP="009475AC">
            <w:pPr>
              <w:spacing w:after="0"/>
              <w:rPr>
                <w:rFonts w:ascii="Century Gothic" w:hAnsi="Century Gothic"/>
                <w:color w:val="000000"/>
                <w:sz w:val="16"/>
                <w:szCs w:val="16"/>
              </w:rPr>
            </w:pPr>
          </w:p>
        </w:tc>
        <w:tc>
          <w:tcPr>
            <w:tcW w:w="1276" w:type="dxa"/>
            <w:vMerge/>
            <w:tcBorders>
              <w:top w:val="single" w:sz="18" w:space="0" w:color="auto"/>
              <w:bottom w:val="single" w:sz="18" w:space="0" w:color="auto"/>
            </w:tcBorders>
          </w:tcPr>
          <w:p w:rsidR="00301B9A" w:rsidRPr="000D2A5E" w:rsidRDefault="00301B9A" w:rsidP="009475AC">
            <w:pPr>
              <w:spacing w:after="0"/>
              <w:jc w:val="left"/>
              <w:rPr>
                <w:rFonts w:ascii="Century Gothic" w:hAnsi="Century Gothic"/>
                <w:color w:val="000000"/>
                <w:sz w:val="16"/>
                <w:szCs w:val="16"/>
              </w:rPr>
            </w:pPr>
          </w:p>
        </w:tc>
        <w:tc>
          <w:tcPr>
            <w:tcW w:w="1134" w:type="dxa"/>
            <w:vMerge/>
            <w:tcBorders>
              <w:top w:val="single" w:sz="18" w:space="0" w:color="auto"/>
              <w:bottom w:val="single" w:sz="18" w:space="0" w:color="auto"/>
            </w:tcBorders>
            <w:shd w:val="clear" w:color="auto" w:fill="auto"/>
          </w:tcPr>
          <w:p w:rsidR="00301B9A" w:rsidRPr="000D2A5E" w:rsidRDefault="00301B9A" w:rsidP="009475AC">
            <w:pPr>
              <w:spacing w:after="0"/>
              <w:rPr>
                <w:rFonts w:ascii="Century Gothic" w:hAnsi="Century Gothic"/>
                <w:color w:val="000000"/>
                <w:sz w:val="16"/>
                <w:szCs w:val="16"/>
              </w:rPr>
            </w:pPr>
          </w:p>
        </w:tc>
        <w:tc>
          <w:tcPr>
            <w:tcW w:w="992" w:type="dxa"/>
            <w:vMerge/>
            <w:tcBorders>
              <w:top w:val="single" w:sz="18" w:space="0" w:color="auto"/>
              <w:bottom w:val="single" w:sz="18" w:space="0" w:color="auto"/>
            </w:tcBorders>
            <w:shd w:val="clear" w:color="auto" w:fill="D9D9D9" w:themeFill="background1" w:themeFillShade="D9"/>
          </w:tcPr>
          <w:p w:rsidR="00301B9A" w:rsidRPr="000D2A5E" w:rsidRDefault="00301B9A" w:rsidP="009475AC">
            <w:pPr>
              <w:spacing w:after="0"/>
              <w:rPr>
                <w:rFonts w:ascii="Century Gothic" w:hAnsi="Century Gothic"/>
                <w:color w:val="000000"/>
                <w:sz w:val="16"/>
                <w:szCs w:val="16"/>
              </w:rPr>
            </w:pPr>
          </w:p>
        </w:tc>
        <w:tc>
          <w:tcPr>
            <w:tcW w:w="992" w:type="dxa"/>
            <w:vMerge/>
            <w:tcBorders>
              <w:top w:val="single" w:sz="18" w:space="0" w:color="auto"/>
              <w:bottom w:val="single" w:sz="18" w:space="0" w:color="auto"/>
              <w:right w:val="single" w:sz="18" w:space="0" w:color="auto"/>
            </w:tcBorders>
            <w:shd w:val="clear" w:color="auto" w:fill="D9D9D9" w:themeFill="background1" w:themeFillShade="D9"/>
          </w:tcPr>
          <w:p w:rsidR="00301B9A" w:rsidRDefault="00301B9A">
            <w:pPr>
              <w:spacing w:after="0"/>
              <w:jc w:val="left"/>
              <w:rPr>
                <w:rFonts w:ascii="Century Gothic" w:hAnsi="Century Gothic"/>
                <w:color w:val="000000"/>
                <w:sz w:val="16"/>
                <w:szCs w:val="16"/>
              </w:rPr>
            </w:pPr>
          </w:p>
        </w:tc>
        <w:tc>
          <w:tcPr>
            <w:tcW w:w="2859" w:type="dxa"/>
            <w:vMerge/>
            <w:tcBorders>
              <w:top w:val="single" w:sz="18" w:space="0" w:color="auto"/>
              <w:left w:val="single" w:sz="18" w:space="0" w:color="auto"/>
              <w:bottom w:val="single" w:sz="18" w:space="0" w:color="auto"/>
            </w:tcBorders>
            <w:shd w:val="clear" w:color="auto" w:fill="FF0000"/>
          </w:tcPr>
          <w:p w:rsidR="00301B9A" w:rsidRPr="000D2A5E" w:rsidRDefault="00301B9A" w:rsidP="009475AC">
            <w:pPr>
              <w:spacing w:after="0"/>
              <w:jc w:val="center"/>
              <w:rPr>
                <w:rFonts w:ascii="Century Gothic" w:hAnsi="Century Gothic"/>
                <w:color w:val="000000"/>
                <w:sz w:val="16"/>
                <w:szCs w:val="16"/>
                <w:highlight w:val="yellow"/>
              </w:rPr>
            </w:pPr>
          </w:p>
        </w:tc>
        <w:tc>
          <w:tcPr>
            <w:tcW w:w="1352" w:type="dxa"/>
            <w:vMerge/>
            <w:tcBorders>
              <w:top w:val="single" w:sz="18" w:space="0" w:color="auto"/>
              <w:bottom w:val="single" w:sz="18" w:space="0" w:color="auto"/>
              <w:right w:val="single" w:sz="18" w:space="0" w:color="auto"/>
            </w:tcBorders>
            <w:shd w:val="clear" w:color="auto" w:fill="auto"/>
          </w:tcPr>
          <w:p w:rsidR="00301B9A" w:rsidRPr="000D2A5E" w:rsidRDefault="00301B9A" w:rsidP="009475AC">
            <w:pPr>
              <w:spacing w:after="0"/>
              <w:jc w:val="center"/>
              <w:rPr>
                <w:rFonts w:ascii="Century Gothic" w:hAnsi="Century Gothic"/>
                <w:b/>
                <w:bCs/>
                <w:color w:val="76923C" w:themeColor="accent3" w:themeShade="BF"/>
                <w:sz w:val="16"/>
                <w:szCs w:val="16"/>
              </w:rPr>
            </w:pPr>
          </w:p>
        </w:tc>
        <w:tc>
          <w:tcPr>
            <w:tcW w:w="2911" w:type="dxa"/>
            <w:vMerge/>
            <w:tcBorders>
              <w:left w:val="single" w:sz="18" w:space="0" w:color="auto"/>
              <w:right w:val="single" w:sz="18" w:space="0" w:color="auto"/>
            </w:tcBorders>
            <w:shd w:val="clear" w:color="auto" w:fill="95B3D7" w:themeFill="accent1" w:themeFillTint="99"/>
          </w:tcPr>
          <w:p w:rsidR="00301B9A" w:rsidRPr="000D2A5E" w:rsidRDefault="00301B9A" w:rsidP="009475AC">
            <w:pPr>
              <w:jc w:val="center"/>
              <w:rPr>
                <w:rFonts w:ascii="Century Gothic" w:hAnsi="Century Gothic"/>
                <w:color w:val="FFFFFF"/>
                <w:sz w:val="16"/>
                <w:szCs w:val="16"/>
              </w:rPr>
            </w:pPr>
          </w:p>
        </w:tc>
        <w:tc>
          <w:tcPr>
            <w:tcW w:w="2283" w:type="dxa"/>
            <w:vMerge/>
            <w:tcBorders>
              <w:top w:val="single" w:sz="18" w:space="0" w:color="auto"/>
              <w:left w:val="single" w:sz="18" w:space="0" w:color="auto"/>
              <w:bottom w:val="single" w:sz="18" w:space="0" w:color="auto"/>
            </w:tcBorders>
            <w:shd w:val="clear" w:color="auto" w:fill="FF0000"/>
            <w:vAlign w:val="center"/>
          </w:tcPr>
          <w:p w:rsidR="00301B9A" w:rsidRPr="000D2A5E" w:rsidRDefault="00301B9A" w:rsidP="009475AC">
            <w:pPr>
              <w:spacing w:after="0"/>
              <w:rPr>
                <w:rFonts w:ascii="Century Gothic" w:hAnsi="Century Gothic"/>
                <w:color w:val="000000"/>
                <w:sz w:val="16"/>
                <w:szCs w:val="16"/>
              </w:rPr>
            </w:pPr>
          </w:p>
        </w:tc>
        <w:tc>
          <w:tcPr>
            <w:tcW w:w="3268" w:type="dxa"/>
            <w:gridSpan w:val="2"/>
            <w:tcBorders>
              <w:top w:val="single" w:sz="18" w:space="0" w:color="auto"/>
              <w:left w:val="single" w:sz="18" w:space="0" w:color="auto"/>
              <w:bottom w:val="single" w:sz="18" w:space="0" w:color="auto"/>
              <w:right w:val="single" w:sz="18" w:space="0" w:color="auto"/>
            </w:tcBorders>
            <w:shd w:val="clear" w:color="auto" w:fill="C00000"/>
            <w:vAlign w:val="center"/>
          </w:tcPr>
          <w:p w:rsidR="00301B9A" w:rsidRPr="000D2A5E" w:rsidRDefault="00301B9A" w:rsidP="009475AC">
            <w:pPr>
              <w:spacing w:after="0"/>
              <w:jc w:val="center"/>
              <w:rPr>
                <w:rFonts w:ascii="Century Gothic" w:hAnsi="Century Gothic"/>
                <w:color w:val="000000"/>
                <w:sz w:val="16"/>
                <w:szCs w:val="16"/>
              </w:rPr>
            </w:pPr>
            <w:r w:rsidRPr="000D2A5E">
              <w:rPr>
                <w:rFonts w:ascii="Century Gothic" w:hAnsi="Century Gothic"/>
                <w:color w:val="000000"/>
                <w:sz w:val="16"/>
                <w:szCs w:val="16"/>
              </w:rPr>
              <w:t>Critical</w:t>
            </w:r>
          </w:p>
        </w:tc>
      </w:tr>
      <w:tr w:rsidR="00301B9A" w:rsidRPr="000D2A5E" w:rsidTr="00CB6AA2">
        <w:trPr>
          <w:trHeight w:val="594"/>
        </w:trPr>
        <w:tc>
          <w:tcPr>
            <w:tcW w:w="1526" w:type="dxa"/>
            <w:vMerge/>
          </w:tcPr>
          <w:p w:rsidR="00301B9A" w:rsidRPr="000D2A5E" w:rsidRDefault="00301B9A" w:rsidP="009475AC">
            <w:pPr>
              <w:spacing w:after="0"/>
              <w:jc w:val="left"/>
              <w:rPr>
                <w:rFonts w:ascii="Century Gothic" w:hAnsi="Century Gothic"/>
                <w:b/>
                <w:color w:val="000000"/>
                <w:sz w:val="16"/>
                <w:szCs w:val="16"/>
              </w:rPr>
            </w:pPr>
          </w:p>
        </w:tc>
        <w:tc>
          <w:tcPr>
            <w:tcW w:w="3118" w:type="dxa"/>
            <w:vMerge w:val="restart"/>
            <w:tcBorders>
              <w:top w:val="single" w:sz="18" w:space="0" w:color="auto"/>
            </w:tcBorders>
          </w:tcPr>
          <w:p w:rsidR="00301B9A" w:rsidRPr="000D2A5E" w:rsidRDefault="00301B9A" w:rsidP="009475AC">
            <w:pPr>
              <w:spacing w:after="0"/>
              <w:jc w:val="left"/>
              <w:rPr>
                <w:rFonts w:ascii="Century Gothic" w:hAnsi="Century Gothic"/>
                <w:color w:val="000000"/>
                <w:sz w:val="16"/>
                <w:szCs w:val="16"/>
              </w:rPr>
            </w:pPr>
            <w:r w:rsidRPr="000D2A5E">
              <w:rPr>
                <w:rFonts w:ascii="Century Gothic" w:hAnsi="Century Gothic"/>
                <w:color w:val="000000"/>
                <w:sz w:val="16"/>
                <w:szCs w:val="16"/>
              </w:rPr>
              <w:t xml:space="preserve">50 000-60 000 ML/day @ South Australian border for </w:t>
            </w:r>
            <w:r>
              <w:rPr>
                <w:rFonts w:ascii="Century Gothic" w:hAnsi="Century Gothic"/>
                <w:color w:val="000000"/>
                <w:sz w:val="16"/>
                <w:szCs w:val="16"/>
              </w:rPr>
              <w:t xml:space="preserve">at least 30 </w:t>
            </w:r>
            <w:r w:rsidRPr="000D2A5E">
              <w:rPr>
                <w:rFonts w:ascii="Century Gothic" w:hAnsi="Century Gothic"/>
                <w:color w:val="000000"/>
                <w:sz w:val="16"/>
                <w:szCs w:val="16"/>
              </w:rPr>
              <w:t>days targeting river red gum woodland, black box, cooba, tea tree and lignum and associated wetlands, or priority areas via infrastructure</w:t>
            </w:r>
          </w:p>
        </w:tc>
        <w:tc>
          <w:tcPr>
            <w:tcW w:w="1276" w:type="dxa"/>
            <w:vMerge w:val="restart"/>
            <w:tcBorders>
              <w:top w:val="single" w:sz="18" w:space="0" w:color="auto"/>
            </w:tcBorders>
          </w:tcPr>
          <w:p w:rsidR="00301B9A" w:rsidRDefault="00301B9A" w:rsidP="002135DF">
            <w:pPr>
              <w:spacing w:after="0"/>
              <w:jc w:val="left"/>
              <w:rPr>
                <w:rFonts w:ascii="Century Gothic" w:hAnsi="Century Gothic"/>
                <w:color w:val="000000"/>
                <w:sz w:val="16"/>
                <w:szCs w:val="16"/>
              </w:rPr>
            </w:pPr>
            <w:r w:rsidRPr="000D2A5E">
              <w:rPr>
                <w:rFonts w:ascii="Century Gothic" w:hAnsi="Century Gothic"/>
                <w:color w:val="000000"/>
                <w:sz w:val="16"/>
                <w:szCs w:val="16"/>
              </w:rPr>
              <w:t xml:space="preserve">1 in </w:t>
            </w:r>
            <w:r>
              <w:rPr>
                <w:rFonts w:ascii="Century Gothic" w:hAnsi="Century Gothic"/>
                <w:color w:val="000000"/>
                <w:sz w:val="16"/>
                <w:szCs w:val="16"/>
              </w:rPr>
              <w:t>2</w:t>
            </w:r>
            <w:r w:rsidRPr="000D2A5E">
              <w:rPr>
                <w:rFonts w:ascii="Century Gothic" w:hAnsi="Century Gothic"/>
                <w:color w:val="000000"/>
                <w:sz w:val="16"/>
                <w:szCs w:val="16"/>
              </w:rPr>
              <w:t xml:space="preserve"> years </w:t>
            </w:r>
          </w:p>
          <w:p w:rsidR="00301B9A" w:rsidRPr="000D2A5E" w:rsidRDefault="00301B9A" w:rsidP="002135DF">
            <w:pPr>
              <w:spacing w:after="0"/>
              <w:jc w:val="left"/>
              <w:rPr>
                <w:rFonts w:ascii="Century Gothic" w:hAnsi="Century Gothic"/>
                <w:color w:val="000000"/>
                <w:sz w:val="16"/>
                <w:szCs w:val="16"/>
              </w:rPr>
            </w:pPr>
            <w:r w:rsidRPr="000D2A5E">
              <w:rPr>
                <w:rFonts w:ascii="Century Gothic" w:hAnsi="Century Gothic"/>
                <w:color w:val="000000"/>
                <w:sz w:val="16"/>
                <w:szCs w:val="16"/>
              </w:rPr>
              <w:t>(</w:t>
            </w:r>
            <w:r>
              <w:rPr>
                <w:rFonts w:ascii="Century Gothic" w:hAnsi="Century Gothic"/>
                <w:color w:val="000000"/>
                <w:sz w:val="16"/>
                <w:szCs w:val="16"/>
              </w:rPr>
              <w:t>5</w:t>
            </w:r>
            <w:r w:rsidRPr="000D2A5E">
              <w:rPr>
                <w:rFonts w:ascii="Century Gothic" w:hAnsi="Century Gothic"/>
                <w:color w:val="000000"/>
                <w:sz w:val="16"/>
                <w:szCs w:val="16"/>
              </w:rPr>
              <w:t xml:space="preserve"> years)</w:t>
            </w:r>
          </w:p>
        </w:tc>
        <w:tc>
          <w:tcPr>
            <w:tcW w:w="1134" w:type="dxa"/>
            <w:vMerge w:val="restart"/>
            <w:tcBorders>
              <w:top w:val="single" w:sz="18" w:space="0" w:color="auto"/>
            </w:tcBorders>
            <w:shd w:val="clear" w:color="auto" w:fill="auto"/>
          </w:tcPr>
          <w:p w:rsidR="00301B9A" w:rsidRPr="000D2A5E" w:rsidRDefault="00301B9A" w:rsidP="009475AC">
            <w:pPr>
              <w:spacing w:after="0"/>
              <w:rPr>
                <w:rFonts w:ascii="Century Gothic" w:hAnsi="Century Gothic"/>
                <w:color w:val="000000"/>
                <w:sz w:val="16"/>
                <w:szCs w:val="16"/>
              </w:rPr>
            </w:pPr>
            <w:r w:rsidRPr="000D2A5E">
              <w:rPr>
                <w:rFonts w:ascii="Century Gothic" w:hAnsi="Century Gothic"/>
                <w:color w:val="000000"/>
                <w:sz w:val="16"/>
                <w:szCs w:val="16"/>
              </w:rPr>
              <w:t> </w:t>
            </w:r>
          </w:p>
        </w:tc>
        <w:tc>
          <w:tcPr>
            <w:tcW w:w="992" w:type="dxa"/>
            <w:vMerge w:val="restart"/>
            <w:tcBorders>
              <w:top w:val="single" w:sz="18" w:space="0" w:color="auto"/>
            </w:tcBorders>
            <w:shd w:val="clear" w:color="auto" w:fill="auto"/>
          </w:tcPr>
          <w:p w:rsidR="00301B9A" w:rsidRPr="000D2A5E" w:rsidRDefault="00301B9A" w:rsidP="009475AC">
            <w:pPr>
              <w:spacing w:after="0"/>
              <w:rPr>
                <w:rFonts w:ascii="Century Gothic" w:hAnsi="Century Gothic"/>
                <w:color w:val="808080"/>
                <w:sz w:val="16"/>
                <w:szCs w:val="16"/>
              </w:rPr>
            </w:pPr>
            <w:r w:rsidRPr="000D2A5E">
              <w:rPr>
                <w:rFonts w:ascii="Century Gothic" w:hAnsi="Century Gothic"/>
                <w:color w:val="808080"/>
                <w:sz w:val="16"/>
                <w:szCs w:val="16"/>
              </w:rPr>
              <w:t> </w:t>
            </w:r>
          </w:p>
        </w:tc>
        <w:tc>
          <w:tcPr>
            <w:tcW w:w="992" w:type="dxa"/>
            <w:vMerge w:val="restart"/>
            <w:tcBorders>
              <w:top w:val="single" w:sz="18" w:space="0" w:color="auto"/>
              <w:right w:val="single" w:sz="18" w:space="0" w:color="auto"/>
            </w:tcBorders>
            <w:shd w:val="clear" w:color="auto" w:fill="D9D9D9" w:themeFill="background1" w:themeFillShade="D9"/>
          </w:tcPr>
          <w:p w:rsidR="00301B9A" w:rsidRDefault="00301B9A">
            <w:pPr>
              <w:spacing w:after="0"/>
              <w:ind w:right="-142"/>
              <w:jc w:val="left"/>
              <w:rPr>
                <w:rFonts w:ascii="Century Gothic" w:hAnsi="Century Gothic"/>
                <w:color w:val="000000"/>
                <w:sz w:val="16"/>
                <w:szCs w:val="16"/>
              </w:rPr>
            </w:pPr>
            <w:r w:rsidRPr="000D2A5E">
              <w:rPr>
                <w:rFonts w:ascii="Century Gothic" w:hAnsi="Century Gothic"/>
                <w:color w:val="000000"/>
                <w:sz w:val="16"/>
                <w:szCs w:val="16"/>
              </w:rPr>
              <w:t>Individual wetland sites only</w:t>
            </w:r>
          </w:p>
        </w:tc>
        <w:tc>
          <w:tcPr>
            <w:tcW w:w="2859" w:type="dxa"/>
            <w:vMerge w:val="restart"/>
            <w:tcBorders>
              <w:left w:val="single" w:sz="18" w:space="0" w:color="auto"/>
            </w:tcBorders>
            <w:shd w:val="clear" w:color="auto" w:fill="FF0000"/>
          </w:tcPr>
          <w:p w:rsidR="00301B9A" w:rsidRPr="000D2A5E" w:rsidRDefault="00301B9A" w:rsidP="009475AC">
            <w:pPr>
              <w:spacing w:after="0"/>
              <w:jc w:val="center"/>
              <w:rPr>
                <w:rFonts w:ascii="Century Gothic" w:hAnsi="Century Gothic"/>
                <w:color w:val="000000"/>
                <w:sz w:val="16"/>
                <w:szCs w:val="16"/>
              </w:rPr>
            </w:pPr>
            <w:r w:rsidRPr="000D2A5E">
              <w:rPr>
                <w:rFonts w:ascii="Century Gothic" w:hAnsi="Century Gothic"/>
                <w:color w:val="000000"/>
                <w:sz w:val="16"/>
                <w:szCs w:val="16"/>
                <w:shd w:val="clear" w:color="auto" w:fill="FF0000"/>
              </w:rPr>
              <w:t>Last met early 201</w:t>
            </w:r>
            <w:r>
              <w:rPr>
                <w:rFonts w:ascii="Century Gothic" w:hAnsi="Century Gothic"/>
                <w:color w:val="000000"/>
                <w:sz w:val="16"/>
                <w:szCs w:val="16"/>
                <w:shd w:val="clear" w:color="auto" w:fill="FF0000"/>
              </w:rPr>
              <w:t>1</w:t>
            </w:r>
            <w:r w:rsidRPr="000D2A5E">
              <w:rPr>
                <w:rFonts w:ascii="Century Gothic" w:hAnsi="Century Gothic"/>
                <w:color w:val="000000"/>
                <w:sz w:val="16"/>
                <w:szCs w:val="16"/>
                <w:shd w:val="clear" w:color="auto" w:fill="FF0000"/>
              </w:rPr>
              <w:t xml:space="preserve">. </w:t>
            </w:r>
          </w:p>
          <w:p w:rsidR="00301B9A" w:rsidRPr="000D2A5E" w:rsidRDefault="00301B9A" w:rsidP="009475AC">
            <w:pPr>
              <w:spacing w:after="0"/>
              <w:jc w:val="center"/>
              <w:rPr>
                <w:rFonts w:ascii="Century Gothic" w:hAnsi="Century Gothic"/>
                <w:sz w:val="16"/>
                <w:szCs w:val="16"/>
              </w:rPr>
            </w:pPr>
          </w:p>
        </w:tc>
        <w:tc>
          <w:tcPr>
            <w:tcW w:w="1352" w:type="dxa"/>
            <w:vMerge w:val="restart"/>
            <w:tcBorders>
              <w:top w:val="single" w:sz="18" w:space="0" w:color="auto"/>
              <w:right w:val="single" w:sz="18" w:space="0" w:color="auto"/>
            </w:tcBorders>
            <w:shd w:val="clear" w:color="auto" w:fill="auto"/>
          </w:tcPr>
          <w:p w:rsidR="00301B9A" w:rsidRPr="000D2A5E" w:rsidRDefault="00301B9A" w:rsidP="009475AC">
            <w:pPr>
              <w:spacing w:after="0"/>
              <w:jc w:val="center"/>
              <w:rPr>
                <w:rFonts w:ascii="Century Gothic" w:hAnsi="Century Gothic"/>
                <w:b/>
                <w:bCs/>
                <w:color w:val="E46D0A"/>
                <w:sz w:val="16"/>
                <w:szCs w:val="16"/>
              </w:rPr>
            </w:pPr>
            <w:r w:rsidRPr="000D2A5E">
              <w:rPr>
                <w:rFonts w:ascii="Century Gothic" w:hAnsi="Century Gothic"/>
                <w:b/>
                <w:bCs/>
                <w:color w:val="E46D0A"/>
                <w:sz w:val="16"/>
                <w:szCs w:val="16"/>
              </w:rPr>
              <w:t>Protect</w:t>
            </w:r>
          </w:p>
        </w:tc>
        <w:tc>
          <w:tcPr>
            <w:tcW w:w="2911" w:type="dxa"/>
            <w:vMerge/>
            <w:tcBorders>
              <w:left w:val="single" w:sz="18" w:space="0" w:color="auto"/>
              <w:right w:val="single" w:sz="18" w:space="0" w:color="auto"/>
            </w:tcBorders>
            <w:shd w:val="clear" w:color="auto" w:fill="95B3D7" w:themeFill="accent1" w:themeFillTint="99"/>
          </w:tcPr>
          <w:p w:rsidR="00301B9A" w:rsidRPr="000D2A5E" w:rsidRDefault="00301B9A" w:rsidP="009475AC">
            <w:pPr>
              <w:spacing w:after="0"/>
              <w:jc w:val="center"/>
              <w:rPr>
                <w:rFonts w:ascii="Century Gothic" w:hAnsi="Century Gothic"/>
                <w:color w:val="FFFFFF"/>
                <w:sz w:val="16"/>
                <w:szCs w:val="16"/>
              </w:rPr>
            </w:pPr>
          </w:p>
        </w:tc>
        <w:tc>
          <w:tcPr>
            <w:tcW w:w="2283" w:type="dxa"/>
            <w:vMerge w:val="restart"/>
            <w:tcBorders>
              <w:top w:val="single" w:sz="18" w:space="0" w:color="auto"/>
              <w:left w:val="single" w:sz="18" w:space="0" w:color="auto"/>
            </w:tcBorders>
            <w:shd w:val="clear" w:color="auto" w:fill="FF0000"/>
            <w:vAlign w:val="center"/>
          </w:tcPr>
          <w:p w:rsidR="00301B9A" w:rsidRPr="000D2A5E" w:rsidRDefault="00301B9A" w:rsidP="009475AC">
            <w:pPr>
              <w:spacing w:after="0"/>
              <w:jc w:val="center"/>
              <w:rPr>
                <w:rFonts w:ascii="Century Gothic" w:hAnsi="Century Gothic"/>
                <w:color w:val="000000"/>
                <w:sz w:val="16"/>
                <w:szCs w:val="16"/>
              </w:rPr>
            </w:pPr>
            <w:r w:rsidRPr="000D2A5E">
              <w:rPr>
                <w:rFonts w:ascii="Century Gothic" w:hAnsi="Century Gothic"/>
                <w:color w:val="000000"/>
                <w:sz w:val="16"/>
                <w:szCs w:val="16"/>
              </w:rPr>
              <w:t>High</w:t>
            </w:r>
          </w:p>
        </w:tc>
        <w:tc>
          <w:tcPr>
            <w:tcW w:w="3268" w:type="dxa"/>
            <w:gridSpan w:val="2"/>
            <w:tcBorders>
              <w:top w:val="single" w:sz="18" w:space="0" w:color="auto"/>
              <w:left w:val="single" w:sz="18" w:space="0" w:color="auto"/>
              <w:bottom w:val="single" w:sz="18" w:space="0" w:color="auto"/>
              <w:right w:val="single" w:sz="18" w:space="0" w:color="auto"/>
            </w:tcBorders>
            <w:shd w:val="clear" w:color="auto" w:fill="92D050"/>
            <w:vAlign w:val="center"/>
          </w:tcPr>
          <w:p w:rsidR="00301B9A" w:rsidRPr="000D2A5E" w:rsidRDefault="00301B9A" w:rsidP="009475AC">
            <w:pPr>
              <w:spacing w:after="0"/>
              <w:jc w:val="center"/>
              <w:rPr>
                <w:rFonts w:ascii="Century Gothic" w:hAnsi="Century Gothic"/>
                <w:color w:val="000000"/>
                <w:sz w:val="16"/>
                <w:szCs w:val="16"/>
              </w:rPr>
            </w:pPr>
            <w:r w:rsidRPr="000D2A5E">
              <w:rPr>
                <w:rFonts w:ascii="Century Gothic" w:hAnsi="Century Gothic"/>
                <w:color w:val="000000"/>
                <w:sz w:val="16"/>
                <w:szCs w:val="16"/>
              </w:rPr>
              <w:t>Low</w:t>
            </w:r>
          </w:p>
        </w:tc>
      </w:tr>
      <w:tr w:rsidR="00301B9A" w:rsidRPr="000D2A5E" w:rsidTr="00CB6AA2">
        <w:trPr>
          <w:trHeight w:val="372"/>
        </w:trPr>
        <w:tc>
          <w:tcPr>
            <w:tcW w:w="1526" w:type="dxa"/>
            <w:vMerge/>
          </w:tcPr>
          <w:p w:rsidR="00301B9A" w:rsidRPr="000D2A5E" w:rsidRDefault="00301B9A" w:rsidP="009475AC">
            <w:pPr>
              <w:spacing w:after="0"/>
              <w:jc w:val="left"/>
              <w:rPr>
                <w:rFonts w:ascii="Century Gothic" w:hAnsi="Century Gothic"/>
                <w:color w:val="000000"/>
                <w:sz w:val="16"/>
                <w:szCs w:val="16"/>
              </w:rPr>
            </w:pPr>
          </w:p>
        </w:tc>
        <w:tc>
          <w:tcPr>
            <w:tcW w:w="3118" w:type="dxa"/>
            <w:vMerge/>
            <w:tcBorders>
              <w:bottom w:val="single" w:sz="18" w:space="0" w:color="auto"/>
            </w:tcBorders>
          </w:tcPr>
          <w:p w:rsidR="00301B9A" w:rsidRPr="000D2A5E" w:rsidRDefault="00301B9A" w:rsidP="009475AC">
            <w:pPr>
              <w:spacing w:after="0"/>
              <w:rPr>
                <w:rFonts w:ascii="Century Gothic" w:hAnsi="Century Gothic"/>
                <w:color w:val="000000"/>
                <w:sz w:val="16"/>
                <w:szCs w:val="16"/>
              </w:rPr>
            </w:pPr>
          </w:p>
        </w:tc>
        <w:tc>
          <w:tcPr>
            <w:tcW w:w="1276" w:type="dxa"/>
            <w:vMerge/>
            <w:tcBorders>
              <w:bottom w:val="single" w:sz="18" w:space="0" w:color="auto"/>
            </w:tcBorders>
          </w:tcPr>
          <w:p w:rsidR="00301B9A" w:rsidRPr="000D2A5E" w:rsidRDefault="00301B9A" w:rsidP="009475AC">
            <w:pPr>
              <w:spacing w:after="0"/>
              <w:jc w:val="left"/>
              <w:rPr>
                <w:rFonts w:ascii="Century Gothic" w:hAnsi="Century Gothic"/>
                <w:color w:val="000000"/>
                <w:sz w:val="16"/>
                <w:szCs w:val="16"/>
              </w:rPr>
            </w:pPr>
          </w:p>
        </w:tc>
        <w:tc>
          <w:tcPr>
            <w:tcW w:w="1134" w:type="dxa"/>
            <w:vMerge/>
            <w:tcBorders>
              <w:bottom w:val="single" w:sz="18" w:space="0" w:color="auto"/>
            </w:tcBorders>
            <w:shd w:val="clear" w:color="auto" w:fill="auto"/>
          </w:tcPr>
          <w:p w:rsidR="00301B9A" w:rsidRPr="000D2A5E" w:rsidRDefault="00301B9A" w:rsidP="009475AC">
            <w:pPr>
              <w:spacing w:after="0"/>
              <w:rPr>
                <w:rFonts w:ascii="Century Gothic" w:hAnsi="Century Gothic"/>
                <w:color w:val="000000"/>
                <w:sz w:val="16"/>
                <w:szCs w:val="16"/>
              </w:rPr>
            </w:pPr>
          </w:p>
        </w:tc>
        <w:tc>
          <w:tcPr>
            <w:tcW w:w="992" w:type="dxa"/>
            <w:vMerge/>
            <w:tcBorders>
              <w:bottom w:val="single" w:sz="18" w:space="0" w:color="auto"/>
            </w:tcBorders>
            <w:shd w:val="clear" w:color="auto" w:fill="auto"/>
          </w:tcPr>
          <w:p w:rsidR="00301B9A" w:rsidRPr="000D2A5E" w:rsidRDefault="00301B9A" w:rsidP="009475AC">
            <w:pPr>
              <w:spacing w:after="0"/>
              <w:rPr>
                <w:rFonts w:ascii="Century Gothic" w:hAnsi="Century Gothic"/>
                <w:color w:val="808080"/>
                <w:sz w:val="16"/>
                <w:szCs w:val="16"/>
              </w:rPr>
            </w:pPr>
          </w:p>
        </w:tc>
        <w:tc>
          <w:tcPr>
            <w:tcW w:w="992" w:type="dxa"/>
            <w:vMerge/>
            <w:tcBorders>
              <w:top w:val="single" w:sz="18" w:space="0" w:color="auto"/>
              <w:bottom w:val="single" w:sz="18" w:space="0" w:color="auto"/>
              <w:right w:val="single" w:sz="18" w:space="0" w:color="auto"/>
            </w:tcBorders>
            <w:shd w:val="clear" w:color="auto" w:fill="D9D9D9" w:themeFill="background1" w:themeFillShade="D9"/>
          </w:tcPr>
          <w:p w:rsidR="00301B9A" w:rsidRDefault="00301B9A">
            <w:pPr>
              <w:spacing w:after="0"/>
              <w:jc w:val="left"/>
              <w:rPr>
                <w:rFonts w:ascii="Century Gothic" w:hAnsi="Century Gothic"/>
                <w:color w:val="000000"/>
                <w:sz w:val="16"/>
                <w:szCs w:val="16"/>
              </w:rPr>
            </w:pPr>
          </w:p>
        </w:tc>
        <w:tc>
          <w:tcPr>
            <w:tcW w:w="2859" w:type="dxa"/>
            <w:vMerge/>
            <w:tcBorders>
              <w:left w:val="single" w:sz="18" w:space="0" w:color="auto"/>
              <w:bottom w:val="single" w:sz="18" w:space="0" w:color="auto"/>
            </w:tcBorders>
            <w:shd w:val="clear" w:color="auto" w:fill="FF0000"/>
          </w:tcPr>
          <w:p w:rsidR="00301B9A" w:rsidRPr="000D2A5E" w:rsidRDefault="00301B9A" w:rsidP="009475AC">
            <w:pPr>
              <w:spacing w:after="0"/>
              <w:jc w:val="center"/>
              <w:rPr>
                <w:rFonts w:ascii="Century Gothic" w:hAnsi="Century Gothic"/>
                <w:color w:val="000000"/>
                <w:sz w:val="16"/>
                <w:szCs w:val="16"/>
              </w:rPr>
            </w:pPr>
          </w:p>
        </w:tc>
        <w:tc>
          <w:tcPr>
            <w:tcW w:w="1352" w:type="dxa"/>
            <w:vMerge/>
            <w:tcBorders>
              <w:bottom w:val="single" w:sz="18" w:space="0" w:color="auto"/>
              <w:right w:val="single" w:sz="18" w:space="0" w:color="auto"/>
            </w:tcBorders>
            <w:shd w:val="clear" w:color="auto" w:fill="auto"/>
          </w:tcPr>
          <w:p w:rsidR="00301B9A" w:rsidRPr="000D2A5E" w:rsidRDefault="00301B9A" w:rsidP="009475AC">
            <w:pPr>
              <w:spacing w:after="0"/>
              <w:jc w:val="center"/>
              <w:rPr>
                <w:rFonts w:ascii="Century Gothic" w:hAnsi="Century Gothic"/>
                <w:b/>
                <w:bCs/>
                <w:color w:val="E46D0A"/>
                <w:sz w:val="16"/>
                <w:szCs w:val="16"/>
              </w:rPr>
            </w:pPr>
          </w:p>
        </w:tc>
        <w:tc>
          <w:tcPr>
            <w:tcW w:w="2911" w:type="dxa"/>
            <w:vMerge/>
            <w:tcBorders>
              <w:left w:val="single" w:sz="18" w:space="0" w:color="auto"/>
              <w:bottom w:val="single" w:sz="18" w:space="0" w:color="auto"/>
              <w:right w:val="single" w:sz="18" w:space="0" w:color="auto"/>
            </w:tcBorders>
            <w:shd w:val="clear" w:color="auto" w:fill="95B3D7" w:themeFill="accent1" w:themeFillTint="99"/>
          </w:tcPr>
          <w:p w:rsidR="00301B9A" w:rsidRPr="000D2A5E" w:rsidRDefault="00301B9A" w:rsidP="009475AC">
            <w:pPr>
              <w:spacing w:after="0"/>
              <w:jc w:val="center"/>
              <w:rPr>
                <w:rFonts w:ascii="Century Gothic" w:hAnsi="Century Gothic"/>
                <w:color w:val="FFFFFF"/>
                <w:sz w:val="16"/>
                <w:szCs w:val="16"/>
              </w:rPr>
            </w:pPr>
          </w:p>
        </w:tc>
        <w:tc>
          <w:tcPr>
            <w:tcW w:w="2283" w:type="dxa"/>
            <w:vMerge/>
            <w:tcBorders>
              <w:top w:val="single" w:sz="18" w:space="0" w:color="auto"/>
              <w:left w:val="single" w:sz="18" w:space="0" w:color="auto"/>
              <w:bottom w:val="single" w:sz="18" w:space="0" w:color="auto"/>
            </w:tcBorders>
            <w:shd w:val="clear" w:color="auto" w:fill="FF0000"/>
            <w:vAlign w:val="center"/>
          </w:tcPr>
          <w:p w:rsidR="00301B9A" w:rsidRPr="000D2A5E" w:rsidRDefault="00301B9A" w:rsidP="009475AC">
            <w:pPr>
              <w:spacing w:after="0"/>
              <w:jc w:val="center"/>
              <w:rPr>
                <w:rFonts w:ascii="Century Gothic" w:hAnsi="Century Gothic"/>
                <w:color w:val="000000"/>
                <w:sz w:val="16"/>
                <w:szCs w:val="16"/>
              </w:rPr>
            </w:pPr>
          </w:p>
        </w:tc>
        <w:tc>
          <w:tcPr>
            <w:tcW w:w="3268" w:type="dxa"/>
            <w:gridSpan w:val="2"/>
            <w:tcBorders>
              <w:top w:val="single" w:sz="18" w:space="0" w:color="auto"/>
              <w:left w:val="single" w:sz="18" w:space="0" w:color="auto"/>
              <w:bottom w:val="single" w:sz="18" w:space="0" w:color="auto"/>
              <w:right w:val="single" w:sz="18" w:space="0" w:color="auto"/>
            </w:tcBorders>
            <w:shd w:val="clear" w:color="auto" w:fill="C00000"/>
            <w:vAlign w:val="center"/>
          </w:tcPr>
          <w:p w:rsidR="00301B9A" w:rsidRPr="000D2A5E" w:rsidRDefault="00301B9A" w:rsidP="009475AC">
            <w:pPr>
              <w:spacing w:after="0"/>
              <w:jc w:val="center"/>
              <w:rPr>
                <w:rFonts w:ascii="Century Gothic" w:hAnsi="Century Gothic"/>
                <w:color w:val="000000"/>
                <w:sz w:val="16"/>
                <w:szCs w:val="16"/>
              </w:rPr>
            </w:pPr>
            <w:r w:rsidRPr="000D2A5E">
              <w:rPr>
                <w:rFonts w:ascii="Century Gothic" w:hAnsi="Century Gothic"/>
                <w:color w:val="000000"/>
                <w:sz w:val="16"/>
                <w:szCs w:val="16"/>
              </w:rPr>
              <w:t>Becoming critical</w:t>
            </w:r>
          </w:p>
        </w:tc>
      </w:tr>
      <w:tr w:rsidR="00301B9A" w:rsidRPr="000D2A5E" w:rsidTr="00CB6AA2">
        <w:trPr>
          <w:trHeight w:val="640"/>
        </w:trPr>
        <w:tc>
          <w:tcPr>
            <w:tcW w:w="1526" w:type="dxa"/>
            <w:vMerge/>
          </w:tcPr>
          <w:p w:rsidR="00301B9A" w:rsidRPr="000D2A5E" w:rsidRDefault="00301B9A" w:rsidP="009475AC">
            <w:pPr>
              <w:spacing w:after="0"/>
              <w:jc w:val="left"/>
              <w:rPr>
                <w:rFonts w:ascii="Century Gothic" w:hAnsi="Century Gothic"/>
                <w:color w:val="000000"/>
                <w:sz w:val="16"/>
                <w:szCs w:val="16"/>
              </w:rPr>
            </w:pPr>
          </w:p>
        </w:tc>
        <w:tc>
          <w:tcPr>
            <w:tcW w:w="3118" w:type="dxa"/>
            <w:vMerge w:val="restart"/>
          </w:tcPr>
          <w:p w:rsidR="00301B9A" w:rsidRPr="000D2A5E" w:rsidRDefault="00301B9A" w:rsidP="009475AC">
            <w:pPr>
              <w:spacing w:after="0"/>
              <w:jc w:val="left"/>
              <w:rPr>
                <w:rFonts w:ascii="Century Gothic" w:hAnsi="Century Gothic"/>
                <w:color w:val="000000"/>
                <w:sz w:val="16"/>
                <w:szCs w:val="16"/>
              </w:rPr>
            </w:pPr>
            <w:r w:rsidRPr="000D2A5E">
              <w:rPr>
                <w:rFonts w:ascii="Century Gothic" w:hAnsi="Century Gothic"/>
                <w:color w:val="000000"/>
                <w:sz w:val="16"/>
                <w:szCs w:val="16"/>
              </w:rPr>
              <w:t>Infrastructure delivery to a priority areas equivalent to                               60 000-70 000 ML/day @ South Australian border targeting black box, cooba, lignum and chenopod and associated wetlands</w:t>
            </w:r>
          </w:p>
        </w:tc>
        <w:tc>
          <w:tcPr>
            <w:tcW w:w="1276" w:type="dxa"/>
            <w:vMerge w:val="restart"/>
          </w:tcPr>
          <w:p w:rsidR="00301B9A" w:rsidRPr="000D2A5E" w:rsidRDefault="00301B9A" w:rsidP="009475AC">
            <w:pPr>
              <w:spacing w:after="0"/>
              <w:jc w:val="left"/>
              <w:rPr>
                <w:rFonts w:ascii="Century Gothic" w:hAnsi="Century Gothic"/>
                <w:color w:val="000000"/>
                <w:sz w:val="16"/>
                <w:szCs w:val="16"/>
              </w:rPr>
            </w:pPr>
            <w:r w:rsidRPr="000D2A5E">
              <w:rPr>
                <w:rFonts w:ascii="Century Gothic" w:hAnsi="Century Gothic"/>
                <w:color w:val="000000"/>
                <w:sz w:val="16"/>
                <w:szCs w:val="16"/>
              </w:rPr>
              <w:t>1 in 3 years (4 years)</w:t>
            </w:r>
          </w:p>
        </w:tc>
        <w:tc>
          <w:tcPr>
            <w:tcW w:w="1134" w:type="dxa"/>
            <w:vMerge w:val="restart"/>
            <w:shd w:val="clear" w:color="auto" w:fill="auto"/>
          </w:tcPr>
          <w:p w:rsidR="00301B9A" w:rsidRPr="000D2A5E" w:rsidRDefault="00301B9A" w:rsidP="009475AC">
            <w:pPr>
              <w:spacing w:after="0"/>
              <w:rPr>
                <w:rFonts w:ascii="Century Gothic" w:hAnsi="Century Gothic"/>
                <w:color w:val="000000"/>
                <w:sz w:val="16"/>
                <w:szCs w:val="16"/>
              </w:rPr>
            </w:pPr>
          </w:p>
        </w:tc>
        <w:tc>
          <w:tcPr>
            <w:tcW w:w="992" w:type="dxa"/>
            <w:vMerge w:val="restart"/>
            <w:shd w:val="clear" w:color="auto" w:fill="auto"/>
          </w:tcPr>
          <w:p w:rsidR="00301B9A" w:rsidRPr="000D2A5E" w:rsidRDefault="00301B9A" w:rsidP="009475AC">
            <w:pPr>
              <w:spacing w:after="0"/>
              <w:rPr>
                <w:rFonts w:ascii="Century Gothic" w:hAnsi="Century Gothic"/>
                <w:color w:val="808080"/>
                <w:sz w:val="16"/>
                <w:szCs w:val="16"/>
              </w:rPr>
            </w:pPr>
          </w:p>
        </w:tc>
        <w:tc>
          <w:tcPr>
            <w:tcW w:w="992" w:type="dxa"/>
            <w:vMerge w:val="restart"/>
            <w:tcBorders>
              <w:top w:val="single" w:sz="18" w:space="0" w:color="auto"/>
              <w:right w:val="single" w:sz="18" w:space="0" w:color="auto"/>
            </w:tcBorders>
            <w:shd w:val="clear" w:color="auto" w:fill="D9D9D9" w:themeFill="background1" w:themeFillShade="D9"/>
          </w:tcPr>
          <w:p w:rsidR="00301B9A" w:rsidRDefault="00301B9A">
            <w:pPr>
              <w:spacing w:after="0"/>
              <w:ind w:right="-142"/>
              <w:jc w:val="left"/>
              <w:rPr>
                <w:rFonts w:ascii="Century Gothic" w:hAnsi="Century Gothic"/>
                <w:color w:val="000000"/>
                <w:sz w:val="16"/>
                <w:szCs w:val="16"/>
              </w:rPr>
            </w:pPr>
            <w:r w:rsidRPr="000D2A5E">
              <w:rPr>
                <w:rFonts w:ascii="Century Gothic" w:hAnsi="Century Gothic"/>
                <w:color w:val="000000"/>
                <w:sz w:val="16"/>
                <w:szCs w:val="16"/>
              </w:rPr>
              <w:t>Individual wetland sites only</w:t>
            </w:r>
          </w:p>
        </w:tc>
        <w:tc>
          <w:tcPr>
            <w:tcW w:w="2859" w:type="dxa"/>
            <w:vMerge w:val="restart"/>
            <w:tcBorders>
              <w:top w:val="single" w:sz="18" w:space="0" w:color="auto"/>
              <w:left w:val="single" w:sz="18" w:space="0" w:color="auto"/>
            </w:tcBorders>
            <w:shd w:val="clear" w:color="auto" w:fill="FF0000"/>
          </w:tcPr>
          <w:p w:rsidR="00301B9A" w:rsidRPr="000D2A5E" w:rsidRDefault="00301B9A" w:rsidP="009475AC">
            <w:pPr>
              <w:spacing w:after="0"/>
              <w:jc w:val="center"/>
              <w:rPr>
                <w:rFonts w:ascii="Century Gothic" w:hAnsi="Century Gothic"/>
                <w:color w:val="000000"/>
                <w:sz w:val="16"/>
                <w:szCs w:val="16"/>
              </w:rPr>
            </w:pPr>
            <w:r w:rsidRPr="000D2A5E">
              <w:rPr>
                <w:rFonts w:ascii="Century Gothic" w:hAnsi="Century Gothic"/>
                <w:color w:val="000000"/>
                <w:sz w:val="16"/>
                <w:szCs w:val="16"/>
              </w:rPr>
              <w:t xml:space="preserve">Last met in early 2011. </w:t>
            </w:r>
          </w:p>
          <w:p w:rsidR="00301B9A" w:rsidRPr="000D2A5E" w:rsidRDefault="00301B9A" w:rsidP="009475AC">
            <w:pPr>
              <w:spacing w:after="0"/>
              <w:jc w:val="center"/>
              <w:rPr>
                <w:rFonts w:ascii="Century Gothic" w:hAnsi="Century Gothic"/>
                <w:color w:val="000000"/>
                <w:sz w:val="16"/>
                <w:szCs w:val="16"/>
              </w:rPr>
            </w:pPr>
          </w:p>
        </w:tc>
        <w:tc>
          <w:tcPr>
            <w:tcW w:w="1352" w:type="dxa"/>
            <w:vMerge w:val="restart"/>
            <w:tcBorders>
              <w:right w:val="single" w:sz="18" w:space="0" w:color="auto"/>
            </w:tcBorders>
            <w:shd w:val="clear" w:color="auto" w:fill="auto"/>
          </w:tcPr>
          <w:p w:rsidR="00301B9A" w:rsidRPr="000D2A5E" w:rsidRDefault="00301B9A" w:rsidP="009475AC">
            <w:pPr>
              <w:spacing w:after="0"/>
              <w:jc w:val="center"/>
              <w:rPr>
                <w:rFonts w:ascii="Century Gothic" w:hAnsi="Century Gothic"/>
                <w:b/>
                <w:bCs/>
                <w:color w:val="E46D0A"/>
                <w:sz w:val="16"/>
                <w:szCs w:val="16"/>
              </w:rPr>
            </w:pPr>
            <w:r w:rsidRPr="000D2A5E">
              <w:rPr>
                <w:rFonts w:ascii="Century Gothic" w:hAnsi="Century Gothic"/>
                <w:b/>
                <w:bCs/>
                <w:color w:val="E46D0A"/>
                <w:sz w:val="16"/>
                <w:szCs w:val="16"/>
              </w:rPr>
              <w:t>Protect</w:t>
            </w:r>
          </w:p>
        </w:tc>
        <w:tc>
          <w:tcPr>
            <w:tcW w:w="2911" w:type="dxa"/>
            <w:vMerge w:val="restart"/>
            <w:tcBorders>
              <w:left w:val="single" w:sz="18" w:space="0" w:color="auto"/>
              <w:right w:val="single" w:sz="18" w:space="0" w:color="auto"/>
            </w:tcBorders>
            <w:shd w:val="clear" w:color="auto" w:fill="auto"/>
          </w:tcPr>
          <w:p w:rsidR="00301B9A" w:rsidRPr="000D2A5E" w:rsidRDefault="00301B9A" w:rsidP="009475AC">
            <w:pPr>
              <w:spacing w:after="0"/>
              <w:jc w:val="center"/>
              <w:rPr>
                <w:rFonts w:ascii="Century Gothic" w:hAnsi="Century Gothic"/>
                <w:color w:val="000000" w:themeColor="text1"/>
                <w:sz w:val="16"/>
                <w:szCs w:val="16"/>
              </w:rPr>
            </w:pPr>
            <w:r w:rsidRPr="000D2A5E">
              <w:rPr>
                <w:rFonts w:ascii="Century Gothic" w:hAnsi="Century Gothic"/>
                <w:color w:val="000000" w:themeColor="text1"/>
                <w:sz w:val="16"/>
                <w:szCs w:val="16"/>
              </w:rPr>
              <w:t>Not a focus for water use under ‘moderate’ resource availability.</w:t>
            </w:r>
          </w:p>
        </w:tc>
        <w:tc>
          <w:tcPr>
            <w:tcW w:w="2283" w:type="dxa"/>
            <w:vMerge w:val="restart"/>
            <w:tcBorders>
              <w:left w:val="single" w:sz="18" w:space="0" w:color="auto"/>
            </w:tcBorders>
            <w:shd w:val="clear" w:color="auto" w:fill="FF0000"/>
            <w:vAlign w:val="center"/>
          </w:tcPr>
          <w:p w:rsidR="00301B9A" w:rsidRPr="000D2A5E" w:rsidRDefault="00301B9A" w:rsidP="009475AC">
            <w:pPr>
              <w:spacing w:after="0"/>
              <w:jc w:val="center"/>
              <w:rPr>
                <w:rFonts w:ascii="Century Gothic" w:hAnsi="Century Gothic"/>
                <w:color w:val="000000"/>
                <w:sz w:val="16"/>
                <w:szCs w:val="16"/>
              </w:rPr>
            </w:pPr>
            <w:r w:rsidRPr="000D2A5E">
              <w:rPr>
                <w:rFonts w:ascii="Century Gothic" w:hAnsi="Century Gothic"/>
                <w:color w:val="000000"/>
                <w:sz w:val="16"/>
                <w:szCs w:val="16"/>
              </w:rPr>
              <w:t>High</w:t>
            </w:r>
          </w:p>
        </w:tc>
        <w:tc>
          <w:tcPr>
            <w:tcW w:w="3268" w:type="dxa"/>
            <w:gridSpan w:val="2"/>
            <w:tcBorders>
              <w:top w:val="nil"/>
              <w:left w:val="single" w:sz="18" w:space="0" w:color="auto"/>
              <w:bottom w:val="single" w:sz="18" w:space="0" w:color="auto"/>
              <w:right w:val="single" w:sz="18" w:space="0" w:color="auto"/>
            </w:tcBorders>
            <w:shd w:val="clear" w:color="auto" w:fill="92D050"/>
            <w:vAlign w:val="center"/>
          </w:tcPr>
          <w:p w:rsidR="00301B9A" w:rsidRPr="000D2A5E" w:rsidRDefault="00301B9A" w:rsidP="009475AC">
            <w:pPr>
              <w:spacing w:after="0"/>
              <w:jc w:val="center"/>
              <w:rPr>
                <w:rFonts w:ascii="Century Gothic" w:hAnsi="Century Gothic"/>
                <w:color w:val="000000"/>
                <w:sz w:val="16"/>
                <w:szCs w:val="16"/>
              </w:rPr>
            </w:pPr>
            <w:r w:rsidRPr="000D2A5E">
              <w:rPr>
                <w:rFonts w:ascii="Century Gothic" w:hAnsi="Century Gothic"/>
                <w:color w:val="000000"/>
                <w:sz w:val="16"/>
                <w:szCs w:val="16"/>
              </w:rPr>
              <w:t>Low-Moderate</w:t>
            </w:r>
          </w:p>
        </w:tc>
      </w:tr>
      <w:tr w:rsidR="00301B9A" w:rsidRPr="000D2A5E" w:rsidTr="00CB6AA2">
        <w:trPr>
          <w:trHeight w:val="474"/>
        </w:trPr>
        <w:tc>
          <w:tcPr>
            <w:tcW w:w="1526" w:type="dxa"/>
            <w:vMerge/>
            <w:tcBorders>
              <w:bottom w:val="single" w:sz="18" w:space="0" w:color="auto"/>
            </w:tcBorders>
          </w:tcPr>
          <w:p w:rsidR="00301B9A" w:rsidRPr="000D2A5E" w:rsidRDefault="00301B9A" w:rsidP="009475AC">
            <w:pPr>
              <w:spacing w:after="0"/>
              <w:jc w:val="left"/>
              <w:rPr>
                <w:rFonts w:ascii="Century Gothic" w:hAnsi="Century Gothic"/>
                <w:color w:val="000000"/>
                <w:sz w:val="16"/>
                <w:szCs w:val="16"/>
              </w:rPr>
            </w:pPr>
          </w:p>
        </w:tc>
        <w:tc>
          <w:tcPr>
            <w:tcW w:w="3118" w:type="dxa"/>
            <w:vMerge/>
            <w:tcBorders>
              <w:bottom w:val="single" w:sz="18" w:space="0" w:color="auto"/>
            </w:tcBorders>
          </w:tcPr>
          <w:p w:rsidR="00301B9A" w:rsidRPr="000D2A5E" w:rsidRDefault="00301B9A" w:rsidP="009475AC">
            <w:pPr>
              <w:spacing w:after="0"/>
              <w:jc w:val="left"/>
              <w:rPr>
                <w:rFonts w:ascii="Century Gothic" w:hAnsi="Century Gothic"/>
                <w:color w:val="000000"/>
                <w:sz w:val="16"/>
                <w:szCs w:val="16"/>
              </w:rPr>
            </w:pPr>
          </w:p>
        </w:tc>
        <w:tc>
          <w:tcPr>
            <w:tcW w:w="1276" w:type="dxa"/>
            <w:vMerge/>
            <w:tcBorders>
              <w:bottom w:val="single" w:sz="18" w:space="0" w:color="auto"/>
            </w:tcBorders>
          </w:tcPr>
          <w:p w:rsidR="00301B9A" w:rsidRPr="000D2A5E" w:rsidRDefault="00301B9A" w:rsidP="009475AC">
            <w:pPr>
              <w:spacing w:after="0"/>
              <w:rPr>
                <w:rFonts w:ascii="Century Gothic" w:hAnsi="Century Gothic"/>
                <w:color w:val="000000"/>
                <w:sz w:val="16"/>
                <w:szCs w:val="16"/>
              </w:rPr>
            </w:pPr>
          </w:p>
        </w:tc>
        <w:tc>
          <w:tcPr>
            <w:tcW w:w="1134" w:type="dxa"/>
            <w:vMerge/>
            <w:tcBorders>
              <w:bottom w:val="single" w:sz="18" w:space="0" w:color="auto"/>
            </w:tcBorders>
            <w:shd w:val="clear" w:color="auto" w:fill="auto"/>
          </w:tcPr>
          <w:p w:rsidR="00301B9A" w:rsidRPr="000D2A5E" w:rsidRDefault="00301B9A" w:rsidP="009475AC">
            <w:pPr>
              <w:spacing w:after="0"/>
              <w:rPr>
                <w:rFonts w:ascii="Century Gothic" w:hAnsi="Century Gothic"/>
                <w:color w:val="000000"/>
                <w:sz w:val="16"/>
                <w:szCs w:val="16"/>
              </w:rPr>
            </w:pPr>
          </w:p>
        </w:tc>
        <w:tc>
          <w:tcPr>
            <w:tcW w:w="992" w:type="dxa"/>
            <w:vMerge/>
            <w:tcBorders>
              <w:bottom w:val="single" w:sz="18" w:space="0" w:color="auto"/>
            </w:tcBorders>
            <w:shd w:val="clear" w:color="auto" w:fill="auto"/>
          </w:tcPr>
          <w:p w:rsidR="00301B9A" w:rsidRPr="000D2A5E" w:rsidRDefault="00301B9A" w:rsidP="009475AC">
            <w:pPr>
              <w:spacing w:after="0"/>
              <w:rPr>
                <w:rFonts w:ascii="Century Gothic" w:hAnsi="Century Gothic"/>
                <w:color w:val="808080"/>
                <w:sz w:val="16"/>
                <w:szCs w:val="16"/>
              </w:rPr>
            </w:pPr>
          </w:p>
        </w:tc>
        <w:tc>
          <w:tcPr>
            <w:tcW w:w="992" w:type="dxa"/>
            <w:vMerge/>
            <w:tcBorders>
              <w:bottom w:val="single" w:sz="18" w:space="0" w:color="auto"/>
              <w:right w:val="single" w:sz="18" w:space="0" w:color="auto"/>
            </w:tcBorders>
            <w:shd w:val="clear" w:color="auto" w:fill="D9D9D9" w:themeFill="background1" w:themeFillShade="D9"/>
          </w:tcPr>
          <w:p w:rsidR="00301B9A" w:rsidRPr="000D2A5E" w:rsidRDefault="00301B9A" w:rsidP="009475AC">
            <w:pPr>
              <w:spacing w:after="0"/>
              <w:rPr>
                <w:rFonts w:ascii="Century Gothic" w:hAnsi="Century Gothic"/>
                <w:color w:val="000000"/>
                <w:sz w:val="16"/>
                <w:szCs w:val="16"/>
              </w:rPr>
            </w:pPr>
          </w:p>
        </w:tc>
        <w:tc>
          <w:tcPr>
            <w:tcW w:w="2859" w:type="dxa"/>
            <w:vMerge/>
            <w:tcBorders>
              <w:left w:val="single" w:sz="18" w:space="0" w:color="auto"/>
              <w:bottom w:val="single" w:sz="18" w:space="0" w:color="auto"/>
            </w:tcBorders>
            <w:shd w:val="clear" w:color="auto" w:fill="FF0000"/>
          </w:tcPr>
          <w:p w:rsidR="00301B9A" w:rsidRPr="000D2A5E" w:rsidRDefault="00301B9A" w:rsidP="009475AC">
            <w:pPr>
              <w:spacing w:after="0"/>
              <w:jc w:val="center"/>
              <w:rPr>
                <w:rFonts w:ascii="Century Gothic" w:hAnsi="Century Gothic"/>
                <w:color w:val="000000"/>
                <w:sz w:val="16"/>
                <w:szCs w:val="16"/>
                <w:highlight w:val="yellow"/>
              </w:rPr>
            </w:pPr>
          </w:p>
        </w:tc>
        <w:tc>
          <w:tcPr>
            <w:tcW w:w="1352" w:type="dxa"/>
            <w:vMerge/>
            <w:tcBorders>
              <w:bottom w:val="single" w:sz="18" w:space="0" w:color="auto"/>
              <w:right w:val="single" w:sz="18" w:space="0" w:color="auto"/>
            </w:tcBorders>
            <w:shd w:val="clear" w:color="auto" w:fill="auto"/>
          </w:tcPr>
          <w:p w:rsidR="00301B9A" w:rsidRPr="000D2A5E" w:rsidRDefault="00301B9A" w:rsidP="009475AC">
            <w:pPr>
              <w:spacing w:after="0"/>
              <w:jc w:val="center"/>
              <w:rPr>
                <w:rFonts w:ascii="Century Gothic" w:hAnsi="Century Gothic"/>
                <w:b/>
                <w:bCs/>
                <w:color w:val="E46D0A"/>
                <w:sz w:val="16"/>
                <w:szCs w:val="16"/>
                <w:highlight w:val="yellow"/>
              </w:rPr>
            </w:pPr>
          </w:p>
        </w:tc>
        <w:tc>
          <w:tcPr>
            <w:tcW w:w="2911" w:type="dxa"/>
            <w:vMerge/>
            <w:tcBorders>
              <w:left w:val="single" w:sz="18" w:space="0" w:color="auto"/>
              <w:bottom w:val="single" w:sz="18" w:space="0" w:color="auto"/>
              <w:right w:val="single" w:sz="18" w:space="0" w:color="auto"/>
            </w:tcBorders>
            <w:shd w:val="clear" w:color="auto" w:fill="auto"/>
          </w:tcPr>
          <w:p w:rsidR="00301B9A" w:rsidRPr="000D2A5E" w:rsidRDefault="00301B9A" w:rsidP="009475AC">
            <w:pPr>
              <w:spacing w:after="0"/>
              <w:jc w:val="center"/>
              <w:rPr>
                <w:rFonts w:ascii="Century Gothic" w:hAnsi="Century Gothic"/>
                <w:color w:val="FFFFFF"/>
                <w:sz w:val="16"/>
                <w:szCs w:val="16"/>
                <w:highlight w:val="yellow"/>
              </w:rPr>
            </w:pPr>
          </w:p>
        </w:tc>
        <w:tc>
          <w:tcPr>
            <w:tcW w:w="2283" w:type="dxa"/>
            <w:vMerge/>
            <w:tcBorders>
              <w:left w:val="single" w:sz="18" w:space="0" w:color="auto"/>
              <w:bottom w:val="single" w:sz="18" w:space="0" w:color="auto"/>
            </w:tcBorders>
            <w:shd w:val="clear" w:color="auto" w:fill="FF0000"/>
            <w:vAlign w:val="center"/>
          </w:tcPr>
          <w:p w:rsidR="00301B9A" w:rsidRPr="000D2A5E" w:rsidRDefault="00301B9A" w:rsidP="009475AC">
            <w:pPr>
              <w:spacing w:after="0"/>
              <w:jc w:val="center"/>
              <w:rPr>
                <w:rFonts w:ascii="Century Gothic" w:hAnsi="Century Gothic"/>
                <w:color w:val="000000"/>
                <w:sz w:val="16"/>
                <w:szCs w:val="16"/>
                <w:highlight w:val="yellow"/>
              </w:rPr>
            </w:pPr>
          </w:p>
        </w:tc>
        <w:tc>
          <w:tcPr>
            <w:tcW w:w="3268" w:type="dxa"/>
            <w:gridSpan w:val="2"/>
            <w:tcBorders>
              <w:top w:val="nil"/>
              <w:left w:val="single" w:sz="18" w:space="0" w:color="auto"/>
              <w:bottom w:val="single" w:sz="18" w:space="0" w:color="auto"/>
              <w:right w:val="single" w:sz="18" w:space="0" w:color="auto"/>
            </w:tcBorders>
            <w:shd w:val="clear" w:color="auto" w:fill="C00000"/>
            <w:vAlign w:val="center"/>
          </w:tcPr>
          <w:p w:rsidR="00301B9A" w:rsidRPr="000D2A5E" w:rsidRDefault="00301B9A" w:rsidP="009475AC">
            <w:pPr>
              <w:spacing w:after="0"/>
              <w:jc w:val="center"/>
              <w:rPr>
                <w:rFonts w:ascii="Century Gothic" w:hAnsi="Century Gothic"/>
                <w:color w:val="000000"/>
                <w:sz w:val="16"/>
                <w:szCs w:val="16"/>
              </w:rPr>
            </w:pPr>
            <w:r w:rsidRPr="000D2A5E">
              <w:rPr>
                <w:rFonts w:ascii="Century Gothic" w:hAnsi="Century Gothic"/>
                <w:color w:val="000000"/>
                <w:sz w:val="16"/>
                <w:szCs w:val="16"/>
              </w:rPr>
              <w:t>Becoming critical</w:t>
            </w:r>
          </w:p>
        </w:tc>
      </w:tr>
      <w:tr w:rsidR="00301B9A" w:rsidRPr="000D2A5E" w:rsidTr="00CB6AA2">
        <w:trPr>
          <w:trHeight w:val="462"/>
        </w:trPr>
        <w:tc>
          <w:tcPr>
            <w:tcW w:w="1526" w:type="dxa"/>
            <w:vMerge w:val="restart"/>
          </w:tcPr>
          <w:p w:rsidR="00301B9A" w:rsidRPr="000D2A5E" w:rsidRDefault="00301B9A" w:rsidP="009475AC">
            <w:pPr>
              <w:spacing w:after="0"/>
              <w:jc w:val="left"/>
              <w:rPr>
                <w:rFonts w:ascii="Century Gothic" w:hAnsi="Century Gothic"/>
                <w:color w:val="000000"/>
                <w:sz w:val="16"/>
                <w:szCs w:val="16"/>
                <w:vertAlign w:val="superscript"/>
              </w:rPr>
            </w:pPr>
            <w:r w:rsidRPr="000D2A5E">
              <w:rPr>
                <w:rFonts w:ascii="Century Gothic" w:hAnsi="Century Gothic"/>
                <w:b/>
                <w:color w:val="000000"/>
                <w:sz w:val="16"/>
                <w:szCs w:val="16"/>
              </w:rPr>
              <w:t>Coorong, Lower Lakes and Murray Mouth</w:t>
            </w:r>
            <w:r w:rsidRPr="000D2A5E">
              <w:rPr>
                <w:rFonts w:ascii="Century Gothic" w:hAnsi="Century Gothic"/>
                <w:b/>
                <w:color w:val="000000"/>
                <w:sz w:val="16"/>
                <w:szCs w:val="16"/>
                <w:vertAlign w:val="superscript"/>
              </w:rPr>
              <w:t>7</w:t>
            </w:r>
          </w:p>
        </w:tc>
        <w:tc>
          <w:tcPr>
            <w:tcW w:w="3118" w:type="dxa"/>
            <w:vMerge w:val="restart"/>
          </w:tcPr>
          <w:p w:rsidR="00301B9A" w:rsidRPr="00753947" w:rsidRDefault="00301B9A" w:rsidP="00753947">
            <w:pPr>
              <w:spacing w:after="0"/>
              <w:jc w:val="left"/>
              <w:rPr>
                <w:rFonts w:ascii="Century Gothic" w:hAnsi="Century Gothic"/>
                <w:color w:val="000000"/>
                <w:sz w:val="16"/>
                <w:szCs w:val="16"/>
              </w:rPr>
            </w:pPr>
            <w:r w:rsidRPr="000D2A5E">
              <w:rPr>
                <w:rFonts w:ascii="Century Gothic" w:hAnsi="Century Gothic"/>
                <w:color w:val="000000"/>
                <w:sz w:val="16"/>
                <w:szCs w:val="16"/>
              </w:rPr>
              <w:t xml:space="preserve">Minimum barrage flow of 650 GL/yr </w:t>
            </w:r>
            <w:r>
              <w:rPr>
                <w:rFonts w:ascii="Century Gothic" w:hAnsi="Century Gothic"/>
                <w:color w:val="000000"/>
                <w:sz w:val="16"/>
                <w:szCs w:val="16"/>
              </w:rPr>
              <w:t>to maintain maximum salinity of 1000 </w:t>
            </w:r>
            <w:proofErr w:type="spellStart"/>
            <w:r>
              <w:rPr>
                <w:color w:val="000000"/>
                <w:sz w:val="16"/>
                <w:szCs w:val="16"/>
              </w:rPr>
              <w:t>μ</w:t>
            </w:r>
            <w:r>
              <w:rPr>
                <w:rFonts w:ascii="Century Gothic" w:hAnsi="Century Gothic"/>
                <w:color w:val="000000"/>
                <w:sz w:val="16"/>
                <w:szCs w:val="16"/>
              </w:rPr>
              <w:t>s</w:t>
            </w:r>
            <w:proofErr w:type="spellEnd"/>
            <w:r>
              <w:rPr>
                <w:rFonts w:ascii="Century Gothic" w:hAnsi="Century Gothic"/>
                <w:color w:val="000000"/>
                <w:sz w:val="16"/>
                <w:szCs w:val="16"/>
              </w:rPr>
              <w:t xml:space="preserve"> cm</w:t>
            </w:r>
            <w:r w:rsidRPr="00753947">
              <w:rPr>
                <w:rFonts w:ascii="Century Gothic" w:hAnsi="Century Gothic"/>
                <w:color w:val="000000"/>
                <w:sz w:val="16"/>
                <w:szCs w:val="16"/>
                <w:vertAlign w:val="superscript"/>
              </w:rPr>
              <w:t>-1</w:t>
            </w:r>
            <w:r>
              <w:rPr>
                <w:rFonts w:ascii="Century Gothic" w:hAnsi="Century Gothic"/>
                <w:color w:val="000000"/>
                <w:sz w:val="16"/>
                <w:szCs w:val="16"/>
                <w:vertAlign w:val="superscript"/>
              </w:rPr>
              <w:t xml:space="preserve"> </w:t>
            </w:r>
            <w:r>
              <w:rPr>
                <w:rFonts w:ascii="Century Gothic" w:hAnsi="Century Gothic"/>
                <w:color w:val="000000"/>
                <w:sz w:val="16"/>
                <w:szCs w:val="16"/>
              </w:rPr>
              <w:t>in Lake Alexandrina</w:t>
            </w:r>
          </w:p>
        </w:tc>
        <w:tc>
          <w:tcPr>
            <w:tcW w:w="1276" w:type="dxa"/>
            <w:vMerge w:val="restart"/>
          </w:tcPr>
          <w:p w:rsidR="00301B9A" w:rsidRDefault="00301B9A">
            <w:pPr>
              <w:spacing w:after="0"/>
              <w:jc w:val="left"/>
              <w:rPr>
                <w:rFonts w:ascii="Century Gothic" w:hAnsi="Century Gothic"/>
                <w:color w:val="000000"/>
                <w:sz w:val="16"/>
                <w:szCs w:val="16"/>
              </w:rPr>
            </w:pPr>
            <w:r w:rsidRPr="000D2A5E">
              <w:rPr>
                <w:rFonts w:ascii="Century Gothic" w:hAnsi="Century Gothic"/>
                <w:color w:val="000000"/>
                <w:sz w:val="16"/>
                <w:szCs w:val="16"/>
              </w:rPr>
              <w:t>1 in 1 year</w:t>
            </w:r>
          </w:p>
        </w:tc>
        <w:tc>
          <w:tcPr>
            <w:tcW w:w="1134" w:type="dxa"/>
            <w:vMerge w:val="restart"/>
            <w:shd w:val="clear" w:color="auto" w:fill="808080" w:themeFill="background1" w:themeFillShade="80"/>
          </w:tcPr>
          <w:p w:rsidR="00301B9A" w:rsidRPr="000D2A5E" w:rsidRDefault="00301B9A" w:rsidP="009475AC">
            <w:pPr>
              <w:spacing w:after="0"/>
              <w:rPr>
                <w:rFonts w:ascii="Century Gothic" w:hAnsi="Century Gothic"/>
                <w:color w:val="000000"/>
                <w:sz w:val="16"/>
                <w:szCs w:val="16"/>
              </w:rPr>
            </w:pPr>
          </w:p>
        </w:tc>
        <w:tc>
          <w:tcPr>
            <w:tcW w:w="992" w:type="dxa"/>
            <w:vMerge w:val="restart"/>
            <w:shd w:val="clear" w:color="auto" w:fill="808080" w:themeFill="background1" w:themeFillShade="80"/>
          </w:tcPr>
          <w:p w:rsidR="00301B9A" w:rsidRPr="000D2A5E" w:rsidRDefault="00301B9A" w:rsidP="009475AC">
            <w:pPr>
              <w:spacing w:after="0"/>
              <w:rPr>
                <w:rFonts w:ascii="Century Gothic" w:hAnsi="Century Gothic"/>
                <w:color w:val="808080"/>
                <w:sz w:val="16"/>
                <w:szCs w:val="16"/>
              </w:rPr>
            </w:pPr>
          </w:p>
        </w:tc>
        <w:tc>
          <w:tcPr>
            <w:tcW w:w="992" w:type="dxa"/>
            <w:vMerge w:val="restart"/>
            <w:tcBorders>
              <w:right w:val="single" w:sz="18" w:space="0" w:color="auto"/>
            </w:tcBorders>
            <w:shd w:val="clear" w:color="auto" w:fill="auto"/>
          </w:tcPr>
          <w:p w:rsidR="00301B9A" w:rsidRPr="000D2A5E" w:rsidRDefault="00301B9A" w:rsidP="009475AC">
            <w:pPr>
              <w:spacing w:after="0"/>
              <w:rPr>
                <w:rFonts w:ascii="Century Gothic" w:hAnsi="Century Gothic"/>
                <w:color w:val="000000"/>
                <w:sz w:val="16"/>
                <w:szCs w:val="16"/>
              </w:rPr>
            </w:pPr>
          </w:p>
        </w:tc>
        <w:tc>
          <w:tcPr>
            <w:tcW w:w="2859" w:type="dxa"/>
            <w:vMerge w:val="restart"/>
            <w:tcBorders>
              <w:left w:val="single" w:sz="18" w:space="0" w:color="auto"/>
            </w:tcBorders>
            <w:shd w:val="clear" w:color="auto" w:fill="C00000"/>
            <w:vAlign w:val="center"/>
          </w:tcPr>
          <w:p w:rsidR="00301B9A" w:rsidRPr="00FD3479" w:rsidRDefault="00301B9A" w:rsidP="009475AC">
            <w:pPr>
              <w:spacing w:after="0"/>
              <w:jc w:val="center"/>
              <w:rPr>
                <w:rFonts w:ascii="Century Gothic" w:hAnsi="Century Gothic"/>
                <w:szCs w:val="16"/>
              </w:rPr>
            </w:pPr>
            <w:r>
              <w:rPr>
                <w:rFonts w:ascii="Century Gothic" w:hAnsi="Century Gothic"/>
                <w:color w:val="000000"/>
                <w:sz w:val="16"/>
                <w:szCs w:val="16"/>
              </w:rPr>
              <w:t>Critical</w:t>
            </w:r>
          </w:p>
        </w:tc>
        <w:tc>
          <w:tcPr>
            <w:tcW w:w="1352" w:type="dxa"/>
            <w:vMerge w:val="restart"/>
            <w:tcBorders>
              <w:right w:val="single" w:sz="18" w:space="0" w:color="auto"/>
            </w:tcBorders>
            <w:shd w:val="clear" w:color="auto" w:fill="auto"/>
          </w:tcPr>
          <w:p w:rsidR="00301B9A" w:rsidRPr="00575F66" w:rsidRDefault="00301B9A" w:rsidP="009475AC">
            <w:pPr>
              <w:spacing w:after="0"/>
              <w:jc w:val="center"/>
              <w:rPr>
                <w:rFonts w:ascii="Century Gothic" w:hAnsi="Century Gothic"/>
                <w:b/>
                <w:bCs/>
                <w:color w:val="C00000"/>
                <w:sz w:val="16"/>
                <w:szCs w:val="16"/>
              </w:rPr>
            </w:pPr>
            <w:r w:rsidRPr="00575F66">
              <w:rPr>
                <w:rFonts w:ascii="Century Gothic" w:hAnsi="Century Gothic"/>
                <w:b/>
                <w:bCs/>
                <w:color w:val="C00000"/>
                <w:sz w:val="16"/>
                <w:szCs w:val="16"/>
              </w:rPr>
              <w:t>Avoid damage</w:t>
            </w:r>
          </w:p>
        </w:tc>
        <w:tc>
          <w:tcPr>
            <w:tcW w:w="2911" w:type="dxa"/>
            <w:vMerge w:val="restart"/>
            <w:tcBorders>
              <w:left w:val="single" w:sz="18" w:space="0" w:color="auto"/>
              <w:right w:val="single" w:sz="18" w:space="0" w:color="auto"/>
            </w:tcBorders>
            <w:shd w:val="clear" w:color="auto" w:fill="365F91" w:themeFill="accent1" w:themeFillShade="BF"/>
          </w:tcPr>
          <w:p w:rsidR="00301B9A" w:rsidRPr="00FD3479" w:rsidRDefault="00301B9A" w:rsidP="009475AC">
            <w:pPr>
              <w:spacing w:after="0"/>
              <w:jc w:val="center"/>
              <w:rPr>
                <w:rFonts w:ascii="Century Gothic" w:hAnsi="Century Gothic"/>
                <w:color w:val="FFFFFF" w:themeColor="background1"/>
                <w:sz w:val="16"/>
                <w:szCs w:val="16"/>
              </w:rPr>
            </w:pPr>
            <w:r w:rsidRPr="00FD3479">
              <w:rPr>
                <w:rFonts w:ascii="Century Gothic" w:hAnsi="Century Gothic"/>
                <w:color w:val="FFFFFF"/>
                <w:sz w:val="16"/>
                <w:szCs w:val="16"/>
              </w:rPr>
              <w:t>Likely Commonwealth environmental water contribution</w:t>
            </w:r>
          </w:p>
        </w:tc>
        <w:tc>
          <w:tcPr>
            <w:tcW w:w="2283" w:type="dxa"/>
            <w:vMerge w:val="restart"/>
            <w:tcBorders>
              <w:left w:val="single" w:sz="18" w:space="0" w:color="auto"/>
            </w:tcBorders>
            <w:shd w:val="clear" w:color="auto" w:fill="FF0000"/>
            <w:vAlign w:val="center"/>
          </w:tcPr>
          <w:p w:rsidR="00301B9A" w:rsidRPr="00FD3479" w:rsidRDefault="00301B9A" w:rsidP="009475AC">
            <w:pPr>
              <w:spacing w:after="0"/>
              <w:jc w:val="center"/>
              <w:rPr>
                <w:rFonts w:ascii="Century Gothic" w:hAnsi="Century Gothic"/>
                <w:sz w:val="16"/>
                <w:szCs w:val="16"/>
              </w:rPr>
            </w:pPr>
            <w:r w:rsidRPr="00FD3479">
              <w:rPr>
                <w:rFonts w:ascii="Century Gothic" w:hAnsi="Century Gothic"/>
                <w:color w:val="000000"/>
                <w:sz w:val="16"/>
                <w:szCs w:val="16"/>
              </w:rPr>
              <w:t>High</w:t>
            </w:r>
          </w:p>
        </w:tc>
        <w:tc>
          <w:tcPr>
            <w:tcW w:w="3268" w:type="dxa"/>
            <w:gridSpan w:val="2"/>
            <w:tcBorders>
              <w:top w:val="nil"/>
              <w:left w:val="single" w:sz="18" w:space="0" w:color="auto"/>
              <w:bottom w:val="single" w:sz="18" w:space="0" w:color="auto"/>
              <w:right w:val="single" w:sz="18" w:space="0" w:color="auto"/>
            </w:tcBorders>
            <w:shd w:val="clear" w:color="auto" w:fill="FF0000"/>
            <w:vAlign w:val="center"/>
          </w:tcPr>
          <w:p w:rsidR="00301B9A" w:rsidRPr="00FD3479" w:rsidRDefault="00301B9A" w:rsidP="009475AC">
            <w:pPr>
              <w:spacing w:after="0"/>
              <w:jc w:val="center"/>
              <w:rPr>
                <w:rFonts w:ascii="Century Gothic" w:hAnsi="Century Gothic"/>
                <w:color w:val="000000"/>
                <w:sz w:val="16"/>
                <w:szCs w:val="16"/>
              </w:rPr>
            </w:pPr>
            <w:r w:rsidRPr="00FD3479">
              <w:rPr>
                <w:rFonts w:ascii="Century Gothic" w:hAnsi="Century Gothic"/>
                <w:color w:val="000000"/>
                <w:sz w:val="16"/>
                <w:szCs w:val="16"/>
              </w:rPr>
              <w:t>High</w:t>
            </w:r>
          </w:p>
        </w:tc>
      </w:tr>
      <w:tr w:rsidR="00301B9A" w:rsidRPr="000D2A5E" w:rsidTr="00CB6AA2">
        <w:trPr>
          <w:trHeight w:val="461"/>
        </w:trPr>
        <w:tc>
          <w:tcPr>
            <w:tcW w:w="1526" w:type="dxa"/>
            <w:vMerge/>
          </w:tcPr>
          <w:p w:rsidR="00301B9A" w:rsidRPr="000D2A5E" w:rsidRDefault="00301B9A" w:rsidP="009475AC">
            <w:pPr>
              <w:spacing w:after="0"/>
              <w:rPr>
                <w:rFonts w:ascii="Century Gothic" w:hAnsi="Century Gothic"/>
                <w:b/>
                <w:color w:val="000000"/>
                <w:sz w:val="16"/>
                <w:szCs w:val="16"/>
              </w:rPr>
            </w:pPr>
          </w:p>
        </w:tc>
        <w:tc>
          <w:tcPr>
            <w:tcW w:w="3118" w:type="dxa"/>
            <w:vMerge/>
            <w:tcBorders>
              <w:bottom w:val="single" w:sz="18" w:space="0" w:color="auto"/>
            </w:tcBorders>
          </w:tcPr>
          <w:p w:rsidR="00301B9A" w:rsidRPr="000D2A5E" w:rsidRDefault="00301B9A" w:rsidP="009475AC">
            <w:pPr>
              <w:spacing w:after="0"/>
              <w:jc w:val="left"/>
              <w:rPr>
                <w:rFonts w:ascii="Century Gothic" w:hAnsi="Century Gothic"/>
                <w:color w:val="000000"/>
                <w:sz w:val="16"/>
                <w:szCs w:val="16"/>
              </w:rPr>
            </w:pPr>
          </w:p>
        </w:tc>
        <w:tc>
          <w:tcPr>
            <w:tcW w:w="1276" w:type="dxa"/>
            <w:vMerge/>
            <w:tcBorders>
              <w:bottom w:val="single" w:sz="18" w:space="0" w:color="auto"/>
            </w:tcBorders>
          </w:tcPr>
          <w:p w:rsidR="00301B9A" w:rsidRPr="000D2A5E" w:rsidRDefault="00301B9A" w:rsidP="009475AC">
            <w:pPr>
              <w:spacing w:after="0"/>
              <w:rPr>
                <w:rFonts w:ascii="Century Gothic" w:hAnsi="Century Gothic"/>
                <w:color w:val="000000"/>
                <w:sz w:val="16"/>
                <w:szCs w:val="16"/>
              </w:rPr>
            </w:pPr>
          </w:p>
        </w:tc>
        <w:tc>
          <w:tcPr>
            <w:tcW w:w="1134" w:type="dxa"/>
            <w:vMerge/>
            <w:tcBorders>
              <w:bottom w:val="single" w:sz="18" w:space="0" w:color="auto"/>
            </w:tcBorders>
            <w:shd w:val="clear" w:color="auto" w:fill="808080" w:themeFill="background1" w:themeFillShade="80"/>
          </w:tcPr>
          <w:p w:rsidR="00301B9A" w:rsidRPr="000D2A5E" w:rsidRDefault="00301B9A" w:rsidP="009475AC">
            <w:pPr>
              <w:spacing w:after="0"/>
              <w:rPr>
                <w:rFonts w:ascii="Century Gothic" w:hAnsi="Century Gothic"/>
                <w:color w:val="000000"/>
                <w:sz w:val="16"/>
                <w:szCs w:val="16"/>
              </w:rPr>
            </w:pPr>
          </w:p>
        </w:tc>
        <w:tc>
          <w:tcPr>
            <w:tcW w:w="992" w:type="dxa"/>
            <w:vMerge/>
            <w:tcBorders>
              <w:bottom w:val="single" w:sz="18" w:space="0" w:color="auto"/>
            </w:tcBorders>
            <w:shd w:val="clear" w:color="auto" w:fill="808080" w:themeFill="background1" w:themeFillShade="80"/>
          </w:tcPr>
          <w:p w:rsidR="00301B9A" w:rsidRPr="000D2A5E" w:rsidRDefault="00301B9A" w:rsidP="009475AC">
            <w:pPr>
              <w:spacing w:after="0"/>
              <w:rPr>
                <w:rFonts w:ascii="Century Gothic" w:hAnsi="Century Gothic"/>
                <w:color w:val="808080"/>
                <w:sz w:val="16"/>
                <w:szCs w:val="16"/>
              </w:rPr>
            </w:pPr>
          </w:p>
        </w:tc>
        <w:tc>
          <w:tcPr>
            <w:tcW w:w="992" w:type="dxa"/>
            <w:vMerge/>
            <w:tcBorders>
              <w:bottom w:val="single" w:sz="18" w:space="0" w:color="auto"/>
              <w:right w:val="single" w:sz="18" w:space="0" w:color="auto"/>
            </w:tcBorders>
            <w:shd w:val="clear" w:color="auto" w:fill="auto"/>
          </w:tcPr>
          <w:p w:rsidR="00301B9A" w:rsidRPr="000D2A5E" w:rsidRDefault="00301B9A" w:rsidP="009475AC">
            <w:pPr>
              <w:spacing w:after="0"/>
              <w:rPr>
                <w:rFonts w:ascii="Century Gothic" w:hAnsi="Century Gothic"/>
                <w:color w:val="000000"/>
                <w:sz w:val="16"/>
                <w:szCs w:val="16"/>
              </w:rPr>
            </w:pPr>
          </w:p>
        </w:tc>
        <w:tc>
          <w:tcPr>
            <w:tcW w:w="2859" w:type="dxa"/>
            <w:vMerge/>
            <w:tcBorders>
              <w:left w:val="single" w:sz="18" w:space="0" w:color="auto"/>
              <w:bottom w:val="single" w:sz="18" w:space="0" w:color="auto"/>
            </w:tcBorders>
            <w:shd w:val="clear" w:color="auto" w:fill="C00000"/>
            <w:vAlign w:val="center"/>
          </w:tcPr>
          <w:p w:rsidR="00301B9A" w:rsidRPr="00FD3479" w:rsidRDefault="00301B9A" w:rsidP="009475AC">
            <w:pPr>
              <w:spacing w:after="0"/>
              <w:jc w:val="center"/>
              <w:rPr>
                <w:rFonts w:ascii="Century Gothic" w:hAnsi="Century Gothic"/>
                <w:color w:val="FFFFFF" w:themeColor="background1"/>
                <w:szCs w:val="16"/>
              </w:rPr>
            </w:pPr>
          </w:p>
        </w:tc>
        <w:tc>
          <w:tcPr>
            <w:tcW w:w="1352" w:type="dxa"/>
            <w:vMerge/>
            <w:tcBorders>
              <w:bottom w:val="single" w:sz="18" w:space="0" w:color="auto"/>
              <w:right w:val="single" w:sz="18" w:space="0" w:color="auto"/>
            </w:tcBorders>
            <w:shd w:val="clear" w:color="auto" w:fill="auto"/>
          </w:tcPr>
          <w:p w:rsidR="00301B9A" w:rsidRPr="00FD3479" w:rsidRDefault="00301B9A" w:rsidP="009475AC">
            <w:pPr>
              <w:spacing w:after="0"/>
              <w:jc w:val="center"/>
              <w:rPr>
                <w:rFonts w:ascii="Century Gothic" w:hAnsi="Century Gothic"/>
                <w:b/>
                <w:bCs/>
                <w:color w:val="E46D0A"/>
                <w:sz w:val="16"/>
                <w:szCs w:val="16"/>
              </w:rPr>
            </w:pPr>
          </w:p>
        </w:tc>
        <w:tc>
          <w:tcPr>
            <w:tcW w:w="2911" w:type="dxa"/>
            <w:vMerge/>
            <w:tcBorders>
              <w:left w:val="single" w:sz="18" w:space="0" w:color="auto"/>
              <w:bottom w:val="single" w:sz="18" w:space="0" w:color="auto"/>
              <w:right w:val="single" w:sz="18" w:space="0" w:color="auto"/>
            </w:tcBorders>
            <w:shd w:val="clear" w:color="auto" w:fill="365F91" w:themeFill="accent1" w:themeFillShade="BF"/>
          </w:tcPr>
          <w:p w:rsidR="00301B9A" w:rsidRPr="00FD3479" w:rsidRDefault="00301B9A" w:rsidP="009475AC">
            <w:pPr>
              <w:spacing w:after="0"/>
              <w:jc w:val="center"/>
              <w:rPr>
                <w:rFonts w:ascii="Century Gothic" w:hAnsi="Century Gothic"/>
                <w:color w:val="FFFFFF"/>
                <w:sz w:val="16"/>
                <w:szCs w:val="16"/>
              </w:rPr>
            </w:pPr>
          </w:p>
        </w:tc>
        <w:tc>
          <w:tcPr>
            <w:tcW w:w="2283" w:type="dxa"/>
            <w:vMerge/>
            <w:tcBorders>
              <w:left w:val="single" w:sz="18" w:space="0" w:color="auto"/>
              <w:bottom w:val="single" w:sz="18" w:space="0" w:color="auto"/>
            </w:tcBorders>
            <w:shd w:val="clear" w:color="auto" w:fill="FF0000"/>
            <w:vAlign w:val="center"/>
          </w:tcPr>
          <w:p w:rsidR="00301B9A" w:rsidRPr="00FD3479" w:rsidRDefault="00301B9A" w:rsidP="009475AC">
            <w:pPr>
              <w:spacing w:after="0"/>
              <w:jc w:val="center"/>
              <w:rPr>
                <w:rFonts w:ascii="Century Gothic" w:hAnsi="Century Gothic"/>
                <w:color w:val="000000"/>
                <w:sz w:val="16"/>
                <w:szCs w:val="16"/>
              </w:rPr>
            </w:pPr>
          </w:p>
        </w:tc>
        <w:tc>
          <w:tcPr>
            <w:tcW w:w="3268" w:type="dxa"/>
            <w:gridSpan w:val="2"/>
            <w:tcBorders>
              <w:top w:val="nil"/>
              <w:left w:val="single" w:sz="18" w:space="0" w:color="auto"/>
              <w:bottom w:val="single" w:sz="18" w:space="0" w:color="auto"/>
              <w:right w:val="single" w:sz="18" w:space="0" w:color="auto"/>
            </w:tcBorders>
            <w:shd w:val="clear" w:color="auto" w:fill="C00000"/>
            <w:vAlign w:val="center"/>
          </w:tcPr>
          <w:p w:rsidR="00301B9A" w:rsidRPr="00FD3479" w:rsidRDefault="00301B9A" w:rsidP="009475AC">
            <w:pPr>
              <w:spacing w:after="0"/>
              <w:jc w:val="center"/>
              <w:rPr>
                <w:rFonts w:ascii="Century Gothic" w:hAnsi="Century Gothic"/>
                <w:color w:val="000000"/>
                <w:sz w:val="16"/>
                <w:szCs w:val="16"/>
              </w:rPr>
            </w:pPr>
            <w:r>
              <w:rPr>
                <w:rFonts w:ascii="Century Gothic" w:hAnsi="Century Gothic"/>
                <w:color w:val="000000"/>
                <w:sz w:val="16"/>
                <w:szCs w:val="16"/>
              </w:rPr>
              <w:t>C</w:t>
            </w:r>
            <w:r w:rsidRPr="00FD3479">
              <w:rPr>
                <w:rFonts w:ascii="Century Gothic" w:hAnsi="Century Gothic"/>
                <w:color w:val="000000"/>
                <w:sz w:val="16"/>
                <w:szCs w:val="16"/>
              </w:rPr>
              <w:t>ritical</w:t>
            </w:r>
          </w:p>
        </w:tc>
      </w:tr>
      <w:tr w:rsidR="00301B9A" w:rsidRPr="000D2A5E" w:rsidTr="00CB6AA2">
        <w:trPr>
          <w:trHeight w:val="437"/>
        </w:trPr>
        <w:tc>
          <w:tcPr>
            <w:tcW w:w="1526" w:type="dxa"/>
            <w:vMerge/>
          </w:tcPr>
          <w:p w:rsidR="00301B9A" w:rsidRPr="000D2A5E" w:rsidRDefault="00301B9A" w:rsidP="009475AC">
            <w:pPr>
              <w:spacing w:after="0"/>
              <w:rPr>
                <w:rFonts w:ascii="Century Gothic" w:hAnsi="Century Gothic"/>
                <w:b/>
                <w:color w:val="000000"/>
                <w:sz w:val="16"/>
                <w:szCs w:val="16"/>
              </w:rPr>
            </w:pPr>
          </w:p>
        </w:tc>
        <w:tc>
          <w:tcPr>
            <w:tcW w:w="3118" w:type="dxa"/>
            <w:vMerge w:val="restart"/>
          </w:tcPr>
          <w:p w:rsidR="00301B9A" w:rsidRPr="000D2A5E" w:rsidRDefault="00301B9A" w:rsidP="009475AC">
            <w:pPr>
              <w:spacing w:after="0"/>
              <w:jc w:val="left"/>
              <w:rPr>
                <w:rFonts w:ascii="Century Gothic" w:hAnsi="Century Gothic"/>
                <w:color w:val="000000"/>
                <w:sz w:val="16"/>
                <w:szCs w:val="16"/>
              </w:rPr>
            </w:pPr>
            <w:r w:rsidRPr="000D2A5E">
              <w:rPr>
                <w:rFonts w:ascii="Century Gothic" w:hAnsi="Century Gothic"/>
                <w:color w:val="000000"/>
                <w:sz w:val="16"/>
                <w:szCs w:val="16"/>
              </w:rPr>
              <w:t xml:space="preserve">Barrage flows of 2,000 GL/yr required to </w:t>
            </w:r>
            <w:r>
              <w:rPr>
                <w:rFonts w:ascii="Century Gothic" w:hAnsi="Century Gothic"/>
                <w:color w:val="000000"/>
                <w:sz w:val="16"/>
                <w:szCs w:val="16"/>
              </w:rPr>
              <w:t>maintain maximum salinity of 1000 </w:t>
            </w:r>
            <w:proofErr w:type="spellStart"/>
            <w:r>
              <w:rPr>
                <w:color w:val="000000"/>
                <w:sz w:val="16"/>
                <w:szCs w:val="16"/>
              </w:rPr>
              <w:t>μ</w:t>
            </w:r>
            <w:r>
              <w:rPr>
                <w:rFonts w:ascii="Century Gothic" w:hAnsi="Century Gothic"/>
                <w:color w:val="000000"/>
                <w:sz w:val="16"/>
                <w:szCs w:val="16"/>
              </w:rPr>
              <w:t>s</w:t>
            </w:r>
            <w:proofErr w:type="spellEnd"/>
            <w:r>
              <w:rPr>
                <w:rFonts w:ascii="Century Gothic" w:hAnsi="Century Gothic"/>
                <w:color w:val="000000"/>
                <w:sz w:val="16"/>
                <w:szCs w:val="16"/>
              </w:rPr>
              <w:t xml:space="preserve"> cm</w:t>
            </w:r>
            <w:r w:rsidRPr="00753947">
              <w:rPr>
                <w:rFonts w:ascii="Century Gothic" w:hAnsi="Century Gothic"/>
                <w:color w:val="000000"/>
                <w:sz w:val="16"/>
                <w:szCs w:val="16"/>
                <w:vertAlign w:val="superscript"/>
              </w:rPr>
              <w:t>-1</w:t>
            </w:r>
            <w:r>
              <w:rPr>
                <w:rFonts w:ascii="Century Gothic" w:hAnsi="Century Gothic"/>
                <w:color w:val="000000"/>
                <w:sz w:val="16"/>
                <w:szCs w:val="16"/>
                <w:vertAlign w:val="superscript"/>
              </w:rPr>
              <w:t xml:space="preserve"> </w:t>
            </w:r>
            <w:r>
              <w:rPr>
                <w:rFonts w:ascii="Century Gothic" w:hAnsi="Century Gothic"/>
                <w:color w:val="000000"/>
                <w:sz w:val="16"/>
                <w:szCs w:val="16"/>
              </w:rPr>
              <w:t>in Lake Alexandrina</w:t>
            </w:r>
          </w:p>
        </w:tc>
        <w:tc>
          <w:tcPr>
            <w:tcW w:w="1276" w:type="dxa"/>
            <w:vMerge w:val="restart"/>
          </w:tcPr>
          <w:p w:rsidR="00301B9A" w:rsidRDefault="00301B9A">
            <w:pPr>
              <w:spacing w:after="0"/>
              <w:jc w:val="left"/>
              <w:rPr>
                <w:rFonts w:ascii="Century Gothic" w:hAnsi="Century Gothic"/>
                <w:color w:val="000000"/>
                <w:sz w:val="16"/>
                <w:szCs w:val="16"/>
              </w:rPr>
            </w:pPr>
            <w:r w:rsidRPr="000D2A5E">
              <w:rPr>
                <w:rFonts w:ascii="Century Gothic" w:hAnsi="Century Gothic"/>
                <w:color w:val="000000"/>
                <w:sz w:val="16"/>
                <w:szCs w:val="16"/>
              </w:rPr>
              <w:t>Rolling three year average</w:t>
            </w:r>
          </w:p>
        </w:tc>
        <w:tc>
          <w:tcPr>
            <w:tcW w:w="1134" w:type="dxa"/>
            <w:vMerge w:val="restart"/>
            <w:shd w:val="clear" w:color="auto" w:fill="808080" w:themeFill="background1" w:themeFillShade="80"/>
          </w:tcPr>
          <w:p w:rsidR="00301B9A" w:rsidRPr="000D2A5E" w:rsidRDefault="00301B9A" w:rsidP="009475AC">
            <w:pPr>
              <w:spacing w:after="0"/>
              <w:rPr>
                <w:rFonts w:ascii="Century Gothic" w:hAnsi="Century Gothic"/>
                <w:color w:val="000000"/>
                <w:sz w:val="16"/>
                <w:szCs w:val="16"/>
              </w:rPr>
            </w:pPr>
          </w:p>
        </w:tc>
        <w:tc>
          <w:tcPr>
            <w:tcW w:w="992" w:type="dxa"/>
            <w:vMerge w:val="restart"/>
            <w:shd w:val="clear" w:color="auto" w:fill="808080" w:themeFill="background1" w:themeFillShade="80"/>
          </w:tcPr>
          <w:p w:rsidR="00301B9A" w:rsidRPr="000D2A5E" w:rsidRDefault="00301B9A" w:rsidP="009475AC">
            <w:pPr>
              <w:spacing w:after="0"/>
              <w:rPr>
                <w:rFonts w:ascii="Century Gothic" w:hAnsi="Century Gothic"/>
                <w:color w:val="808080"/>
                <w:sz w:val="16"/>
                <w:szCs w:val="16"/>
              </w:rPr>
            </w:pPr>
          </w:p>
        </w:tc>
        <w:tc>
          <w:tcPr>
            <w:tcW w:w="992" w:type="dxa"/>
            <w:vMerge w:val="restart"/>
            <w:tcBorders>
              <w:right w:val="single" w:sz="18" w:space="0" w:color="auto"/>
            </w:tcBorders>
            <w:shd w:val="clear" w:color="auto" w:fill="auto"/>
          </w:tcPr>
          <w:p w:rsidR="00301B9A" w:rsidRPr="000D2A5E" w:rsidRDefault="00301B9A" w:rsidP="009475AC">
            <w:pPr>
              <w:spacing w:after="0"/>
              <w:rPr>
                <w:rFonts w:ascii="Century Gothic" w:hAnsi="Century Gothic"/>
                <w:color w:val="000000"/>
                <w:sz w:val="16"/>
                <w:szCs w:val="16"/>
              </w:rPr>
            </w:pPr>
          </w:p>
        </w:tc>
        <w:tc>
          <w:tcPr>
            <w:tcW w:w="2859" w:type="dxa"/>
            <w:vMerge w:val="restart"/>
            <w:tcBorders>
              <w:left w:val="single" w:sz="18" w:space="0" w:color="auto"/>
            </w:tcBorders>
            <w:shd w:val="clear" w:color="auto" w:fill="FF0000"/>
            <w:vAlign w:val="center"/>
          </w:tcPr>
          <w:p w:rsidR="00301B9A" w:rsidRPr="00FD3479" w:rsidRDefault="00301B9A" w:rsidP="009475AC">
            <w:pPr>
              <w:spacing w:after="0"/>
              <w:jc w:val="center"/>
              <w:rPr>
                <w:rFonts w:ascii="Century Gothic" w:hAnsi="Century Gothic"/>
                <w:sz w:val="16"/>
                <w:szCs w:val="16"/>
              </w:rPr>
            </w:pPr>
            <w:r>
              <w:rPr>
                <w:rFonts w:ascii="Century Gothic" w:hAnsi="Century Gothic"/>
                <w:sz w:val="16"/>
                <w:szCs w:val="16"/>
              </w:rPr>
              <w:t>High</w:t>
            </w:r>
          </w:p>
        </w:tc>
        <w:tc>
          <w:tcPr>
            <w:tcW w:w="1352" w:type="dxa"/>
            <w:vMerge w:val="restart"/>
            <w:tcBorders>
              <w:right w:val="single" w:sz="18" w:space="0" w:color="auto"/>
            </w:tcBorders>
            <w:shd w:val="clear" w:color="auto" w:fill="auto"/>
          </w:tcPr>
          <w:p w:rsidR="00301B9A" w:rsidRPr="00FD3479" w:rsidRDefault="00301B9A" w:rsidP="009475AC">
            <w:pPr>
              <w:spacing w:after="0"/>
              <w:jc w:val="center"/>
              <w:rPr>
                <w:rFonts w:ascii="Century Gothic" w:hAnsi="Century Gothic"/>
                <w:b/>
                <w:bCs/>
                <w:color w:val="E46D0A"/>
                <w:sz w:val="16"/>
                <w:szCs w:val="16"/>
              </w:rPr>
            </w:pPr>
            <w:r w:rsidRPr="00FD3479">
              <w:rPr>
                <w:rFonts w:ascii="Century Gothic" w:hAnsi="Century Gothic"/>
                <w:b/>
                <w:bCs/>
                <w:color w:val="E46D0A"/>
                <w:sz w:val="16"/>
                <w:szCs w:val="16"/>
              </w:rPr>
              <w:t>Protect</w:t>
            </w:r>
          </w:p>
        </w:tc>
        <w:tc>
          <w:tcPr>
            <w:tcW w:w="2911" w:type="dxa"/>
            <w:vMerge w:val="restart"/>
            <w:tcBorders>
              <w:left w:val="single" w:sz="18" w:space="0" w:color="auto"/>
              <w:right w:val="single" w:sz="18" w:space="0" w:color="auto"/>
            </w:tcBorders>
            <w:shd w:val="clear" w:color="auto" w:fill="365F91" w:themeFill="accent1" w:themeFillShade="BF"/>
          </w:tcPr>
          <w:p w:rsidR="00301B9A" w:rsidRPr="00FD3479" w:rsidRDefault="00301B9A" w:rsidP="009475AC">
            <w:pPr>
              <w:spacing w:after="0"/>
              <w:jc w:val="center"/>
              <w:rPr>
                <w:rFonts w:ascii="Century Gothic" w:hAnsi="Century Gothic"/>
                <w:color w:val="FFFFFF" w:themeColor="background1"/>
                <w:sz w:val="16"/>
                <w:szCs w:val="16"/>
              </w:rPr>
            </w:pPr>
            <w:r w:rsidRPr="00FD3479">
              <w:rPr>
                <w:rFonts w:ascii="Century Gothic" w:hAnsi="Century Gothic"/>
                <w:color w:val="FFFFFF"/>
                <w:sz w:val="16"/>
                <w:szCs w:val="16"/>
              </w:rPr>
              <w:t>Likely Commonwealth environmental water contribution</w:t>
            </w:r>
          </w:p>
        </w:tc>
        <w:tc>
          <w:tcPr>
            <w:tcW w:w="2283" w:type="dxa"/>
            <w:vMerge w:val="restart"/>
            <w:tcBorders>
              <w:left w:val="single" w:sz="18" w:space="0" w:color="auto"/>
            </w:tcBorders>
            <w:shd w:val="clear" w:color="auto" w:fill="FFC000"/>
            <w:vAlign w:val="center"/>
          </w:tcPr>
          <w:p w:rsidR="00301B9A" w:rsidRPr="00FD3479" w:rsidRDefault="00301B9A" w:rsidP="009475AC">
            <w:pPr>
              <w:spacing w:after="0"/>
              <w:jc w:val="center"/>
              <w:rPr>
                <w:rFonts w:ascii="Century Gothic" w:hAnsi="Century Gothic"/>
                <w:color w:val="000000"/>
                <w:sz w:val="16"/>
                <w:szCs w:val="16"/>
              </w:rPr>
            </w:pPr>
            <w:r w:rsidRPr="00FD3479">
              <w:rPr>
                <w:rFonts w:ascii="Century Gothic" w:hAnsi="Century Gothic"/>
                <w:color w:val="000000"/>
                <w:sz w:val="16"/>
                <w:szCs w:val="16"/>
              </w:rPr>
              <w:t>Low-moderate</w:t>
            </w:r>
          </w:p>
        </w:tc>
        <w:tc>
          <w:tcPr>
            <w:tcW w:w="3268" w:type="dxa"/>
            <w:gridSpan w:val="2"/>
            <w:tcBorders>
              <w:top w:val="nil"/>
              <w:left w:val="single" w:sz="18" w:space="0" w:color="auto"/>
              <w:bottom w:val="single" w:sz="18" w:space="0" w:color="auto"/>
              <w:right w:val="single" w:sz="18" w:space="0" w:color="auto"/>
            </w:tcBorders>
            <w:shd w:val="clear" w:color="auto" w:fill="FFC000"/>
            <w:vAlign w:val="center"/>
          </w:tcPr>
          <w:p w:rsidR="00301B9A" w:rsidRPr="00FD3479" w:rsidRDefault="00301B9A" w:rsidP="009475AC">
            <w:pPr>
              <w:spacing w:after="0"/>
              <w:jc w:val="center"/>
              <w:rPr>
                <w:rFonts w:ascii="Century Gothic" w:hAnsi="Century Gothic"/>
                <w:color w:val="000000"/>
                <w:sz w:val="16"/>
                <w:szCs w:val="16"/>
              </w:rPr>
            </w:pPr>
            <w:r w:rsidRPr="00FD3479">
              <w:rPr>
                <w:rFonts w:ascii="Century Gothic" w:hAnsi="Century Gothic"/>
                <w:color w:val="000000"/>
                <w:sz w:val="16"/>
                <w:szCs w:val="16"/>
              </w:rPr>
              <w:t>Lo</w:t>
            </w:r>
            <w:r>
              <w:rPr>
                <w:rFonts w:ascii="Century Gothic" w:hAnsi="Century Gothic"/>
                <w:color w:val="000000"/>
                <w:sz w:val="16"/>
                <w:szCs w:val="16"/>
              </w:rPr>
              <w:t>w-moderate</w:t>
            </w:r>
          </w:p>
        </w:tc>
      </w:tr>
      <w:tr w:rsidR="00301B9A" w:rsidRPr="000D2A5E" w:rsidTr="00CB6AA2">
        <w:trPr>
          <w:trHeight w:val="400"/>
        </w:trPr>
        <w:tc>
          <w:tcPr>
            <w:tcW w:w="1526" w:type="dxa"/>
            <w:vMerge/>
          </w:tcPr>
          <w:p w:rsidR="00301B9A" w:rsidRPr="000D2A5E" w:rsidRDefault="00301B9A" w:rsidP="009475AC">
            <w:pPr>
              <w:spacing w:after="0"/>
              <w:rPr>
                <w:rFonts w:ascii="Century Gothic" w:hAnsi="Century Gothic"/>
                <w:b/>
                <w:color w:val="000000"/>
                <w:sz w:val="16"/>
                <w:szCs w:val="16"/>
              </w:rPr>
            </w:pPr>
          </w:p>
        </w:tc>
        <w:tc>
          <w:tcPr>
            <w:tcW w:w="3118" w:type="dxa"/>
            <w:vMerge/>
            <w:tcBorders>
              <w:bottom w:val="single" w:sz="18" w:space="0" w:color="auto"/>
            </w:tcBorders>
          </w:tcPr>
          <w:p w:rsidR="00301B9A" w:rsidRPr="000D2A5E" w:rsidRDefault="00301B9A" w:rsidP="009475AC">
            <w:pPr>
              <w:spacing w:after="0"/>
              <w:jc w:val="left"/>
              <w:rPr>
                <w:rFonts w:ascii="Century Gothic" w:hAnsi="Century Gothic"/>
                <w:color w:val="000000"/>
                <w:sz w:val="16"/>
                <w:szCs w:val="16"/>
              </w:rPr>
            </w:pPr>
          </w:p>
        </w:tc>
        <w:tc>
          <w:tcPr>
            <w:tcW w:w="1276" w:type="dxa"/>
            <w:vMerge/>
            <w:tcBorders>
              <w:bottom w:val="single" w:sz="18" w:space="0" w:color="auto"/>
            </w:tcBorders>
          </w:tcPr>
          <w:p w:rsidR="00301B9A" w:rsidRDefault="00301B9A">
            <w:pPr>
              <w:spacing w:after="0"/>
              <w:jc w:val="left"/>
              <w:rPr>
                <w:rFonts w:ascii="Century Gothic" w:hAnsi="Century Gothic"/>
                <w:color w:val="000000"/>
                <w:sz w:val="16"/>
                <w:szCs w:val="16"/>
              </w:rPr>
            </w:pPr>
          </w:p>
        </w:tc>
        <w:tc>
          <w:tcPr>
            <w:tcW w:w="1134" w:type="dxa"/>
            <w:vMerge/>
            <w:tcBorders>
              <w:bottom w:val="single" w:sz="18" w:space="0" w:color="auto"/>
            </w:tcBorders>
            <w:shd w:val="clear" w:color="auto" w:fill="808080" w:themeFill="background1" w:themeFillShade="80"/>
          </w:tcPr>
          <w:p w:rsidR="00301B9A" w:rsidRPr="000D2A5E" w:rsidRDefault="00301B9A" w:rsidP="009475AC">
            <w:pPr>
              <w:spacing w:after="0"/>
              <w:rPr>
                <w:rFonts w:ascii="Century Gothic" w:hAnsi="Century Gothic"/>
                <w:color w:val="000000"/>
                <w:sz w:val="16"/>
                <w:szCs w:val="16"/>
              </w:rPr>
            </w:pPr>
          </w:p>
        </w:tc>
        <w:tc>
          <w:tcPr>
            <w:tcW w:w="992" w:type="dxa"/>
            <w:vMerge/>
            <w:tcBorders>
              <w:bottom w:val="single" w:sz="18" w:space="0" w:color="auto"/>
            </w:tcBorders>
            <w:shd w:val="clear" w:color="auto" w:fill="808080" w:themeFill="background1" w:themeFillShade="80"/>
          </w:tcPr>
          <w:p w:rsidR="00301B9A" w:rsidRPr="000D2A5E" w:rsidRDefault="00301B9A" w:rsidP="009475AC">
            <w:pPr>
              <w:spacing w:after="0"/>
              <w:rPr>
                <w:rFonts w:ascii="Century Gothic" w:hAnsi="Century Gothic"/>
                <w:color w:val="808080"/>
                <w:sz w:val="16"/>
                <w:szCs w:val="16"/>
              </w:rPr>
            </w:pPr>
          </w:p>
        </w:tc>
        <w:tc>
          <w:tcPr>
            <w:tcW w:w="992" w:type="dxa"/>
            <w:vMerge/>
            <w:tcBorders>
              <w:bottom w:val="single" w:sz="18" w:space="0" w:color="auto"/>
              <w:right w:val="single" w:sz="18" w:space="0" w:color="auto"/>
            </w:tcBorders>
            <w:shd w:val="clear" w:color="auto" w:fill="auto"/>
          </w:tcPr>
          <w:p w:rsidR="00301B9A" w:rsidRPr="000D2A5E" w:rsidRDefault="00301B9A" w:rsidP="009475AC">
            <w:pPr>
              <w:spacing w:after="0"/>
              <w:rPr>
                <w:rFonts w:ascii="Century Gothic" w:hAnsi="Century Gothic"/>
                <w:color w:val="000000"/>
                <w:sz w:val="16"/>
                <w:szCs w:val="16"/>
              </w:rPr>
            </w:pPr>
          </w:p>
        </w:tc>
        <w:tc>
          <w:tcPr>
            <w:tcW w:w="2859" w:type="dxa"/>
            <w:vMerge/>
            <w:tcBorders>
              <w:left w:val="single" w:sz="18" w:space="0" w:color="auto"/>
              <w:bottom w:val="single" w:sz="18" w:space="0" w:color="auto"/>
            </w:tcBorders>
            <w:shd w:val="clear" w:color="auto" w:fill="FF0000"/>
            <w:vAlign w:val="center"/>
          </w:tcPr>
          <w:p w:rsidR="00301B9A" w:rsidRPr="00FD3479" w:rsidRDefault="00301B9A" w:rsidP="009475AC">
            <w:pPr>
              <w:spacing w:after="0"/>
              <w:jc w:val="center"/>
              <w:rPr>
                <w:rFonts w:ascii="Century Gothic" w:hAnsi="Century Gothic"/>
                <w:color w:val="FFFFFF" w:themeColor="background1"/>
                <w:szCs w:val="16"/>
              </w:rPr>
            </w:pPr>
          </w:p>
        </w:tc>
        <w:tc>
          <w:tcPr>
            <w:tcW w:w="1352" w:type="dxa"/>
            <w:vMerge/>
            <w:tcBorders>
              <w:bottom w:val="single" w:sz="18" w:space="0" w:color="auto"/>
              <w:right w:val="single" w:sz="18" w:space="0" w:color="auto"/>
            </w:tcBorders>
            <w:shd w:val="clear" w:color="auto" w:fill="auto"/>
          </w:tcPr>
          <w:p w:rsidR="00301B9A" w:rsidRPr="00FD3479" w:rsidRDefault="00301B9A" w:rsidP="009475AC">
            <w:pPr>
              <w:spacing w:after="0"/>
              <w:jc w:val="center"/>
              <w:rPr>
                <w:rFonts w:ascii="Century Gothic" w:hAnsi="Century Gothic"/>
                <w:b/>
                <w:bCs/>
                <w:color w:val="E46D0A"/>
                <w:sz w:val="16"/>
                <w:szCs w:val="16"/>
              </w:rPr>
            </w:pPr>
          </w:p>
        </w:tc>
        <w:tc>
          <w:tcPr>
            <w:tcW w:w="2911" w:type="dxa"/>
            <w:vMerge/>
            <w:tcBorders>
              <w:left w:val="single" w:sz="18" w:space="0" w:color="auto"/>
              <w:bottom w:val="single" w:sz="18" w:space="0" w:color="auto"/>
              <w:right w:val="single" w:sz="18" w:space="0" w:color="auto"/>
            </w:tcBorders>
            <w:shd w:val="clear" w:color="auto" w:fill="365F91" w:themeFill="accent1" w:themeFillShade="BF"/>
          </w:tcPr>
          <w:p w:rsidR="00301B9A" w:rsidRPr="00FD3479" w:rsidRDefault="00301B9A" w:rsidP="009475AC">
            <w:pPr>
              <w:spacing w:after="0"/>
              <w:jc w:val="center"/>
              <w:rPr>
                <w:rFonts w:ascii="Century Gothic" w:hAnsi="Century Gothic"/>
                <w:color w:val="FFFFFF"/>
                <w:sz w:val="16"/>
                <w:szCs w:val="16"/>
              </w:rPr>
            </w:pPr>
          </w:p>
        </w:tc>
        <w:tc>
          <w:tcPr>
            <w:tcW w:w="2283" w:type="dxa"/>
            <w:vMerge/>
            <w:tcBorders>
              <w:left w:val="single" w:sz="18" w:space="0" w:color="auto"/>
              <w:bottom w:val="single" w:sz="18" w:space="0" w:color="auto"/>
            </w:tcBorders>
            <w:shd w:val="clear" w:color="auto" w:fill="FFC000"/>
            <w:vAlign w:val="center"/>
          </w:tcPr>
          <w:p w:rsidR="00301B9A" w:rsidRPr="00FD3479" w:rsidRDefault="00301B9A" w:rsidP="009475AC">
            <w:pPr>
              <w:spacing w:after="0"/>
              <w:jc w:val="center"/>
              <w:rPr>
                <w:rFonts w:ascii="Century Gothic" w:hAnsi="Century Gothic"/>
                <w:color w:val="000000"/>
                <w:sz w:val="16"/>
                <w:szCs w:val="16"/>
              </w:rPr>
            </w:pPr>
          </w:p>
        </w:tc>
        <w:tc>
          <w:tcPr>
            <w:tcW w:w="3268" w:type="dxa"/>
            <w:gridSpan w:val="2"/>
            <w:tcBorders>
              <w:top w:val="nil"/>
              <w:left w:val="single" w:sz="18" w:space="0" w:color="auto"/>
              <w:bottom w:val="single" w:sz="18" w:space="0" w:color="auto"/>
              <w:right w:val="single" w:sz="18" w:space="0" w:color="auto"/>
            </w:tcBorders>
            <w:shd w:val="clear" w:color="auto" w:fill="FF0000"/>
            <w:vAlign w:val="center"/>
          </w:tcPr>
          <w:p w:rsidR="00301B9A" w:rsidRPr="00FD3479" w:rsidRDefault="00301B9A" w:rsidP="009475AC">
            <w:pPr>
              <w:spacing w:after="0"/>
              <w:jc w:val="center"/>
              <w:rPr>
                <w:rFonts w:ascii="Century Gothic" w:hAnsi="Century Gothic"/>
                <w:color w:val="000000"/>
                <w:sz w:val="16"/>
                <w:szCs w:val="16"/>
              </w:rPr>
            </w:pPr>
            <w:r w:rsidRPr="00FD3479">
              <w:rPr>
                <w:rFonts w:ascii="Century Gothic" w:hAnsi="Century Gothic"/>
                <w:color w:val="000000"/>
                <w:sz w:val="16"/>
                <w:szCs w:val="16"/>
              </w:rPr>
              <w:t>High</w:t>
            </w:r>
          </w:p>
        </w:tc>
      </w:tr>
      <w:tr w:rsidR="00301B9A" w:rsidRPr="000D2A5E" w:rsidTr="00CB6AA2">
        <w:trPr>
          <w:trHeight w:val="364"/>
        </w:trPr>
        <w:tc>
          <w:tcPr>
            <w:tcW w:w="1526" w:type="dxa"/>
            <w:vMerge/>
          </w:tcPr>
          <w:p w:rsidR="00301B9A" w:rsidRPr="000D2A5E" w:rsidRDefault="00301B9A" w:rsidP="009475AC">
            <w:pPr>
              <w:spacing w:after="0"/>
              <w:rPr>
                <w:rFonts w:ascii="Century Gothic" w:hAnsi="Century Gothic"/>
                <w:color w:val="000000"/>
                <w:sz w:val="16"/>
                <w:szCs w:val="16"/>
              </w:rPr>
            </w:pPr>
          </w:p>
        </w:tc>
        <w:tc>
          <w:tcPr>
            <w:tcW w:w="3118" w:type="dxa"/>
            <w:vMerge w:val="restart"/>
          </w:tcPr>
          <w:p w:rsidR="00301B9A" w:rsidRPr="000D2A5E" w:rsidRDefault="00301B9A" w:rsidP="009475AC">
            <w:pPr>
              <w:spacing w:after="0"/>
              <w:jc w:val="left"/>
              <w:rPr>
                <w:rFonts w:ascii="Century Gothic" w:hAnsi="Century Gothic"/>
                <w:color w:val="000000"/>
                <w:sz w:val="16"/>
                <w:szCs w:val="16"/>
              </w:rPr>
            </w:pPr>
            <w:r w:rsidRPr="000D2A5E">
              <w:rPr>
                <w:rFonts w:ascii="Century Gothic" w:hAnsi="Century Gothic"/>
                <w:color w:val="000000"/>
                <w:sz w:val="16"/>
                <w:szCs w:val="16"/>
              </w:rPr>
              <w:t>Barrage flows of at least 2,500 GL over two years to avoid damage and protect habitat conditions within the Coorong</w:t>
            </w:r>
          </w:p>
        </w:tc>
        <w:tc>
          <w:tcPr>
            <w:tcW w:w="1276" w:type="dxa"/>
            <w:vMerge w:val="restart"/>
          </w:tcPr>
          <w:p w:rsidR="00301B9A" w:rsidRDefault="00301B9A">
            <w:pPr>
              <w:spacing w:after="0"/>
              <w:jc w:val="left"/>
              <w:rPr>
                <w:rFonts w:ascii="Century Gothic" w:hAnsi="Century Gothic"/>
                <w:color w:val="000000"/>
                <w:sz w:val="16"/>
                <w:szCs w:val="16"/>
              </w:rPr>
            </w:pPr>
            <w:r w:rsidRPr="000D2A5E">
              <w:rPr>
                <w:rFonts w:ascii="Century Gothic" w:hAnsi="Century Gothic"/>
                <w:color w:val="000000"/>
                <w:sz w:val="16"/>
                <w:szCs w:val="16"/>
              </w:rPr>
              <w:t>9 in 10 years</w:t>
            </w:r>
          </w:p>
          <w:p w:rsidR="00301B9A" w:rsidRDefault="00301B9A">
            <w:pPr>
              <w:spacing w:after="0"/>
              <w:jc w:val="left"/>
              <w:rPr>
                <w:rFonts w:ascii="Century Gothic" w:hAnsi="Century Gothic"/>
                <w:color w:val="000000"/>
                <w:sz w:val="16"/>
                <w:szCs w:val="16"/>
              </w:rPr>
            </w:pPr>
            <w:r w:rsidRPr="000D2A5E">
              <w:rPr>
                <w:rFonts w:ascii="Century Gothic" w:hAnsi="Century Gothic"/>
                <w:color w:val="000000"/>
                <w:sz w:val="16"/>
                <w:szCs w:val="16"/>
              </w:rPr>
              <w:t>(1 year)</w:t>
            </w:r>
          </w:p>
        </w:tc>
        <w:tc>
          <w:tcPr>
            <w:tcW w:w="1134" w:type="dxa"/>
            <w:vMerge w:val="restart"/>
            <w:shd w:val="clear" w:color="auto" w:fill="808080" w:themeFill="background1" w:themeFillShade="80"/>
          </w:tcPr>
          <w:p w:rsidR="00301B9A" w:rsidRPr="000D2A5E" w:rsidRDefault="00301B9A" w:rsidP="009475AC">
            <w:pPr>
              <w:spacing w:after="0"/>
              <w:rPr>
                <w:rFonts w:ascii="Century Gothic" w:hAnsi="Century Gothic"/>
                <w:color w:val="000000"/>
                <w:sz w:val="16"/>
                <w:szCs w:val="16"/>
              </w:rPr>
            </w:pPr>
          </w:p>
        </w:tc>
        <w:tc>
          <w:tcPr>
            <w:tcW w:w="992" w:type="dxa"/>
            <w:vMerge w:val="restart"/>
            <w:shd w:val="clear" w:color="auto" w:fill="808080" w:themeFill="background1" w:themeFillShade="80"/>
          </w:tcPr>
          <w:p w:rsidR="00301B9A" w:rsidRPr="000D2A5E" w:rsidRDefault="00301B9A" w:rsidP="009475AC">
            <w:pPr>
              <w:spacing w:after="0"/>
              <w:rPr>
                <w:rFonts w:ascii="Century Gothic" w:hAnsi="Century Gothic"/>
                <w:sz w:val="16"/>
                <w:szCs w:val="16"/>
              </w:rPr>
            </w:pPr>
          </w:p>
        </w:tc>
        <w:tc>
          <w:tcPr>
            <w:tcW w:w="992" w:type="dxa"/>
            <w:vMerge w:val="restart"/>
            <w:tcBorders>
              <w:right w:val="single" w:sz="18" w:space="0" w:color="auto"/>
            </w:tcBorders>
            <w:shd w:val="clear" w:color="auto" w:fill="auto"/>
          </w:tcPr>
          <w:p w:rsidR="00301B9A" w:rsidRPr="000D2A5E" w:rsidRDefault="00301B9A" w:rsidP="009475AC">
            <w:pPr>
              <w:spacing w:after="0"/>
              <w:rPr>
                <w:rFonts w:ascii="Century Gothic" w:hAnsi="Century Gothic"/>
                <w:color w:val="000000"/>
                <w:sz w:val="16"/>
                <w:szCs w:val="16"/>
              </w:rPr>
            </w:pPr>
          </w:p>
        </w:tc>
        <w:tc>
          <w:tcPr>
            <w:tcW w:w="2859" w:type="dxa"/>
            <w:vMerge w:val="restart"/>
            <w:tcBorders>
              <w:left w:val="single" w:sz="18" w:space="0" w:color="auto"/>
            </w:tcBorders>
            <w:shd w:val="clear" w:color="auto" w:fill="FF0000"/>
            <w:vAlign w:val="center"/>
          </w:tcPr>
          <w:p w:rsidR="00301B9A" w:rsidRPr="00FD3479" w:rsidRDefault="00301B9A" w:rsidP="009475AC">
            <w:pPr>
              <w:spacing w:after="0"/>
              <w:jc w:val="center"/>
              <w:rPr>
                <w:rFonts w:ascii="Century Gothic" w:hAnsi="Century Gothic"/>
                <w:sz w:val="16"/>
                <w:szCs w:val="16"/>
              </w:rPr>
            </w:pPr>
            <w:r>
              <w:rPr>
                <w:rFonts w:ascii="Century Gothic" w:hAnsi="Century Gothic"/>
                <w:sz w:val="16"/>
                <w:szCs w:val="16"/>
              </w:rPr>
              <w:t>High</w:t>
            </w:r>
          </w:p>
        </w:tc>
        <w:tc>
          <w:tcPr>
            <w:tcW w:w="1352" w:type="dxa"/>
            <w:vMerge w:val="restart"/>
            <w:tcBorders>
              <w:right w:val="single" w:sz="18" w:space="0" w:color="auto"/>
            </w:tcBorders>
            <w:shd w:val="clear" w:color="auto" w:fill="auto"/>
          </w:tcPr>
          <w:p w:rsidR="00301B9A" w:rsidRPr="00FD3479" w:rsidRDefault="00301B9A" w:rsidP="009475AC">
            <w:pPr>
              <w:spacing w:after="0"/>
              <w:jc w:val="center"/>
              <w:rPr>
                <w:rFonts w:ascii="Century Gothic" w:hAnsi="Century Gothic"/>
                <w:b/>
                <w:bCs/>
                <w:color w:val="E46D0A"/>
                <w:sz w:val="16"/>
                <w:szCs w:val="16"/>
              </w:rPr>
            </w:pPr>
            <w:r w:rsidRPr="00FD3479">
              <w:rPr>
                <w:rFonts w:ascii="Century Gothic" w:hAnsi="Century Gothic"/>
                <w:b/>
                <w:bCs/>
                <w:color w:val="E46D0A"/>
                <w:sz w:val="16"/>
                <w:szCs w:val="16"/>
              </w:rPr>
              <w:t>Protect</w:t>
            </w:r>
          </w:p>
        </w:tc>
        <w:tc>
          <w:tcPr>
            <w:tcW w:w="2911" w:type="dxa"/>
            <w:vMerge w:val="restart"/>
            <w:tcBorders>
              <w:left w:val="single" w:sz="18" w:space="0" w:color="auto"/>
              <w:right w:val="single" w:sz="18" w:space="0" w:color="auto"/>
            </w:tcBorders>
            <w:shd w:val="clear" w:color="auto" w:fill="365F91" w:themeFill="accent1" w:themeFillShade="BF"/>
          </w:tcPr>
          <w:p w:rsidR="00301B9A" w:rsidRPr="00FD3479" w:rsidRDefault="00301B9A" w:rsidP="009475AC">
            <w:pPr>
              <w:spacing w:after="0"/>
              <w:jc w:val="center"/>
              <w:rPr>
                <w:rFonts w:ascii="Century Gothic" w:hAnsi="Century Gothic"/>
                <w:color w:val="FFFFFF" w:themeColor="background1"/>
                <w:sz w:val="16"/>
                <w:szCs w:val="16"/>
              </w:rPr>
            </w:pPr>
            <w:r w:rsidRPr="00FD3479">
              <w:rPr>
                <w:rFonts w:ascii="Century Gothic" w:hAnsi="Century Gothic"/>
                <w:color w:val="FFFFFF"/>
                <w:sz w:val="16"/>
                <w:szCs w:val="16"/>
              </w:rPr>
              <w:t>Likely Commonwealth environmental water contribution</w:t>
            </w:r>
          </w:p>
        </w:tc>
        <w:tc>
          <w:tcPr>
            <w:tcW w:w="2283" w:type="dxa"/>
            <w:vMerge w:val="restart"/>
            <w:tcBorders>
              <w:left w:val="single" w:sz="18" w:space="0" w:color="auto"/>
            </w:tcBorders>
            <w:shd w:val="clear" w:color="auto" w:fill="FFC000"/>
            <w:vAlign w:val="center"/>
          </w:tcPr>
          <w:p w:rsidR="00301B9A" w:rsidRPr="00FD3479" w:rsidRDefault="00301B9A" w:rsidP="009475AC">
            <w:pPr>
              <w:spacing w:after="0"/>
              <w:jc w:val="center"/>
              <w:rPr>
                <w:rFonts w:ascii="Century Gothic" w:hAnsi="Century Gothic"/>
                <w:color w:val="000000"/>
                <w:sz w:val="16"/>
                <w:szCs w:val="16"/>
              </w:rPr>
            </w:pPr>
            <w:r w:rsidRPr="00FD3479">
              <w:rPr>
                <w:rFonts w:ascii="Century Gothic" w:hAnsi="Century Gothic"/>
                <w:color w:val="000000"/>
                <w:sz w:val="16"/>
                <w:szCs w:val="16"/>
              </w:rPr>
              <w:t>Low-moderate</w:t>
            </w:r>
          </w:p>
        </w:tc>
        <w:tc>
          <w:tcPr>
            <w:tcW w:w="3268" w:type="dxa"/>
            <w:gridSpan w:val="2"/>
            <w:tcBorders>
              <w:top w:val="nil"/>
              <w:left w:val="single" w:sz="18" w:space="0" w:color="auto"/>
              <w:bottom w:val="single" w:sz="18" w:space="0" w:color="auto"/>
              <w:right w:val="single" w:sz="18" w:space="0" w:color="auto"/>
            </w:tcBorders>
            <w:shd w:val="clear" w:color="auto" w:fill="FFC000"/>
            <w:vAlign w:val="center"/>
          </w:tcPr>
          <w:p w:rsidR="00301B9A" w:rsidRPr="00FD3479" w:rsidRDefault="00301B9A" w:rsidP="007124F6">
            <w:pPr>
              <w:spacing w:after="0"/>
              <w:jc w:val="center"/>
              <w:rPr>
                <w:rFonts w:ascii="Century Gothic" w:hAnsi="Century Gothic"/>
                <w:color w:val="000000"/>
                <w:sz w:val="16"/>
                <w:szCs w:val="16"/>
              </w:rPr>
            </w:pPr>
            <w:r>
              <w:rPr>
                <w:rFonts w:ascii="Century Gothic" w:hAnsi="Century Gothic"/>
                <w:color w:val="000000"/>
                <w:sz w:val="16"/>
                <w:szCs w:val="16"/>
              </w:rPr>
              <w:t>Low-m</w:t>
            </w:r>
            <w:r w:rsidRPr="00FD3479">
              <w:rPr>
                <w:rFonts w:ascii="Century Gothic" w:hAnsi="Century Gothic"/>
                <w:color w:val="000000"/>
                <w:sz w:val="16"/>
                <w:szCs w:val="16"/>
              </w:rPr>
              <w:t>oderate</w:t>
            </w:r>
          </w:p>
        </w:tc>
      </w:tr>
      <w:tr w:rsidR="00301B9A" w:rsidRPr="000D2A5E" w:rsidTr="00CB6AA2">
        <w:trPr>
          <w:trHeight w:val="372"/>
        </w:trPr>
        <w:tc>
          <w:tcPr>
            <w:tcW w:w="1526" w:type="dxa"/>
            <w:vMerge/>
          </w:tcPr>
          <w:p w:rsidR="00301B9A" w:rsidRPr="000D2A5E" w:rsidRDefault="00301B9A" w:rsidP="009475AC">
            <w:pPr>
              <w:spacing w:after="0"/>
              <w:rPr>
                <w:rFonts w:ascii="Century Gothic" w:hAnsi="Century Gothic"/>
                <w:color w:val="000000"/>
                <w:sz w:val="16"/>
                <w:szCs w:val="16"/>
              </w:rPr>
            </w:pPr>
          </w:p>
        </w:tc>
        <w:tc>
          <w:tcPr>
            <w:tcW w:w="3118" w:type="dxa"/>
            <w:vMerge/>
            <w:tcBorders>
              <w:bottom w:val="single" w:sz="18" w:space="0" w:color="auto"/>
            </w:tcBorders>
          </w:tcPr>
          <w:p w:rsidR="00301B9A" w:rsidRPr="000D2A5E" w:rsidRDefault="00301B9A" w:rsidP="009475AC">
            <w:pPr>
              <w:spacing w:after="0"/>
              <w:jc w:val="left"/>
              <w:rPr>
                <w:rFonts w:ascii="Century Gothic" w:hAnsi="Century Gothic"/>
                <w:color w:val="000000"/>
                <w:sz w:val="16"/>
                <w:szCs w:val="16"/>
              </w:rPr>
            </w:pPr>
          </w:p>
        </w:tc>
        <w:tc>
          <w:tcPr>
            <w:tcW w:w="1276" w:type="dxa"/>
            <w:vMerge/>
            <w:tcBorders>
              <w:bottom w:val="single" w:sz="18" w:space="0" w:color="auto"/>
            </w:tcBorders>
          </w:tcPr>
          <w:p w:rsidR="00301B9A" w:rsidRDefault="00301B9A">
            <w:pPr>
              <w:spacing w:after="0"/>
              <w:jc w:val="left"/>
              <w:rPr>
                <w:rFonts w:ascii="Century Gothic" w:hAnsi="Century Gothic"/>
                <w:color w:val="000000"/>
                <w:sz w:val="16"/>
                <w:szCs w:val="16"/>
              </w:rPr>
            </w:pPr>
          </w:p>
        </w:tc>
        <w:tc>
          <w:tcPr>
            <w:tcW w:w="1134" w:type="dxa"/>
            <w:vMerge/>
            <w:tcBorders>
              <w:bottom w:val="single" w:sz="18" w:space="0" w:color="auto"/>
            </w:tcBorders>
            <w:shd w:val="clear" w:color="auto" w:fill="808080" w:themeFill="background1" w:themeFillShade="80"/>
          </w:tcPr>
          <w:p w:rsidR="00301B9A" w:rsidRPr="000D2A5E" w:rsidRDefault="00301B9A" w:rsidP="009475AC">
            <w:pPr>
              <w:spacing w:after="0"/>
              <w:rPr>
                <w:rFonts w:ascii="Century Gothic" w:hAnsi="Century Gothic"/>
                <w:color w:val="000000"/>
                <w:sz w:val="16"/>
                <w:szCs w:val="16"/>
              </w:rPr>
            </w:pPr>
          </w:p>
        </w:tc>
        <w:tc>
          <w:tcPr>
            <w:tcW w:w="992" w:type="dxa"/>
            <w:vMerge/>
            <w:tcBorders>
              <w:bottom w:val="single" w:sz="18" w:space="0" w:color="auto"/>
            </w:tcBorders>
            <w:shd w:val="clear" w:color="auto" w:fill="808080" w:themeFill="background1" w:themeFillShade="80"/>
          </w:tcPr>
          <w:p w:rsidR="00301B9A" w:rsidRPr="000D2A5E" w:rsidRDefault="00301B9A" w:rsidP="009475AC">
            <w:pPr>
              <w:spacing w:after="0"/>
              <w:rPr>
                <w:rFonts w:ascii="Century Gothic" w:hAnsi="Century Gothic"/>
                <w:sz w:val="16"/>
                <w:szCs w:val="16"/>
              </w:rPr>
            </w:pPr>
          </w:p>
        </w:tc>
        <w:tc>
          <w:tcPr>
            <w:tcW w:w="992" w:type="dxa"/>
            <w:vMerge/>
            <w:tcBorders>
              <w:bottom w:val="single" w:sz="18" w:space="0" w:color="auto"/>
              <w:right w:val="single" w:sz="18" w:space="0" w:color="auto"/>
            </w:tcBorders>
            <w:shd w:val="clear" w:color="auto" w:fill="auto"/>
          </w:tcPr>
          <w:p w:rsidR="00301B9A" w:rsidRPr="000D2A5E" w:rsidRDefault="00301B9A" w:rsidP="009475AC">
            <w:pPr>
              <w:spacing w:after="0"/>
              <w:rPr>
                <w:rFonts w:ascii="Century Gothic" w:hAnsi="Century Gothic"/>
                <w:color w:val="000000"/>
                <w:sz w:val="16"/>
                <w:szCs w:val="16"/>
              </w:rPr>
            </w:pPr>
          </w:p>
        </w:tc>
        <w:tc>
          <w:tcPr>
            <w:tcW w:w="2859" w:type="dxa"/>
            <w:vMerge/>
            <w:tcBorders>
              <w:left w:val="single" w:sz="18" w:space="0" w:color="auto"/>
              <w:bottom w:val="single" w:sz="18" w:space="0" w:color="auto"/>
            </w:tcBorders>
            <w:shd w:val="clear" w:color="auto" w:fill="FF0000"/>
            <w:vAlign w:val="center"/>
          </w:tcPr>
          <w:p w:rsidR="00301B9A" w:rsidRPr="00FD3479" w:rsidRDefault="00301B9A" w:rsidP="009475AC">
            <w:pPr>
              <w:spacing w:after="0"/>
              <w:jc w:val="center"/>
              <w:rPr>
                <w:rFonts w:ascii="Century Gothic" w:hAnsi="Century Gothic"/>
                <w:color w:val="FFFFFF" w:themeColor="background1"/>
                <w:szCs w:val="16"/>
              </w:rPr>
            </w:pPr>
          </w:p>
        </w:tc>
        <w:tc>
          <w:tcPr>
            <w:tcW w:w="1352" w:type="dxa"/>
            <w:vMerge/>
            <w:tcBorders>
              <w:bottom w:val="single" w:sz="18" w:space="0" w:color="auto"/>
              <w:right w:val="single" w:sz="18" w:space="0" w:color="auto"/>
            </w:tcBorders>
            <w:shd w:val="clear" w:color="auto" w:fill="auto"/>
          </w:tcPr>
          <w:p w:rsidR="00301B9A" w:rsidRPr="00FD3479" w:rsidRDefault="00301B9A" w:rsidP="009475AC">
            <w:pPr>
              <w:spacing w:after="0"/>
              <w:jc w:val="center"/>
              <w:rPr>
                <w:rFonts w:ascii="Century Gothic" w:hAnsi="Century Gothic"/>
                <w:b/>
                <w:bCs/>
                <w:color w:val="E46D0A"/>
                <w:sz w:val="16"/>
                <w:szCs w:val="16"/>
              </w:rPr>
            </w:pPr>
          </w:p>
        </w:tc>
        <w:tc>
          <w:tcPr>
            <w:tcW w:w="2911" w:type="dxa"/>
            <w:vMerge/>
            <w:tcBorders>
              <w:left w:val="single" w:sz="18" w:space="0" w:color="auto"/>
              <w:bottom w:val="single" w:sz="18" w:space="0" w:color="auto"/>
              <w:right w:val="single" w:sz="18" w:space="0" w:color="auto"/>
            </w:tcBorders>
            <w:shd w:val="clear" w:color="auto" w:fill="365F91" w:themeFill="accent1" w:themeFillShade="BF"/>
          </w:tcPr>
          <w:p w:rsidR="00301B9A" w:rsidRPr="00FD3479" w:rsidRDefault="00301B9A" w:rsidP="009475AC">
            <w:pPr>
              <w:spacing w:after="0"/>
              <w:jc w:val="center"/>
              <w:rPr>
                <w:rFonts w:ascii="Century Gothic" w:hAnsi="Century Gothic"/>
                <w:color w:val="FFFFFF"/>
                <w:sz w:val="16"/>
                <w:szCs w:val="16"/>
              </w:rPr>
            </w:pPr>
          </w:p>
        </w:tc>
        <w:tc>
          <w:tcPr>
            <w:tcW w:w="2283" w:type="dxa"/>
            <w:vMerge/>
            <w:tcBorders>
              <w:left w:val="single" w:sz="18" w:space="0" w:color="auto"/>
              <w:bottom w:val="single" w:sz="18" w:space="0" w:color="auto"/>
            </w:tcBorders>
            <w:shd w:val="clear" w:color="auto" w:fill="FFC000"/>
            <w:vAlign w:val="center"/>
          </w:tcPr>
          <w:p w:rsidR="00301B9A" w:rsidRPr="00FD3479" w:rsidRDefault="00301B9A" w:rsidP="009475AC">
            <w:pPr>
              <w:spacing w:after="0"/>
              <w:jc w:val="center"/>
              <w:rPr>
                <w:rFonts w:ascii="Century Gothic" w:hAnsi="Century Gothic"/>
                <w:color w:val="000000"/>
                <w:sz w:val="16"/>
                <w:szCs w:val="16"/>
              </w:rPr>
            </w:pPr>
          </w:p>
        </w:tc>
        <w:tc>
          <w:tcPr>
            <w:tcW w:w="3268" w:type="dxa"/>
            <w:gridSpan w:val="2"/>
            <w:tcBorders>
              <w:top w:val="nil"/>
              <w:left w:val="single" w:sz="18" w:space="0" w:color="auto"/>
              <w:bottom w:val="single" w:sz="18" w:space="0" w:color="auto"/>
              <w:right w:val="single" w:sz="18" w:space="0" w:color="auto"/>
            </w:tcBorders>
            <w:shd w:val="clear" w:color="auto" w:fill="FF0000"/>
            <w:vAlign w:val="center"/>
          </w:tcPr>
          <w:p w:rsidR="00301B9A" w:rsidRPr="00FD3479" w:rsidRDefault="00301B9A" w:rsidP="009475AC">
            <w:pPr>
              <w:spacing w:after="0"/>
              <w:jc w:val="center"/>
              <w:rPr>
                <w:rFonts w:ascii="Century Gothic" w:hAnsi="Century Gothic"/>
                <w:color w:val="000000"/>
                <w:sz w:val="16"/>
                <w:szCs w:val="16"/>
              </w:rPr>
            </w:pPr>
            <w:r w:rsidRPr="00FD3479">
              <w:rPr>
                <w:rFonts w:ascii="Century Gothic" w:hAnsi="Century Gothic"/>
                <w:color w:val="000000"/>
                <w:sz w:val="16"/>
                <w:szCs w:val="16"/>
              </w:rPr>
              <w:t>High</w:t>
            </w:r>
          </w:p>
        </w:tc>
      </w:tr>
      <w:tr w:rsidR="00301B9A" w:rsidRPr="000D2A5E" w:rsidTr="00CB6AA2">
        <w:trPr>
          <w:trHeight w:val="390"/>
        </w:trPr>
        <w:tc>
          <w:tcPr>
            <w:tcW w:w="1526" w:type="dxa"/>
            <w:vMerge/>
          </w:tcPr>
          <w:p w:rsidR="00301B9A" w:rsidRPr="000D2A5E" w:rsidRDefault="00301B9A" w:rsidP="009475AC">
            <w:pPr>
              <w:spacing w:after="0"/>
              <w:rPr>
                <w:rFonts w:ascii="Century Gothic" w:hAnsi="Century Gothic"/>
                <w:color w:val="000000"/>
                <w:sz w:val="16"/>
                <w:szCs w:val="16"/>
              </w:rPr>
            </w:pPr>
          </w:p>
        </w:tc>
        <w:tc>
          <w:tcPr>
            <w:tcW w:w="3118" w:type="dxa"/>
            <w:vMerge w:val="restart"/>
            <w:vAlign w:val="center"/>
          </w:tcPr>
          <w:p w:rsidR="00301B9A" w:rsidRPr="000D2A5E" w:rsidRDefault="00301B9A" w:rsidP="009475AC">
            <w:pPr>
              <w:spacing w:after="0"/>
              <w:jc w:val="left"/>
              <w:rPr>
                <w:rFonts w:ascii="Century Gothic" w:hAnsi="Century Gothic"/>
                <w:color w:val="000000"/>
                <w:sz w:val="16"/>
                <w:szCs w:val="16"/>
              </w:rPr>
            </w:pPr>
            <w:r w:rsidRPr="000D2A5E">
              <w:rPr>
                <w:rFonts w:ascii="Century Gothic" w:hAnsi="Century Gothic"/>
                <w:color w:val="000000"/>
                <w:sz w:val="16"/>
                <w:szCs w:val="16"/>
              </w:rPr>
              <w:t>Barrage flows of 6,000 GL every three to five years to maintain and improve habitat conditions within the Coorong</w:t>
            </w:r>
          </w:p>
        </w:tc>
        <w:tc>
          <w:tcPr>
            <w:tcW w:w="1276" w:type="dxa"/>
            <w:vMerge w:val="restart"/>
          </w:tcPr>
          <w:p w:rsidR="00301B9A" w:rsidRDefault="00301B9A">
            <w:pPr>
              <w:spacing w:after="0"/>
              <w:jc w:val="left"/>
              <w:rPr>
                <w:rFonts w:ascii="Century Gothic" w:hAnsi="Century Gothic"/>
                <w:color w:val="000000"/>
                <w:sz w:val="16"/>
                <w:szCs w:val="16"/>
              </w:rPr>
            </w:pPr>
            <w:r w:rsidRPr="000D2A5E">
              <w:rPr>
                <w:rFonts w:ascii="Century Gothic" w:hAnsi="Century Gothic"/>
                <w:color w:val="000000"/>
                <w:sz w:val="16"/>
                <w:szCs w:val="16"/>
              </w:rPr>
              <w:t>1 in 3 years</w:t>
            </w:r>
          </w:p>
          <w:p w:rsidR="00301B9A" w:rsidRDefault="00301B9A">
            <w:pPr>
              <w:spacing w:after="0"/>
              <w:jc w:val="left"/>
              <w:rPr>
                <w:rFonts w:ascii="Century Gothic" w:hAnsi="Century Gothic"/>
                <w:color w:val="000000"/>
                <w:sz w:val="16"/>
                <w:szCs w:val="16"/>
              </w:rPr>
            </w:pPr>
            <w:r w:rsidRPr="000D2A5E">
              <w:rPr>
                <w:rFonts w:ascii="Century Gothic" w:hAnsi="Century Gothic"/>
                <w:color w:val="000000"/>
                <w:sz w:val="16"/>
                <w:szCs w:val="16"/>
              </w:rPr>
              <w:t>(5 years)</w:t>
            </w:r>
          </w:p>
        </w:tc>
        <w:tc>
          <w:tcPr>
            <w:tcW w:w="1134" w:type="dxa"/>
            <w:vMerge w:val="restart"/>
            <w:shd w:val="clear" w:color="auto" w:fill="D9D9D9" w:themeFill="background1" w:themeFillShade="D9"/>
            <w:vAlign w:val="center"/>
          </w:tcPr>
          <w:p w:rsidR="00301B9A" w:rsidRPr="000D2A5E" w:rsidRDefault="00301B9A" w:rsidP="009475AC">
            <w:pPr>
              <w:spacing w:after="0"/>
              <w:jc w:val="center"/>
              <w:rPr>
                <w:rFonts w:ascii="Century Gothic" w:hAnsi="Century Gothic"/>
                <w:color w:val="000000"/>
                <w:sz w:val="16"/>
                <w:szCs w:val="16"/>
              </w:rPr>
            </w:pPr>
          </w:p>
        </w:tc>
        <w:tc>
          <w:tcPr>
            <w:tcW w:w="992" w:type="dxa"/>
            <w:vMerge w:val="restart"/>
            <w:shd w:val="clear" w:color="auto" w:fill="auto"/>
          </w:tcPr>
          <w:p w:rsidR="00301B9A" w:rsidRPr="000D2A5E" w:rsidRDefault="00301B9A" w:rsidP="009475AC">
            <w:pPr>
              <w:spacing w:after="0"/>
              <w:rPr>
                <w:rFonts w:ascii="Century Gothic" w:hAnsi="Century Gothic"/>
                <w:color w:val="808080"/>
                <w:sz w:val="16"/>
                <w:szCs w:val="16"/>
              </w:rPr>
            </w:pPr>
          </w:p>
        </w:tc>
        <w:tc>
          <w:tcPr>
            <w:tcW w:w="992" w:type="dxa"/>
            <w:vMerge w:val="restart"/>
            <w:tcBorders>
              <w:right w:val="single" w:sz="18" w:space="0" w:color="auto"/>
            </w:tcBorders>
            <w:shd w:val="clear" w:color="auto" w:fill="auto"/>
          </w:tcPr>
          <w:p w:rsidR="00301B9A" w:rsidRPr="000D2A5E" w:rsidRDefault="00301B9A" w:rsidP="009475AC">
            <w:pPr>
              <w:spacing w:after="0"/>
              <w:rPr>
                <w:rFonts w:ascii="Century Gothic" w:hAnsi="Century Gothic"/>
                <w:color w:val="000000"/>
                <w:sz w:val="16"/>
                <w:szCs w:val="16"/>
              </w:rPr>
            </w:pPr>
          </w:p>
        </w:tc>
        <w:tc>
          <w:tcPr>
            <w:tcW w:w="2859" w:type="dxa"/>
            <w:vMerge w:val="restart"/>
            <w:tcBorders>
              <w:left w:val="single" w:sz="18" w:space="0" w:color="auto"/>
            </w:tcBorders>
            <w:shd w:val="clear" w:color="auto" w:fill="FFC000"/>
            <w:vAlign w:val="center"/>
          </w:tcPr>
          <w:p w:rsidR="00301B9A" w:rsidRPr="00FD3479" w:rsidRDefault="00301B9A" w:rsidP="009475AC">
            <w:pPr>
              <w:spacing w:after="0"/>
              <w:jc w:val="center"/>
              <w:rPr>
                <w:rFonts w:ascii="Century Gothic" w:hAnsi="Century Gothic"/>
                <w:color w:val="000000"/>
                <w:sz w:val="16"/>
                <w:szCs w:val="16"/>
              </w:rPr>
            </w:pPr>
            <w:r>
              <w:rPr>
                <w:rFonts w:ascii="Century Gothic" w:hAnsi="Century Gothic"/>
                <w:color w:val="000000"/>
                <w:sz w:val="16"/>
                <w:szCs w:val="16"/>
              </w:rPr>
              <w:t>Moderate</w:t>
            </w:r>
          </w:p>
        </w:tc>
        <w:tc>
          <w:tcPr>
            <w:tcW w:w="1352" w:type="dxa"/>
            <w:vMerge w:val="restart"/>
            <w:tcBorders>
              <w:right w:val="single" w:sz="18" w:space="0" w:color="auto"/>
            </w:tcBorders>
            <w:shd w:val="clear" w:color="auto" w:fill="auto"/>
          </w:tcPr>
          <w:p w:rsidR="00301B9A" w:rsidRPr="00B86B25" w:rsidRDefault="00301B9A" w:rsidP="009475AC">
            <w:pPr>
              <w:spacing w:after="0"/>
              <w:jc w:val="center"/>
              <w:rPr>
                <w:rFonts w:ascii="Century Gothic" w:hAnsi="Century Gothic"/>
                <w:b/>
                <w:bCs/>
                <w:color w:val="E36C0A" w:themeColor="accent6" w:themeShade="BF"/>
                <w:sz w:val="16"/>
                <w:szCs w:val="16"/>
              </w:rPr>
            </w:pPr>
            <w:r w:rsidRPr="00FD3479">
              <w:rPr>
                <w:rFonts w:ascii="Century Gothic" w:hAnsi="Century Gothic"/>
                <w:b/>
                <w:bCs/>
                <w:color w:val="76923C" w:themeColor="accent3" w:themeShade="BF"/>
                <w:sz w:val="16"/>
                <w:szCs w:val="16"/>
              </w:rPr>
              <w:t>Maintain</w:t>
            </w:r>
          </w:p>
        </w:tc>
        <w:tc>
          <w:tcPr>
            <w:tcW w:w="2911" w:type="dxa"/>
            <w:vMerge w:val="restart"/>
            <w:tcBorders>
              <w:left w:val="single" w:sz="18" w:space="0" w:color="auto"/>
              <w:right w:val="single" w:sz="18" w:space="0" w:color="auto"/>
            </w:tcBorders>
            <w:shd w:val="clear" w:color="auto" w:fill="95B3D7" w:themeFill="accent1" w:themeFillTint="99"/>
          </w:tcPr>
          <w:p w:rsidR="00301B9A" w:rsidRPr="00FD3479" w:rsidRDefault="00301B9A" w:rsidP="009475AC">
            <w:pPr>
              <w:spacing w:after="0"/>
              <w:jc w:val="center"/>
              <w:rPr>
                <w:rFonts w:ascii="Century Gothic" w:hAnsi="Century Gothic"/>
                <w:sz w:val="16"/>
                <w:szCs w:val="16"/>
              </w:rPr>
            </w:pPr>
            <w:r w:rsidRPr="00FD3479">
              <w:rPr>
                <w:rFonts w:ascii="Century Gothic" w:hAnsi="Century Gothic"/>
                <w:sz w:val="16"/>
                <w:szCs w:val="16"/>
              </w:rPr>
              <w:t>Commonwealth likely to contribute to support natural events, should they eventuate</w:t>
            </w:r>
          </w:p>
        </w:tc>
        <w:tc>
          <w:tcPr>
            <w:tcW w:w="2283" w:type="dxa"/>
            <w:vMerge w:val="restart"/>
            <w:tcBorders>
              <w:left w:val="single" w:sz="18" w:space="0" w:color="auto"/>
            </w:tcBorders>
            <w:shd w:val="clear" w:color="auto" w:fill="00B050"/>
            <w:vAlign w:val="center"/>
          </w:tcPr>
          <w:p w:rsidR="00301B9A" w:rsidRPr="00FD3479" w:rsidRDefault="00301B9A" w:rsidP="009475AC">
            <w:pPr>
              <w:spacing w:after="0"/>
              <w:jc w:val="center"/>
              <w:rPr>
                <w:rFonts w:ascii="Century Gothic" w:hAnsi="Century Gothic"/>
                <w:color w:val="000000"/>
                <w:sz w:val="16"/>
                <w:szCs w:val="16"/>
              </w:rPr>
            </w:pPr>
            <w:r w:rsidRPr="00FD3479">
              <w:rPr>
                <w:rFonts w:ascii="Century Gothic" w:hAnsi="Century Gothic"/>
                <w:color w:val="000000"/>
                <w:sz w:val="16"/>
                <w:szCs w:val="16"/>
              </w:rPr>
              <w:t>Very low</w:t>
            </w:r>
          </w:p>
        </w:tc>
        <w:tc>
          <w:tcPr>
            <w:tcW w:w="3268" w:type="dxa"/>
            <w:gridSpan w:val="2"/>
            <w:tcBorders>
              <w:top w:val="nil"/>
              <w:left w:val="single" w:sz="18" w:space="0" w:color="auto"/>
              <w:bottom w:val="single" w:sz="18" w:space="0" w:color="auto"/>
              <w:right w:val="single" w:sz="18" w:space="0" w:color="auto"/>
            </w:tcBorders>
            <w:shd w:val="clear" w:color="auto" w:fill="00B050"/>
            <w:vAlign w:val="center"/>
          </w:tcPr>
          <w:p w:rsidR="00301B9A" w:rsidRPr="00FD3479" w:rsidRDefault="00301B9A" w:rsidP="009475AC">
            <w:pPr>
              <w:spacing w:after="0"/>
              <w:jc w:val="center"/>
              <w:rPr>
                <w:rFonts w:ascii="Century Gothic" w:hAnsi="Century Gothic"/>
                <w:color w:val="000000"/>
                <w:sz w:val="16"/>
                <w:szCs w:val="16"/>
              </w:rPr>
            </w:pPr>
            <w:r w:rsidRPr="00FD3479">
              <w:rPr>
                <w:rFonts w:ascii="Century Gothic" w:hAnsi="Century Gothic"/>
                <w:color w:val="000000"/>
                <w:sz w:val="16"/>
                <w:szCs w:val="16"/>
              </w:rPr>
              <w:t>Very low</w:t>
            </w:r>
          </w:p>
        </w:tc>
      </w:tr>
      <w:tr w:rsidR="00301B9A" w:rsidRPr="000D2A5E" w:rsidTr="00CB6AA2">
        <w:trPr>
          <w:trHeight w:val="369"/>
        </w:trPr>
        <w:tc>
          <w:tcPr>
            <w:tcW w:w="1526" w:type="dxa"/>
            <w:vMerge/>
          </w:tcPr>
          <w:p w:rsidR="00301B9A" w:rsidRPr="000D2A5E" w:rsidRDefault="00301B9A" w:rsidP="009475AC">
            <w:pPr>
              <w:spacing w:after="0"/>
              <w:rPr>
                <w:rFonts w:ascii="Century Gothic" w:hAnsi="Century Gothic"/>
                <w:color w:val="000000"/>
                <w:sz w:val="16"/>
                <w:szCs w:val="16"/>
              </w:rPr>
            </w:pPr>
          </w:p>
        </w:tc>
        <w:tc>
          <w:tcPr>
            <w:tcW w:w="3118" w:type="dxa"/>
            <w:vMerge/>
            <w:tcBorders>
              <w:bottom w:val="single" w:sz="18" w:space="0" w:color="auto"/>
            </w:tcBorders>
            <w:vAlign w:val="center"/>
          </w:tcPr>
          <w:p w:rsidR="00301B9A" w:rsidRPr="000D2A5E" w:rsidRDefault="00301B9A" w:rsidP="009475AC">
            <w:pPr>
              <w:spacing w:after="0"/>
              <w:jc w:val="left"/>
              <w:rPr>
                <w:rFonts w:ascii="Century Gothic" w:hAnsi="Century Gothic"/>
                <w:color w:val="000000"/>
                <w:sz w:val="16"/>
                <w:szCs w:val="16"/>
              </w:rPr>
            </w:pPr>
          </w:p>
        </w:tc>
        <w:tc>
          <w:tcPr>
            <w:tcW w:w="1276" w:type="dxa"/>
            <w:vMerge/>
            <w:tcBorders>
              <w:bottom w:val="single" w:sz="18" w:space="0" w:color="auto"/>
            </w:tcBorders>
          </w:tcPr>
          <w:p w:rsidR="00301B9A" w:rsidRDefault="00301B9A">
            <w:pPr>
              <w:spacing w:after="0"/>
              <w:jc w:val="left"/>
              <w:rPr>
                <w:rFonts w:ascii="Century Gothic" w:hAnsi="Century Gothic"/>
                <w:color w:val="000000"/>
                <w:sz w:val="16"/>
                <w:szCs w:val="16"/>
              </w:rPr>
            </w:pPr>
          </w:p>
        </w:tc>
        <w:tc>
          <w:tcPr>
            <w:tcW w:w="1134" w:type="dxa"/>
            <w:vMerge/>
            <w:tcBorders>
              <w:bottom w:val="single" w:sz="18" w:space="0" w:color="auto"/>
            </w:tcBorders>
            <w:shd w:val="clear" w:color="auto" w:fill="D9D9D9" w:themeFill="background1" w:themeFillShade="D9"/>
            <w:vAlign w:val="center"/>
          </w:tcPr>
          <w:p w:rsidR="00301B9A" w:rsidRPr="000D2A5E" w:rsidRDefault="00301B9A" w:rsidP="009475AC">
            <w:pPr>
              <w:spacing w:after="0"/>
              <w:jc w:val="center"/>
              <w:rPr>
                <w:rFonts w:ascii="Century Gothic" w:hAnsi="Century Gothic"/>
                <w:color w:val="000000"/>
                <w:sz w:val="16"/>
                <w:szCs w:val="16"/>
              </w:rPr>
            </w:pPr>
          </w:p>
        </w:tc>
        <w:tc>
          <w:tcPr>
            <w:tcW w:w="992" w:type="dxa"/>
            <w:vMerge/>
            <w:tcBorders>
              <w:bottom w:val="single" w:sz="18" w:space="0" w:color="auto"/>
            </w:tcBorders>
            <w:shd w:val="clear" w:color="auto" w:fill="auto"/>
          </w:tcPr>
          <w:p w:rsidR="00301B9A" w:rsidRPr="000D2A5E" w:rsidRDefault="00301B9A" w:rsidP="009475AC">
            <w:pPr>
              <w:spacing w:after="0"/>
              <w:rPr>
                <w:rFonts w:ascii="Century Gothic" w:hAnsi="Century Gothic"/>
                <w:color w:val="808080"/>
                <w:sz w:val="16"/>
                <w:szCs w:val="16"/>
              </w:rPr>
            </w:pPr>
          </w:p>
        </w:tc>
        <w:tc>
          <w:tcPr>
            <w:tcW w:w="992" w:type="dxa"/>
            <w:vMerge/>
            <w:tcBorders>
              <w:bottom w:val="single" w:sz="18" w:space="0" w:color="auto"/>
              <w:right w:val="single" w:sz="18" w:space="0" w:color="auto"/>
            </w:tcBorders>
            <w:shd w:val="clear" w:color="auto" w:fill="auto"/>
          </w:tcPr>
          <w:p w:rsidR="00301B9A" w:rsidRPr="000D2A5E" w:rsidRDefault="00301B9A" w:rsidP="009475AC">
            <w:pPr>
              <w:spacing w:after="0"/>
              <w:rPr>
                <w:rFonts w:ascii="Century Gothic" w:hAnsi="Century Gothic"/>
                <w:color w:val="000000"/>
                <w:sz w:val="16"/>
                <w:szCs w:val="16"/>
              </w:rPr>
            </w:pPr>
          </w:p>
        </w:tc>
        <w:tc>
          <w:tcPr>
            <w:tcW w:w="2859" w:type="dxa"/>
            <w:vMerge/>
            <w:tcBorders>
              <w:left w:val="single" w:sz="18" w:space="0" w:color="auto"/>
              <w:bottom w:val="single" w:sz="18" w:space="0" w:color="auto"/>
            </w:tcBorders>
            <w:shd w:val="clear" w:color="auto" w:fill="FFC000"/>
            <w:vAlign w:val="center"/>
          </w:tcPr>
          <w:p w:rsidR="00301B9A" w:rsidRPr="00FD3479" w:rsidRDefault="00301B9A" w:rsidP="009475AC">
            <w:pPr>
              <w:spacing w:after="0"/>
              <w:jc w:val="center"/>
              <w:rPr>
                <w:rFonts w:ascii="Century Gothic" w:hAnsi="Century Gothic"/>
                <w:color w:val="000000"/>
                <w:sz w:val="16"/>
                <w:szCs w:val="16"/>
              </w:rPr>
            </w:pPr>
          </w:p>
        </w:tc>
        <w:tc>
          <w:tcPr>
            <w:tcW w:w="1352" w:type="dxa"/>
            <w:vMerge/>
            <w:tcBorders>
              <w:bottom w:val="single" w:sz="18" w:space="0" w:color="auto"/>
              <w:right w:val="single" w:sz="18" w:space="0" w:color="auto"/>
            </w:tcBorders>
            <w:shd w:val="clear" w:color="auto" w:fill="auto"/>
          </w:tcPr>
          <w:p w:rsidR="00301B9A" w:rsidRPr="00FD3479" w:rsidRDefault="00301B9A" w:rsidP="009475AC">
            <w:pPr>
              <w:spacing w:after="0"/>
              <w:jc w:val="center"/>
              <w:rPr>
                <w:rFonts w:ascii="Century Gothic" w:hAnsi="Century Gothic"/>
                <w:b/>
                <w:bCs/>
                <w:color w:val="76923C" w:themeColor="accent3" w:themeShade="BF"/>
                <w:sz w:val="16"/>
                <w:szCs w:val="16"/>
              </w:rPr>
            </w:pPr>
          </w:p>
        </w:tc>
        <w:tc>
          <w:tcPr>
            <w:tcW w:w="2911" w:type="dxa"/>
            <w:vMerge/>
            <w:tcBorders>
              <w:left w:val="single" w:sz="18" w:space="0" w:color="auto"/>
              <w:bottom w:val="single" w:sz="18" w:space="0" w:color="auto"/>
              <w:right w:val="single" w:sz="18" w:space="0" w:color="auto"/>
            </w:tcBorders>
            <w:shd w:val="clear" w:color="auto" w:fill="95B3D7" w:themeFill="accent1" w:themeFillTint="99"/>
          </w:tcPr>
          <w:p w:rsidR="00301B9A" w:rsidRPr="00FD3479" w:rsidRDefault="00301B9A" w:rsidP="009475AC">
            <w:pPr>
              <w:spacing w:after="0"/>
              <w:jc w:val="center"/>
              <w:rPr>
                <w:rFonts w:ascii="Century Gothic" w:hAnsi="Century Gothic"/>
                <w:sz w:val="16"/>
                <w:szCs w:val="16"/>
              </w:rPr>
            </w:pPr>
          </w:p>
        </w:tc>
        <w:tc>
          <w:tcPr>
            <w:tcW w:w="2283" w:type="dxa"/>
            <w:vMerge/>
            <w:tcBorders>
              <w:left w:val="single" w:sz="18" w:space="0" w:color="auto"/>
              <w:bottom w:val="single" w:sz="18" w:space="0" w:color="auto"/>
            </w:tcBorders>
            <w:shd w:val="clear" w:color="auto" w:fill="00B050"/>
            <w:vAlign w:val="center"/>
          </w:tcPr>
          <w:p w:rsidR="00301B9A" w:rsidRPr="00FD3479" w:rsidRDefault="00301B9A" w:rsidP="009475AC">
            <w:pPr>
              <w:spacing w:after="0"/>
              <w:jc w:val="center"/>
              <w:rPr>
                <w:rFonts w:ascii="Century Gothic" w:hAnsi="Century Gothic"/>
                <w:color w:val="000000"/>
                <w:sz w:val="16"/>
                <w:szCs w:val="16"/>
              </w:rPr>
            </w:pPr>
          </w:p>
        </w:tc>
        <w:tc>
          <w:tcPr>
            <w:tcW w:w="3268" w:type="dxa"/>
            <w:gridSpan w:val="2"/>
            <w:tcBorders>
              <w:top w:val="nil"/>
              <w:left w:val="single" w:sz="18" w:space="0" w:color="auto"/>
              <w:bottom w:val="single" w:sz="18" w:space="0" w:color="auto"/>
              <w:right w:val="single" w:sz="18" w:space="0" w:color="auto"/>
            </w:tcBorders>
            <w:shd w:val="clear" w:color="auto" w:fill="92D050"/>
            <w:vAlign w:val="center"/>
          </w:tcPr>
          <w:p w:rsidR="00301B9A" w:rsidRPr="00FD3479" w:rsidRDefault="00301B9A" w:rsidP="009475AC">
            <w:pPr>
              <w:spacing w:after="0"/>
              <w:jc w:val="center"/>
              <w:rPr>
                <w:rFonts w:ascii="Century Gothic" w:hAnsi="Century Gothic"/>
                <w:color w:val="000000"/>
                <w:sz w:val="16"/>
                <w:szCs w:val="16"/>
              </w:rPr>
            </w:pPr>
            <w:r w:rsidRPr="00FD3479">
              <w:rPr>
                <w:rFonts w:ascii="Century Gothic" w:hAnsi="Century Gothic"/>
                <w:color w:val="000000"/>
                <w:sz w:val="16"/>
                <w:szCs w:val="16"/>
              </w:rPr>
              <w:t>Low</w:t>
            </w:r>
          </w:p>
        </w:tc>
      </w:tr>
      <w:tr w:rsidR="00301B9A" w:rsidRPr="000D2A5E" w:rsidTr="00CB6AA2">
        <w:trPr>
          <w:trHeight w:val="388"/>
        </w:trPr>
        <w:tc>
          <w:tcPr>
            <w:tcW w:w="1526" w:type="dxa"/>
            <w:vMerge/>
          </w:tcPr>
          <w:p w:rsidR="00301B9A" w:rsidRPr="000D2A5E" w:rsidRDefault="00301B9A" w:rsidP="009475AC">
            <w:pPr>
              <w:spacing w:after="0"/>
              <w:rPr>
                <w:rFonts w:ascii="Century Gothic" w:hAnsi="Century Gothic"/>
                <w:color w:val="000000"/>
                <w:sz w:val="16"/>
                <w:szCs w:val="16"/>
              </w:rPr>
            </w:pPr>
          </w:p>
        </w:tc>
        <w:tc>
          <w:tcPr>
            <w:tcW w:w="3118" w:type="dxa"/>
            <w:vMerge w:val="restart"/>
            <w:vAlign w:val="center"/>
          </w:tcPr>
          <w:p w:rsidR="00301B9A" w:rsidRPr="000D2A5E" w:rsidRDefault="00301B9A" w:rsidP="009475AC">
            <w:pPr>
              <w:spacing w:after="0"/>
              <w:jc w:val="left"/>
              <w:rPr>
                <w:rFonts w:ascii="Century Gothic" w:hAnsi="Century Gothic"/>
                <w:color w:val="000000"/>
                <w:sz w:val="16"/>
                <w:szCs w:val="16"/>
              </w:rPr>
            </w:pPr>
            <w:r w:rsidRPr="000D2A5E">
              <w:rPr>
                <w:rFonts w:ascii="Century Gothic" w:hAnsi="Century Gothic"/>
                <w:color w:val="000000"/>
                <w:sz w:val="16"/>
                <w:szCs w:val="16"/>
              </w:rPr>
              <w:t>Barrage flows of 10,000 GL every seven to seventeen years to improve habitat conditions within the Coorong</w:t>
            </w:r>
          </w:p>
        </w:tc>
        <w:tc>
          <w:tcPr>
            <w:tcW w:w="1276" w:type="dxa"/>
            <w:vMerge w:val="restart"/>
          </w:tcPr>
          <w:p w:rsidR="00301B9A" w:rsidRDefault="00301B9A">
            <w:pPr>
              <w:spacing w:after="0"/>
              <w:jc w:val="left"/>
              <w:rPr>
                <w:rFonts w:ascii="Century Gothic" w:hAnsi="Century Gothic"/>
                <w:color w:val="000000"/>
                <w:sz w:val="16"/>
                <w:szCs w:val="16"/>
              </w:rPr>
            </w:pPr>
            <w:r w:rsidRPr="000D2A5E">
              <w:rPr>
                <w:rFonts w:ascii="Century Gothic" w:hAnsi="Century Gothic"/>
                <w:color w:val="000000"/>
                <w:sz w:val="16"/>
                <w:szCs w:val="16"/>
              </w:rPr>
              <w:t>1 in 7 years</w:t>
            </w:r>
          </w:p>
          <w:p w:rsidR="00301B9A" w:rsidRDefault="00301B9A">
            <w:pPr>
              <w:spacing w:after="0"/>
              <w:jc w:val="left"/>
              <w:rPr>
                <w:rFonts w:ascii="Century Gothic" w:hAnsi="Century Gothic"/>
                <w:color w:val="000000"/>
                <w:sz w:val="16"/>
                <w:szCs w:val="16"/>
              </w:rPr>
            </w:pPr>
            <w:r w:rsidRPr="000D2A5E">
              <w:rPr>
                <w:rFonts w:ascii="Century Gothic" w:hAnsi="Century Gothic"/>
                <w:color w:val="000000"/>
                <w:sz w:val="16"/>
                <w:szCs w:val="16"/>
              </w:rPr>
              <w:t>(17 years)</w:t>
            </w:r>
          </w:p>
        </w:tc>
        <w:tc>
          <w:tcPr>
            <w:tcW w:w="1134" w:type="dxa"/>
            <w:vMerge w:val="restart"/>
            <w:tcBorders>
              <w:top w:val="single" w:sz="18" w:space="0" w:color="auto"/>
            </w:tcBorders>
            <w:shd w:val="clear" w:color="auto" w:fill="FFFFFF" w:themeFill="background1"/>
          </w:tcPr>
          <w:p w:rsidR="00301B9A" w:rsidRPr="000D2A5E" w:rsidRDefault="00301B9A" w:rsidP="009475AC">
            <w:pPr>
              <w:spacing w:after="0"/>
              <w:rPr>
                <w:rFonts w:ascii="Century Gothic" w:hAnsi="Century Gothic"/>
                <w:color w:val="000000"/>
                <w:sz w:val="16"/>
                <w:szCs w:val="16"/>
              </w:rPr>
            </w:pPr>
          </w:p>
        </w:tc>
        <w:tc>
          <w:tcPr>
            <w:tcW w:w="992" w:type="dxa"/>
            <w:vMerge w:val="restart"/>
            <w:tcBorders>
              <w:top w:val="single" w:sz="18" w:space="0" w:color="auto"/>
            </w:tcBorders>
            <w:shd w:val="clear" w:color="auto" w:fill="FFFFFF" w:themeFill="background1"/>
          </w:tcPr>
          <w:p w:rsidR="00301B9A" w:rsidRPr="000D2A5E" w:rsidRDefault="00301B9A" w:rsidP="009475AC">
            <w:pPr>
              <w:spacing w:after="0"/>
              <w:rPr>
                <w:rFonts w:ascii="Century Gothic" w:hAnsi="Century Gothic"/>
                <w:color w:val="808080"/>
                <w:sz w:val="16"/>
                <w:szCs w:val="16"/>
              </w:rPr>
            </w:pPr>
          </w:p>
        </w:tc>
        <w:tc>
          <w:tcPr>
            <w:tcW w:w="992" w:type="dxa"/>
            <w:vMerge w:val="restart"/>
            <w:tcBorders>
              <w:right w:val="single" w:sz="18" w:space="0" w:color="auto"/>
            </w:tcBorders>
            <w:shd w:val="clear" w:color="auto" w:fill="auto"/>
          </w:tcPr>
          <w:p w:rsidR="00301B9A" w:rsidRPr="000D2A5E" w:rsidRDefault="00301B9A" w:rsidP="009475AC">
            <w:pPr>
              <w:spacing w:after="0"/>
              <w:rPr>
                <w:rFonts w:ascii="Century Gothic" w:hAnsi="Century Gothic"/>
                <w:color w:val="000000"/>
                <w:sz w:val="16"/>
                <w:szCs w:val="16"/>
              </w:rPr>
            </w:pPr>
          </w:p>
        </w:tc>
        <w:tc>
          <w:tcPr>
            <w:tcW w:w="2859" w:type="dxa"/>
            <w:vMerge w:val="restart"/>
            <w:tcBorders>
              <w:left w:val="single" w:sz="18" w:space="0" w:color="auto"/>
            </w:tcBorders>
            <w:shd w:val="clear" w:color="auto" w:fill="00B050"/>
            <w:vAlign w:val="center"/>
          </w:tcPr>
          <w:p w:rsidR="00301B9A" w:rsidRPr="00FD3479" w:rsidRDefault="00301B9A" w:rsidP="009475AC">
            <w:pPr>
              <w:spacing w:after="0"/>
              <w:jc w:val="center"/>
              <w:rPr>
                <w:rFonts w:ascii="Century Gothic" w:hAnsi="Century Gothic"/>
                <w:color w:val="000000"/>
                <w:sz w:val="16"/>
                <w:szCs w:val="16"/>
              </w:rPr>
            </w:pPr>
            <w:r w:rsidRPr="00FD3479">
              <w:rPr>
                <w:rFonts w:ascii="Century Gothic" w:hAnsi="Century Gothic"/>
                <w:color w:val="000000"/>
                <w:sz w:val="16"/>
                <w:szCs w:val="16"/>
              </w:rPr>
              <w:t>Met in 2010-11</w:t>
            </w:r>
          </w:p>
        </w:tc>
        <w:tc>
          <w:tcPr>
            <w:tcW w:w="1352" w:type="dxa"/>
            <w:vMerge w:val="restart"/>
            <w:tcBorders>
              <w:right w:val="single" w:sz="18" w:space="0" w:color="auto"/>
            </w:tcBorders>
            <w:shd w:val="clear" w:color="auto" w:fill="auto"/>
          </w:tcPr>
          <w:p w:rsidR="00301B9A" w:rsidRPr="00FD3479" w:rsidRDefault="00301B9A" w:rsidP="009475AC">
            <w:pPr>
              <w:spacing w:after="0"/>
              <w:jc w:val="center"/>
              <w:rPr>
                <w:rFonts w:ascii="Century Gothic" w:hAnsi="Century Gothic"/>
                <w:b/>
                <w:bCs/>
                <w:color w:val="E46D0A"/>
                <w:sz w:val="16"/>
                <w:szCs w:val="16"/>
              </w:rPr>
            </w:pPr>
            <w:r w:rsidRPr="00FD3479">
              <w:rPr>
                <w:rFonts w:ascii="Century Gothic" w:hAnsi="Century Gothic"/>
                <w:b/>
                <w:bCs/>
                <w:color w:val="76923C" w:themeColor="accent3" w:themeShade="BF"/>
                <w:sz w:val="16"/>
                <w:szCs w:val="16"/>
              </w:rPr>
              <w:t>Maintain</w:t>
            </w:r>
          </w:p>
        </w:tc>
        <w:tc>
          <w:tcPr>
            <w:tcW w:w="2911" w:type="dxa"/>
            <w:vMerge w:val="restart"/>
            <w:tcBorders>
              <w:left w:val="single" w:sz="18" w:space="0" w:color="auto"/>
              <w:right w:val="single" w:sz="18" w:space="0" w:color="auto"/>
            </w:tcBorders>
            <w:shd w:val="clear" w:color="auto" w:fill="95B3D7" w:themeFill="accent1" w:themeFillTint="99"/>
          </w:tcPr>
          <w:p w:rsidR="00301B9A" w:rsidRPr="00FD3479" w:rsidRDefault="00301B9A" w:rsidP="009475AC">
            <w:pPr>
              <w:spacing w:after="0"/>
              <w:jc w:val="center"/>
              <w:rPr>
                <w:rFonts w:ascii="Century Gothic" w:hAnsi="Century Gothic"/>
                <w:sz w:val="16"/>
                <w:szCs w:val="16"/>
              </w:rPr>
            </w:pPr>
            <w:r w:rsidRPr="00FD3479">
              <w:rPr>
                <w:rFonts w:ascii="Century Gothic" w:hAnsi="Century Gothic"/>
                <w:sz w:val="16"/>
                <w:szCs w:val="16"/>
              </w:rPr>
              <w:t>Commonwealth likely to contribute to support natural events, should they eventuate</w:t>
            </w:r>
          </w:p>
        </w:tc>
        <w:tc>
          <w:tcPr>
            <w:tcW w:w="2283" w:type="dxa"/>
            <w:vMerge w:val="restart"/>
            <w:tcBorders>
              <w:left w:val="single" w:sz="18" w:space="0" w:color="auto"/>
            </w:tcBorders>
            <w:shd w:val="clear" w:color="auto" w:fill="00B050"/>
            <w:vAlign w:val="center"/>
          </w:tcPr>
          <w:p w:rsidR="00301B9A" w:rsidRPr="00FD3479" w:rsidRDefault="00301B9A" w:rsidP="009475AC">
            <w:pPr>
              <w:spacing w:after="0"/>
              <w:jc w:val="center"/>
              <w:rPr>
                <w:rFonts w:ascii="Century Gothic" w:hAnsi="Century Gothic"/>
                <w:color w:val="000000"/>
                <w:sz w:val="16"/>
                <w:szCs w:val="16"/>
              </w:rPr>
            </w:pPr>
            <w:r w:rsidRPr="00FD3479">
              <w:rPr>
                <w:rFonts w:ascii="Century Gothic" w:hAnsi="Century Gothic"/>
                <w:color w:val="000000"/>
                <w:sz w:val="16"/>
                <w:szCs w:val="16"/>
              </w:rPr>
              <w:t>Very low</w:t>
            </w:r>
          </w:p>
        </w:tc>
        <w:tc>
          <w:tcPr>
            <w:tcW w:w="3268" w:type="dxa"/>
            <w:gridSpan w:val="2"/>
            <w:tcBorders>
              <w:top w:val="nil"/>
              <w:left w:val="single" w:sz="18" w:space="0" w:color="auto"/>
              <w:bottom w:val="single" w:sz="18" w:space="0" w:color="auto"/>
              <w:right w:val="single" w:sz="18" w:space="0" w:color="auto"/>
            </w:tcBorders>
            <w:shd w:val="clear" w:color="auto" w:fill="00B050"/>
            <w:vAlign w:val="center"/>
          </w:tcPr>
          <w:p w:rsidR="00301B9A" w:rsidRPr="00FD3479" w:rsidRDefault="00301B9A" w:rsidP="009475AC">
            <w:pPr>
              <w:spacing w:after="0"/>
              <w:jc w:val="center"/>
              <w:rPr>
                <w:rFonts w:ascii="Century Gothic" w:hAnsi="Century Gothic"/>
                <w:color w:val="000000"/>
                <w:sz w:val="16"/>
                <w:szCs w:val="16"/>
              </w:rPr>
            </w:pPr>
            <w:r w:rsidRPr="00FD3479">
              <w:rPr>
                <w:rFonts w:ascii="Century Gothic" w:hAnsi="Century Gothic"/>
                <w:color w:val="000000"/>
                <w:sz w:val="16"/>
                <w:szCs w:val="16"/>
              </w:rPr>
              <w:t>Very low</w:t>
            </w:r>
          </w:p>
        </w:tc>
      </w:tr>
      <w:tr w:rsidR="00301B9A" w:rsidRPr="000D2A5E" w:rsidTr="00CB6AA2">
        <w:trPr>
          <w:trHeight w:val="380"/>
        </w:trPr>
        <w:tc>
          <w:tcPr>
            <w:tcW w:w="1526" w:type="dxa"/>
            <w:vMerge/>
            <w:tcBorders>
              <w:bottom w:val="single" w:sz="18" w:space="0" w:color="auto"/>
            </w:tcBorders>
          </w:tcPr>
          <w:p w:rsidR="00301B9A" w:rsidRPr="000D2A5E" w:rsidRDefault="00301B9A" w:rsidP="009475AC">
            <w:pPr>
              <w:spacing w:after="0"/>
              <w:rPr>
                <w:rFonts w:ascii="Century Gothic" w:hAnsi="Century Gothic"/>
                <w:color w:val="000000"/>
                <w:sz w:val="16"/>
                <w:szCs w:val="16"/>
              </w:rPr>
            </w:pPr>
          </w:p>
        </w:tc>
        <w:tc>
          <w:tcPr>
            <w:tcW w:w="3118" w:type="dxa"/>
            <w:vMerge/>
            <w:tcBorders>
              <w:bottom w:val="single" w:sz="18" w:space="0" w:color="auto"/>
            </w:tcBorders>
            <w:vAlign w:val="center"/>
          </w:tcPr>
          <w:p w:rsidR="00301B9A" w:rsidRPr="000D2A5E" w:rsidRDefault="00301B9A" w:rsidP="009475AC">
            <w:pPr>
              <w:spacing w:after="0"/>
              <w:rPr>
                <w:rFonts w:ascii="Century Gothic" w:hAnsi="Century Gothic"/>
                <w:color w:val="000000"/>
                <w:sz w:val="16"/>
                <w:szCs w:val="16"/>
              </w:rPr>
            </w:pPr>
          </w:p>
        </w:tc>
        <w:tc>
          <w:tcPr>
            <w:tcW w:w="1276" w:type="dxa"/>
            <w:vMerge/>
            <w:tcBorders>
              <w:bottom w:val="single" w:sz="18" w:space="0" w:color="auto"/>
            </w:tcBorders>
          </w:tcPr>
          <w:p w:rsidR="00301B9A" w:rsidRPr="000D2A5E" w:rsidRDefault="00301B9A" w:rsidP="009475AC">
            <w:pPr>
              <w:spacing w:after="0"/>
              <w:rPr>
                <w:rFonts w:ascii="Century Gothic" w:hAnsi="Century Gothic"/>
                <w:color w:val="000000"/>
                <w:sz w:val="16"/>
                <w:szCs w:val="16"/>
              </w:rPr>
            </w:pPr>
          </w:p>
        </w:tc>
        <w:tc>
          <w:tcPr>
            <w:tcW w:w="1134" w:type="dxa"/>
            <w:vMerge/>
            <w:tcBorders>
              <w:bottom w:val="single" w:sz="18" w:space="0" w:color="auto"/>
            </w:tcBorders>
            <w:shd w:val="clear" w:color="auto" w:fill="FFFFFF" w:themeFill="background1"/>
          </w:tcPr>
          <w:p w:rsidR="00301B9A" w:rsidRPr="000D2A5E" w:rsidRDefault="00301B9A" w:rsidP="009475AC">
            <w:pPr>
              <w:spacing w:after="0"/>
              <w:rPr>
                <w:rFonts w:ascii="Century Gothic" w:hAnsi="Century Gothic"/>
                <w:color w:val="000000"/>
                <w:sz w:val="16"/>
                <w:szCs w:val="16"/>
              </w:rPr>
            </w:pPr>
          </w:p>
        </w:tc>
        <w:tc>
          <w:tcPr>
            <w:tcW w:w="992" w:type="dxa"/>
            <w:vMerge/>
            <w:tcBorders>
              <w:bottom w:val="single" w:sz="18" w:space="0" w:color="auto"/>
            </w:tcBorders>
            <w:shd w:val="clear" w:color="auto" w:fill="FFFFFF" w:themeFill="background1"/>
          </w:tcPr>
          <w:p w:rsidR="00301B9A" w:rsidRPr="000D2A5E" w:rsidRDefault="00301B9A" w:rsidP="009475AC">
            <w:pPr>
              <w:spacing w:after="0"/>
              <w:rPr>
                <w:rFonts w:ascii="Century Gothic" w:hAnsi="Century Gothic"/>
                <w:color w:val="808080"/>
                <w:sz w:val="16"/>
                <w:szCs w:val="16"/>
              </w:rPr>
            </w:pPr>
          </w:p>
        </w:tc>
        <w:tc>
          <w:tcPr>
            <w:tcW w:w="992" w:type="dxa"/>
            <w:vMerge/>
            <w:tcBorders>
              <w:bottom w:val="single" w:sz="18" w:space="0" w:color="auto"/>
              <w:right w:val="single" w:sz="18" w:space="0" w:color="auto"/>
            </w:tcBorders>
            <w:shd w:val="clear" w:color="auto" w:fill="auto"/>
          </w:tcPr>
          <w:p w:rsidR="00301B9A" w:rsidRPr="000D2A5E" w:rsidRDefault="00301B9A" w:rsidP="009475AC">
            <w:pPr>
              <w:spacing w:after="0"/>
              <w:rPr>
                <w:rFonts w:ascii="Century Gothic" w:hAnsi="Century Gothic"/>
                <w:color w:val="000000"/>
                <w:sz w:val="16"/>
                <w:szCs w:val="16"/>
              </w:rPr>
            </w:pPr>
          </w:p>
        </w:tc>
        <w:tc>
          <w:tcPr>
            <w:tcW w:w="2859" w:type="dxa"/>
            <w:vMerge/>
            <w:tcBorders>
              <w:left w:val="single" w:sz="18" w:space="0" w:color="auto"/>
              <w:bottom w:val="single" w:sz="18" w:space="0" w:color="auto"/>
            </w:tcBorders>
            <w:shd w:val="clear" w:color="auto" w:fill="00B050"/>
            <w:vAlign w:val="center"/>
          </w:tcPr>
          <w:p w:rsidR="00301B9A" w:rsidRPr="00FD3479" w:rsidRDefault="00301B9A" w:rsidP="009475AC">
            <w:pPr>
              <w:spacing w:after="0"/>
              <w:jc w:val="center"/>
              <w:rPr>
                <w:rFonts w:ascii="Century Gothic" w:hAnsi="Century Gothic"/>
                <w:color w:val="000000"/>
                <w:sz w:val="16"/>
                <w:szCs w:val="16"/>
              </w:rPr>
            </w:pPr>
          </w:p>
        </w:tc>
        <w:tc>
          <w:tcPr>
            <w:tcW w:w="1352" w:type="dxa"/>
            <w:vMerge/>
            <w:tcBorders>
              <w:bottom w:val="single" w:sz="18" w:space="0" w:color="auto"/>
              <w:right w:val="single" w:sz="18" w:space="0" w:color="auto"/>
            </w:tcBorders>
            <w:shd w:val="clear" w:color="auto" w:fill="auto"/>
          </w:tcPr>
          <w:p w:rsidR="00301B9A" w:rsidRPr="00FD3479" w:rsidRDefault="00301B9A" w:rsidP="009475AC">
            <w:pPr>
              <w:spacing w:after="0"/>
              <w:jc w:val="center"/>
              <w:rPr>
                <w:rFonts w:ascii="Century Gothic" w:hAnsi="Century Gothic"/>
                <w:b/>
                <w:bCs/>
                <w:color w:val="76923C" w:themeColor="accent3" w:themeShade="BF"/>
                <w:sz w:val="16"/>
                <w:szCs w:val="16"/>
              </w:rPr>
            </w:pPr>
          </w:p>
        </w:tc>
        <w:tc>
          <w:tcPr>
            <w:tcW w:w="2911" w:type="dxa"/>
            <w:vMerge/>
            <w:tcBorders>
              <w:left w:val="single" w:sz="18" w:space="0" w:color="auto"/>
              <w:bottom w:val="single" w:sz="18" w:space="0" w:color="auto"/>
              <w:right w:val="single" w:sz="18" w:space="0" w:color="auto"/>
            </w:tcBorders>
            <w:shd w:val="clear" w:color="auto" w:fill="95B3D7" w:themeFill="accent1" w:themeFillTint="99"/>
          </w:tcPr>
          <w:p w:rsidR="00301B9A" w:rsidRPr="00FD3479" w:rsidRDefault="00301B9A" w:rsidP="009475AC">
            <w:pPr>
              <w:spacing w:after="0"/>
              <w:jc w:val="center"/>
              <w:rPr>
                <w:rFonts w:ascii="Century Gothic" w:hAnsi="Century Gothic"/>
                <w:sz w:val="16"/>
                <w:szCs w:val="16"/>
              </w:rPr>
            </w:pPr>
          </w:p>
        </w:tc>
        <w:tc>
          <w:tcPr>
            <w:tcW w:w="2283" w:type="dxa"/>
            <w:vMerge/>
            <w:tcBorders>
              <w:left w:val="single" w:sz="18" w:space="0" w:color="auto"/>
              <w:bottom w:val="single" w:sz="18" w:space="0" w:color="auto"/>
            </w:tcBorders>
            <w:shd w:val="clear" w:color="auto" w:fill="00B050"/>
            <w:vAlign w:val="center"/>
          </w:tcPr>
          <w:p w:rsidR="00301B9A" w:rsidRPr="00FD3479" w:rsidRDefault="00301B9A" w:rsidP="009475AC">
            <w:pPr>
              <w:spacing w:after="0"/>
              <w:jc w:val="center"/>
              <w:rPr>
                <w:rFonts w:ascii="Century Gothic" w:hAnsi="Century Gothic"/>
                <w:color w:val="000000"/>
                <w:sz w:val="16"/>
                <w:szCs w:val="16"/>
              </w:rPr>
            </w:pPr>
          </w:p>
        </w:tc>
        <w:tc>
          <w:tcPr>
            <w:tcW w:w="3268" w:type="dxa"/>
            <w:gridSpan w:val="2"/>
            <w:tcBorders>
              <w:top w:val="nil"/>
              <w:left w:val="single" w:sz="18" w:space="0" w:color="auto"/>
              <w:bottom w:val="single" w:sz="18" w:space="0" w:color="auto"/>
              <w:right w:val="single" w:sz="18" w:space="0" w:color="auto"/>
            </w:tcBorders>
            <w:shd w:val="clear" w:color="auto" w:fill="92D050"/>
            <w:vAlign w:val="center"/>
          </w:tcPr>
          <w:p w:rsidR="00301B9A" w:rsidRPr="00FD3479" w:rsidRDefault="00301B9A" w:rsidP="009475AC">
            <w:pPr>
              <w:spacing w:after="0"/>
              <w:jc w:val="center"/>
              <w:rPr>
                <w:rFonts w:ascii="Century Gothic" w:hAnsi="Century Gothic"/>
                <w:color w:val="000000"/>
                <w:sz w:val="16"/>
                <w:szCs w:val="16"/>
              </w:rPr>
            </w:pPr>
            <w:r w:rsidRPr="00FD3479">
              <w:rPr>
                <w:rFonts w:ascii="Century Gothic" w:hAnsi="Century Gothic"/>
                <w:color w:val="000000"/>
                <w:sz w:val="16"/>
                <w:szCs w:val="16"/>
              </w:rPr>
              <w:t>Low</w:t>
            </w:r>
          </w:p>
        </w:tc>
      </w:tr>
      <w:tr w:rsidR="00301B9A" w:rsidRPr="000D2A5E" w:rsidTr="000A3A18">
        <w:trPr>
          <w:trHeight w:val="1466"/>
        </w:trPr>
        <w:tc>
          <w:tcPr>
            <w:tcW w:w="11897" w:type="dxa"/>
            <w:gridSpan w:val="7"/>
            <w:vMerge w:val="restart"/>
            <w:tcBorders>
              <w:left w:val="nil"/>
              <w:right w:val="nil"/>
            </w:tcBorders>
            <w:shd w:val="clear" w:color="auto" w:fill="auto"/>
          </w:tcPr>
          <w:p w:rsidR="00301B9A" w:rsidRPr="000D2A5E" w:rsidRDefault="00301B9A" w:rsidP="001351A0">
            <w:pPr>
              <w:spacing w:after="0"/>
              <w:rPr>
                <w:rFonts w:ascii="Century Gothic" w:hAnsi="Century Gothic"/>
                <w:color w:val="000000"/>
                <w:sz w:val="16"/>
                <w:szCs w:val="16"/>
              </w:rPr>
            </w:pPr>
            <w:r w:rsidRPr="000D2A5E">
              <w:rPr>
                <w:rFonts w:ascii="Century Gothic" w:hAnsi="Century Gothic"/>
                <w:color w:val="000000"/>
                <w:sz w:val="16"/>
                <w:szCs w:val="16"/>
              </w:rPr>
              <w:t>1. Sourced from MDBA (2012b); DPI Fisheries (</w:t>
            </w:r>
            <w:proofErr w:type="spellStart"/>
            <w:r w:rsidRPr="000D2A5E">
              <w:rPr>
                <w:rFonts w:ascii="Century Gothic" w:hAnsi="Century Gothic"/>
                <w:color w:val="000000"/>
                <w:sz w:val="16"/>
                <w:szCs w:val="16"/>
              </w:rPr>
              <w:t>pers.comm</w:t>
            </w:r>
            <w:proofErr w:type="spellEnd"/>
            <w:r w:rsidRPr="000D2A5E">
              <w:rPr>
                <w:rFonts w:ascii="Century Gothic" w:hAnsi="Century Gothic"/>
                <w:color w:val="000000"/>
                <w:sz w:val="16"/>
                <w:szCs w:val="16"/>
              </w:rPr>
              <w:t>. 2016)</w:t>
            </w:r>
          </w:p>
          <w:p w:rsidR="00301B9A" w:rsidRPr="000D2A5E" w:rsidRDefault="00301B9A" w:rsidP="001351A0">
            <w:pPr>
              <w:spacing w:after="0"/>
              <w:rPr>
                <w:rFonts w:ascii="Century Gothic" w:hAnsi="Century Gothic"/>
                <w:color w:val="000000"/>
                <w:sz w:val="16"/>
                <w:szCs w:val="16"/>
              </w:rPr>
            </w:pPr>
            <w:r w:rsidRPr="000D2A5E">
              <w:rPr>
                <w:rFonts w:ascii="Century Gothic" w:hAnsi="Century Gothic"/>
                <w:color w:val="000000"/>
                <w:sz w:val="16"/>
                <w:szCs w:val="16"/>
              </w:rPr>
              <w:t xml:space="preserve">2. Sourced from </w:t>
            </w:r>
            <w:proofErr w:type="spellStart"/>
            <w:r w:rsidRPr="000D2A5E">
              <w:rPr>
                <w:rFonts w:ascii="Century Gothic" w:hAnsi="Century Gothic"/>
                <w:color w:val="000000"/>
                <w:sz w:val="16"/>
                <w:szCs w:val="16"/>
              </w:rPr>
              <w:t>Nias</w:t>
            </w:r>
            <w:proofErr w:type="spellEnd"/>
            <w:r w:rsidRPr="000D2A5E">
              <w:rPr>
                <w:rFonts w:ascii="Century Gothic" w:hAnsi="Century Gothic"/>
                <w:color w:val="000000"/>
                <w:sz w:val="16"/>
                <w:szCs w:val="16"/>
              </w:rPr>
              <w:t xml:space="preserve"> (2002)</w:t>
            </w:r>
          </w:p>
          <w:p w:rsidR="00301B9A" w:rsidRPr="000D2A5E" w:rsidRDefault="00301B9A" w:rsidP="001351A0">
            <w:pPr>
              <w:spacing w:after="0"/>
              <w:rPr>
                <w:rFonts w:ascii="Century Gothic" w:hAnsi="Century Gothic"/>
                <w:color w:val="000000"/>
                <w:sz w:val="16"/>
                <w:szCs w:val="16"/>
              </w:rPr>
            </w:pPr>
            <w:r w:rsidRPr="000D2A5E">
              <w:rPr>
                <w:rFonts w:ascii="Century Gothic" w:hAnsi="Century Gothic"/>
                <w:color w:val="000000"/>
                <w:sz w:val="16"/>
                <w:szCs w:val="16"/>
              </w:rPr>
              <w:t>3. Sourced from Wallace et al. (2014), Ecological Associates (2015), Ecological Associates (2010), DEWNR (2015) and MDBA (2012(j))</w:t>
            </w:r>
          </w:p>
          <w:p w:rsidR="00301B9A" w:rsidRPr="000D2A5E" w:rsidRDefault="00301B9A" w:rsidP="001351A0">
            <w:pPr>
              <w:pStyle w:val="FootnoteText"/>
              <w:spacing w:after="0"/>
              <w:jc w:val="left"/>
              <w:rPr>
                <w:rFonts w:ascii="Century Gothic" w:hAnsi="Century Gothic"/>
                <w:color w:val="000000" w:themeColor="text1"/>
                <w:sz w:val="16"/>
                <w:szCs w:val="16"/>
              </w:rPr>
            </w:pPr>
            <w:r w:rsidRPr="000D2A5E">
              <w:rPr>
                <w:rFonts w:ascii="Century Gothic" w:hAnsi="Century Gothic"/>
                <w:color w:val="000000" w:themeColor="text1"/>
                <w:sz w:val="16"/>
                <w:szCs w:val="16"/>
              </w:rPr>
              <w:t xml:space="preserve">4. Sourced from MDBA (2012g), (2012j); Roberts and Marston (2011). </w:t>
            </w:r>
          </w:p>
          <w:p w:rsidR="00301B9A" w:rsidRPr="000D2A5E" w:rsidRDefault="00301B9A" w:rsidP="001351A0">
            <w:pPr>
              <w:spacing w:after="0"/>
              <w:rPr>
                <w:rFonts w:ascii="Century Gothic" w:hAnsi="Century Gothic"/>
                <w:color w:val="000000" w:themeColor="text1"/>
                <w:sz w:val="16"/>
                <w:szCs w:val="16"/>
              </w:rPr>
            </w:pPr>
            <w:r w:rsidRPr="000D2A5E">
              <w:rPr>
                <w:rFonts w:ascii="Century Gothic" w:hAnsi="Century Gothic"/>
                <w:color w:val="000000" w:themeColor="text1"/>
                <w:sz w:val="16"/>
                <w:szCs w:val="16"/>
              </w:rPr>
              <w:t>5. Sourced from MDBA (2012c): 40 000 ML/day for 45-60 days or 50 000 ML/day for 26-45 days. Total duration of natural flows can include multiple discreet flow pulses above 40-50 000 ML/day with a minimum duration of individual pulses of 7 days.</w:t>
            </w:r>
          </w:p>
          <w:p w:rsidR="00301B9A" w:rsidRPr="000D2A5E" w:rsidRDefault="00301B9A" w:rsidP="001351A0">
            <w:pPr>
              <w:pStyle w:val="FootnoteText"/>
              <w:spacing w:after="0"/>
              <w:jc w:val="left"/>
              <w:rPr>
                <w:rFonts w:ascii="Century Gothic" w:hAnsi="Century Gothic"/>
                <w:color w:val="000000"/>
                <w:sz w:val="16"/>
                <w:szCs w:val="16"/>
              </w:rPr>
            </w:pPr>
            <w:r w:rsidRPr="000D2A5E">
              <w:rPr>
                <w:rFonts w:ascii="Century Gothic" w:hAnsi="Century Gothic"/>
                <w:color w:val="000000"/>
                <w:sz w:val="16"/>
                <w:szCs w:val="16"/>
              </w:rPr>
              <w:t>6. Sourced from MDBA (2014b), MDBA (2012h) and DEWNR (2015)</w:t>
            </w:r>
          </w:p>
          <w:p w:rsidR="00301B9A" w:rsidRPr="000D2A5E" w:rsidRDefault="00301B9A" w:rsidP="001351A0">
            <w:pPr>
              <w:pStyle w:val="FootnoteText"/>
              <w:spacing w:after="0"/>
              <w:jc w:val="left"/>
              <w:rPr>
                <w:rFonts w:ascii="Century Gothic" w:hAnsi="Century Gothic"/>
                <w:color w:val="000000"/>
                <w:sz w:val="16"/>
                <w:szCs w:val="16"/>
              </w:rPr>
            </w:pPr>
            <w:r w:rsidRPr="000D2A5E">
              <w:rPr>
                <w:rFonts w:ascii="Century Gothic" w:hAnsi="Century Gothic"/>
                <w:color w:val="000000"/>
                <w:sz w:val="16"/>
                <w:szCs w:val="16"/>
              </w:rPr>
              <w:t>7. Sourced from MDBA (2012i) and DEWNR (2015)</w:t>
            </w:r>
          </w:p>
          <w:p w:rsidR="00301B9A" w:rsidRPr="00FD3479" w:rsidRDefault="00301B9A" w:rsidP="001351A0">
            <w:pPr>
              <w:spacing w:after="0"/>
              <w:jc w:val="left"/>
              <w:rPr>
                <w:rFonts w:ascii="Century Gothic" w:hAnsi="Century Gothic"/>
                <w:color w:val="000000"/>
                <w:sz w:val="16"/>
                <w:szCs w:val="16"/>
              </w:rPr>
            </w:pPr>
            <w:r w:rsidRPr="00EF0B4C">
              <w:rPr>
                <w:rFonts w:ascii="Century Gothic" w:hAnsi="Century Gothic"/>
                <w:noProof/>
                <w:color w:val="000000"/>
                <w:sz w:val="16"/>
                <w:szCs w:val="16"/>
              </w:rPr>
              <w:drawing>
                <wp:inline distT="0" distB="0" distL="0" distR="0">
                  <wp:extent cx="6907235" cy="2250830"/>
                  <wp:effectExtent l="0" t="0" r="0" b="0"/>
                  <wp:docPr id="8" name="Picture 2"/>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28" cstate="print"/>
                          <a:srcRect/>
                          <a:stretch>
                            <a:fillRect/>
                          </a:stretch>
                        </pic:blipFill>
                        <pic:spPr bwMode="auto">
                          <a:xfrm>
                            <a:off x="0" y="0"/>
                            <a:ext cx="6900538" cy="2248648"/>
                          </a:xfrm>
                          <a:prstGeom prst="rect">
                            <a:avLst/>
                          </a:prstGeom>
                          <a:noFill/>
                          <a:ln w="9525">
                            <a:noFill/>
                            <a:miter lim="800000"/>
                            <a:headEnd/>
                            <a:tailEnd/>
                          </a:ln>
                        </pic:spPr>
                      </pic:pic>
                    </a:graphicData>
                  </a:graphic>
                </wp:inline>
              </w:drawing>
            </w:r>
          </w:p>
        </w:tc>
        <w:tc>
          <w:tcPr>
            <w:tcW w:w="1352" w:type="dxa"/>
            <w:tcBorders>
              <w:left w:val="nil"/>
              <w:bottom w:val="single" w:sz="18" w:space="0" w:color="auto"/>
              <w:right w:val="single" w:sz="18" w:space="0" w:color="auto"/>
            </w:tcBorders>
            <w:shd w:val="clear" w:color="auto" w:fill="auto"/>
          </w:tcPr>
          <w:p w:rsidR="00301B9A" w:rsidRPr="00EF0B4C" w:rsidRDefault="00301B9A" w:rsidP="009475AC">
            <w:pPr>
              <w:spacing w:after="0"/>
              <w:jc w:val="center"/>
              <w:rPr>
                <w:rFonts w:ascii="Century Gothic" w:hAnsi="Century Gothic"/>
                <w:b/>
                <w:bCs/>
                <w:sz w:val="18"/>
                <w:szCs w:val="18"/>
              </w:rPr>
            </w:pPr>
            <w:r w:rsidRPr="00EF0B4C">
              <w:rPr>
                <w:rFonts w:ascii="Century Gothic" w:hAnsi="Century Gothic"/>
                <w:b/>
                <w:bCs/>
                <w:sz w:val="18"/>
                <w:szCs w:val="18"/>
              </w:rPr>
              <w:t>Carryover potential</w:t>
            </w:r>
          </w:p>
        </w:tc>
        <w:tc>
          <w:tcPr>
            <w:tcW w:w="2911" w:type="dxa"/>
            <w:tcBorders>
              <w:left w:val="single" w:sz="18" w:space="0" w:color="auto"/>
              <w:bottom w:val="single" w:sz="18" w:space="0" w:color="auto"/>
              <w:right w:val="single" w:sz="18" w:space="0" w:color="auto"/>
            </w:tcBorders>
            <w:shd w:val="clear" w:color="auto" w:fill="auto"/>
          </w:tcPr>
          <w:p w:rsidR="00301B9A" w:rsidRPr="003656DE" w:rsidRDefault="00301B9A" w:rsidP="006A6D43">
            <w:pPr>
              <w:spacing w:before="40" w:after="40"/>
              <w:jc w:val="center"/>
              <w:rPr>
                <w:rFonts w:ascii="Century Gothic" w:hAnsi="Century Gothic"/>
                <w:sz w:val="18"/>
                <w:szCs w:val="18"/>
              </w:rPr>
            </w:pPr>
            <w:r w:rsidRPr="003656DE">
              <w:rPr>
                <w:rFonts w:ascii="Century Gothic" w:hAnsi="Century Gothic"/>
                <w:sz w:val="18"/>
                <w:szCs w:val="18"/>
              </w:rPr>
              <w:t xml:space="preserve">A minimum carryover target of 200 GL for the </w:t>
            </w:r>
            <w:r>
              <w:rPr>
                <w:rFonts w:ascii="Century Gothic" w:hAnsi="Century Gothic"/>
                <w:sz w:val="18"/>
                <w:szCs w:val="18"/>
              </w:rPr>
              <w:t>Southern-connected Basin</w:t>
            </w:r>
            <w:r w:rsidRPr="003656DE">
              <w:rPr>
                <w:rFonts w:ascii="Century Gothic" w:hAnsi="Century Gothic"/>
                <w:sz w:val="18"/>
                <w:szCs w:val="18"/>
              </w:rPr>
              <w:t xml:space="preserve"> is being reserved to meet early season water requirements across in 2017-18</w:t>
            </w:r>
            <w:r>
              <w:rPr>
                <w:rFonts w:ascii="Century Gothic" w:hAnsi="Century Gothic"/>
                <w:sz w:val="18"/>
                <w:szCs w:val="18"/>
              </w:rPr>
              <w:t xml:space="preserve"> (See Section 2.6)</w:t>
            </w:r>
          </w:p>
        </w:tc>
        <w:tc>
          <w:tcPr>
            <w:tcW w:w="2283" w:type="dxa"/>
            <w:tcBorders>
              <w:left w:val="single" w:sz="18" w:space="0" w:color="auto"/>
              <w:bottom w:val="single" w:sz="18" w:space="0" w:color="auto"/>
            </w:tcBorders>
            <w:shd w:val="clear" w:color="auto" w:fill="auto"/>
            <w:vAlign w:val="center"/>
          </w:tcPr>
          <w:p w:rsidR="00301B9A" w:rsidRPr="003656DE" w:rsidRDefault="00301B9A" w:rsidP="006A6D43">
            <w:pPr>
              <w:spacing w:before="40" w:after="40"/>
              <w:jc w:val="center"/>
              <w:rPr>
                <w:rFonts w:ascii="Century Gothic" w:hAnsi="Century Gothic"/>
                <w:sz w:val="18"/>
                <w:szCs w:val="18"/>
              </w:rPr>
            </w:pPr>
            <w:r>
              <w:rPr>
                <w:rFonts w:ascii="Century Gothic" w:hAnsi="Century Gothic"/>
                <w:sz w:val="18"/>
                <w:szCs w:val="18"/>
              </w:rPr>
              <w:t>-</w:t>
            </w:r>
          </w:p>
        </w:tc>
        <w:tc>
          <w:tcPr>
            <w:tcW w:w="3268" w:type="dxa"/>
            <w:gridSpan w:val="2"/>
            <w:tcBorders>
              <w:top w:val="nil"/>
              <w:left w:val="single" w:sz="18" w:space="0" w:color="auto"/>
              <w:bottom w:val="single" w:sz="18" w:space="0" w:color="auto"/>
              <w:right w:val="single" w:sz="18" w:space="0" w:color="auto"/>
            </w:tcBorders>
            <w:shd w:val="clear" w:color="auto" w:fill="auto"/>
            <w:vAlign w:val="center"/>
          </w:tcPr>
          <w:p w:rsidR="00301B9A" w:rsidRPr="003656DE" w:rsidRDefault="00301B9A" w:rsidP="006A6D43">
            <w:pPr>
              <w:spacing w:before="40" w:after="40"/>
              <w:jc w:val="center"/>
              <w:rPr>
                <w:rFonts w:ascii="Century Gothic" w:hAnsi="Century Gothic"/>
                <w:sz w:val="18"/>
                <w:szCs w:val="18"/>
              </w:rPr>
            </w:pPr>
            <w:r>
              <w:rPr>
                <w:rFonts w:ascii="Century Gothic" w:hAnsi="Century Gothic"/>
                <w:sz w:val="18"/>
                <w:szCs w:val="18"/>
              </w:rPr>
              <w:t>-</w:t>
            </w:r>
          </w:p>
        </w:tc>
      </w:tr>
      <w:tr w:rsidR="00301B9A" w:rsidRPr="000D2A5E" w:rsidTr="0017170F">
        <w:trPr>
          <w:trHeight w:val="380"/>
        </w:trPr>
        <w:tc>
          <w:tcPr>
            <w:tcW w:w="11897" w:type="dxa"/>
            <w:gridSpan w:val="7"/>
            <w:vMerge/>
            <w:tcBorders>
              <w:left w:val="nil"/>
              <w:right w:val="nil"/>
            </w:tcBorders>
            <w:shd w:val="clear" w:color="auto" w:fill="auto"/>
          </w:tcPr>
          <w:p w:rsidR="00301B9A" w:rsidRPr="00FD3479" w:rsidRDefault="00301B9A" w:rsidP="009475AC">
            <w:pPr>
              <w:spacing w:after="0"/>
              <w:jc w:val="center"/>
              <w:rPr>
                <w:rFonts w:ascii="Century Gothic" w:hAnsi="Century Gothic"/>
                <w:color w:val="000000"/>
                <w:sz w:val="16"/>
                <w:szCs w:val="16"/>
              </w:rPr>
            </w:pPr>
          </w:p>
        </w:tc>
        <w:tc>
          <w:tcPr>
            <w:tcW w:w="1352" w:type="dxa"/>
            <w:tcBorders>
              <w:left w:val="nil"/>
              <w:bottom w:val="single" w:sz="18" w:space="0" w:color="auto"/>
              <w:right w:val="single" w:sz="18" w:space="0" w:color="auto"/>
            </w:tcBorders>
            <w:shd w:val="clear" w:color="auto" w:fill="auto"/>
          </w:tcPr>
          <w:p w:rsidR="00301B9A" w:rsidRPr="00EF0B4C" w:rsidRDefault="00301B9A" w:rsidP="009475AC">
            <w:pPr>
              <w:spacing w:after="0"/>
              <w:jc w:val="center"/>
              <w:rPr>
                <w:rFonts w:ascii="Century Gothic" w:hAnsi="Century Gothic"/>
                <w:b/>
                <w:bCs/>
                <w:sz w:val="18"/>
                <w:szCs w:val="18"/>
              </w:rPr>
            </w:pPr>
            <w:r w:rsidRPr="00EF0B4C">
              <w:rPr>
                <w:rFonts w:ascii="Century Gothic" w:hAnsi="Century Gothic"/>
                <w:b/>
                <w:bCs/>
                <w:sz w:val="18"/>
                <w:szCs w:val="18"/>
              </w:rPr>
              <w:t>Trade potential</w:t>
            </w:r>
          </w:p>
        </w:tc>
        <w:tc>
          <w:tcPr>
            <w:tcW w:w="8462" w:type="dxa"/>
            <w:gridSpan w:val="4"/>
            <w:tcBorders>
              <w:left w:val="single" w:sz="18" w:space="0" w:color="auto"/>
              <w:bottom w:val="single" w:sz="18" w:space="0" w:color="auto"/>
              <w:right w:val="single" w:sz="18" w:space="0" w:color="auto"/>
            </w:tcBorders>
            <w:shd w:val="clear" w:color="auto" w:fill="auto"/>
            <w:vAlign w:val="center"/>
          </w:tcPr>
          <w:p w:rsidR="00301B9A" w:rsidRPr="00EF0B4C" w:rsidRDefault="00301B9A" w:rsidP="00491D3A">
            <w:pPr>
              <w:spacing w:after="0"/>
              <w:jc w:val="center"/>
              <w:rPr>
                <w:rFonts w:ascii="Century Gothic" w:hAnsi="Century Gothic"/>
                <w:color w:val="000000"/>
                <w:sz w:val="18"/>
                <w:szCs w:val="18"/>
                <w:highlight w:val="yellow"/>
              </w:rPr>
            </w:pPr>
            <w:r w:rsidRPr="00EF0B4C">
              <w:rPr>
                <w:rFonts w:ascii="Century Gothic" w:hAnsi="Century Gothic"/>
                <w:sz w:val="18"/>
                <w:szCs w:val="18"/>
              </w:rPr>
              <w:t xml:space="preserve">Potential for purchases to augment water for the environment in a number of catchments in the Northern Murray-Darling Basin to meet high environmental water demands. Further information will be provided to the market ahead of any trade of Commonwealth environmental water. Transfer of allocations between catchments in the </w:t>
            </w:r>
            <w:r>
              <w:rPr>
                <w:rFonts w:ascii="Century Gothic" w:hAnsi="Century Gothic"/>
                <w:sz w:val="18"/>
                <w:szCs w:val="18"/>
              </w:rPr>
              <w:t>southern-connected Basin</w:t>
            </w:r>
            <w:r w:rsidRPr="00EF0B4C">
              <w:rPr>
                <w:rFonts w:ascii="Century Gothic" w:hAnsi="Century Gothic"/>
                <w:sz w:val="18"/>
                <w:szCs w:val="18"/>
              </w:rPr>
              <w:t xml:space="preserve"> would be explored as the preferred option to allocation purchase or sale, consistent with the rules identified in state water resource plans that apply to all water users.</w:t>
            </w:r>
          </w:p>
        </w:tc>
      </w:tr>
      <w:tr w:rsidR="00301B9A" w:rsidRPr="000D2A5E" w:rsidTr="0017170F">
        <w:trPr>
          <w:trHeight w:val="380"/>
        </w:trPr>
        <w:tc>
          <w:tcPr>
            <w:tcW w:w="11897" w:type="dxa"/>
            <w:gridSpan w:val="7"/>
            <w:vMerge/>
            <w:tcBorders>
              <w:left w:val="nil"/>
              <w:bottom w:val="nil"/>
              <w:right w:val="nil"/>
            </w:tcBorders>
            <w:shd w:val="clear" w:color="auto" w:fill="auto"/>
          </w:tcPr>
          <w:p w:rsidR="00301B9A" w:rsidRPr="00FD3479" w:rsidRDefault="00301B9A" w:rsidP="009475AC">
            <w:pPr>
              <w:spacing w:after="0"/>
              <w:jc w:val="center"/>
              <w:rPr>
                <w:rFonts w:ascii="Century Gothic" w:hAnsi="Century Gothic"/>
                <w:color w:val="000000"/>
                <w:sz w:val="16"/>
                <w:szCs w:val="16"/>
              </w:rPr>
            </w:pPr>
          </w:p>
        </w:tc>
        <w:tc>
          <w:tcPr>
            <w:tcW w:w="1352" w:type="dxa"/>
            <w:tcBorders>
              <w:top w:val="single" w:sz="18" w:space="0" w:color="auto"/>
              <w:left w:val="nil"/>
              <w:bottom w:val="nil"/>
              <w:right w:val="nil"/>
            </w:tcBorders>
            <w:shd w:val="clear" w:color="auto" w:fill="auto"/>
          </w:tcPr>
          <w:p w:rsidR="00301B9A" w:rsidRPr="001351A0" w:rsidRDefault="00301B9A" w:rsidP="009475AC">
            <w:pPr>
              <w:spacing w:after="0"/>
              <w:jc w:val="center"/>
              <w:rPr>
                <w:rFonts w:ascii="Century Gothic" w:hAnsi="Century Gothic"/>
                <w:b/>
                <w:bCs/>
                <w:sz w:val="16"/>
                <w:szCs w:val="16"/>
              </w:rPr>
            </w:pPr>
          </w:p>
        </w:tc>
        <w:tc>
          <w:tcPr>
            <w:tcW w:w="8462" w:type="dxa"/>
            <w:gridSpan w:val="4"/>
            <w:tcBorders>
              <w:top w:val="single" w:sz="18" w:space="0" w:color="auto"/>
              <w:left w:val="nil"/>
              <w:bottom w:val="nil"/>
              <w:right w:val="nil"/>
            </w:tcBorders>
            <w:shd w:val="clear" w:color="auto" w:fill="auto"/>
            <w:vAlign w:val="center"/>
          </w:tcPr>
          <w:p w:rsidR="00301B9A" w:rsidRPr="004435A6" w:rsidRDefault="00301B9A" w:rsidP="00491D3A">
            <w:pPr>
              <w:spacing w:after="0"/>
              <w:jc w:val="center"/>
              <w:rPr>
                <w:rFonts w:ascii="Century Gothic" w:hAnsi="Century Gothic"/>
              </w:rPr>
            </w:pPr>
          </w:p>
        </w:tc>
      </w:tr>
    </w:tbl>
    <w:p w:rsidR="00DE50F6" w:rsidRDefault="00DE50F6" w:rsidP="00C8649B">
      <w:pPr>
        <w:spacing w:after="240"/>
        <w:jc w:val="left"/>
        <w:rPr>
          <w:rFonts w:ascii="Century Gothic" w:hAnsi="Century Gothic" w:cs="Arial"/>
          <w:noProof/>
        </w:rPr>
      </w:pPr>
    </w:p>
    <w:p w:rsidR="00DE50F6" w:rsidRPr="000D2A5E" w:rsidRDefault="00DE50F6" w:rsidP="00DE50F6">
      <w:pPr>
        <w:rPr>
          <w:rFonts w:ascii="Century Gothic" w:hAnsi="Century Gothic"/>
          <w:b/>
        </w:rPr>
      </w:pPr>
      <w:r>
        <w:rPr>
          <w:rFonts w:ascii="Century Gothic" w:hAnsi="Century Gothic" w:cs="Arial"/>
          <w:noProof/>
        </w:rPr>
        <w:br w:type="column"/>
      </w:r>
      <w:r w:rsidRPr="000D2A5E">
        <w:rPr>
          <w:rFonts w:ascii="Century Gothic" w:hAnsi="Century Gothic"/>
          <w:b/>
        </w:rPr>
        <w:lastRenderedPageBreak/>
        <w:t>Table</w:t>
      </w:r>
      <w:r w:rsidR="00B3044C">
        <w:rPr>
          <w:rFonts w:ascii="Century Gothic" w:hAnsi="Century Gothic"/>
          <w:b/>
        </w:rPr>
        <w:t xml:space="preserve"> 3b</w:t>
      </w:r>
      <w:r w:rsidRPr="000D2A5E">
        <w:rPr>
          <w:rFonts w:ascii="Century Gothic" w:hAnsi="Century Gothic"/>
        </w:rPr>
        <w:t>: Environmental demands, priority for watering in 2016–17 and outlook for coming years in the Lower Murray-Darling -</w:t>
      </w:r>
      <w:r>
        <w:rPr>
          <w:rFonts w:ascii="Century Gothic" w:hAnsi="Century Gothic"/>
        </w:rPr>
        <w:t xml:space="preserve"> </w:t>
      </w:r>
      <w:r>
        <w:rPr>
          <w:rFonts w:ascii="Century Gothic" w:hAnsi="Century Gothic"/>
          <w:b/>
          <w:u w:val="single"/>
        </w:rPr>
        <w:t>HIGH</w:t>
      </w:r>
      <w:r w:rsidRPr="000D2A5E">
        <w:rPr>
          <w:rFonts w:ascii="Century Gothic" w:hAnsi="Century Gothic"/>
          <w:b/>
        </w:rPr>
        <w:t xml:space="preserve"> WATER RESOURCE AVAILABILITY IN 201</w:t>
      </w:r>
      <w:r>
        <w:rPr>
          <w:rFonts w:ascii="Century Gothic" w:hAnsi="Century Gothic"/>
          <w:b/>
        </w:rPr>
        <w:t>6</w:t>
      </w:r>
      <w:r w:rsidRPr="000D2A5E">
        <w:rPr>
          <w:rFonts w:ascii="Century Gothic" w:hAnsi="Century Gothic"/>
          <w:b/>
        </w:rPr>
        <w:t>–1</w:t>
      </w:r>
      <w:r>
        <w:rPr>
          <w:rFonts w:ascii="Century Gothic" w:hAnsi="Century Gothic"/>
          <w:b/>
        </w:rPr>
        <w:t>7</w:t>
      </w:r>
    </w:p>
    <w:tbl>
      <w:tblPr>
        <w:tblStyle w:val="TableGrid"/>
        <w:tblW w:w="0" w:type="auto"/>
        <w:tblInd w:w="-459" w:type="dxa"/>
        <w:tblLayout w:type="fixed"/>
        <w:tblLook w:val="04A0"/>
      </w:tblPr>
      <w:tblGrid>
        <w:gridCol w:w="1526"/>
        <w:gridCol w:w="3118"/>
        <w:gridCol w:w="1276"/>
        <w:gridCol w:w="1134"/>
        <w:gridCol w:w="992"/>
        <w:gridCol w:w="992"/>
        <w:gridCol w:w="2859"/>
        <w:gridCol w:w="1352"/>
        <w:gridCol w:w="2911"/>
        <w:gridCol w:w="2283"/>
        <w:gridCol w:w="975"/>
        <w:gridCol w:w="2293"/>
      </w:tblGrid>
      <w:tr w:rsidR="00DE50F6" w:rsidRPr="000D2A5E" w:rsidTr="00CB6AA2">
        <w:tc>
          <w:tcPr>
            <w:tcW w:w="1526" w:type="dxa"/>
            <w:vMerge w:val="restart"/>
          </w:tcPr>
          <w:p w:rsidR="00DE50F6" w:rsidRPr="000D2A5E" w:rsidRDefault="00DE50F6" w:rsidP="00DE50F6">
            <w:pPr>
              <w:spacing w:after="0"/>
              <w:rPr>
                <w:rFonts w:ascii="Century Gothic" w:hAnsi="Century Gothic"/>
                <w:b/>
                <w:bCs/>
                <w:color w:val="000000"/>
                <w:sz w:val="16"/>
                <w:szCs w:val="16"/>
              </w:rPr>
            </w:pPr>
            <w:r w:rsidRPr="000D2A5E">
              <w:rPr>
                <w:rFonts w:ascii="Century Gothic" w:hAnsi="Century Gothic"/>
                <w:b/>
                <w:bCs/>
                <w:color w:val="000000"/>
                <w:sz w:val="16"/>
                <w:szCs w:val="16"/>
              </w:rPr>
              <w:t>Environmental assets</w:t>
            </w:r>
          </w:p>
        </w:tc>
        <w:tc>
          <w:tcPr>
            <w:tcW w:w="4394" w:type="dxa"/>
            <w:gridSpan w:val="2"/>
            <w:vMerge w:val="restart"/>
          </w:tcPr>
          <w:p w:rsidR="00DE50F6" w:rsidRPr="000D2A5E" w:rsidRDefault="00DE50F6" w:rsidP="00DE50F6">
            <w:pPr>
              <w:spacing w:after="0"/>
              <w:jc w:val="left"/>
              <w:rPr>
                <w:rFonts w:ascii="Century Gothic" w:hAnsi="Century Gothic"/>
                <w:b/>
                <w:bCs/>
                <w:color w:val="000000"/>
                <w:sz w:val="16"/>
                <w:szCs w:val="16"/>
              </w:rPr>
            </w:pPr>
            <w:r w:rsidRPr="000D2A5E">
              <w:rPr>
                <w:rFonts w:ascii="Century Gothic" w:hAnsi="Century Gothic"/>
                <w:b/>
                <w:bCs/>
                <w:color w:val="000000"/>
                <w:sz w:val="16"/>
                <w:szCs w:val="16"/>
              </w:rPr>
              <w:t xml:space="preserve">Indicative demand (for </w:t>
            </w:r>
            <w:r w:rsidRPr="000D2A5E">
              <w:rPr>
                <w:rFonts w:ascii="Century Gothic" w:hAnsi="Century Gothic"/>
                <w:b/>
                <w:bCs/>
                <w:color w:val="000000"/>
                <w:sz w:val="16"/>
                <w:szCs w:val="16"/>
                <w:u w:val="single"/>
              </w:rPr>
              <w:t>all sources of water</w:t>
            </w:r>
            <w:r w:rsidRPr="000D2A5E">
              <w:rPr>
                <w:rFonts w:ascii="Century Gothic" w:hAnsi="Century Gothic"/>
                <w:b/>
                <w:bCs/>
                <w:color w:val="000000"/>
                <w:sz w:val="16"/>
                <w:szCs w:val="16"/>
              </w:rPr>
              <w:t xml:space="preserve"> in the system)</w:t>
            </w:r>
          </w:p>
        </w:tc>
        <w:tc>
          <w:tcPr>
            <w:tcW w:w="3118" w:type="dxa"/>
            <w:gridSpan w:val="3"/>
            <w:vMerge w:val="restart"/>
            <w:tcBorders>
              <w:right w:val="single" w:sz="18" w:space="0" w:color="auto"/>
            </w:tcBorders>
          </w:tcPr>
          <w:p w:rsidR="00DE50F6" w:rsidRPr="000D2A5E" w:rsidRDefault="00DE50F6" w:rsidP="00DE50F6">
            <w:pPr>
              <w:spacing w:after="0"/>
              <w:rPr>
                <w:rFonts w:ascii="Century Gothic" w:hAnsi="Century Gothic"/>
                <w:b/>
                <w:bCs/>
                <w:color w:val="000000"/>
                <w:sz w:val="16"/>
                <w:szCs w:val="16"/>
              </w:rPr>
            </w:pPr>
            <w:r w:rsidRPr="000D2A5E">
              <w:rPr>
                <w:rFonts w:ascii="Century Gothic" w:hAnsi="Century Gothic"/>
                <w:b/>
                <w:bCs/>
                <w:color w:val="000000"/>
                <w:sz w:val="16"/>
                <w:szCs w:val="16"/>
              </w:rPr>
              <w:t>Watering history</w:t>
            </w:r>
          </w:p>
          <w:p w:rsidR="00DE50F6" w:rsidRPr="000D2A5E" w:rsidRDefault="00DE50F6" w:rsidP="00DE50F6">
            <w:pPr>
              <w:spacing w:after="0"/>
              <w:jc w:val="left"/>
              <w:rPr>
                <w:rFonts w:ascii="Century Gothic" w:hAnsi="Century Gothic"/>
                <w:b/>
                <w:bCs/>
                <w:color w:val="000000"/>
                <w:sz w:val="16"/>
                <w:szCs w:val="16"/>
              </w:rPr>
            </w:pPr>
            <w:r w:rsidRPr="000D2A5E">
              <w:rPr>
                <w:rFonts w:ascii="Century Gothic" w:hAnsi="Century Gothic"/>
                <w:b/>
                <w:bCs/>
                <w:color w:val="000000"/>
                <w:sz w:val="16"/>
                <w:szCs w:val="16"/>
              </w:rPr>
              <w:t>(from all sources of water)</w:t>
            </w:r>
          </w:p>
        </w:tc>
        <w:tc>
          <w:tcPr>
            <w:tcW w:w="7122" w:type="dxa"/>
            <w:gridSpan w:val="3"/>
            <w:tcBorders>
              <w:left w:val="single" w:sz="18" w:space="0" w:color="auto"/>
              <w:right w:val="single" w:sz="18" w:space="0" w:color="auto"/>
            </w:tcBorders>
          </w:tcPr>
          <w:p w:rsidR="00DE50F6" w:rsidRPr="000D2A5E" w:rsidRDefault="00DE50F6" w:rsidP="00DE50F6">
            <w:pPr>
              <w:spacing w:after="0"/>
              <w:jc w:val="center"/>
              <w:rPr>
                <w:rFonts w:ascii="Century Gothic" w:hAnsi="Century Gothic"/>
                <w:b/>
                <w:bCs/>
                <w:color w:val="000000"/>
                <w:sz w:val="16"/>
                <w:szCs w:val="16"/>
              </w:rPr>
            </w:pPr>
            <w:r w:rsidRPr="000D2A5E">
              <w:rPr>
                <w:rFonts w:ascii="Century Gothic" w:hAnsi="Century Gothic"/>
                <w:b/>
                <w:bCs/>
                <w:color w:val="000000"/>
                <w:sz w:val="16"/>
                <w:szCs w:val="16"/>
              </w:rPr>
              <w:t>2016–17</w:t>
            </w:r>
          </w:p>
        </w:tc>
        <w:tc>
          <w:tcPr>
            <w:tcW w:w="5551" w:type="dxa"/>
            <w:gridSpan w:val="3"/>
            <w:tcBorders>
              <w:left w:val="single" w:sz="18" w:space="0" w:color="auto"/>
              <w:right w:val="single" w:sz="18" w:space="0" w:color="auto"/>
            </w:tcBorders>
          </w:tcPr>
          <w:p w:rsidR="00DE50F6" w:rsidRPr="000D2A5E" w:rsidRDefault="00DE50F6" w:rsidP="00DE50F6">
            <w:pPr>
              <w:spacing w:after="0"/>
              <w:jc w:val="center"/>
              <w:rPr>
                <w:rFonts w:ascii="Century Gothic" w:hAnsi="Century Gothic"/>
                <w:b/>
                <w:bCs/>
                <w:color w:val="000000"/>
                <w:sz w:val="16"/>
                <w:szCs w:val="16"/>
              </w:rPr>
            </w:pPr>
            <w:r w:rsidRPr="000D2A5E">
              <w:rPr>
                <w:rFonts w:ascii="Century Gothic" w:hAnsi="Century Gothic"/>
                <w:b/>
                <w:bCs/>
                <w:color w:val="000000"/>
                <w:sz w:val="16"/>
                <w:szCs w:val="16"/>
              </w:rPr>
              <w:t>Implications for future demands</w:t>
            </w:r>
          </w:p>
        </w:tc>
      </w:tr>
      <w:tr w:rsidR="00DE50F6" w:rsidRPr="000D2A5E" w:rsidTr="00CB6AA2">
        <w:trPr>
          <w:trHeight w:val="436"/>
        </w:trPr>
        <w:tc>
          <w:tcPr>
            <w:tcW w:w="1526" w:type="dxa"/>
            <w:vMerge/>
          </w:tcPr>
          <w:p w:rsidR="00DE50F6" w:rsidRPr="000D2A5E" w:rsidRDefault="00DE50F6" w:rsidP="00DE50F6">
            <w:pPr>
              <w:spacing w:after="0"/>
              <w:rPr>
                <w:rFonts w:ascii="Century Gothic" w:hAnsi="Century Gothic"/>
                <w:b/>
                <w:bCs/>
                <w:color w:val="000000"/>
                <w:sz w:val="16"/>
                <w:szCs w:val="16"/>
              </w:rPr>
            </w:pPr>
          </w:p>
        </w:tc>
        <w:tc>
          <w:tcPr>
            <w:tcW w:w="4394" w:type="dxa"/>
            <w:gridSpan w:val="2"/>
            <w:vMerge/>
          </w:tcPr>
          <w:p w:rsidR="00DE50F6" w:rsidRPr="000D2A5E" w:rsidRDefault="00DE50F6" w:rsidP="00DE50F6">
            <w:pPr>
              <w:spacing w:after="0"/>
              <w:rPr>
                <w:rFonts w:ascii="Century Gothic" w:hAnsi="Century Gothic"/>
                <w:b/>
                <w:bCs/>
                <w:color w:val="000000"/>
                <w:sz w:val="16"/>
                <w:szCs w:val="16"/>
              </w:rPr>
            </w:pPr>
          </w:p>
        </w:tc>
        <w:tc>
          <w:tcPr>
            <w:tcW w:w="3118" w:type="dxa"/>
            <w:gridSpan w:val="3"/>
            <w:vMerge/>
            <w:tcBorders>
              <w:right w:val="single" w:sz="18" w:space="0" w:color="auto"/>
            </w:tcBorders>
          </w:tcPr>
          <w:p w:rsidR="00DE50F6" w:rsidRPr="000D2A5E" w:rsidRDefault="00DE50F6" w:rsidP="00DE50F6">
            <w:pPr>
              <w:spacing w:after="0"/>
              <w:rPr>
                <w:rFonts w:ascii="Century Gothic" w:hAnsi="Century Gothic"/>
                <w:sz w:val="16"/>
                <w:szCs w:val="16"/>
              </w:rPr>
            </w:pPr>
          </w:p>
        </w:tc>
        <w:tc>
          <w:tcPr>
            <w:tcW w:w="2859" w:type="dxa"/>
            <w:vMerge w:val="restart"/>
            <w:tcBorders>
              <w:left w:val="single" w:sz="18" w:space="0" w:color="auto"/>
            </w:tcBorders>
          </w:tcPr>
          <w:p w:rsidR="00DE50F6" w:rsidRPr="000D2A5E" w:rsidRDefault="00DE50F6" w:rsidP="00DE50F6">
            <w:pPr>
              <w:spacing w:after="0"/>
              <w:jc w:val="center"/>
              <w:rPr>
                <w:rFonts w:ascii="Century Gothic" w:hAnsi="Century Gothic"/>
                <w:b/>
                <w:bCs/>
                <w:color w:val="000000"/>
                <w:sz w:val="16"/>
                <w:szCs w:val="16"/>
              </w:rPr>
            </w:pPr>
            <w:r w:rsidRPr="000D2A5E">
              <w:rPr>
                <w:rFonts w:ascii="Century Gothic" w:hAnsi="Century Gothic"/>
                <w:b/>
                <w:bCs/>
                <w:color w:val="000000"/>
                <w:sz w:val="16"/>
                <w:szCs w:val="16"/>
              </w:rPr>
              <w:t>Predominant urgency of environmental demand for water</w:t>
            </w:r>
          </w:p>
        </w:tc>
        <w:tc>
          <w:tcPr>
            <w:tcW w:w="1352" w:type="dxa"/>
            <w:vMerge w:val="restart"/>
          </w:tcPr>
          <w:p w:rsidR="00DE50F6" w:rsidRPr="000D2A5E" w:rsidRDefault="00DE50F6" w:rsidP="00DE50F6">
            <w:pPr>
              <w:spacing w:after="0"/>
              <w:jc w:val="center"/>
              <w:rPr>
                <w:rFonts w:ascii="Century Gothic" w:hAnsi="Century Gothic"/>
                <w:b/>
                <w:bCs/>
                <w:color w:val="000000"/>
                <w:sz w:val="16"/>
                <w:szCs w:val="16"/>
              </w:rPr>
            </w:pPr>
            <w:r w:rsidRPr="000D2A5E">
              <w:rPr>
                <w:rFonts w:ascii="Century Gothic" w:hAnsi="Century Gothic"/>
                <w:b/>
                <w:bCs/>
                <w:color w:val="000000"/>
                <w:sz w:val="16"/>
                <w:szCs w:val="16"/>
              </w:rPr>
              <w:t xml:space="preserve">Purpose under </w:t>
            </w:r>
            <w:r>
              <w:rPr>
                <w:rFonts w:ascii="Century Gothic" w:hAnsi="Century Gothic"/>
                <w:b/>
                <w:bCs/>
                <w:color w:val="000000"/>
                <w:sz w:val="16"/>
                <w:szCs w:val="16"/>
                <w:u w:val="single"/>
              </w:rPr>
              <w:t>high</w:t>
            </w:r>
            <w:r w:rsidRPr="000D2A5E">
              <w:rPr>
                <w:rFonts w:ascii="Century Gothic" w:hAnsi="Century Gothic"/>
                <w:b/>
                <w:bCs/>
                <w:color w:val="000000"/>
                <w:sz w:val="16"/>
                <w:szCs w:val="16"/>
                <w:u w:val="single"/>
              </w:rPr>
              <w:t xml:space="preserve"> </w:t>
            </w:r>
            <w:r w:rsidRPr="000D2A5E">
              <w:rPr>
                <w:rFonts w:ascii="Century Gothic" w:hAnsi="Century Gothic"/>
                <w:b/>
                <w:bCs/>
                <w:color w:val="000000"/>
                <w:sz w:val="16"/>
                <w:szCs w:val="16"/>
              </w:rPr>
              <w:t>resource availability</w:t>
            </w:r>
          </w:p>
        </w:tc>
        <w:tc>
          <w:tcPr>
            <w:tcW w:w="2911" w:type="dxa"/>
            <w:vMerge w:val="restart"/>
            <w:tcBorders>
              <w:right w:val="single" w:sz="18" w:space="0" w:color="auto"/>
            </w:tcBorders>
          </w:tcPr>
          <w:p w:rsidR="00DE50F6" w:rsidRPr="000D2A5E" w:rsidRDefault="00DE50F6" w:rsidP="00DE50F6">
            <w:pPr>
              <w:spacing w:after="0"/>
              <w:jc w:val="left"/>
              <w:rPr>
                <w:rFonts w:ascii="Century Gothic" w:hAnsi="Century Gothic"/>
                <w:b/>
                <w:bCs/>
                <w:color w:val="000000"/>
                <w:sz w:val="16"/>
                <w:szCs w:val="16"/>
              </w:rPr>
            </w:pPr>
            <w:r w:rsidRPr="000D2A5E">
              <w:rPr>
                <w:rFonts w:ascii="Century Gothic" w:hAnsi="Century Gothic"/>
                <w:b/>
                <w:bCs/>
                <w:color w:val="000000"/>
                <w:sz w:val="16"/>
                <w:szCs w:val="16"/>
              </w:rPr>
              <w:t>Potential Commonwealth environmental water contribution?</w:t>
            </w:r>
          </w:p>
        </w:tc>
        <w:tc>
          <w:tcPr>
            <w:tcW w:w="2283" w:type="dxa"/>
            <w:vMerge w:val="restart"/>
            <w:tcBorders>
              <w:left w:val="single" w:sz="18" w:space="0" w:color="auto"/>
              <w:right w:val="single" w:sz="18" w:space="0" w:color="auto"/>
            </w:tcBorders>
          </w:tcPr>
          <w:p w:rsidR="00DE50F6" w:rsidRPr="000D2A5E" w:rsidRDefault="00DE50F6" w:rsidP="00DE50F6">
            <w:pPr>
              <w:spacing w:after="0"/>
              <w:jc w:val="center"/>
              <w:rPr>
                <w:rFonts w:ascii="Century Gothic" w:hAnsi="Century Gothic"/>
                <w:sz w:val="16"/>
                <w:szCs w:val="16"/>
              </w:rPr>
            </w:pPr>
            <w:r w:rsidRPr="000D2A5E">
              <w:rPr>
                <w:rFonts w:ascii="Century Gothic" w:hAnsi="Century Gothic"/>
                <w:b/>
                <w:bCs/>
                <w:color w:val="000000"/>
                <w:sz w:val="18"/>
                <w:szCs w:val="18"/>
              </w:rPr>
              <w:t>Likely urgency of demand in 2017–18 if watering occurred as planned in 2016-17</w:t>
            </w:r>
          </w:p>
        </w:tc>
        <w:tc>
          <w:tcPr>
            <w:tcW w:w="975" w:type="dxa"/>
            <w:vMerge w:val="restart"/>
            <w:tcBorders>
              <w:left w:val="single" w:sz="18" w:space="0" w:color="auto"/>
              <w:bottom w:val="nil"/>
              <w:right w:val="nil"/>
            </w:tcBorders>
          </w:tcPr>
          <w:p w:rsidR="00DE50F6" w:rsidRPr="000D2A5E" w:rsidRDefault="00DE50F6" w:rsidP="00DE50F6">
            <w:pPr>
              <w:spacing w:after="0"/>
              <w:jc w:val="left"/>
              <w:rPr>
                <w:rFonts w:ascii="Century Gothic" w:hAnsi="Century Gothic"/>
                <w:b/>
                <w:sz w:val="16"/>
                <w:szCs w:val="16"/>
              </w:rPr>
            </w:pPr>
            <w:r w:rsidRPr="000D2A5E">
              <w:rPr>
                <w:rFonts w:ascii="Century Gothic" w:hAnsi="Century Gothic"/>
                <w:b/>
                <w:sz w:val="16"/>
                <w:szCs w:val="16"/>
              </w:rPr>
              <w:t>2018–19</w:t>
            </w:r>
          </w:p>
          <w:p w:rsidR="00DE50F6" w:rsidRPr="000D2A5E" w:rsidRDefault="00DE50F6" w:rsidP="00DE50F6">
            <w:pPr>
              <w:spacing w:after="0"/>
              <w:rPr>
                <w:rFonts w:ascii="Century Gothic" w:hAnsi="Century Gothic"/>
                <w:b/>
                <w:sz w:val="16"/>
                <w:szCs w:val="16"/>
              </w:rPr>
            </w:pPr>
            <w:r w:rsidRPr="000D2A5E">
              <w:rPr>
                <w:rFonts w:ascii="Century Gothic" w:hAnsi="Century Gothic"/>
                <w:b/>
                <w:sz w:val="16"/>
                <w:szCs w:val="16"/>
              </w:rPr>
              <w:t xml:space="preserve">Range of likely demand </w:t>
            </w:r>
          </w:p>
        </w:tc>
        <w:tc>
          <w:tcPr>
            <w:tcW w:w="2293" w:type="dxa"/>
            <w:vMerge w:val="restart"/>
            <w:tcBorders>
              <w:left w:val="nil"/>
              <w:right w:val="single" w:sz="18" w:space="0" w:color="auto"/>
            </w:tcBorders>
          </w:tcPr>
          <w:p w:rsidR="00DE50F6" w:rsidRPr="000D2A5E" w:rsidRDefault="00DE50F6" w:rsidP="00DE50F6">
            <w:pPr>
              <w:spacing w:after="0"/>
              <w:rPr>
                <w:rFonts w:ascii="Century Gothic" w:hAnsi="Century Gothic"/>
                <w:b/>
                <w:sz w:val="16"/>
                <w:szCs w:val="16"/>
              </w:rPr>
            </w:pPr>
            <w:r w:rsidRPr="000D2A5E">
              <w:rPr>
                <w:rFonts w:ascii="Century Gothic" w:hAnsi="Century Gothic"/>
                <w:sz w:val="16"/>
                <w:szCs w:val="16"/>
              </w:rPr>
              <w:t>Met in 2017–18</w:t>
            </w:r>
          </w:p>
        </w:tc>
      </w:tr>
      <w:tr w:rsidR="00DE50F6" w:rsidRPr="000D2A5E" w:rsidTr="00CB6AA2">
        <w:trPr>
          <w:trHeight w:val="134"/>
        </w:trPr>
        <w:tc>
          <w:tcPr>
            <w:tcW w:w="1526" w:type="dxa"/>
            <w:vMerge/>
          </w:tcPr>
          <w:p w:rsidR="00DE50F6" w:rsidRPr="000D2A5E" w:rsidRDefault="00DE50F6" w:rsidP="00DE50F6">
            <w:pPr>
              <w:spacing w:after="0"/>
              <w:rPr>
                <w:rFonts w:ascii="Century Gothic" w:hAnsi="Century Gothic"/>
                <w:sz w:val="16"/>
                <w:szCs w:val="16"/>
              </w:rPr>
            </w:pPr>
          </w:p>
        </w:tc>
        <w:tc>
          <w:tcPr>
            <w:tcW w:w="3118" w:type="dxa"/>
            <w:vMerge w:val="restart"/>
          </w:tcPr>
          <w:p w:rsidR="00DE50F6" w:rsidRPr="000D2A5E" w:rsidRDefault="00DE50F6" w:rsidP="00DE50F6">
            <w:pPr>
              <w:spacing w:after="0"/>
              <w:rPr>
                <w:rFonts w:ascii="Century Gothic" w:hAnsi="Century Gothic"/>
                <w:b/>
                <w:bCs/>
                <w:color w:val="000000"/>
                <w:sz w:val="16"/>
                <w:szCs w:val="16"/>
              </w:rPr>
            </w:pPr>
            <w:r w:rsidRPr="000D2A5E">
              <w:rPr>
                <w:rFonts w:ascii="Century Gothic" w:hAnsi="Century Gothic"/>
                <w:b/>
                <w:bCs/>
                <w:color w:val="000000"/>
                <w:sz w:val="16"/>
                <w:szCs w:val="16"/>
              </w:rPr>
              <w:t>Flow/volume</w:t>
            </w:r>
          </w:p>
        </w:tc>
        <w:tc>
          <w:tcPr>
            <w:tcW w:w="1276" w:type="dxa"/>
            <w:vMerge w:val="restart"/>
          </w:tcPr>
          <w:p w:rsidR="00DE50F6" w:rsidRPr="000D2A5E" w:rsidRDefault="00DE50F6" w:rsidP="00DE50F6">
            <w:pPr>
              <w:spacing w:after="0"/>
              <w:rPr>
                <w:rFonts w:ascii="Century Gothic" w:hAnsi="Century Gothic"/>
                <w:b/>
                <w:bCs/>
                <w:color w:val="000000"/>
                <w:sz w:val="16"/>
                <w:szCs w:val="16"/>
              </w:rPr>
            </w:pPr>
            <w:r w:rsidRPr="000D2A5E">
              <w:rPr>
                <w:rFonts w:ascii="Century Gothic" w:hAnsi="Century Gothic"/>
                <w:b/>
                <w:bCs/>
                <w:color w:val="000000"/>
                <w:sz w:val="16"/>
                <w:szCs w:val="16"/>
              </w:rPr>
              <w:t>Required frequency (maximum dry interval)</w:t>
            </w:r>
          </w:p>
        </w:tc>
        <w:tc>
          <w:tcPr>
            <w:tcW w:w="1134" w:type="dxa"/>
          </w:tcPr>
          <w:p w:rsidR="00DE50F6" w:rsidRPr="000D2A5E" w:rsidRDefault="00DE50F6" w:rsidP="00DE50F6">
            <w:pPr>
              <w:spacing w:after="0"/>
              <w:rPr>
                <w:rFonts w:ascii="Century Gothic" w:hAnsi="Century Gothic"/>
                <w:b/>
                <w:color w:val="000000"/>
                <w:sz w:val="16"/>
                <w:szCs w:val="16"/>
              </w:rPr>
            </w:pPr>
            <w:r w:rsidRPr="000D2A5E">
              <w:rPr>
                <w:rFonts w:ascii="Century Gothic" w:hAnsi="Century Gothic"/>
                <w:b/>
                <w:color w:val="000000"/>
                <w:sz w:val="16"/>
                <w:szCs w:val="16"/>
              </w:rPr>
              <w:t>2013–14</w:t>
            </w:r>
          </w:p>
        </w:tc>
        <w:tc>
          <w:tcPr>
            <w:tcW w:w="992" w:type="dxa"/>
          </w:tcPr>
          <w:p w:rsidR="00DE50F6" w:rsidRPr="000D2A5E" w:rsidRDefault="00DE50F6" w:rsidP="00DE50F6">
            <w:pPr>
              <w:spacing w:after="0"/>
              <w:rPr>
                <w:rFonts w:ascii="Century Gothic" w:hAnsi="Century Gothic"/>
                <w:b/>
                <w:color w:val="000000"/>
                <w:sz w:val="16"/>
                <w:szCs w:val="16"/>
              </w:rPr>
            </w:pPr>
            <w:r w:rsidRPr="000D2A5E">
              <w:rPr>
                <w:rFonts w:ascii="Century Gothic" w:hAnsi="Century Gothic"/>
                <w:b/>
                <w:color w:val="000000"/>
                <w:sz w:val="16"/>
                <w:szCs w:val="16"/>
              </w:rPr>
              <w:t>2014–15</w:t>
            </w:r>
          </w:p>
        </w:tc>
        <w:tc>
          <w:tcPr>
            <w:tcW w:w="992" w:type="dxa"/>
            <w:tcBorders>
              <w:right w:val="single" w:sz="18" w:space="0" w:color="auto"/>
            </w:tcBorders>
          </w:tcPr>
          <w:p w:rsidR="00DE50F6" w:rsidRPr="000D2A5E" w:rsidRDefault="00DE50F6" w:rsidP="00DE50F6">
            <w:pPr>
              <w:spacing w:after="0"/>
              <w:rPr>
                <w:rFonts w:ascii="Century Gothic" w:hAnsi="Century Gothic"/>
                <w:b/>
                <w:color w:val="000000"/>
                <w:sz w:val="16"/>
                <w:szCs w:val="16"/>
              </w:rPr>
            </w:pPr>
            <w:r w:rsidRPr="000D2A5E">
              <w:rPr>
                <w:rFonts w:ascii="Century Gothic" w:hAnsi="Century Gothic"/>
                <w:b/>
                <w:color w:val="000000"/>
                <w:sz w:val="16"/>
                <w:szCs w:val="16"/>
              </w:rPr>
              <w:t>2015-16</w:t>
            </w:r>
          </w:p>
        </w:tc>
        <w:tc>
          <w:tcPr>
            <w:tcW w:w="2859" w:type="dxa"/>
            <w:vMerge/>
            <w:tcBorders>
              <w:left w:val="single" w:sz="18" w:space="0" w:color="auto"/>
            </w:tcBorders>
            <w:vAlign w:val="center"/>
          </w:tcPr>
          <w:p w:rsidR="00DE50F6" w:rsidRPr="000D2A5E" w:rsidRDefault="00DE50F6" w:rsidP="00DE50F6">
            <w:pPr>
              <w:spacing w:after="0"/>
              <w:rPr>
                <w:rFonts w:ascii="Century Gothic" w:hAnsi="Century Gothic"/>
                <w:b/>
                <w:bCs/>
                <w:color w:val="000000"/>
                <w:sz w:val="16"/>
                <w:szCs w:val="16"/>
              </w:rPr>
            </w:pPr>
          </w:p>
        </w:tc>
        <w:tc>
          <w:tcPr>
            <w:tcW w:w="1352" w:type="dxa"/>
            <w:vMerge/>
            <w:vAlign w:val="center"/>
          </w:tcPr>
          <w:p w:rsidR="00DE50F6" w:rsidRPr="000D2A5E" w:rsidRDefault="00DE50F6" w:rsidP="00DE50F6">
            <w:pPr>
              <w:spacing w:after="0"/>
              <w:rPr>
                <w:rFonts w:ascii="Century Gothic" w:hAnsi="Century Gothic"/>
                <w:b/>
                <w:bCs/>
                <w:color w:val="000000"/>
                <w:sz w:val="16"/>
                <w:szCs w:val="16"/>
              </w:rPr>
            </w:pPr>
          </w:p>
        </w:tc>
        <w:tc>
          <w:tcPr>
            <w:tcW w:w="2911" w:type="dxa"/>
            <w:vMerge/>
            <w:tcBorders>
              <w:right w:val="single" w:sz="18" w:space="0" w:color="auto"/>
            </w:tcBorders>
            <w:vAlign w:val="center"/>
          </w:tcPr>
          <w:p w:rsidR="00DE50F6" w:rsidRPr="000D2A5E" w:rsidRDefault="00DE50F6" w:rsidP="00DE50F6">
            <w:pPr>
              <w:spacing w:after="0"/>
              <w:rPr>
                <w:rFonts w:ascii="Century Gothic" w:hAnsi="Century Gothic"/>
                <w:b/>
                <w:bCs/>
                <w:color w:val="000000"/>
                <w:sz w:val="16"/>
                <w:szCs w:val="16"/>
              </w:rPr>
            </w:pPr>
          </w:p>
        </w:tc>
        <w:tc>
          <w:tcPr>
            <w:tcW w:w="2283" w:type="dxa"/>
            <w:vMerge/>
            <w:tcBorders>
              <w:left w:val="single" w:sz="18" w:space="0" w:color="auto"/>
              <w:right w:val="single" w:sz="18" w:space="0" w:color="auto"/>
            </w:tcBorders>
          </w:tcPr>
          <w:p w:rsidR="00DE50F6" w:rsidRPr="000D2A5E" w:rsidRDefault="00DE50F6" w:rsidP="00DE50F6">
            <w:pPr>
              <w:spacing w:after="0"/>
              <w:rPr>
                <w:rFonts w:ascii="Century Gothic" w:hAnsi="Century Gothic"/>
                <w:b/>
                <w:bCs/>
                <w:color w:val="000000"/>
                <w:sz w:val="16"/>
                <w:szCs w:val="16"/>
              </w:rPr>
            </w:pPr>
          </w:p>
        </w:tc>
        <w:tc>
          <w:tcPr>
            <w:tcW w:w="975" w:type="dxa"/>
            <w:vMerge/>
            <w:tcBorders>
              <w:left w:val="single" w:sz="18" w:space="0" w:color="auto"/>
              <w:bottom w:val="nil"/>
              <w:right w:val="nil"/>
            </w:tcBorders>
          </w:tcPr>
          <w:p w:rsidR="00DE50F6" w:rsidRPr="000D2A5E" w:rsidRDefault="00DE50F6" w:rsidP="00DE50F6">
            <w:pPr>
              <w:spacing w:after="0"/>
              <w:rPr>
                <w:rFonts w:ascii="Century Gothic" w:hAnsi="Century Gothic"/>
                <w:sz w:val="16"/>
                <w:szCs w:val="16"/>
              </w:rPr>
            </w:pPr>
          </w:p>
        </w:tc>
        <w:tc>
          <w:tcPr>
            <w:tcW w:w="2293" w:type="dxa"/>
            <w:vMerge/>
            <w:tcBorders>
              <w:left w:val="nil"/>
              <w:right w:val="single" w:sz="18" w:space="0" w:color="auto"/>
            </w:tcBorders>
          </w:tcPr>
          <w:p w:rsidR="00DE50F6" w:rsidRPr="000D2A5E" w:rsidRDefault="00DE50F6" w:rsidP="00DE50F6">
            <w:pPr>
              <w:spacing w:after="0"/>
              <w:rPr>
                <w:rFonts w:ascii="Century Gothic" w:hAnsi="Century Gothic"/>
                <w:sz w:val="16"/>
                <w:szCs w:val="16"/>
              </w:rPr>
            </w:pPr>
          </w:p>
        </w:tc>
      </w:tr>
      <w:tr w:rsidR="00DE50F6" w:rsidRPr="000D2A5E" w:rsidTr="00CB6AA2">
        <w:trPr>
          <w:trHeight w:val="310"/>
        </w:trPr>
        <w:tc>
          <w:tcPr>
            <w:tcW w:w="1526" w:type="dxa"/>
            <w:vMerge/>
            <w:tcBorders>
              <w:bottom w:val="single" w:sz="18" w:space="0" w:color="auto"/>
            </w:tcBorders>
          </w:tcPr>
          <w:p w:rsidR="00DE50F6" w:rsidRPr="000D2A5E" w:rsidRDefault="00DE50F6" w:rsidP="00DE50F6">
            <w:pPr>
              <w:spacing w:after="0"/>
              <w:rPr>
                <w:rFonts w:ascii="Century Gothic" w:hAnsi="Century Gothic"/>
                <w:sz w:val="16"/>
                <w:szCs w:val="16"/>
              </w:rPr>
            </w:pPr>
          </w:p>
        </w:tc>
        <w:tc>
          <w:tcPr>
            <w:tcW w:w="3118" w:type="dxa"/>
            <w:vMerge/>
            <w:tcBorders>
              <w:bottom w:val="single" w:sz="18" w:space="0" w:color="auto"/>
            </w:tcBorders>
          </w:tcPr>
          <w:p w:rsidR="00DE50F6" w:rsidRPr="000D2A5E" w:rsidRDefault="00DE50F6" w:rsidP="00DE50F6">
            <w:pPr>
              <w:spacing w:after="0"/>
              <w:rPr>
                <w:rFonts w:ascii="Century Gothic" w:hAnsi="Century Gothic"/>
                <w:b/>
                <w:bCs/>
                <w:color w:val="000000"/>
                <w:sz w:val="16"/>
                <w:szCs w:val="16"/>
              </w:rPr>
            </w:pPr>
          </w:p>
        </w:tc>
        <w:tc>
          <w:tcPr>
            <w:tcW w:w="1276" w:type="dxa"/>
            <w:vMerge/>
            <w:tcBorders>
              <w:bottom w:val="single" w:sz="18" w:space="0" w:color="auto"/>
            </w:tcBorders>
          </w:tcPr>
          <w:p w:rsidR="00DE50F6" w:rsidRPr="000D2A5E" w:rsidRDefault="00DE50F6" w:rsidP="00DE50F6">
            <w:pPr>
              <w:spacing w:after="0"/>
              <w:rPr>
                <w:rFonts w:ascii="Century Gothic" w:hAnsi="Century Gothic"/>
                <w:b/>
                <w:bCs/>
                <w:color w:val="000000"/>
                <w:sz w:val="16"/>
                <w:szCs w:val="16"/>
              </w:rPr>
            </w:pPr>
          </w:p>
        </w:tc>
        <w:tc>
          <w:tcPr>
            <w:tcW w:w="1134" w:type="dxa"/>
            <w:tcBorders>
              <w:bottom w:val="single" w:sz="18" w:space="0" w:color="auto"/>
            </w:tcBorders>
          </w:tcPr>
          <w:p w:rsidR="00DE50F6" w:rsidRPr="000D2A5E" w:rsidRDefault="00DE50F6" w:rsidP="00DE50F6">
            <w:pPr>
              <w:spacing w:after="0"/>
              <w:ind w:right="-96"/>
              <w:rPr>
                <w:rFonts w:ascii="Century Gothic" w:hAnsi="Century Gothic"/>
                <w:color w:val="000000"/>
                <w:sz w:val="16"/>
                <w:szCs w:val="16"/>
              </w:rPr>
            </w:pPr>
            <w:r w:rsidRPr="000D2A5E">
              <w:rPr>
                <w:rFonts w:ascii="Century Gothic" w:hAnsi="Century Gothic"/>
                <w:color w:val="000000"/>
                <w:sz w:val="16"/>
                <w:szCs w:val="16"/>
              </w:rPr>
              <w:t>moderate</w:t>
            </w:r>
          </w:p>
        </w:tc>
        <w:tc>
          <w:tcPr>
            <w:tcW w:w="992" w:type="dxa"/>
            <w:tcBorders>
              <w:bottom w:val="single" w:sz="18" w:space="0" w:color="auto"/>
            </w:tcBorders>
          </w:tcPr>
          <w:p w:rsidR="00DE50F6" w:rsidRPr="000D2A5E" w:rsidRDefault="00DE50F6" w:rsidP="00DE50F6">
            <w:pPr>
              <w:spacing w:after="0"/>
              <w:rPr>
                <w:rFonts w:ascii="Century Gothic" w:hAnsi="Century Gothic"/>
                <w:color w:val="000000"/>
                <w:sz w:val="16"/>
                <w:szCs w:val="16"/>
              </w:rPr>
            </w:pPr>
            <w:r w:rsidRPr="000D2A5E">
              <w:rPr>
                <w:rFonts w:ascii="Century Gothic" w:hAnsi="Century Gothic"/>
                <w:color w:val="000000"/>
                <w:sz w:val="16"/>
                <w:szCs w:val="16"/>
              </w:rPr>
              <w:t>drying</w:t>
            </w:r>
          </w:p>
        </w:tc>
        <w:tc>
          <w:tcPr>
            <w:tcW w:w="992" w:type="dxa"/>
            <w:tcBorders>
              <w:bottom w:val="single" w:sz="18" w:space="0" w:color="auto"/>
              <w:right w:val="single" w:sz="18" w:space="0" w:color="auto"/>
            </w:tcBorders>
          </w:tcPr>
          <w:p w:rsidR="00DE50F6" w:rsidRPr="000D2A5E" w:rsidRDefault="00DE50F6" w:rsidP="00DE50F6">
            <w:pPr>
              <w:spacing w:after="0"/>
              <w:rPr>
                <w:rFonts w:ascii="Century Gothic" w:hAnsi="Century Gothic"/>
                <w:color w:val="000000"/>
                <w:sz w:val="16"/>
                <w:szCs w:val="16"/>
              </w:rPr>
            </w:pPr>
            <w:r w:rsidRPr="000D2A5E">
              <w:rPr>
                <w:rFonts w:ascii="Century Gothic" w:hAnsi="Century Gothic"/>
                <w:color w:val="000000"/>
                <w:sz w:val="16"/>
                <w:szCs w:val="16"/>
              </w:rPr>
              <w:t>dry</w:t>
            </w:r>
          </w:p>
        </w:tc>
        <w:tc>
          <w:tcPr>
            <w:tcW w:w="2859" w:type="dxa"/>
            <w:vMerge/>
            <w:tcBorders>
              <w:left w:val="single" w:sz="18" w:space="0" w:color="auto"/>
              <w:bottom w:val="single" w:sz="18" w:space="0" w:color="auto"/>
            </w:tcBorders>
            <w:vAlign w:val="center"/>
          </w:tcPr>
          <w:p w:rsidR="00DE50F6" w:rsidRPr="000D2A5E" w:rsidRDefault="00DE50F6" w:rsidP="00DE50F6">
            <w:pPr>
              <w:spacing w:after="0"/>
              <w:rPr>
                <w:rFonts w:ascii="Century Gothic" w:hAnsi="Century Gothic"/>
                <w:b/>
                <w:bCs/>
                <w:color w:val="000000"/>
                <w:sz w:val="16"/>
                <w:szCs w:val="16"/>
              </w:rPr>
            </w:pPr>
          </w:p>
        </w:tc>
        <w:tc>
          <w:tcPr>
            <w:tcW w:w="1352" w:type="dxa"/>
            <w:vMerge/>
            <w:tcBorders>
              <w:bottom w:val="single" w:sz="18" w:space="0" w:color="auto"/>
            </w:tcBorders>
            <w:vAlign w:val="center"/>
          </w:tcPr>
          <w:p w:rsidR="00DE50F6" w:rsidRPr="000D2A5E" w:rsidRDefault="00DE50F6" w:rsidP="00DE50F6">
            <w:pPr>
              <w:spacing w:after="0"/>
              <w:rPr>
                <w:rFonts w:ascii="Century Gothic" w:hAnsi="Century Gothic"/>
                <w:b/>
                <w:bCs/>
                <w:color w:val="000000"/>
                <w:sz w:val="16"/>
                <w:szCs w:val="16"/>
              </w:rPr>
            </w:pPr>
          </w:p>
        </w:tc>
        <w:tc>
          <w:tcPr>
            <w:tcW w:w="2911" w:type="dxa"/>
            <w:vMerge/>
            <w:tcBorders>
              <w:bottom w:val="single" w:sz="18" w:space="0" w:color="auto"/>
              <w:right w:val="single" w:sz="18" w:space="0" w:color="auto"/>
            </w:tcBorders>
            <w:vAlign w:val="center"/>
          </w:tcPr>
          <w:p w:rsidR="00DE50F6" w:rsidRPr="000D2A5E" w:rsidRDefault="00DE50F6" w:rsidP="00DE50F6">
            <w:pPr>
              <w:spacing w:after="0"/>
              <w:rPr>
                <w:rFonts w:ascii="Century Gothic" w:hAnsi="Century Gothic"/>
                <w:b/>
                <w:bCs/>
                <w:color w:val="000000"/>
                <w:sz w:val="16"/>
                <w:szCs w:val="16"/>
              </w:rPr>
            </w:pPr>
          </w:p>
        </w:tc>
        <w:tc>
          <w:tcPr>
            <w:tcW w:w="2283" w:type="dxa"/>
            <w:vMerge/>
            <w:tcBorders>
              <w:left w:val="single" w:sz="18" w:space="0" w:color="auto"/>
              <w:bottom w:val="single" w:sz="18" w:space="0" w:color="auto"/>
              <w:right w:val="single" w:sz="18" w:space="0" w:color="auto"/>
            </w:tcBorders>
            <w:vAlign w:val="center"/>
          </w:tcPr>
          <w:p w:rsidR="00DE50F6" w:rsidRPr="000D2A5E" w:rsidRDefault="00DE50F6" w:rsidP="00DE50F6">
            <w:pPr>
              <w:spacing w:after="0"/>
              <w:rPr>
                <w:rFonts w:ascii="Century Gothic" w:hAnsi="Century Gothic"/>
                <w:b/>
                <w:bCs/>
                <w:color w:val="000000"/>
                <w:sz w:val="16"/>
                <w:szCs w:val="16"/>
              </w:rPr>
            </w:pPr>
          </w:p>
        </w:tc>
        <w:tc>
          <w:tcPr>
            <w:tcW w:w="975" w:type="dxa"/>
            <w:vMerge/>
            <w:tcBorders>
              <w:left w:val="single" w:sz="18" w:space="0" w:color="auto"/>
              <w:bottom w:val="nil"/>
              <w:right w:val="nil"/>
            </w:tcBorders>
          </w:tcPr>
          <w:p w:rsidR="00DE50F6" w:rsidRPr="000D2A5E" w:rsidRDefault="00DE50F6" w:rsidP="00DE50F6">
            <w:pPr>
              <w:spacing w:after="0"/>
              <w:rPr>
                <w:rFonts w:ascii="Century Gothic" w:hAnsi="Century Gothic"/>
                <w:sz w:val="16"/>
                <w:szCs w:val="16"/>
              </w:rPr>
            </w:pPr>
          </w:p>
        </w:tc>
        <w:tc>
          <w:tcPr>
            <w:tcW w:w="2293" w:type="dxa"/>
            <w:tcBorders>
              <w:left w:val="nil"/>
              <w:bottom w:val="single" w:sz="18" w:space="0" w:color="auto"/>
              <w:right w:val="single" w:sz="18" w:space="0" w:color="auto"/>
            </w:tcBorders>
          </w:tcPr>
          <w:p w:rsidR="00DE50F6" w:rsidRPr="000D2A5E" w:rsidRDefault="00DE50F6" w:rsidP="00DE50F6">
            <w:pPr>
              <w:spacing w:after="0"/>
              <w:rPr>
                <w:rFonts w:ascii="Century Gothic" w:hAnsi="Century Gothic"/>
                <w:sz w:val="16"/>
                <w:szCs w:val="16"/>
              </w:rPr>
            </w:pPr>
            <w:r w:rsidRPr="000D2A5E">
              <w:rPr>
                <w:rFonts w:ascii="Century Gothic" w:hAnsi="Century Gothic"/>
                <w:sz w:val="16"/>
                <w:szCs w:val="16"/>
              </w:rPr>
              <w:t>Not met in 2017–18</w:t>
            </w:r>
          </w:p>
        </w:tc>
      </w:tr>
      <w:tr w:rsidR="00DE50F6" w:rsidRPr="000D2A5E" w:rsidTr="005F29A5">
        <w:trPr>
          <w:trHeight w:val="880"/>
        </w:trPr>
        <w:tc>
          <w:tcPr>
            <w:tcW w:w="1526" w:type="dxa"/>
            <w:vMerge w:val="restart"/>
            <w:tcBorders>
              <w:top w:val="single" w:sz="18" w:space="0" w:color="auto"/>
            </w:tcBorders>
          </w:tcPr>
          <w:p w:rsidR="00DE50F6" w:rsidRPr="000D2A5E" w:rsidRDefault="00DE50F6" w:rsidP="00DE50F6">
            <w:pPr>
              <w:spacing w:after="0"/>
              <w:jc w:val="left"/>
              <w:rPr>
                <w:rFonts w:ascii="Century Gothic" w:hAnsi="Century Gothic"/>
                <w:b/>
                <w:color w:val="000000"/>
                <w:sz w:val="16"/>
                <w:szCs w:val="16"/>
              </w:rPr>
            </w:pPr>
            <w:r w:rsidRPr="000D2A5E">
              <w:rPr>
                <w:rFonts w:ascii="Century Gothic" w:hAnsi="Century Gothic"/>
                <w:b/>
                <w:color w:val="000000"/>
                <w:sz w:val="16"/>
                <w:szCs w:val="16"/>
              </w:rPr>
              <w:t>Lower Darling River</w:t>
            </w:r>
            <w:r w:rsidRPr="000D2A5E">
              <w:rPr>
                <w:rFonts w:ascii="Century Gothic" w:hAnsi="Century Gothic"/>
                <w:b/>
                <w:color w:val="000000"/>
                <w:sz w:val="16"/>
                <w:szCs w:val="16"/>
                <w:vertAlign w:val="superscript"/>
              </w:rPr>
              <w:t>1</w:t>
            </w:r>
          </w:p>
        </w:tc>
        <w:tc>
          <w:tcPr>
            <w:tcW w:w="3118" w:type="dxa"/>
            <w:vMerge w:val="restart"/>
            <w:tcBorders>
              <w:top w:val="single" w:sz="18" w:space="0" w:color="auto"/>
            </w:tcBorders>
          </w:tcPr>
          <w:p w:rsidR="00DE50F6" w:rsidRPr="000D2A5E" w:rsidRDefault="00DE50F6" w:rsidP="00DE50F6">
            <w:pPr>
              <w:spacing w:after="0"/>
              <w:jc w:val="left"/>
              <w:rPr>
                <w:rFonts w:ascii="Century Gothic" w:hAnsi="Century Gothic"/>
                <w:color w:val="000000"/>
                <w:sz w:val="16"/>
                <w:szCs w:val="16"/>
              </w:rPr>
            </w:pPr>
            <w:r w:rsidRPr="000D2A5E">
              <w:rPr>
                <w:rFonts w:ascii="Century Gothic" w:hAnsi="Century Gothic"/>
                <w:color w:val="000000"/>
                <w:sz w:val="16"/>
                <w:szCs w:val="16"/>
              </w:rPr>
              <w:t>Base flows through to River Murray for minimal water quality and fish habitat requirements (200-350 M</w:t>
            </w:r>
            <w:r w:rsidR="00847AE1">
              <w:rPr>
                <w:rFonts w:ascii="Century Gothic" w:hAnsi="Century Gothic"/>
                <w:color w:val="000000"/>
                <w:sz w:val="16"/>
                <w:szCs w:val="16"/>
              </w:rPr>
              <w:t>L</w:t>
            </w:r>
            <w:r w:rsidRPr="000D2A5E">
              <w:rPr>
                <w:rFonts w:ascii="Century Gothic" w:hAnsi="Century Gothic"/>
                <w:color w:val="000000"/>
                <w:sz w:val="16"/>
                <w:szCs w:val="16"/>
              </w:rPr>
              <w:t>/day @Weir 32)</w:t>
            </w:r>
          </w:p>
        </w:tc>
        <w:tc>
          <w:tcPr>
            <w:tcW w:w="1276" w:type="dxa"/>
            <w:vMerge w:val="restart"/>
            <w:tcBorders>
              <w:top w:val="single" w:sz="18" w:space="0" w:color="auto"/>
            </w:tcBorders>
          </w:tcPr>
          <w:p w:rsidR="00DE50F6" w:rsidRPr="000D2A5E" w:rsidRDefault="005F29A5" w:rsidP="00DE50F6">
            <w:pPr>
              <w:spacing w:after="0"/>
              <w:jc w:val="left"/>
              <w:rPr>
                <w:rFonts w:ascii="Century Gothic" w:hAnsi="Century Gothic"/>
                <w:sz w:val="16"/>
                <w:szCs w:val="16"/>
              </w:rPr>
            </w:pPr>
            <w:r>
              <w:rPr>
                <w:rFonts w:ascii="Century Gothic" w:hAnsi="Century Gothic"/>
                <w:sz w:val="16"/>
                <w:szCs w:val="16"/>
              </w:rPr>
              <w:t>Continuous (cease to flow of  1-3 months during extreme dry conditions , in cooler months only)</w:t>
            </w:r>
          </w:p>
        </w:tc>
        <w:tc>
          <w:tcPr>
            <w:tcW w:w="1134" w:type="dxa"/>
            <w:vMerge w:val="restart"/>
            <w:tcBorders>
              <w:top w:val="single" w:sz="18" w:space="0" w:color="auto"/>
            </w:tcBorders>
            <w:shd w:val="clear" w:color="auto" w:fill="808080" w:themeFill="background1" w:themeFillShade="80"/>
          </w:tcPr>
          <w:p w:rsidR="00DE50F6" w:rsidRPr="000D2A5E" w:rsidRDefault="00DE50F6" w:rsidP="00DE50F6">
            <w:pPr>
              <w:spacing w:after="0"/>
              <w:jc w:val="left"/>
              <w:rPr>
                <w:rFonts w:ascii="Century Gothic" w:hAnsi="Century Gothic"/>
                <w:color w:val="000000"/>
                <w:sz w:val="16"/>
                <w:szCs w:val="16"/>
              </w:rPr>
            </w:pPr>
          </w:p>
        </w:tc>
        <w:tc>
          <w:tcPr>
            <w:tcW w:w="992" w:type="dxa"/>
            <w:vMerge w:val="restart"/>
            <w:tcBorders>
              <w:top w:val="single" w:sz="18" w:space="0" w:color="auto"/>
            </w:tcBorders>
            <w:shd w:val="clear" w:color="auto" w:fill="D9D9D9" w:themeFill="background1" w:themeFillShade="D9"/>
          </w:tcPr>
          <w:p w:rsidR="00DE50F6" w:rsidRPr="000D2A5E" w:rsidRDefault="00DE50F6" w:rsidP="00DE50F6">
            <w:pPr>
              <w:spacing w:after="0"/>
              <w:rPr>
                <w:rFonts w:ascii="Century Gothic" w:hAnsi="Century Gothic"/>
                <w:color w:val="000000"/>
                <w:sz w:val="16"/>
                <w:szCs w:val="16"/>
              </w:rPr>
            </w:pPr>
          </w:p>
        </w:tc>
        <w:tc>
          <w:tcPr>
            <w:tcW w:w="992" w:type="dxa"/>
            <w:vMerge w:val="restart"/>
            <w:tcBorders>
              <w:top w:val="single" w:sz="18" w:space="0" w:color="auto"/>
              <w:right w:val="single" w:sz="18" w:space="0" w:color="auto"/>
            </w:tcBorders>
            <w:shd w:val="clear" w:color="auto" w:fill="auto"/>
          </w:tcPr>
          <w:p w:rsidR="00DE50F6" w:rsidRPr="000D2A5E" w:rsidRDefault="00DE50F6" w:rsidP="00DE50F6">
            <w:pPr>
              <w:spacing w:after="0"/>
              <w:rPr>
                <w:rFonts w:ascii="Century Gothic" w:hAnsi="Century Gothic"/>
                <w:color w:val="000000"/>
                <w:sz w:val="16"/>
                <w:szCs w:val="16"/>
              </w:rPr>
            </w:pPr>
          </w:p>
        </w:tc>
        <w:tc>
          <w:tcPr>
            <w:tcW w:w="2859" w:type="dxa"/>
            <w:vMerge w:val="restart"/>
            <w:tcBorders>
              <w:top w:val="single" w:sz="18" w:space="0" w:color="auto"/>
              <w:left w:val="single" w:sz="18" w:space="0" w:color="auto"/>
            </w:tcBorders>
            <w:shd w:val="clear" w:color="auto" w:fill="C00000"/>
            <w:vAlign w:val="center"/>
          </w:tcPr>
          <w:p w:rsidR="00DE50F6" w:rsidRPr="000D2A5E" w:rsidRDefault="00DE50F6" w:rsidP="00DE50F6">
            <w:pPr>
              <w:spacing w:after="0"/>
              <w:jc w:val="center"/>
              <w:rPr>
                <w:rFonts w:ascii="Century Gothic" w:hAnsi="Century Gothic"/>
                <w:sz w:val="16"/>
                <w:szCs w:val="16"/>
                <w:highlight w:val="yellow"/>
              </w:rPr>
            </w:pPr>
            <w:r w:rsidRPr="000D2A5E">
              <w:rPr>
                <w:rFonts w:ascii="Century Gothic" w:hAnsi="Century Gothic"/>
                <w:sz w:val="16"/>
                <w:szCs w:val="16"/>
              </w:rPr>
              <w:t>Critical</w:t>
            </w:r>
          </w:p>
        </w:tc>
        <w:tc>
          <w:tcPr>
            <w:tcW w:w="1352" w:type="dxa"/>
            <w:vMerge w:val="restart"/>
            <w:tcBorders>
              <w:top w:val="single" w:sz="18" w:space="0" w:color="auto"/>
              <w:right w:val="single" w:sz="18" w:space="0" w:color="auto"/>
            </w:tcBorders>
            <w:shd w:val="clear" w:color="auto" w:fill="auto"/>
          </w:tcPr>
          <w:p w:rsidR="00DE50F6" w:rsidRPr="00DE50F6" w:rsidRDefault="00DE50F6" w:rsidP="00DE50F6">
            <w:pPr>
              <w:spacing w:after="0"/>
              <w:jc w:val="center"/>
              <w:rPr>
                <w:rFonts w:ascii="Century Gothic" w:hAnsi="Century Gothic"/>
                <w:b/>
                <w:bCs/>
                <w:color w:val="0070C0"/>
                <w:sz w:val="16"/>
                <w:szCs w:val="16"/>
              </w:rPr>
            </w:pPr>
            <w:r w:rsidRPr="00DE50F6">
              <w:rPr>
                <w:rFonts w:ascii="Century Gothic" w:hAnsi="Century Gothic"/>
                <w:b/>
                <w:bCs/>
                <w:color w:val="0070C0"/>
                <w:sz w:val="16"/>
                <w:szCs w:val="16"/>
              </w:rPr>
              <w:t>Improve</w:t>
            </w:r>
          </w:p>
        </w:tc>
        <w:tc>
          <w:tcPr>
            <w:tcW w:w="2911" w:type="dxa"/>
            <w:vMerge w:val="restart"/>
            <w:tcBorders>
              <w:top w:val="single" w:sz="18" w:space="0" w:color="auto"/>
              <w:left w:val="single" w:sz="18" w:space="0" w:color="auto"/>
              <w:right w:val="single" w:sz="18" w:space="0" w:color="auto"/>
            </w:tcBorders>
            <w:shd w:val="clear" w:color="auto" w:fill="365F91" w:themeFill="accent1" w:themeFillShade="BF"/>
          </w:tcPr>
          <w:p w:rsidR="00DE50F6" w:rsidRPr="00DE50F6" w:rsidRDefault="00DE50F6" w:rsidP="00DE50F6">
            <w:pPr>
              <w:spacing w:after="0"/>
              <w:jc w:val="center"/>
              <w:rPr>
                <w:rFonts w:ascii="Century Gothic" w:hAnsi="Century Gothic"/>
                <w:color w:val="FFFFFF" w:themeColor="background1"/>
                <w:sz w:val="16"/>
                <w:szCs w:val="16"/>
              </w:rPr>
            </w:pPr>
            <w:r w:rsidRPr="00DE50F6">
              <w:rPr>
                <w:rFonts w:ascii="Century Gothic" w:hAnsi="Century Gothic"/>
                <w:color w:val="FFFFFF" w:themeColor="background1"/>
                <w:sz w:val="16"/>
                <w:szCs w:val="16"/>
              </w:rPr>
              <w:t xml:space="preserve">In a </w:t>
            </w:r>
            <w:r>
              <w:rPr>
                <w:rFonts w:ascii="Century Gothic" w:hAnsi="Century Gothic"/>
                <w:color w:val="FFFFFF" w:themeColor="background1"/>
                <w:sz w:val="16"/>
                <w:szCs w:val="16"/>
              </w:rPr>
              <w:t xml:space="preserve">high </w:t>
            </w:r>
            <w:r w:rsidRPr="00DE50F6">
              <w:rPr>
                <w:rFonts w:ascii="Century Gothic" w:hAnsi="Century Gothic"/>
                <w:color w:val="FFFFFF" w:themeColor="background1"/>
                <w:sz w:val="16"/>
                <w:szCs w:val="16"/>
              </w:rPr>
              <w:t>resource availability scenario, it would</w:t>
            </w:r>
            <w:r>
              <w:rPr>
                <w:rFonts w:ascii="Century Gothic" w:hAnsi="Century Gothic"/>
                <w:color w:val="FFFFFF" w:themeColor="background1"/>
                <w:sz w:val="16"/>
                <w:szCs w:val="16"/>
              </w:rPr>
              <w:t xml:space="preserve"> likely</w:t>
            </w:r>
            <w:r w:rsidRPr="00DE50F6">
              <w:rPr>
                <w:rFonts w:ascii="Century Gothic" w:hAnsi="Century Gothic"/>
                <w:color w:val="FFFFFF" w:themeColor="background1"/>
                <w:sz w:val="16"/>
                <w:szCs w:val="16"/>
              </w:rPr>
              <w:t xml:space="preserve">  be feasible for the Commonwealth to contribute if there are sufficient water levels in Menindee Lakes</w:t>
            </w:r>
          </w:p>
        </w:tc>
        <w:tc>
          <w:tcPr>
            <w:tcW w:w="2283" w:type="dxa"/>
            <w:vMerge w:val="restart"/>
            <w:tcBorders>
              <w:top w:val="single" w:sz="18" w:space="0" w:color="auto"/>
              <w:left w:val="single" w:sz="18" w:space="0" w:color="auto"/>
            </w:tcBorders>
            <w:shd w:val="clear" w:color="auto" w:fill="FF0000"/>
            <w:vAlign w:val="center"/>
          </w:tcPr>
          <w:p w:rsidR="00DE50F6" w:rsidRPr="000D2A5E" w:rsidRDefault="00895A7C" w:rsidP="00DE50F6">
            <w:pPr>
              <w:spacing w:after="0"/>
              <w:jc w:val="center"/>
              <w:rPr>
                <w:rFonts w:ascii="Century Gothic" w:hAnsi="Century Gothic"/>
                <w:color w:val="000000"/>
                <w:sz w:val="16"/>
                <w:szCs w:val="16"/>
              </w:rPr>
            </w:pPr>
            <w:r>
              <w:rPr>
                <w:rFonts w:ascii="Century Gothic" w:hAnsi="Century Gothic"/>
                <w:color w:val="000000"/>
                <w:sz w:val="16"/>
                <w:szCs w:val="16"/>
              </w:rPr>
              <w:t>High</w:t>
            </w:r>
          </w:p>
        </w:tc>
        <w:tc>
          <w:tcPr>
            <w:tcW w:w="3268" w:type="dxa"/>
            <w:gridSpan w:val="2"/>
            <w:tcBorders>
              <w:top w:val="single" w:sz="18" w:space="0" w:color="auto"/>
              <w:left w:val="single" w:sz="18" w:space="0" w:color="auto"/>
              <w:bottom w:val="nil"/>
              <w:right w:val="single" w:sz="18" w:space="0" w:color="auto"/>
            </w:tcBorders>
            <w:shd w:val="clear" w:color="auto" w:fill="FF0000"/>
            <w:vAlign w:val="center"/>
          </w:tcPr>
          <w:p w:rsidR="00DE50F6" w:rsidRPr="000D2A5E" w:rsidRDefault="005F29A5" w:rsidP="00DE50F6">
            <w:pPr>
              <w:spacing w:after="0"/>
              <w:jc w:val="center"/>
              <w:rPr>
                <w:rFonts w:ascii="Century Gothic" w:hAnsi="Century Gothic"/>
                <w:color w:val="000000"/>
                <w:sz w:val="16"/>
                <w:szCs w:val="16"/>
              </w:rPr>
            </w:pPr>
            <w:proofErr w:type="spellStart"/>
            <w:r>
              <w:rPr>
                <w:rFonts w:ascii="Century Gothic" w:hAnsi="Century Gothic"/>
                <w:color w:val="000000"/>
                <w:sz w:val="16"/>
                <w:szCs w:val="16"/>
              </w:rPr>
              <w:t>HIgh</w:t>
            </w:r>
            <w:proofErr w:type="spellEnd"/>
          </w:p>
        </w:tc>
      </w:tr>
      <w:tr w:rsidR="00DE50F6" w:rsidRPr="000D2A5E" w:rsidTr="00CB6AA2">
        <w:trPr>
          <w:trHeight w:val="198"/>
        </w:trPr>
        <w:tc>
          <w:tcPr>
            <w:tcW w:w="1526" w:type="dxa"/>
            <w:vMerge/>
          </w:tcPr>
          <w:p w:rsidR="00DE50F6" w:rsidRPr="000D2A5E" w:rsidRDefault="00DE50F6" w:rsidP="00DE50F6">
            <w:pPr>
              <w:spacing w:after="0"/>
              <w:jc w:val="left"/>
              <w:rPr>
                <w:rFonts w:ascii="Century Gothic" w:hAnsi="Century Gothic"/>
                <w:b/>
                <w:color w:val="000000"/>
                <w:sz w:val="16"/>
                <w:szCs w:val="16"/>
              </w:rPr>
            </w:pPr>
          </w:p>
        </w:tc>
        <w:tc>
          <w:tcPr>
            <w:tcW w:w="3118" w:type="dxa"/>
            <w:vMerge/>
          </w:tcPr>
          <w:p w:rsidR="00DE50F6" w:rsidRPr="000D2A5E" w:rsidRDefault="00DE50F6" w:rsidP="00DE50F6">
            <w:pPr>
              <w:spacing w:after="0"/>
              <w:jc w:val="left"/>
              <w:rPr>
                <w:rFonts w:ascii="Century Gothic" w:hAnsi="Century Gothic"/>
                <w:color w:val="000000"/>
                <w:sz w:val="16"/>
                <w:szCs w:val="16"/>
              </w:rPr>
            </w:pPr>
          </w:p>
        </w:tc>
        <w:tc>
          <w:tcPr>
            <w:tcW w:w="1276" w:type="dxa"/>
            <w:vMerge/>
          </w:tcPr>
          <w:p w:rsidR="00DE50F6" w:rsidRPr="000D2A5E" w:rsidRDefault="00DE50F6" w:rsidP="00DE50F6">
            <w:pPr>
              <w:spacing w:after="0"/>
              <w:jc w:val="left"/>
              <w:rPr>
                <w:rFonts w:ascii="Century Gothic" w:hAnsi="Century Gothic"/>
                <w:sz w:val="16"/>
                <w:szCs w:val="16"/>
              </w:rPr>
            </w:pPr>
          </w:p>
        </w:tc>
        <w:tc>
          <w:tcPr>
            <w:tcW w:w="1134" w:type="dxa"/>
            <w:vMerge/>
            <w:shd w:val="clear" w:color="auto" w:fill="808080" w:themeFill="background1" w:themeFillShade="80"/>
          </w:tcPr>
          <w:p w:rsidR="00DE50F6" w:rsidRPr="000D2A5E" w:rsidRDefault="00DE50F6" w:rsidP="00DE50F6">
            <w:pPr>
              <w:spacing w:after="0"/>
              <w:jc w:val="left"/>
              <w:rPr>
                <w:rFonts w:ascii="Century Gothic" w:hAnsi="Century Gothic"/>
                <w:color w:val="000000"/>
                <w:sz w:val="16"/>
                <w:szCs w:val="16"/>
              </w:rPr>
            </w:pPr>
          </w:p>
        </w:tc>
        <w:tc>
          <w:tcPr>
            <w:tcW w:w="992" w:type="dxa"/>
            <w:vMerge/>
            <w:shd w:val="clear" w:color="auto" w:fill="D9D9D9" w:themeFill="background1" w:themeFillShade="D9"/>
          </w:tcPr>
          <w:p w:rsidR="00DE50F6" w:rsidRPr="000D2A5E" w:rsidRDefault="00DE50F6" w:rsidP="00DE50F6">
            <w:pPr>
              <w:spacing w:after="0"/>
              <w:rPr>
                <w:rFonts w:ascii="Century Gothic" w:hAnsi="Century Gothic"/>
                <w:color w:val="000000"/>
                <w:sz w:val="16"/>
                <w:szCs w:val="16"/>
              </w:rPr>
            </w:pPr>
          </w:p>
        </w:tc>
        <w:tc>
          <w:tcPr>
            <w:tcW w:w="992" w:type="dxa"/>
            <w:vMerge/>
            <w:tcBorders>
              <w:right w:val="single" w:sz="18" w:space="0" w:color="auto"/>
            </w:tcBorders>
            <w:shd w:val="clear" w:color="auto" w:fill="auto"/>
          </w:tcPr>
          <w:p w:rsidR="00DE50F6" w:rsidRPr="000D2A5E" w:rsidRDefault="00DE50F6" w:rsidP="00DE50F6">
            <w:pPr>
              <w:spacing w:after="0"/>
              <w:rPr>
                <w:rFonts w:ascii="Century Gothic" w:hAnsi="Century Gothic"/>
                <w:color w:val="000000"/>
                <w:sz w:val="16"/>
                <w:szCs w:val="16"/>
              </w:rPr>
            </w:pPr>
          </w:p>
        </w:tc>
        <w:tc>
          <w:tcPr>
            <w:tcW w:w="2859" w:type="dxa"/>
            <w:vMerge/>
            <w:tcBorders>
              <w:left w:val="single" w:sz="18" w:space="0" w:color="auto"/>
            </w:tcBorders>
            <w:shd w:val="clear" w:color="auto" w:fill="C00000"/>
            <w:vAlign w:val="center"/>
          </w:tcPr>
          <w:p w:rsidR="00DE50F6" w:rsidRPr="000D2A5E" w:rsidRDefault="00DE50F6" w:rsidP="00DE50F6">
            <w:pPr>
              <w:spacing w:after="0"/>
              <w:jc w:val="center"/>
              <w:rPr>
                <w:rFonts w:ascii="Century Gothic" w:hAnsi="Century Gothic"/>
                <w:sz w:val="16"/>
                <w:szCs w:val="16"/>
                <w:highlight w:val="yellow"/>
              </w:rPr>
            </w:pPr>
          </w:p>
        </w:tc>
        <w:tc>
          <w:tcPr>
            <w:tcW w:w="1352" w:type="dxa"/>
            <w:vMerge/>
            <w:tcBorders>
              <w:right w:val="single" w:sz="18" w:space="0" w:color="auto"/>
            </w:tcBorders>
            <w:shd w:val="clear" w:color="auto" w:fill="auto"/>
          </w:tcPr>
          <w:p w:rsidR="00DE50F6" w:rsidRPr="000D2A5E" w:rsidRDefault="00DE50F6" w:rsidP="00DE50F6">
            <w:pPr>
              <w:spacing w:after="0"/>
              <w:jc w:val="center"/>
              <w:rPr>
                <w:rFonts w:ascii="Century Gothic" w:hAnsi="Century Gothic"/>
                <w:b/>
                <w:bCs/>
                <w:color w:val="76923C" w:themeColor="accent3" w:themeShade="BF"/>
                <w:sz w:val="16"/>
                <w:szCs w:val="16"/>
              </w:rPr>
            </w:pPr>
          </w:p>
        </w:tc>
        <w:tc>
          <w:tcPr>
            <w:tcW w:w="2911" w:type="dxa"/>
            <w:vMerge/>
            <w:tcBorders>
              <w:left w:val="single" w:sz="18" w:space="0" w:color="auto"/>
              <w:right w:val="single" w:sz="18" w:space="0" w:color="auto"/>
            </w:tcBorders>
            <w:shd w:val="clear" w:color="auto" w:fill="365F91" w:themeFill="accent1" w:themeFillShade="BF"/>
          </w:tcPr>
          <w:p w:rsidR="00DE50F6" w:rsidRPr="000D2A5E" w:rsidRDefault="00DE50F6" w:rsidP="00DE50F6">
            <w:pPr>
              <w:spacing w:after="0"/>
              <w:jc w:val="center"/>
              <w:rPr>
                <w:rFonts w:ascii="Century Gothic" w:hAnsi="Century Gothic"/>
                <w:sz w:val="16"/>
                <w:szCs w:val="16"/>
              </w:rPr>
            </w:pPr>
          </w:p>
        </w:tc>
        <w:tc>
          <w:tcPr>
            <w:tcW w:w="2283" w:type="dxa"/>
            <w:vMerge/>
            <w:tcBorders>
              <w:left w:val="single" w:sz="18" w:space="0" w:color="auto"/>
            </w:tcBorders>
            <w:shd w:val="clear" w:color="auto" w:fill="FF0000"/>
            <w:vAlign w:val="center"/>
          </w:tcPr>
          <w:p w:rsidR="00DE50F6" w:rsidRPr="000D2A5E" w:rsidRDefault="00DE50F6" w:rsidP="00DE50F6">
            <w:pPr>
              <w:spacing w:after="0"/>
              <w:jc w:val="center"/>
              <w:rPr>
                <w:rFonts w:ascii="Century Gothic" w:hAnsi="Century Gothic"/>
                <w:color w:val="000000"/>
                <w:sz w:val="16"/>
                <w:szCs w:val="16"/>
              </w:rPr>
            </w:pPr>
          </w:p>
        </w:tc>
        <w:tc>
          <w:tcPr>
            <w:tcW w:w="3268" w:type="dxa"/>
            <w:gridSpan w:val="2"/>
            <w:tcBorders>
              <w:top w:val="single" w:sz="18" w:space="0" w:color="auto"/>
              <w:left w:val="single" w:sz="18" w:space="0" w:color="auto"/>
              <w:bottom w:val="nil"/>
              <w:right w:val="single" w:sz="18" w:space="0" w:color="auto"/>
            </w:tcBorders>
            <w:shd w:val="clear" w:color="auto" w:fill="C00000"/>
            <w:vAlign w:val="center"/>
          </w:tcPr>
          <w:p w:rsidR="00DE50F6" w:rsidRPr="000D2A5E" w:rsidRDefault="00DE50F6" w:rsidP="00DE50F6">
            <w:pPr>
              <w:spacing w:after="0"/>
              <w:jc w:val="center"/>
              <w:rPr>
                <w:rFonts w:ascii="Century Gothic" w:hAnsi="Century Gothic"/>
                <w:color w:val="000000"/>
                <w:sz w:val="16"/>
                <w:szCs w:val="16"/>
              </w:rPr>
            </w:pPr>
            <w:r w:rsidRPr="000D2A5E">
              <w:rPr>
                <w:rFonts w:ascii="Century Gothic" w:hAnsi="Century Gothic"/>
                <w:color w:val="000000"/>
                <w:sz w:val="16"/>
                <w:szCs w:val="16"/>
              </w:rPr>
              <w:t>Critical</w:t>
            </w:r>
          </w:p>
        </w:tc>
      </w:tr>
      <w:tr w:rsidR="00DE50F6" w:rsidRPr="000D2A5E" w:rsidTr="00CB6AA2">
        <w:trPr>
          <w:trHeight w:val="426"/>
        </w:trPr>
        <w:tc>
          <w:tcPr>
            <w:tcW w:w="1526" w:type="dxa"/>
            <w:vMerge/>
          </w:tcPr>
          <w:p w:rsidR="00DE50F6" w:rsidRPr="000D2A5E" w:rsidRDefault="00DE50F6" w:rsidP="00DE50F6">
            <w:pPr>
              <w:spacing w:after="0"/>
              <w:jc w:val="left"/>
              <w:rPr>
                <w:rFonts w:ascii="Century Gothic" w:hAnsi="Century Gothic"/>
                <w:b/>
                <w:color w:val="000000"/>
                <w:sz w:val="16"/>
                <w:szCs w:val="16"/>
                <w:vertAlign w:val="superscript"/>
              </w:rPr>
            </w:pPr>
          </w:p>
        </w:tc>
        <w:tc>
          <w:tcPr>
            <w:tcW w:w="3118" w:type="dxa"/>
            <w:vMerge w:val="restart"/>
            <w:tcBorders>
              <w:top w:val="single" w:sz="18" w:space="0" w:color="auto"/>
            </w:tcBorders>
          </w:tcPr>
          <w:p w:rsidR="00DE50F6" w:rsidRPr="000D2A5E" w:rsidRDefault="00DE50F6" w:rsidP="00DE50F6">
            <w:pPr>
              <w:spacing w:after="0"/>
              <w:jc w:val="left"/>
              <w:rPr>
                <w:rFonts w:ascii="Century Gothic" w:hAnsi="Century Gothic"/>
                <w:color w:val="000000"/>
                <w:sz w:val="16"/>
                <w:szCs w:val="16"/>
              </w:rPr>
            </w:pPr>
            <w:r w:rsidRPr="000D2A5E">
              <w:rPr>
                <w:rFonts w:ascii="Century Gothic" w:hAnsi="Century Gothic"/>
                <w:color w:val="000000"/>
                <w:sz w:val="16"/>
                <w:szCs w:val="16"/>
              </w:rPr>
              <w:t>Small to moderate river flow (7,000 ML/day @ Weir 32 for 10 days in summer)</w:t>
            </w:r>
          </w:p>
        </w:tc>
        <w:tc>
          <w:tcPr>
            <w:tcW w:w="1276" w:type="dxa"/>
            <w:vMerge w:val="restart"/>
            <w:tcBorders>
              <w:top w:val="single" w:sz="18" w:space="0" w:color="auto"/>
            </w:tcBorders>
          </w:tcPr>
          <w:p w:rsidR="00DE50F6" w:rsidRPr="000D2A5E" w:rsidRDefault="00DE50F6" w:rsidP="00DE50F6">
            <w:pPr>
              <w:spacing w:after="0"/>
              <w:jc w:val="left"/>
              <w:rPr>
                <w:rFonts w:ascii="Century Gothic" w:hAnsi="Century Gothic"/>
                <w:sz w:val="16"/>
                <w:szCs w:val="16"/>
              </w:rPr>
            </w:pPr>
            <w:r w:rsidRPr="000D2A5E">
              <w:rPr>
                <w:rFonts w:ascii="Century Gothic" w:hAnsi="Century Gothic"/>
                <w:sz w:val="16"/>
                <w:szCs w:val="16"/>
              </w:rPr>
              <w:t xml:space="preserve">1-2 in 5 years (max interval unknown) </w:t>
            </w:r>
          </w:p>
        </w:tc>
        <w:tc>
          <w:tcPr>
            <w:tcW w:w="1134" w:type="dxa"/>
            <w:vMerge w:val="restart"/>
            <w:tcBorders>
              <w:top w:val="single" w:sz="18" w:space="0" w:color="auto"/>
            </w:tcBorders>
            <w:shd w:val="clear" w:color="auto" w:fill="D9D9D9" w:themeFill="background1" w:themeFillShade="D9"/>
          </w:tcPr>
          <w:p w:rsidR="00DE50F6" w:rsidRPr="000D2A5E" w:rsidRDefault="00DE50F6" w:rsidP="00DE50F6">
            <w:pPr>
              <w:spacing w:after="0"/>
              <w:jc w:val="left"/>
              <w:rPr>
                <w:rFonts w:ascii="Century Gothic" w:hAnsi="Century Gothic"/>
                <w:color w:val="000000"/>
                <w:sz w:val="16"/>
                <w:szCs w:val="16"/>
              </w:rPr>
            </w:pPr>
            <w:r w:rsidRPr="000D2A5E">
              <w:rPr>
                <w:rFonts w:ascii="Century Gothic" w:hAnsi="Century Gothic"/>
                <w:color w:val="000000"/>
                <w:sz w:val="16"/>
                <w:szCs w:val="16"/>
              </w:rPr>
              <w:t> </w:t>
            </w:r>
          </w:p>
        </w:tc>
        <w:tc>
          <w:tcPr>
            <w:tcW w:w="992" w:type="dxa"/>
            <w:vMerge w:val="restart"/>
            <w:tcBorders>
              <w:top w:val="single" w:sz="18" w:space="0" w:color="auto"/>
            </w:tcBorders>
            <w:shd w:val="clear" w:color="auto" w:fill="auto"/>
          </w:tcPr>
          <w:p w:rsidR="00DE50F6" w:rsidRPr="000D2A5E" w:rsidRDefault="00DE50F6" w:rsidP="00DE50F6">
            <w:pPr>
              <w:spacing w:after="0"/>
              <w:rPr>
                <w:rFonts w:ascii="Century Gothic" w:hAnsi="Century Gothic"/>
                <w:color w:val="000000"/>
                <w:sz w:val="16"/>
                <w:szCs w:val="16"/>
              </w:rPr>
            </w:pPr>
            <w:r w:rsidRPr="000D2A5E">
              <w:rPr>
                <w:rFonts w:ascii="Century Gothic" w:hAnsi="Century Gothic"/>
                <w:color w:val="000000"/>
                <w:sz w:val="16"/>
                <w:szCs w:val="16"/>
              </w:rPr>
              <w:t> </w:t>
            </w:r>
          </w:p>
        </w:tc>
        <w:tc>
          <w:tcPr>
            <w:tcW w:w="992" w:type="dxa"/>
            <w:vMerge w:val="restart"/>
            <w:tcBorders>
              <w:top w:val="single" w:sz="18" w:space="0" w:color="auto"/>
              <w:right w:val="single" w:sz="18" w:space="0" w:color="auto"/>
            </w:tcBorders>
            <w:shd w:val="clear" w:color="auto" w:fill="auto"/>
          </w:tcPr>
          <w:p w:rsidR="00DE50F6" w:rsidRPr="000D2A5E" w:rsidRDefault="00DE50F6" w:rsidP="00DE50F6">
            <w:pPr>
              <w:spacing w:after="0"/>
              <w:rPr>
                <w:rFonts w:ascii="Century Gothic" w:hAnsi="Century Gothic"/>
                <w:color w:val="000000"/>
                <w:sz w:val="16"/>
                <w:szCs w:val="16"/>
              </w:rPr>
            </w:pPr>
          </w:p>
        </w:tc>
        <w:tc>
          <w:tcPr>
            <w:tcW w:w="2859" w:type="dxa"/>
            <w:vMerge w:val="restart"/>
            <w:tcBorders>
              <w:top w:val="single" w:sz="18" w:space="0" w:color="auto"/>
              <w:left w:val="single" w:sz="18" w:space="0" w:color="auto"/>
            </w:tcBorders>
            <w:shd w:val="clear" w:color="auto" w:fill="FFC000"/>
            <w:vAlign w:val="center"/>
          </w:tcPr>
          <w:p w:rsidR="00DE50F6" w:rsidRPr="000D2A5E" w:rsidRDefault="00DE50F6" w:rsidP="00DE50F6">
            <w:pPr>
              <w:spacing w:after="0"/>
              <w:jc w:val="center"/>
              <w:rPr>
                <w:rFonts w:ascii="Century Gothic" w:hAnsi="Century Gothic"/>
                <w:sz w:val="16"/>
                <w:szCs w:val="16"/>
              </w:rPr>
            </w:pPr>
            <w:r w:rsidRPr="000D2A5E">
              <w:rPr>
                <w:rFonts w:ascii="Century Gothic" w:hAnsi="Century Gothic"/>
                <w:sz w:val="16"/>
                <w:szCs w:val="16"/>
              </w:rPr>
              <w:t>Moderate to high</w:t>
            </w:r>
          </w:p>
        </w:tc>
        <w:tc>
          <w:tcPr>
            <w:tcW w:w="1352" w:type="dxa"/>
            <w:vMerge w:val="restart"/>
            <w:tcBorders>
              <w:top w:val="single" w:sz="18" w:space="0" w:color="auto"/>
              <w:right w:val="single" w:sz="18" w:space="0" w:color="auto"/>
            </w:tcBorders>
            <w:shd w:val="clear" w:color="auto" w:fill="auto"/>
          </w:tcPr>
          <w:p w:rsidR="00DE50F6" w:rsidRPr="000D2A5E" w:rsidRDefault="00DE50F6" w:rsidP="00DE50F6">
            <w:pPr>
              <w:spacing w:after="0"/>
              <w:jc w:val="center"/>
              <w:rPr>
                <w:rFonts w:ascii="Century Gothic" w:hAnsi="Century Gothic"/>
                <w:b/>
                <w:bCs/>
                <w:color w:val="76923C" w:themeColor="accent3" w:themeShade="BF"/>
                <w:sz w:val="16"/>
                <w:szCs w:val="16"/>
              </w:rPr>
            </w:pPr>
            <w:r w:rsidRPr="00DE50F6">
              <w:rPr>
                <w:rFonts w:ascii="Century Gothic" w:hAnsi="Century Gothic"/>
                <w:b/>
                <w:bCs/>
                <w:color w:val="0070C0"/>
                <w:sz w:val="16"/>
                <w:szCs w:val="16"/>
              </w:rPr>
              <w:t>Improve</w:t>
            </w:r>
          </w:p>
        </w:tc>
        <w:tc>
          <w:tcPr>
            <w:tcW w:w="2911" w:type="dxa"/>
            <w:vMerge w:val="restart"/>
            <w:tcBorders>
              <w:top w:val="single" w:sz="18" w:space="0" w:color="auto"/>
              <w:left w:val="single" w:sz="18" w:space="0" w:color="auto"/>
              <w:right w:val="single" w:sz="18" w:space="0" w:color="auto"/>
            </w:tcBorders>
            <w:shd w:val="clear" w:color="auto" w:fill="95B3D7" w:themeFill="accent1" w:themeFillTint="99"/>
          </w:tcPr>
          <w:p w:rsidR="00DE50F6" w:rsidRPr="000D2A5E" w:rsidRDefault="00DE50F6" w:rsidP="00DE50F6">
            <w:pPr>
              <w:spacing w:after="0"/>
              <w:jc w:val="center"/>
              <w:rPr>
                <w:rFonts w:ascii="Century Gothic" w:hAnsi="Century Gothic"/>
                <w:sz w:val="16"/>
                <w:szCs w:val="16"/>
                <w:highlight w:val="yellow"/>
              </w:rPr>
            </w:pPr>
            <w:r>
              <w:rPr>
                <w:rFonts w:ascii="Century Gothic" w:hAnsi="Century Gothic"/>
                <w:sz w:val="16"/>
                <w:szCs w:val="16"/>
              </w:rPr>
              <w:t xml:space="preserve">Likely </w:t>
            </w:r>
            <w:r w:rsidRPr="000D2A5E">
              <w:rPr>
                <w:rFonts w:ascii="Century Gothic" w:hAnsi="Century Gothic"/>
                <w:sz w:val="16"/>
                <w:szCs w:val="16"/>
              </w:rPr>
              <w:t xml:space="preserve">to be feasible under </w:t>
            </w:r>
            <w:r>
              <w:rPr>
                <w:rFonts w:ascii="Century Gothic" w:hAnsi="Century Gothic"/>
                <w:sz w:val="16"/>
                <w:szCs w:val="16"/>
              </w:rPr>
              <w:t>high</w:t>
            </w:r>
            <w:r w:rsidRPr="000D2A5E">
              <w:rPr>
                <w:rFonts w:ascii="Century Gothic" w:hAnsi="Century Gothic"/>
                <w:sz w:val="16"/>
                <w:szCs w:val="16"/>
              </w:rPr>
              <w:t xml:space="preserve"> resource availability</w:t>
            </w:r>
            <w:r>
              <w:rPr>
                <w:rFonts w:ascii="Century Gothic" w:hAnsi="Century Gothic"/>
                <w:sz w:val="16"/>
                <w:szCs w:val="16"/>
              </w:rPr>
              <w:t>, but will be a second priority to the more critical demand identified above</w:t>
            </w:r>
          </w:p>
        </w:tc>
        <w:tc>
          <w:tcPr>
            <w:tcW w:w="2283" w:type="dxa"/>
            <w:vMerge w:val="restart"/>
            <w:tcBorders>
              <w:top w:val="single" w:sz="18" w:space="0" w:color="auto"/>
              <w:left w:val="single" w:sz="18" w:space="0" w:color="auto"/>
            </w:tcBorders>
            <w:shd w:val="clear" w:color="auto" w:fill="FFC000"/>
            <w:vAlign w:val="center"/>
          </w:tcPr>
          <w:p w:rsidR="00DE50F6" w:rsidRPr="000D2A5E" w:rsidRDefault="00266A55" w:rsidP="00DE50F6">
            <w:pPr>
              <w:spacing w:after="0"/>
              <w:jc w:val="center"/>
              <w:rPr>
                <w:rFonts w:ascii="Century Gothic" w:hAnsi="Century Gothic"/>
                <w:color w:val="000000"/>
                <w:sz w:val="16"/>
                <w:szCs w:val="16"/>
              </w:rPr>
            </w:pPr>
            <w:r>
              <w:rPr>
                <w:rFonts w:ascii="Century Gothic" w:hAnsi="Century Gothic"/>
                <w:color w:val="000000"/>
                <w:sz w:val="16"/>
                <w:szCs w:val="16"/>
              </w:rPr>
              <w:t>Moderate</w:t>
            </w:r>
          </w:p>
        </w:tc>
        <w:tc>
          <w:tcPr>
            <w:tcW w:w="3268" w:type="dxa"/>
            <w:gridSpan w:val="2"/>
            <w:tcBorders>
              <w:top w:val="single" w:sz="18" w:space="0" w:color="auto"/>
              <w:left w:val="single" w:sz="18" w:space="0" w:color="auto"/>
              <w:bottom w:val="nil"/>
              <w:right w:val="single" w:sz="18" w:space="0" w:color="auto"/>
            </w:tcBorders>
            <w:shd w:val="clear" w:color="auto" w:fill="92D050"/>
            <w:vAlign w:val="center"/>
          </w:tcPr>
          <w:p w:rsidR="00DE50F6" w:rsidRPr="000D2A5E" w:rsidRDefault="00895A7C" w:rsidP="00DE50F6">
            <w:pPr>
              <w:spacing w:after="0"/>
              <w:jc w:val="center"/>
              <w:rPr>
                <w:rFonts w:ascii="Century Gothic" w:hAnsi="Century Gothic"/>
                <w:color w:val="000000"/>
                <w:sz w:val="16"/>
                <w:szCs w:val="16"/>
              </w:rPr>
            </w:pPr>
            <w:r>
              <w:rPr>
                <w:rFonts w:ascii="Century Gothic" w:hAnsi="Century Gothic"/>
                <w:color w:val="000000"/>
                <w:sz w:val="16"/>
                <w:szCs w:val="16"/>
              </w:rPr>
              <w:t>Low</w:t>
            </w:r>
          </w:p>
        </w:tc>
      </w:tr>
      <w:tr w:rsidR="00DE50F6" w:rsidRPr="000D2A5E" w:rsidTr="00CB6AA2">
        <w:trPr>
          <w:trHeight w:val="416"/>
        </w:trPr>
        <w:tc>
          <w:tcPr>
            <w:tcW w:w="1526" w:type="dxa"/>
            <w:vMerge/>
          </w:tcPr>
          <w:p w:rsidR="00DE50F6" w:rsidRPr="000D2A5E" w:rsidRDefault="00DE50F6" w:rsidP="00DE50F6">
            <w:pPr>
              <w:spacing w:after="0"/>
              <w:jc w:val="left"/>
              <w:rPr>
                <w:rFonts w:ascii="Century Gothic" w:hAnsi="Century Gothic"/>
                <w:b/>
                <w:color w:val="000000"/>
                <w:sz w:val="16"/>
                <w:szCs w:val="16"/>
              </w:rPr>
            </w:pPr>
          </w:p>
        </w:tc>
        <w:tc>
          <w:tcPr>
            <w:tcW w:w="3118" w:type="dxa"/>
            <w:vMerge/>
          </w:tcPr>
          <w:p w:rsidR="00DE50F6" w:rsidRPr="000D2A5E" w:rsidRDefault="00DE50F6" w:rsidP="00DE50F6">
            <w:pPr>
              <w:spacing w:after="0"/>
              <w:jc w:val="left"/>
              <w:rPr>
                <w:rFonts w:ascii="Century Gothic" w:hAnsi="Century Gothic"/>
                <w:color w:val="000000"/>
                <w:sz w:val="16"/>
                <w:szCs w:val="16"/>
              </w:rPr>
            </w:pPr>
          </w:p>
        </w:tc>
        <w:tc>
          <w:tcPr>
            <w:tcW w:w="1276" w:type="dxa"/>
            <w:vMerge/>
          </w:tcPr>
          <w:p w:rsidR="00DE50F6" w:rsidRPr="000D2A5E" w:rsidRDefault="00DE50F6" w:rsidP="00DE50F6">
            <w:pPr>
              <w:spacing w:after="0"/>
              <w:jc w:val="left"/>
              <w:rPr>
                <w:rFonts w:ascii="Century Gothic" w:hAnsi="Century Gothic"/>
                <w:sz w:val="16"/>
                <w:szCs w:val="16"/>
              </w:rPr>
            </w:pPr>
          </w:p>
        </w:tc>
        <w:tc>
          <w:tcPr>
            <w:tcW w:w="1134" w:type="dxa"/>
            <w:vMerge/>
            <w:shd w:val="clear" w:color="auto" w:fill="D9D9D9" w:themeFill="background1" w:themeFillShade="D9"/>
          </w:tcPr>
          <w:p w:rsidR="00DE50F6" w:rsidRPr="000D2A5E" w:rsidRDefault="00DE50F6" w:rsidP="00DE50F6">
            <w:pPr>
              <w:spacing w:after="0"/>
              <w:jc w:val="left"/>
              <w:rPr>
                <w:rFonts w:ascii="Century Gothic" w:hAnsi="Century Gothic"/>
                <w:color w:val="000000"/>
                <w:sz w:val="16"/>
                <w:szCs w:val="16"/>
              </w:rPr>
            </w:pPr>
          </w:p>
        </w:tc>
        <w:tc>
          <w:tcPr>
            <w:tcW w:w="992" w:type="dxa"/>
            <w:vMerge/>
            <w:shd w:val="clear" w:color="auto" w:fill="auto"/>
          </w:tcPr>
          <w:p w:rsidR="00DE50F6" w:rsidRPr="000D2A5E" w:rsidRDefault="00DE50F6" w:rsidP="00DE50F6">
            <w:pPr>
              <w:spacing w:after="0"/>
              <w:rPr>
                <w:rFonts w:ascii="Century Gothic" w:hAnsi="Century Gothic"/>
                <w:color w:val="000000"/>
                <w:sz w:val="16"/>
                <w:szCs w:val="16"/>
              </w:rPr>
            </w:pPr>
          </w:p>
        </w:tc>
        <w:tc>
          <w:tcPr>
            <w:tcW w:w="992" w:type="dxa"/>
            <w:vMerge/>
            <w:tcBorders>
              <w:right w:val="single" w:sz="18" w:space="0" w:color="auto"/>
            </w:tcBorders>
            <w:shd w:val="clear" w:color="auto" w:fill="auto"/>
          </w:tcPr>
          <w:p w:rsidR="00DE50F6" w:rsidRPr="000D2A5E" w:rsidRDefault="00DE50F6" w:rsidP="00DE50F6">
            <w:pPr>
              <w:spacing w:after="0"/>
              <w:rPr>
                <w:rFonts w:ascii="Century Gothic" w:hAnsi="Century Gothic"/>
                <w:color w:val="000000"/>
                <w:sz w:val="16"/>
                <w:szCs w:val="16"/>
              </w:rPr>
            </w:pPr>
          </w:p>
        </w:tc>
        <w:tc>
          <w:tcPr>
            <w:tcW w:w="2859" w:type="dxa"/>
            <w:vMerge/>
            <w:tcBorders>
              <w:left w:val="single" w:sz="18" w:space="0" w:color="auto"/>
            </w:tcBorders>
            <w:shd w:val="clear" w:color="auto" w:fill="FFC000"/>
            <w:vAlign w:val="center"/>
          </w:tcPr>
          <w:p w:rsidR="00DE50F6" w:rsidRPr="000D2A5E" w:rsidRDefault="00DE50F6" w:rsidP="00DE50F6">
            <w:pPr>
              <w:spacing w:after="0"/>
              <w:jc w:val="center"/>
              <w:rPr>
                <w:rFonts w:ascii="Century Gothic" w:hAnsi="Century Gothic"/>
                <w:color w:val="000000"/>
                <w:sz w:val="16"/>
                <w:szCs w:val="16"/>
              </w:rPr>
            </w:pPr>
          </w:p>
        </w:tc>
        <w:tc>
          <w:tcPr>
            <w:tcW w:w="1352" w:type="dxa"/>
            <w:vMerge/>
            <w:tcBorders>
              <w:right w:val="single" w:sz="18" w:space="0" w:color="auto"/>
            </w:tcBorders>
            <w:shd w:val="clear" w:color="auto" w:fill="auto"/>
          </w:tcPr>
          <w:p w:rsidR="00DE50F6" w:rsidRPr="000D2A5E" w:rsidRDefault="00DE50F6" w:rsidP="00DE50F6">
            <w:pPr>
              <w:spacing w:after="0"/>
              <w:jc w:val="center"/>
              <w:rPr>
                <w:rFonts w:ascii="Century Gothic" w:hAnsi="Century Gothic"/>
                <w:b/>
                <w:bCs/>
                <w:color w:val="76923C" w:themeColor="accent3" w:themeShade="BF"/>
                <w:sz w:val="16"/>
                <w:szCs w:val="16"/>
              </w:rPr>
            </w:pPr>
          </w:p>
        </w:tc>
        <w:tc>
          <w:tcPr>
            <w:tcW w:w="2911" w:type="dxa"/>
            <w:vMerge/>
            <w:tcBorders>
              <w:left w:val="single" w:sz="18" w:space="0" w:color="auto"/>
              <w:right w:val="single" w:sz="18" w:space="0" w:color="auto"/>
            </w:tcBorders>
            <w:shd w:val="clear" w:color="auto" w:fill="95B3D7" w:themeFill="accent1" w:themeFillTint="99"/>
          </w:tcPr>
          <w:p w:rsidR="00DE50F6" w:rsidRPr="000D2A5E" w:rsidRDefault="00DE50F6" w:rsidP="00DE50F6">
            <w:pPr>
              <w:spacing w:after="0"/>
              <w:jc w:val="center"/>
              <w:rPr>
                <w:rFonts w:ascii="Century Gothic" w:hAnsi="Century Gothic"/>
                <w:sz w:val="16"/>
                <w:szCs w:val="16"/>
                <w:highlight w:val="yellow"/>
              </w:rPr>
            </w:pPr>
          </w:p>
        </w:tc>
        <w:tc>
          <w:tcPr>
            <w:tcW w:w="2283" w:type="dxa"/>
            <w:vMerge/>
            <w:tcBorders>
              <w:left w:val="single" w:sz="18" w:space="0" w:color="auto"/>
            </w:tcBorders>
            <w:shd w:val="clear" w:color="auto" w:fill="FFC000"/>
            <w:vAlign w:val="center"/>
          </w:tcPr>
          <w:p w:rsidR="00DE50F6" w:rsidRPr="000D2A5E" w:rsidRDefault="00DE50F6" w:rsidP="00DE50F6">
            <w:pPr>
              <w:spacing w:after="0"/>
              <w:jc w:val="center"/>
              <w:rPr>
                <w:rFonts w:ascii="Century Gothic" w:hAnsi="Century Gothic"/>
                <w:color w:val="000000"/>
                <w:sz w:val="16"/>
                <w:szCs w:val="16"/>
              </w:rPr>
            </w:pPr>
          </w:p>
        </w:tc>
        <w:tc>
          <w:tcPr>
            <w:tcW w:w="3268" w:type="dxa"/>
            <w:gridSpan w:val="2"/>
            <w:tcBorders>
              <w:top w:val="single" w:sz="18" w:space="0" w:color="auto"/>
              <w:left w:val="single" w:sz="18" w:space="0" w:color="auto"/>
              <w:right w:val="single" w:sz="18" w:space="0" w:color="auto"/>
            </w:tcBorders>
            <w:shd w:val="clear" w:color="auto" w:fill="FF0000"/>
            <w:vAlign w:val="center"/>
          </w:tcPr>
          <w:p w:rsidR="00DE50F6" w:rsidRPr="000D2A5E" w:rsidRDefault="00895A7C" w:rsidP="00DE50F6">
            <w:pPr>
              <w:spacing w:after="0"/>
              <w:jc w:val="center"/>
              <w:rPr>
                <w:rFonts w:ascii="Century Gothic" w:hAnsi="Century Gothic"/>
                <w:color w:val="000000"/>
                <w:sz w:val="16"/>
                <w:szCs w:val="16"/>
              </w:rPr>
            </w:pPr>
            <w:r>
              <w:rPr>
                <w:rFonts w:ascii="Century Gothic" w:hAnsi="Century Gothic"/>
                <w:color w:val="000000"/>
                <w:sz w:val="16"/>
                <w:szCs w:val="16"/>
              </w:rPr>
              <w:t>Moderate</w:t>
            </w:r>
          </w:p>
        </w:tc>
      </w:tr>
      <w:tr w:rsidR="00DE50F6" w:rsidRPr="000D2A5E" w:rsidTr="00CB6AA2">
        <w:trPr>
          <w:trHeight w:val="415"/>
        </w:trPr>
        <w:tc>
          <w:tcPr>
            <w:tcW w:w="1526" w:type="dxa"/>
            <w:vMerge w:val="restart"/>
          </w:tcPr>
          <w:p w:rsidR="00DE50F6" w:rsidRPr="000D2A5E" w:rsidRDefault="00DE50F6" w:rsidP="00DE50F6">
            <w:pPr>
              <w:spacing w:after="0"/>
              <w:jc w:val="left"/>
              <w:rPr>
                <w:rFonts w:ascii="Century Gothic" w:hAnsi="Century Gothic"/>
                <w:b/>
                <w:color w:val="000000"/>
                <w:sz w:val="16"/>
                <w:szCs w:val="16"/>
                <w:vertAlign w:val="superscript"/>
              </w:rPr>
            </w:pPr>
            <w:r w:rsidRPr="000D2A5E">
              <w:rPr>
                <w:rFonts w:ascii="Century Gothic" w:hAnsi="Century Gothic"/>
                <w:b/>
                <w:color w:val="000000"/>
                <w:sz w:val="16"/>
                <w:szCs w:val="16"/>
              </w:rPr>
              <w:t>Great Darling Anabranch</w:t>
            </w:r>
            <w:r w:rsidR="005F29A5">
              <w:rPr>
                <w:rFonts w:ascii="Century Gothic" w:hAnsi="Century Gothic"/>
                <w:b/>
                <w:color w:val="000000"/>
                <w:sz w:val="16"/>
                <w:szCs w:val="16"/>
              </w:rPr>
              <w:t xml:space="preserve"> </w:t>
            </w:r>
            <w:r w:rsidR="005F29A5" w:rsidRPr="005F29A5">
              <w:rPr>
                <w:rFonts w:ascii="Century Gothic" w:hAnsi="Century Gothic"/>
                <w:b/>
                <w:color w:val="000000"/>
                <w:sz w:val="16"/>
                <w:szCs w:val="16"/>
                <w:vertAlign w:val="superscript"/>
              </w:rPr>
              <w:t xml:space="preserve">1, </w:t>
            </w:r>
            <w:r w:rsidRPr="000D2A5E">
              <w:rPr>
                <w:rFonts w:ascii="Century Gothic" w:hAnsi="Century Gothic"/>
                <w:b/>
                <w:color w:val="000000"/>
                <w:sz w:val="16"/>
                <w:szCs w:val="16"/>
                <w:vertAlign w:val="superscript"/>
              </w:rPr>
              <w:t>2</w:t>
            </w:r>
          </w:p>
        </w:tc>
        <w:tc>
          <w:tcPr>
            <w:tcW w:w="3118" w:type="dxa"/>
            <w:vMerge w:val="restart"/>
          </w:tcPr>
          <w:p w:rsidR="00DE50F6" w:rsidRPr="000D2A5E" w:rsidRDefault="00DE50F6" w:rsidP="005F29A5">
            <w:pPr>
              <w:spacing w:after="0"/>
              <w:jc w:val="left"/>
              <w:rPr>
                <w:rFonts w:ascii="Century Gothic" w:hAnsi="Century Gothic"/>
                <w:color w:val="000000"/>
                <w:sz w:val="16"/>
                <w:szCs w:val="16"/>
              </w:rPr>
            </w:pPr>
            <w:r w:rsidRPr="000D2A5E">
              <w:rPr>
                <w:rFonts w:ascii="Century Gothic" w:hAnsi="Century Gothic"/>
                <w:color w:val="000000"/>
                <w:sz w:val="16"/>
                <w:szCs w:val="16"/>
              </w:rPr>
              <w:t>1,500 ML/day from Menindee Lakes for 30-45 days</w:t>
            </w:r>
          </w:p>
        </w:tc>
        <w:tc>
          <w:tcPr>
            <w:tcW w:w="1276" w:type="dxa"/>
            <w:vMerge w:val="restart"/>
          </w:tcPr>
          <w:p w:rsidR="00DE50F6" w:rsidRPr="000D2A5E" w:rsidRDefault="005F29A5" w:rsidP="00DE50F6">
            <w:pPr>
              <w:spacing w:after="0"/>
              <w:jc w:val="left"/>
              <w:rPr>
                <w:rFonts w:ascii="Century Gothic" w:hAnsi="Century Gothic"/>
                <w:color w:val="000000"/>
                <w:sz w:val="16"/>
                <w:szCs w:val="16"/>
              </w:rPr>
            </w:pPr>
            <w:r>
              <w:rPr>
                <w:rFonts w:ascii="Century Gothic" w:hAnsi="Century Gothic"/>
                <w:sz w:val="16"/>
                <w:szCs w:val="16"/>
              </w:rPr>
              <w:t>2 in 10 years (7 years)</w:t>
            </w:r>
          </w:p>
        </w:tc>
        <w:tc>
          <w:tcPr>
            <w:tcW w:w="1134" w:type="dxa"/>
            <w:vMerge w:val="restart"/>
            <w:shd w:val="clear" w:color="auto" w:fill="808080" w:themeFill="background1" w:themeFillShade="80"/>
          </w:tcPr>
          <w:p w:rsidR="00DE50F6" w:rsidRPr="000D2A5E" w:rsidRDefault="00DE50F6" w:rsidP="00DE50F6">
            <w:pPr>
              <w:spacing w:after="0"/>
              <w:jc w:val="left"/>
              <w:rPr>
                <w:rFonts w:ascii="Century Gothic" w:hAnsi="Century Gothic"/>
                <w:color w:val="000000"/>
                <w:sz w:val="16"/>
                <w:szCs w:val="16"/>
              </w:rPr>
            </w:pPr>
          </w:p>
        </w:tc>
        <w:tc>
          <w:tcPr>
            <w:tcW w:w="992" w:type="dxa"/>
            <w:vMerge w:val="restart"/>
            <w:shd w:val="clear" w:color="auto" w:fill="auto"/>
          </w:tcPr>
          <w:p w:rsidR="00DE50F6" w:rsidRPr="000D2A5E" w:rsidRDefault="00DE50F6" w:rsidP="00DE50F6">
            <w:pPr>
              <w:spacing w:after="0"/>
              <w:rPr>
                <w:rFonts w:ascii="Century Gothic" w:hAnsi="Century Gothic"/>
                <w:color w:val="000000"/>
                <w:sz w:val="16"/>
                <w:szCs w:val="16"/>
              </w:rPr>
            </w:pPr>
          </w:p>
        </w:tc>
        <w:tc>
          <w:tcPr>
            <w:tcW w:w="992" w:type="dxa"/>
            <w:vMerge w:val="restart"/>
            <w:tcBorders>
              <w:right w:val="single" w:sz="18" w:space="0" w:color="auto"/>
            </w:tcBorders>
            <w:shd w:val="clear" w:color="auto" w:fill="auto"/>
          </w:tcPr>
          <w:p w:rsidR="00DE50F6" w:rsidRPr="000D2A5E" w:rsidRDefault="00DE50F6" w:rsidP="00DE50F6">
            <w:pPr>
              <w:spacing w:after="0"/>
              <w:rPr>
                <w:rFonts w:ascii="Century Gothic" w:hAnsi="Century Gothic"/>
                <w:color w:val="000000"/>
                <w:sz w:val="16"/>
                <w:szCs w:val="16"/>
              </w:rPr>
            </w:pPr>
          </w:p>
        </w:tc>
        <w:tc>
          <w:tcPr>
            <w:tcW w:w="2859" w:type="dxa"/>
            <w:vMerge w:val="restart"/>
            <w:tcBorders>
              <w:left w:val="single" w:sz="18" w:space="0" w:color="auto"/>
            </w:tcBorders>
            <w:shd w:val="clear" w:color="auto" w:fill="FFC000"/>
            <w:vAlign w:val="center"/>
          </w:tcPr>
          <w:p w:rsidR="00DE50F6" w:rsidRPr="000D2A5E" w:rsidRDefault="00DE50F6" w:rsidP="005F29A5">
            <w:pPr>
              <w:spacing w:after="0"/>
              <w:jc w:val="center"/>
              <w:rPr>
                <w:rFonts w:ascii="Century Gothic" w:hAnsi="Century Gothic"/>
                <w:sz w:val="16"/>
                <w:szCs w:val="16"/>
              </w:rPr>
            </w:pPr>
            <w:r w:rsidRPr="000D2A5E">
              <w:rPr>
                <w:rFonts w:ascii="Century Gothic" w:hAnsi="Century Gothic"/>
                <w:sz w:val="16"/>
                <w:szCs w:val="16"/>
              </w:rPr>
              <w:t xml:space="preserve">Moderate </w:t>
            </w:r>
          </w:p>
        </w:tc>
        <w:tc>
          <w:tcPr>
            <w:tcW w:w="1352" w:type="dxa"/>
            <w:vMerge w:val="restart"/>
            <w:tcBorders>
              <w:right w:val="single" w:sz="18" w:space="0" w:color="auto"/>
            </w:tcBorders>
            <w:shd w:val="clear" w:color="auto" w:fill="auto"/>
          </w:tcPr>
          <w:p w:rsidR="00DE50F6" w:rsidRPr="000D2A5E" w:rsidRDefault="00DE50F6" w:rsidP="00DE50F6">
            <w:pPr>
              <w:spacing w:after="0"/>
              <w:jc w:val="center"/>
              <w:rPr>
                <w:rFonts w:ascii="Century Gothic" w:hAnsi="Century Gothic"/>
                <w:b/>
                <w:bCs/>
                <w:color w:val="76923C" w:themeColor="accent3" w:themeShade="BF"/>
                <w:sz w:val="16"/>
                <w:szCs w:val="16"/>
              </w:rPr>
            </w:pPr>
            <w:r w:rsidRPr="00DE50F6">
              <w:rPr>
                <w:rFonts w:ascii="Century Gothic" w:hAnsi="Century Gothic"/>
                <w:b/>
                <w:bCs/>
                <w:color w:val="0070C0"/>
                <w:sz w:val="16"/>
                <w:szCs w:val="16"/>
              </w:rPr>
              <w:t>Improve</w:t>
            </w:r>
          </w:p>
        </w:tc>
        <w:tc>
          <w:tcPr>
            <w:tcW w:w="2911" w:type="dxa"/>
            <w:vMerge/>
            <w:tcBorders>
              <w:left w:val="single" w:sz="18" w:space="0" w:color="auto"/>
              <w:right w:val="single" w:sz="18" w:space="0" w:color="auto"/>
            </w:tcBorders>
            <w:shd w:val="clear" w:color="auto" w:fill="95B3D7" w:themeFill="accent1" w:themeFillTint="99"/>
          </w:tcPr>
          <w:p w:rsidR="00DE50F6" w:rsidRPr="000D2A5E" w:rsidRDefault="00DE50F6" w:rsidP="00DE50F6">
            <w:pPr>
              <w:spacing w:after="0"/>
              <w:jc w:val="center"/>
              <w:rPr>
                <w:rFonts w:ascii="Century Gothic" w:hAnsi="Century Gothic"/>
                <w:sz w:val="16"/>
                <w:szCs w:val="16"/>
                <w:highlight w:val="yellow"/>
              </w:rPr>
            </w:pPr>
          </w:p>
        </w:tc>
        <w:tc>
          <w:tcPr>
            <w:tcW w:w="2283" w:type="dxa"/>
            <w:vMerge w:val="restart"/>
            <w:tcBorders>
              <w:left w:val="single" w:sz="18" w:space="0" w:color="auto"/>
            </w:tcBorders>
            <w:shd w:val="clear" w:color="auto" w:fill="92D050"/>
            <w:vAlign w:val="center"/>
          </w:tcPr>
          <w:p w:rsidR="00DE50F6" w:rsidRPr="000D2A5E" w:rsidRDefault="00266A55" w:rsidP="00DE50F6">
            <w:pPr>
              <w:spacing w:after="0"/>
              <w:jc w:val="center"/>
              <w:rPr>
                <w:rFonts w:ascii="Century Gothic" w:hAnsi="Century Gothic"/>
                <w:color w:val="000000"/>
                <w:sz w:val="16"/>
                <w:szCs w:val="16"/>
              </w:rPr>
            </w:pPr>
            <w:r>
              <w:rPr>
                <w:rFonts w:ascii="Century Gothic" w:hAnsi="Century Gothic"/>
                <w:color w:val="000000"/>
                <w:sz w:val="16"/>
                <w:szCs w:val="16"/>
              </w:rPr>
              <w:t>Low</w:t>
            </w:r>
          </w:p>
        </w:tc>
        <w:tc>
          <w:tcPr>
            <w:tcW w:w="3268" w:type="dxa"/>
            <w:gridSpan w:val="2"/>
            <w:tcBorders>
              <w:top w:val="nil"/>
              <w:left w:val="single" w:sz="18" w:space="0" w:color="auto"/>
              <w:bottom w:val="single" w:sz="18" w:space="0" w:color="auto"/>
              <w:right w:val="single" w:sz="18" w:space="0" w:color="auto"/>
            </w:tcBorders>
            <w:shd w:val="clear" w:color="auto" w:fill="00B050"/>
            <w:vAlign w:val="center"/>
          </w:tcPr>
          <w:p w:rsidR="00DE50F6" w:rsidRPr="000D2A5E" w:rsidRDefault="00895A7C" w:rsidP="00DE50F6">
            <w:pPr>
              <w:spacing w:after="0"/>
              <w:jc w:val="center"/>
              <w:rPr>
                <w:rFonts w:ascii="Century Gothic" w:hAnsi="Century Gothic"/>
                <w:color w:val="000000"/>
                <w:sz w:val="16"/>
                <w:szCs w:val="16"/>
              </w:rPr>
            </w:pPr>
            <w:r>
              <w:rPr>
                <w:rFonts w:ascii="Century Gothic" w:hAnsi="Century Gothic"/>
                <w:color w:val="000000"/>
                <w:sz w:val="16"/>
                <w:szCs w:val="16"/>
              </w:rPr>
              <w:t xml:space="preserve">Very </w:t>
            </w:r>
            <w:r w:rsidR="00DE50F6" w:rsidRPr="000D2A5E">
              <w:rPr>
                <w:rFonts w:ascii="Century Gothic" w:hAnsi="Century Gothic"/>
                <w:color w:val="000000"/>
                <w:sz w:val="16"/>
                <w:szCs w:val="16"/>
              </w:rPr>
              <w:t>Low</w:t>
            </w:r>
          </w:p>
        </w:tc>
      </w:tr>
      <w:tr w:rsidR="00DE50F6" w:rsidRPr="000D2A5E" w:rsidTr="00236D59">
        <w:trPr>
          <w:trHeight w:val="386"/>
        </w:trPr>
        <w:tc>
          <w:tcPr>
            <w:tcW w:w="1526" w:type="dxa"/>
            <w:vMerge/>
          </w:tcPr>
          <w:p w:rsidR="00DE50F6" w:rsidRPr="000D2A5E" w:rsidRDefault="00DE50F6" w:rsidP="00DE50F6">
            <w:pPr>
              <w:spacing w:after="0"/>
              <w:jc w:val="left"/>
              <w:rPr>
                <w:rFonts w:ascii="Century Gothic" w:hAnsi="Century Gothic"/>
                <w:b/>
                <w:color w:val="000000"/>
                <w:sz w:val="16"/>
                <w:szCs w:val="16"/>
              </w:rPr>
            </w:pPr>
          </w:p>
        </w:tc>
        <w:tc>
          <w:tcPr>
            <w:tcW w:w="3118" w:type="dxa"/>
            <w:vMerge/>
            <w:tcBorders>
              <w:bottom w:val="single" w:sz="18" w:space="0" w:color="auto"/>
            </w:tcBorders>
          </w:tcPr>
          <w:p w:rsidR="00DE50F6" w:rsidRPr="000D2A5E" w:rsidRDefault="00DE50F6" w:rsidP="00DE50F6">
            <w:pPr>
              <w:spacing w:after="0"/>
              <w:jc w:val="left"/>
              <w:rPr>
                <w:rFonts w:ascii="Century Gothic" w:hAnsi="Century Gothic"/>
                <w:color w:val="000000"/>
                <w:sz w:val="16"/>
                <w:szCs w:val="16"/>
              </w:rPr>
            </w:pPr>
          </w:p>
        </w:tc>
        <w:tc>
          <w:tcPr>
            <w:tcW w:w="1276" w:type="dxa"/>
            <w:vMerge/>
            <w:tcBorders>
              <w:bottom w:val="single" w:sz="18" w:space="0" w:color="auto"/>
            </w:tcBorders>
          </w:tcPr>
          <w:p w:rsidR="00DE50F6" w:rsidRPr="000D2A5E" w:rsidRDefault="00DE50F6" w:rsidP="00DE50F6">
            <w:pPr>
              <w:spacing w:after="0"/>
              <w:jc w:val="left"/>
              <w:rPr>
                <w:rFonts w:ascii="Century Gothic" w:hAnsi="Century Gothic"/>
                <w:color w:val="000000"/>
                <w:sz w:val="16"/>
                <w:szCs w:val="16"/>
              </w:rPr>
            </w:pPr>
          </w:p>
        </w:tc>
        <w:tc>
          <w:tcPr>
            <w:tcW w:w="1134" w:type="dxa"/>
            <w:vMerge/>
            <w:tcBorders>
              <w:bottom w:val="single" w:sz="18" w:space="0" w:color="auto"/>
            </w:tcBorders>
            <w:shd w:val="clear" w:color="auto" w:fill="808080" w:themeFill="background1" w:themeFillShade="80"/>
          </w:tcPr>
          <w:p w:rsidR="00DE50F6" w:rsidRPr="000D2A5E" w:rsidRDefault="00DE50F6" w:rsidP="00DE50F6">
            <w:pPr>
              <w:spacing w:after="0"/>
              <w:jc w:val="left"/>
              <w:rPr>
                <w:rFonts w:ascii="Century Gothic" w:hAnsi="Century Gothic"/>
                <w:color w:val="000000"/>
                <w:sz w:val="16"/>
                <w:szCs w:val="16"/>
              </w:rPr>
            </w:pPr>
          </w:p>
        </w:tc>
        <w:tc>
          <w:tcPr>
            <w:tcW w:w="992" w:type="dxa"/>
            <w:vMerge/>
            <w:tcBorders>
              <w:bottom w:val="single" w:sz="18" w:space="0" w:color="auto"/>
            </w:tcBorders>
            <w:shd w:val="clear" w:color="auto" w:fill="auto"/>
          </w:tcPr>
          <w:p w:rsidR="00DE50F6" w:rsidRPr="000D2A5E" w:rsidRDefault="00DE50F6" w:rsidP="00DE50F6">
            <w:pPr>
              <w:spacing w:after="0"/>
              <w:rPr>
                <w:rFonts w:ascii="Century Gothic" w:hAnsi="Century Gothic"/>
                <w:color w:val="000000"/>
                <w:sz w:val="16"/>
                <w:szCs w:val="16"/>
              </w:rPr>
            </w:pPr>
          </w:p>
        </w:tc>
        <w:tc>
          <w:tcPr>
            <w:tcW w:w="992" w:type="dxa"/>
            <w:vMerge/>
            <w:tcBorders>
              <w:bottom w:val="single" w:sz="18" w:space="0" w:color="auto"/>
              <w:right w:val="single" w:sz="18" w:space="0" w:color="auto"/>
            </w:tcBorders>
            <w:shd w:val="clear" w:color="auto" w:fill="auto"/>
          </w:tcPr>
          <w:p w:rsidR="00DE50F6" w:rsidRPr="000D2A5E" w:rsidRDefault="00DE50F6" w:rsidP="00DE50F6">
            <w:pPr>
              <w:spacing w:after="0"/>
              <w:rPr>
                <w:rFonts w:ascii="Century Gothic" w:hAnsi="Century Gothic"/>
                <w:color w:val="000000"/>
                <w:sz w:val="16"/>
                <w:szCs w:val="16"/>
              </w:rPr>
            </w:pPr>
          </w:p>
        </w:tc>
        <w:tc>
          <w:tcPr>
            <w:tcW w:w="2859" w:type="dxa"/>
            <w:vMerge/>
            <w:tcBorders>
              <w:left w:val="single" w:sz="18" w:space="0" w:color="auto"/>
              <w:bottom w:val="single" w:sz="18" w:space="0" w:color="auto"/>
            </w:tcBorders>
            <w:shd w:val="clear" w:color="auto" w:fill="FFC000"/>
            <w:vAlign w:val="center"/>
          </w:tcPr>
          <w:p w:rsidR="00DE50F6" w:rsidRPr="000D2A5E" w:rsidRDefault="00DE50F6" w:rsidP="00DE50F6">
            <w:pPr>
              <w:spacing w:after="0"/>
              <w:jc w:val="center"/>
              <w:rPr>
                <w:rFonts w:ascii="Century Gothic" w:hAnsi="Century Gothic"/>
                <w:sz w:val="16"/>
                <w:szCs w:val="16"/>
                <w:highlight w:val="yellow"/>
              </w:rPr>
            </w:pPr>
          </w:p>
        </w:tc>
        <w:tc>
          <w:tcPr>
            <w:tcW w:w="1352" w:type="dxa"/>
            <w:vMerge/>
            <w:tcBorders>
              <w:bottom w:val="single" w:sz="18" w:space="0" w:color="auto"/>
              <w:right w:val="single" w:sz="18" w:space="0" w:color="auto"/>
            </w:tcBorders>
            <w:shd w:val="clear" w:color="auto" w:fill="auto"/>
          </w:tcPr>
          <w:p w:rsidR="00DE50F6" w:rsidRPr="000D2A5E" w:rsidRDefault="00DE50F6" w:rsidP="00DE50F6">
            <w:pPr>
              <w:spacing w:after="0"/>
              <w:jc w:val="center"/>
              <w:rPr>
                <w:rFonts w:ascii="Century Gothic" w:hAnsi="Century Gothic"/>
                <w:b/>
                <w:bCs/>
                <w:color w:val="76923C" w:themeColor="accent3" w:themeShade="BF"/>
                <w:sz w:val="16"/>
                <w:szCs w:val="16"/>
              </w:rPr>
            </w:pPr>
          </w:p>
        </w:tc>
        <w:tc>
          <w:tcPr>
            <w:tcW w:w="2911" w:type="dxa"/>
            <w:vMerge/>
            <w:tcBorders>
              <w:left w:val="single" w:sz="18" w:space="0" w:color="auto"/>
              <w:bottom w:val="single" w:sz="18" w:space="0" w:color="auto"/>
              <w:right w:val="single" w:sz="18" w:space="0" w:color="auto"/>
            </w:tcBorders>
            <w:shd w:val="clear" w:color="auto" w:fill="95B3D7" w:themeFill="accent1" w:themeFillTint="99"/>
          </w:tcPr>
          <w:p w:rsidR="00DE50F6" w:rsidRPr="000D2A5E" w:rsidRDefault="00DE50F6" w:rsidP="00DE50F6">
            <w:pPr>
              <w:spacing w:after="0"/>
              <w:jc w:val="center"/>
              <w:rPr>
                <w:rFonts w:ascii="Century Gothic" w:hAnsi="Century Gothic"/>
                <w:color w:val="FFFFFF"/>
                <w:sz w:val="16"/>
                <w:szCs w:val="16"/>
                <w:highlight w:val="yellow"/>
              </w:rPr>
            </w:pPr>
          </w:p>
        </w:tc>
        <w:tc>
          <w:tcPr>
            <w:tcW w:w="2283" w:type="dxa"/>
            <w:vMerge/>
            <w:tcBorders>
              <w:left w:val="single" w:sz="18" w:space="0" w:color="auto"/>
              <w:bottom w:val="single" w:sz="18" w:space="0" w:color="auto"/>
            </w:tcBorders>
            <w:shd w:val="clear" w:color="auto" w:fill="92D050"/>
            <w:vAlign w:val="center"/>
          </w:tcPr>
          <w:p w:rsidR="00DE50F6" w:rsidRPr="000D2A5E" w:rsidRDefault="00DE50F6" w:rsidP="00DE50F6">
            <w:pPr>
              <w:spacing w:after="0"/>
              <w:jc w:val="center"/>
              <w:rPr>
                <w:rFonts w:ascii="Century Gothic" w:hAnsi="Century Gothic"/>
                <w:color w:val="000000"/>
                <w:sz w:val="16"/>
                <w:szCs w:val="16"/>
                <w:highlight w:val="yellow"/>
              </w:rPr>
            </w:pPr>
          </w:p>
        </w:tc>
        <w:tc>
          <w:tcPr>
            <w:tcW w:w="3268" w:type="dxa"/>
            <w:gridSpan w:val="2"/>
            <w:tcBorders>
              <w:top w:val="nil"/>
              <w:left w:val="single" w:sz="18" w:space="0" w:color="auto"/>
              <w:bottom w:val="single" w:sz="18" w:space="0" w:color="auto"/>
              <w:right w:val="single" w:sz="18" w:space="0" w:color="auto"/>
            </w:tcBorders>
            <w:shd w:val="clear" w:color="auto" w:fill="FFC000"/>
            <w:vAlign w:val="center"/>
          </w:tcPr>
          <w:p w:rsidR="00DE50F6" w:rsidRPr="000D2A5E" w:rsidRDefault="00895A7C" w:rsidP="00DE50F6">
            <w:pPr>
              <w:spacing w:after="0"/>
              <w:jc w:val="center"/>
              <w:rPr>
                <w:rFonts w:ascii="Century Gothic" w:hAnsi="Century Gothic"/>
                <w:color w:val="000000"/>
                <w:sz w:val="16"/>
                <w:szCs w:val="16"/>
              </w:rPr>
            </w:pPr>
            <w:r>
              <w:rPr>
                <w:rFonts w:ascii="Century Gothic" w:hAnsi="Century Gothic"/>
                <w:color w:val="000000"/>
                <w:sz w:val="16"/>
                <w:szCs w:val="16"/>
              </w:rPr>
              <w:t>Moderate</w:t>
            </w:r>
          </w:p>
        </w:tc>
      </w:tr>
      <w:tr w:rsidR="00DE50F6" w:rsidRPr="000D2A5E" w:rsidTr="00236D59">
        <w:trPr>
          <w:trHeight w:val="236"/>
        </w:trPr>
        <w:tc>
          <w:tcPr>
            <w:tcW w:w="1526" w:type="dxa"/>
            <w:vMerge w:val="restart"/>
            <w:tcBorders>
              <w:top w:val="single" w:sz="18" w:space="0" w:color="auto"/>
            </w:tcBorders>
          </w:tcPr>
          <w:p w:rsidR="00DE50F6" w:rsidRPr="000D2A5E" w:rsidRDefault="00DE50F6" w:rsidP="00DE50F6">
            <w:pPr>
              <w:spacing w:after="0"/>
              <w:jc w:val="left"/>
              <w:rPr>
                <w:rFonts w:ascii="Century Gothic" w:hAnsi="Century Gothic"/>
                <w:b/>
                <w:color w:val="000000"/>
                <w:sz w:val="16"/>
                <w:szCs w:val="16"/>
                <w:vertAlign w:val="superscript"/>
              </w:rPr>
            </w:pPr>
            <w:r w:rsidRPr="000D2A5E">
              <w:rPr>
                <w:rFonts w:ascii="Century Gothic" w:hAnsi="Century Gothic"/>
                <w:b/>
                <w:color w:val="000000"/>
                <w:sz w:val="16"/>
                <w:szCs w:val="16"/>
              </w:rPr>
              <w:t>River Murray from Euston to Lower Lakes, including pool level wetlands</w:t>
            </w:r>
            <w:r w:rsidRPr="000D2A5E">
              <w:rPr>
                <w:rFonts w:ascii="Century Gothic" w:hAnsi="Century Gothic"/>
                <w:b/>
                <w:color w:val="000000"/>
                <w:sz w:val="16"/>
                <w:szCs w:val="16"/>
                <w:vertAlign w:val="superscript"/>
              </w:rPr>
              <w:t>3</w:t>
            </w:r>
          </w:p>
        </w:tc>
        <w:tc>
          <w:tcPr>
            <w:tcW w:w="3118" w:type="dxa"/>
            <w:vMerge w:val="restart"/>
            <w:tcBorders>
              <w:top w:val="single" w:sz="18" w:space="0" w:color="auto"/>
            </w:tcBorders>
          </w:tcPr>
          <w:p w:rsidR="00DE50F6" w:rsidRPr="000D2A5E" w:rsidRDefault="00DE50F6" w:rsidP="00DE50F6">
            <w:pPr>
              <w:spacing w:after="0"/>
              <w:jc w:val="left"/>
              <w:rPr>
                <w:rFonts w:ascii="Century Gothic" w:hAnsi="Century Gothic"/>
                <w:color w:val="000000"/>
                <w:sz w:val="16"/>
                <w:szCs w:val="16"/>
              </w:rPr>
            </w:pPr>
            <w:r w:rsidRPr="000D2A5E">
              <w:rPr>
                <w:rFonts w:ascii="Century Gothic" w:hAnsi="Century Gothic"/>
                <w:color w:val="000000"/>
                <w:sz w:val="16"/>
                <w:szCs w:val="16"/>
              </w:rPr>
              <w:t>River flow of at least 10 000 ML/day @ SA border for up to 60 days in spring/summer</w:t>
            </w:r>
          </w:p>
        </w:tc>
        <w:tc>
          <w:tcPr>
            <w:tcW w:w="1276" w:type="dxa"/>
            <w:vMerge w:val="restart"/>
            <w:tcBorders>
              <w:top w:val="single" w:sz="18" w:space="0" w:color="auto"/>
            </w:tcBorders>
          </w:tcPr>
          <w:p w:rsidR="00DE50F6" w:rsidRPr="000D2A5E" w:rsidRDefault="00DE50F6" w:rsidP="00DE50F6">
            <w:pPr>
              <w:spacing w:after="0"/>
              <w:jc w:val="left"/>
              <w:rPr>
                <w:rFonts w:ascii="Century Gothic" w:hAnsi="Century Gothic"/>
                <w:sz w:val="16"/>
                <w:szCs w:val="16"/>
              </w:rPr>
            </w:pPr>
            <w:r w:rsidRPr="000D2A5E">
              <w:rPr>
                <w:rFonts w:ascii="Century Gothic" w:hAnsi="Century Gothic"/>
                <w:sz w:val="16"/>
                <w:szCs w:val="16"/>
              </w:rPr>
              <w:t>9 in 10 years (2 years)</w:t>
            </w:r>
          </w:p>
        </w:tc>
        <w:tc>
          <w:tcPr>
            <w:tcW w:w="1134" w:type="dxa"/>
            <w:vMerge w:val="restart"/>
            <w:tcBorders>
              <w:top w:val="single" w:sz="18" w:space="0" w:color="auto"/>
            </w:tcBorders>
            <w:shd w:val="clear" w:color="auto" w:fill="808080" w:themeFill="background1" w:themeFillShade="80"/>
          </w:tcPr>
          <w:p w:rsidR="00DE50F6" w:rsidRPr="000D2A5E" w:rsidRDefault="00DE50F6" w:rsidP="00DE50F6">
            <w:pPr>
              <w:spacing w:after="0"/>
              <w:jc w:val="left"/>
              <w:rPr>
                <w:rFonts w:ascii="Century Gothic" w:hAnsi="Century Gothic"/>
                <w:color w:val="000000"/>
                <w:sz w:val="16"/>
                <w:szCs w:val="16"/>
              </w:rPr>
            </w:pPr>
            <w:r w:rsidRPr="000D2A5E">
              <w:rPr>
                <w:rFonts w:ascii="Century Gothic" w:hAnsi="Century Gothic"/>
                <w:color w:val="000000"/>
                <w:sz w:val="16"/>
                <w:szCs w:val="16"/>
              </w:rPr>
              <w:t> </w:t>
            </w:r>
          </w:p>
        </w:tc>
        <w:tc>
          <w:tcPr>
            <w:tcW w:w="992" w:type="dxa"/>
            <w:vMerge w:val="restart"/>
            <w:tcBorders>
              <w:top w:val="single" w:sz="18" w:space="0" w:color="auto"/>
            </w:tcBorders>
            <w:shd w:val="clear" w:color="auto" w:fill="D9D9D9" w:themeFill="background1" w:themeFillShade="D9"/>
          </w:tcPr>
          <w:p w:rsidR="00DE50F6" w:rsidRPr="000D2A5E" w:rsidRDefault="00DE50F6" w:rsidP="00DE50F6">
            <w:pPr>
              <w:spacing w:after="0"/>
              <w:rPr>
                <w:rFonts w:ascii="Century Gothic" w:hAnsi="Century Gothic"/>
                <w:color w:val="000000"/>
                <w:sz w:val="16"/>
                <w:szCs w:val="16"/>
              </w:rPr>
            </w:pPr>
            <w:r w:rsidRPr="000D2A5E">
              <w:rPr>
                <w:rFonts w:ascii="Century Gothic" w:hAnsi="Century Gothic"/>
                <w:color w:val="000000"/>
                <w:sz w:val="16"/>
                <w:szCs w:val="16"/>
              </w:rPr>
              <w:t> </w:t>
            </w:r>
          </w:p>
        </w:tc>
        <w:tc>
          <w:tcPr>
            <w:tcW w:w="992" w:type="dxa"/>
            <w:vMerge w:val="restart"/>
            <w:tcBorders>
              <w:top w:val="single" w:sz="18" w:space="0" w:color="auto"/>
              <w:right w:val="single" w:sz="18" w:space="0" w:color="auto"/>
            </w:tcBorders>
            <w:shd w:val="clear" w:color="auto" w:fill="D9D9D9" w:themeFill="background1" w:themeFillShade="D9"/>
          </w:tcPr>
          <w:p w:rsidR="00DE50F6" w:rsidRPr="000D2A5E" w:rsidRDefault="00DE50F6" w:rsidP="00DE50F6">
            <w:pPr>
              <w:spacing w:after="0"/>
              <w:rPr>
                <w:rFonts w:ascii="Century Gothic" w:hAnsi="Century Gothic"/>
                <w:color w:val="000000"/>
                <w:sz w:val="16"/>
                <w:szCs w:val="16"/>
              </w:rPr>
            </w:pPr>
            <w:r w:rsidRPr="000D2A5E">
              <w:rPr>
                <w:rFonts w:ascii="Century Gothic" w:hAnsi="Century Gothic"/>
                <w:color w:val="000000"/>
                <w:sz w:val="16"/>
                <w:szCs w:val="16"/>
              </w:rPr>
              <w:t> </w:t>
            </w:r>
          </w:p>
          <w:p w:rsidR="00DE50F6" w:rsidRPr="000D2A5E" w:rsidRDefault="00DE50F6" w:rsidP="00DE50F6">
            <w:pPr>
              <w:spacing w:after="0"/>
              <w:rPr>
                <w:rFonts w:ascii="Century Gothic" w:hAnsi="Century Gothic"/>
                <w:sz w:val="16"/>
                <w:szCs w:val="16"/>
              </w:rPr>
            </w:pPr>
          </w:p>
        </w:tc>
        <w:tc>
          <w:tcPr>
            <w:tcW w:w="2859" w:type="dxa"/>
            <w:vMerge w:val="restart"/>
            <w:tcBorders>
              <w:top w:val="single" w:sz="18" w:space="0" w:color="auto"/>
              <w:left w:val="single" w:sz="18" w:space="0" w:color="auto"/>
            </w:tcBorders>
            <w:shd w:val="clear" w:color="auto" w:fill="FFC000"/>
            <w:vAlign w:val="center"/>
          </w:tcPr>
          <w:p w:rsidR="00DE50F6" w:rsidRPr="000D2A5E" w:rsidRDefault="00DE50F6" w:rsidP="00DE50F6">
            <w:pPr>
              <w:spacing w:after="0"/>
              <w:jc w:val="center"/>
              <w:rPr>
                <w:rFonts w:ascii="Century Gothic" w:hAnsi="Century Gothic"/>
                <w:sz w:val="16"/>
                <w:szCs w:val="16"/>
              </w:rPr>
            </w:pPr>
            <w:r w:rsidRPr="000D2A5E">
              <w:rPr>
                <w:rFonts w:ascii="Century Gothic" w:hAnsi="Century Gothic"/>
                <w:sz w:val="16"/>
                <w:szCs w:val="16"/>
              </w:rPr>
              <w:t>Moderate</w:t>
            </w:r>
          </w:p>
        </w:tc>
        <w:tc>
          <w:tcPr>
            <w:tcW w:w="1352" w:type="dxa"/>
            <w:vMerge w:val="restart"/>
            <w:tcBorders>
              <w:top w:val="single" w:sz="18" w:space="0" w:color="auto"/>
              <w:right w:val="single" w:sz="18" w:space="0" w:color="auto"/>
            </w:tcBorders>
            <w:shd w:val="clear" w:color="auto" w:fill="auto"/>
          </w:tcPr>
          <w:p w:rsidR="00DE50F6" w:rsidRPr="000D2A5E" w:rsidRDefault="00266A55" w:rsidP="00DE50F6">
            <w:pPr>
              <w:spacing w:after="0"/>
              <w:jc w:val="center"/>
              <w:rPr>
                <w:rFonts w:ascii="Century Gothic" w:hAnsi="Century Gothic"/>
                <w:b/>
                <w:bCs/>
                <w:color w:val="76923C" w:themeColor="accent3" w:themeShade="BF"/>
                <w:sz w:val="16"/>
                <w:szCs w:val="16"/>
              </w:rPr>
            </w:pPr>
            <w:r w:rsidRPr="00DE50F6">
              <w:rPr>
                <w:rFonts w:ascii="Century Gothic" w:hAnsi="Century Gothic"/>
                <w:b/>
                <w:bCs/>
                <w:color w:val="0070C0"/>
                <w:sz w:val="16"/>
                <w:szCs w:val="16"/>
              </w:rPr>
              <w:t>Improve</w:t>
            </w:r>
          </w:p>
        </w:tc>
        <w:tc>
          <w:tcPr>
            <w:tcW w:w="2911" w:type="dxa"/>
            <w:vMerge w:val="restart"/>
            <w:tcBorders>
              <w:top w:val="single" w:sz="18" w:space="0" w:color="auto"/>
              <w:left w:val="single" w:sz="18" w:space="0" w:color="auto"/>
              <w:right w:val="single" w:sz="18" w:space="0" w:color="auto"/>
            </w:tcBorders>
            <w:shd w:val="clear" w:color="auto" w:fill="365F91" w:themeFill="accent1" w:themeFillShade="BF"/>
          </w:tcPr>
          <w:p w:rsidR="00DE50F6" w:rsidRPr="000D2A5E" w:rsidRDefault="00DE50F6" w:rsidP="00DE50F6">
            <w:pPr>
              <w:spacing w:after="0"/>
              <w:jc w:val="center"/>
              <w:rPr>
                <w:rFonts w:ascii="Century Gothic" w:hAnsi="Century Gothic"/>
                <w:color w:val="FFFFFF"/>
                <w:sz w:val="16"/>
                <w:szCs w:val="16"/>
                <w:highlight w:val="yellow"/>
              </w:rPr>
            </w:pPr>
            <w:r w:rsidRPr="000D2A5E">
              <w:rPr>
                <w:rFonts w:ascii="Century Gothic" w:hAnsi="Century Gothic"/>
                <w:color w:val="FFFFFF"/>
                <w:sz w:val="16"/>
                <w:szCs w:val="16"/>
              </w:rPr>
              <w:t>Likely Commonwealth environmental water contribution, subject to seasonal cues</w:t>
            </w:r>
          </w:p>
        </w:tc>
        <w:tc>
          <w:tcPr>
            <w:tcW w:w="2283" w:type="dxa"/>
            <w:vMerge w:val="restart"/>
            <w:tcBorders>
              <w:top w:val="single" w:sz="18" w:space="0" w:color="auto"/>
              <w:left w:val="single" w:sz="18" w:space="0" w:color="auto"/>
            </w:tcBorders>
            <w:shd w:val="clear" w:color="auto" w:fill="FFC000"/>
            <w:vAlign w:val="center"/>
          </w:tcPr>
          <w:p w:rsidR="00DE50F6" w:rsidRPr="000D2A5E" w:rsidRDefault="00DE50F6" w:rsidP="00DE50F6">
            <w:pPr>
              <w:spacing w:after="0"/>
              <w:jc w:val="center"/>
              <w:rPr>
                <w:rFonts w:ascii="Century Gothic" w:hAnsi="Century Gothic"/>
                <w:color w:val="000000"/>
                <w:sz w:val="16"/>
                <w:szCs w:val="16"/>
              </w:rPr>
            </w:pPr>
            <w:r w:rsidRPr="000D2A5E">
              <w:rPr>
                <w:rFonts w:ascii="Century Gothic" w:hAnsi="Century Gothic"/>
                <w:color w:val="000000"/>
                <w:sz w:val="16"/>
                <w:szCs w:val="16"/>
              </w:rPr>
              <w:t>Moderate</w:t>
            </w:r>
          </w:p>
        </w:tc>
        <w:tc>
          <w:tcPr>
            <w:tcW w:w="3268" w:type="dxa"/>
            <w:gridSpan w:val="2"/>
            <w:tcBorders>
              <w:top w:val="single" w:sz="18" w:space="0" w:color="auto"/>
              <w:left w:val="single" w:sz="18" w:space="0" w:color="auto"/>
              <w:bottom w:val="single" w:sz="18" w:space="0" w:color="auto"/>
              <w:right w:val="single" w:sz="18" w:space="0" w:color="auto"/>
            </w:tcBorders>
            <w:shd w:val="clear" w:color="auto" w:fill="FFC000"/>
            <w:vAlign w:val="center"/>
          </w:tcPr>
          <w:p w:rsidR="00DE50F6" w:rsidRPr="000D2A5E" w:rsidRDefault="00DE50F6" w:rsidP="00DE50F6">
            <w:pPr>
              <w:spacing w:after="0"/>
              <w:jc w:val="center"/>
              <w:rPr>
                <w:rFonts w:ascii="Century Gothic" w:hAnsi="Century Gothic"/>
                <w:color w:val="000000"/>
                <w:sz w:val="16"/>
                <w:szCs w:val="16"/>
              </w:rPr>
            </w:pPr>
            <w:r w:rsidRPr="000D2A5E">
              <w:rPr>
                <w:rFonts w:ascii="Century Gothic" w:hAnsi="Century Gothic"/>
                <w:color w:val="000000"/>
                <w:sz w:val="16"/>
                <w:szCs w:val="16"/>
              </w:rPr>
              <w:t>Moderate</w:t>
            </w:r>
          </w:p>
        </w:tc>
      </w:tr>
      <w:tr w:rsidR="00DE50F6" w:rsidRPr="000D2A5E" w:rsidTr="00CB6AA2">
        <w:trPr>
          <w:trHeight w:val="373"/>
        </w:trPr>
        <w:tc>
          <w:tcPr>
            <w:tcW w:w="1526" w:type="dxa"/>
            <w:vMerge/>
          </w:tcPr>
          <w:p w:rsidR="00DE50F6" w:rsidRPr="000D2A5E" w:rsidRDefault="00DE50F6" w:rsidP="00DE50F6">
            <w:pPr>
              <w:spacing w:after="0"/>
              <w:jc w:val="left"/>
              <w:rPr>
                <w:rFonts w:ascii="Century Gothic" w:hAnsi="Century Gothic"/>
                <w:b/>
                <w:color w:val="000000"/>
                <w:sz w:val="16"/>
                <w:szCs w:val="16"/>
              </w:rPr>
            </w:pPr>
          </w:p>
        </w:tc>
        <w:tc>
          <w:tcPr>
            <w:tcW w:w="3118" w:type="dxa"/>
            <w:vMerge/>
            <w:tcBorders>
              <w:bottom w:val="single" w:sz="18" w:space="0" w:color="auto"/>
            </w:tcBorders>
          </w:tcPr>
          <w:p w:rsidR="00DE50F6" w:rsidRPr="000D2A5E" w:rsidRDefault="00DE50F6" w:rsidP="00DE50F6">
            <w:pPr>
              <w:spacing w:after="0"/>
              <w:jc w:val="left"/>
              <w:rPr>
                <w:rFonts w:ascii="Century Gothic" w:hAnsi="Century Gothic"/>
                <w:color w:val="000000"/>
                <w:sz w:val="16"/>
                <w:szCs w:val="16"/>
              </w:rPr>
            </w:pPr>
          </w:p>
        </w:tc>
        <w:tc>
          <w:tcPr>
            <w:tcW w:w="1276" w:type="dxa"/>
            <w:vMerge/>
            <w:tcBorders>
              <w:bottom w:val="single" w:sz="18" w:space="0" w:color="auto"/>
            </w:tcBorders>
          </w:tcPr>
          <w:p w:rsidR="00DE50F6" w:rsidRPr="000D2A5E" w:rsidRDefault="00DE50F6" w:rsidP="00DE50F6">
            <w:pPr>
              <w:spacing w:after="0"/>
              <w:jc w:val="left"/>
              <w:rPr>
                <w:rFonts w:ascii="Century Gothic" w:hAnsi="Century Gothic"/>
                <w:sz w:val="16"/>
                <w:szCs w:val="16"/>
              </w:rPr>
            </w:pPr>
          </w:p>
        </w:tc>
        <w:tc>
          <w:tcPr>
            <w:tcW w:w="1134" w:type="dxa"/>
            <w:vMerge/>
            <w:tcBorders>
              <w:bottom w:val="single" w:sz="18" w:space="0" w:color="auto"/>
            </w:tcBorders>
            <w:shd w:val="clear" w:color="auto" w:fill="808080" w:themeFill="background1" w:themeFillShade="80"/>
          </w:tcPr>
          <w:p w:rsidR="00DE50F6" w:rsidRPr="000D2A5E" w:rsidRDefault="00DE50F6" w:rsidP="00DE50F6">
            <w:pPr>
              <w:spacing w:after="0"/>
              <w:jc w:val="left"/>
              <w:rPr>
                <w:rFonts w:ascii="Century Gothic" w:hAnsi="Century Gothic"/>
                <w:color w:val="000000"/>
                <w:sz w:val="16"/>
                <w:szCs w:val="16"/>
              </w:rPr>
            </w:pPr>
          </w:p>
        </w:tc>
        <w:tc>
          <w:tcPr>
            <w:tcW w:w="992" w:type="dxa"/>
            <w:vMerge/>
            <w:tcBorders>
              <w:bottom w:val="single" w:sz="18" w:space="0" w:color="auto"/>
            </w:tcBorders>
            <w:shd w:val="clear" w:color="auto" w:fill="D9D9D9" w:themeFill="background1" w:themeFillShade="D9"/>
          </w:tcPr>
          <w:p w:rsidR="00DE50F6" w:rsidRPr="000D2A5E" w:rsidRDefault="00DE50F6" w:rsidP="00DE50F6">
            <w:pPr>
              <w:spacing w:after="0"/>
              <w:rPr>
                <w:rFonts w:ascii="Century Gothic" w:hAnsi="Century Gothic"/>
                <w:color w:val="000000"/>
                <w:sz w:val="16"/>
                <w:szCs w:val="16"/>
              </w:rPr>
            </w:pPr>
          </w:p>
        </w:tc>
        <w:tc>
          <w:tcPr>
            <w:tcW w:w="992" w:type="dxa"/>
            <w:vMerge/>
            <w:tcBorders>
              <w:bottom w:val="single" w:sz="18" w:space="0" w:color="auto"/>
              <w:right w:val="single" w:sz="18" w:space="0" w:color="auto"/>
            </w:tcBorders>
            <w:shd w:val="clear" w:color="auto" w:fill="D9D9D9" w:themeFill="background1" w:themeFillShade="D9"/>
          </w:tcPr>
          <w:p w:rsidR="00DE50F6" w:rsidRPr="000D2A5E" w:rsidRDefault="00DE50F6" w:rsidP="00DE50F6">
            <w:pPr>
              <w:spacing w:after="0"/>
              <w:rPr>
                <w:rFonts w:ascii="Century Gothic" w:hAnsi="Century Gothic"/>
                <w:color w:val="000000"/>
                <w:sz w:val="16"/>
                <w:szCs w:val="16"/>
              </w:rPr>
            </w:pPr>
          </w:p>
        </w:tc>
        <w:tc>
          <w:tcPr>
            <w:tcW w:w="2859" w:type="dxa"/>
            <w:vMerge/>
            <w:tcBorders>
              <w:left w:val="single" w:sz="18" w:space="0" w:color="auto"/>
              <w:bottom w:val="single" w:sz="18" w:space="0" w:color="auto"/>
            </w:tcBorders>
            <w:shd w:val="clear" w:color="auto" w:fill="FFC000"/>
            <w:vAlign w:val="center"/>
          </w:tcPr>
          <w:p w:rsidR="00DE50F6" w:rsidRPr="000D2A5E" w:rsidRDefault="00DE50F6" w:rsidP="00DE50F6">
            <w:pPr>
              <w:spacing w:after="0"/>
              <w:jc w:val="center"/>
              <w:rPr>
                <w:rFonts w:ascii="Century Gothic" w:hAnsi="Century Gothic"/>
                <w:color w:val="000000"/>
                <w:sz w:val="16"/>
                <w:szCs w:val="16"/>
              </w:rPr>
            </w:pPr>
          </w:p>
        </w:tc>
        <w:tc>
          <w:tcPr>
            <w:tcW w:w="1352" w:type="dxa"/>
            <w:vMerge/>
            <w:tcBorders>
              <w:bottom w:val="single" w:sz="18" w:space="0" w:color="auto"/>
              <w:right w:val="single" w:sz="18" w:space="0" w:color="auto"/>
            </w:tcBorders>
            <w:shd w:val="clear" w:color="auto" w:fill="auto"/>
          </w:tcPr>
          <w:p w:rsidR="00DE50F6" w:rsidRPr="000D2A5E" w:rsidRDefault="00DE50F6" w:rsidP="00DE50F6">
            <w:pPr>
              <w:spacing w:after="0"/>
              <w:jc w:val="center"/>
              <w:rPr>
                <w:rFonts w:ascii="Century Gothic" w:hAnsi="Century Gothic"/>
                <w:b/>
                <w:bCs/>
                <w:color w:val="E46D0A"/>
                <w:sz w:val="16"/>
                <w:szCs w:val="16"/>
                <w:highlight w:val="yellow"/>
              </w:rPr>
            </w:pPr>
          </w:p>
        </w:tc>
        <w:tc>
          <w:tcPr>
            <w:tcW w:w="2911" w:type="dxa"/>
            <w:vMerge/>
            <w:tcBorders>
              <w:left w:val="single" w:sz="18" w:space="0" w:color="auto"/>
              <w:bottom w:val="single" w:sz="18" w:space="0" w:color="auto"/>
              <w:right w:val="single" w:sz="18" w:space="0" w:color="auto"/>
            </w:tcBorders>
            <w:shd w:val="clear" w:color="auto" w:fill="365F91" w:themeFill="accent1" w:themeFillShade="BF"/>
          </w:tcPr>
          <w:p w:rsidR="00DE50F6" w:rsidRPr="000D2A5E" w:rsidRDefault="00DE50F6" w:rsidP="00DE50F6">
            <w:pPr>
              <w:spacing w:after="0"/>
              <w:jc w:val="center"/>
              <w:rPr>
                <w:rFonts w:ascii="Century Gothic" w:hAnsi="Century Gothic"/>
                <w:color w:val="FFFFFF"/>
                <w:sz w:val="16"/>
                <w:szCs w:val="16"/>
                <w:highlight w:val="yellow"/>
              </w:rPr>
            </w:pPr>
          </w:p>
        </w:tc>
        <w:tc>
          <w:tcPr>
            <w:tcW w:w="2283" w:type="dxa"/>
            <w:vMerge/>
            <w:tcBorders>
              <w:left w:val="single" w:sz="18" w:space="0" w:color="auto"/>
              <w:bottom w:val="single" w:sz="18" w:space="0" w:color="auto"/>
            </w:tcBorders>
            <w:shd w:val="clear" w:color="auto" w:fill="FFC000"/>
            <w:vAlign w:val="center"/>
          </w:tcPr>
          <w:p w:rsidR="00DE50F6" w:rsidRPr="000D2A5E" w:rsidRDefault="00DE50F6" w:rsidP="00DE50F6">
            <w:pPr>
              <w:spacing w:after="0"/>
              <w:jc w:val="center"/>
              <w:rPr>
                <w:rFonts w:ascii="Century Gothic" w:hAnsi="Century Gothic"/>
                <w:color w:val="000000"/>
                <w:sz w:val="16"/>
                <w:szCs w:val="16"/>
              </w:rPr>
            </w:pPr>
          </w:p>
        </w:tc>
        <w:tc>
          <w:tcPr>
            <w:tcW w:w="3268" w:type="dxa"/>
            <w:gridSpan w:val="2"/>
            <w:tcBorders>
              <w:top w:val="single" w:sz="18" w:space="0" w:color="auto"/>
              <w:left w:val="single" w:sz="18" w:space="0" w:color="auto"/>
              <w:bottom w:val="single" w:sz="18" w:space="0" w:color="auto"/>
              <w:right w:val="single" w:sz="18" w:space="0" w:color="auto"/>
            </w:tcBorders>
            <w:shd w:val="clear" w:color="auto" w:fill="FF0000"/>
            <w:vAlign w:val="center"/>
          </w:tcPr>
          <w:p w:rsidR="00DE50F6" w:rsidRPr="000D2A5E" w:rsidRDefault="00DE50F6" w:rsidP="00DE50F6">
            <w:pPr>
              <w:spacing w:after="0"/>
              <w:jc w:val="center"/>
              <w:rPr>
                <w:rFonts w:ascii="Century Gothic" w:hAnsi="Century Gothic"/>
                <w:color w:val="000000"/>
                <w:sz w:val="16"/>
                <w:szCs w:val="16"/>
              </w:rPr>
            </w:pPr>
            <w:r w:rsidRPr="000D2A5E">
              <w:rPr>
                <w:rFonts w:ascii="Century Gothic" w:hAnsi="Century Gothic"/>
                <w:color w:val="000000"/>
                <w:sz w:val="16"/>
                <w:szCs w:val="16"/>
              </w:rPr>
              <w:t>High</w:t>
            </w:r>
          </w:p>
        </w:tc>
      </w:tr>
      <w:tr w:rsidR="00DE50F6" w:rsidRPr="000D2A5E" w:rsidTr="00CB6AA2">
        <w:trPr>
          <w:trHeight w:val="419"/>
        </w:trPr>
        <w:tc>
          <w:tcPr>
            <w:tcW w:w="1526" w:type="dxa"/>
            <w:vMerge/>
          </w:tcPr>
          <w:p w:rsidR="00DE50F6" w:rsidRPr="000D2A5E" w:rsidRDefault="00DE50F6" w:rsidP="00DE50F6">
            <w:pPr>
              <w:spacing w:after="0"/>
              <w:jc w:val="left"/>
              <w:rPr>
                <w:rFonts w:ascii="Century Gothic" w:hAnsi="Century Gothic"/>
                <w:b/>
                <w:color w:val="000000"/>
                <w:sz w:val="16"/>
                <w:szCs w:val="16"/>
              </w:rPr>
            </w:pPr>
          </w:p>
        </w:tc>
        <w:tc>
          <w:tcPr>
            <w:tcW w:w="3118" w:type="dxa"/>
            <w:vMerge w:val="restart"/>
            <w:tcBorders>
              <w:top w:val="single" w:sz="18" w:space="0" w:color="auto"/>
            </w:tcBorders>
          </w:tcPr>
          <w:p w:rsidR="00DE50F6" w:rsidRDefault="00DE50F6" w:rsidP="00DE50F6">
            <w:pPr>
              <w:spacing w:after="0"/>
              <w:jc w:val="left"/>
              <w:rPr>
                <w:rFonts w:ascii="Century Gothic" w:hAnsi="Century Gothic"/>
                <w:color w:val="000000"/>
                <w:sz w:val="16"/>
                <w:szCs w:val="16"/>
              </w:rPr>
            </w:pPr>
            <w:r w:rsidRPr="000D2A5E">
              <w:rPr>
                <w:rFonts w:ascii="Century Gothic" w:hAnsi="Century Gothic"/>
                <w:color w:val="000000"/>
                <w:sz w:val="16"/>
                <w:szCs w:val="16"/>
              </w:rPr>
              <w:t>River flow of 15 000-25 000 ML/day @ SA border for up to 90 days in spring/summer</w:t>
            </w:r>
          </w:p>
          <w:p w:rsidR="003B1CBA" w:rsidRPr="000D2A5E" w:rsidRDefault="003B1CBA" w:rsidP="00DE50F6">
            <w:pPr>
              <w:spacing w:after="0"/>
              <w:jc w:val="left"/>
              <w:rPr>
                <w:rFonts w:ascii="Century Gothic" w:hAnsi="Century Gothic"/>
                <w:color w:val="000000"/>
                <w:sz w:val="16"/>
                <w:szCs w:val="16"/>
              </w:rPr>
            </w:pPr>
          </w:p>
        </w:tc>
        <w:tc>
          <w:tcPr>
            <w:tcW w:w="1276" w:type="dxa"/>
            <w:vMerge w:val="restart"/>
            <w:tcBorders>
              <w:top w:val="single" w:sz="18" w:space="0" w:color="auto"/>
            </w:tcBorders>
          </w:tcPr>
          <w:p w:rsidR="00DE50F6" w:rsidRPr="000D2A5E" w:rsidRDefault="00DE50F6" w:rsidP="00DE50F6">
            <w:pPr>
              <w:spacing w:after="0"/>
              <w:jc w:val="left"/>
              <w:rPr>
                <w:rFonts w:ascii="Century Gothic" w:hAnsi="Century Gothic"/>
                <w:color w:val="000000"/>
                <w:sz w:val="16"/>
                <w:szCs w:val="16"/>
              </w:rPr>
            </w:pPr>
            <w:r w:rsidRPr="000D2A5E">
              <w:rPr>
                <w:rFonts w:ascii="Century Gothic" w:hAnsi="Century Gothic"/>
                <w:color w:val="000000"/>
                <w:sz w:val="16"/>
                <w:szCs w:val="16"/>
              </w:rPr>
              <w:t>2  in 3 years (2 years)</w:t>
            </w:r>
          </w:p>
        </w:tc>
        <w:tc>
          <w:tcPr>
            <w:tcW w:w="1134" w:type="dxa"/>
            <w:vMerge w:val="restart"/>
            <w:tcBorders>
              <w:top w:val="single" w:sz="18" w:space="0" w:color="auto"/>
            </w:tcBorders>
            <w:shd w:val="clear" w:color="auto" w:fill="D9D9D9" w:themeFill="background1" w:themeFillShade="D9"/>
          </w:tcPr>
          <w:p w:rsidR="00DE50F6" w:rsidRPr="000D2A5E" w:rsidRDefault="00DE50F6" w:rsidP="00DE50F6">
            <w:pPr>
              <w:spacing w:after="0"/>
              <w:jc w:val="left"/>
              <w:rPr>
                <w:rFonts w:ascii="Century Gothic" w:hAnsi="Century Gothic"/>
                <w:color w:val="000000"/>
                <w:sz w:val="16"/>
                <w:szCs w:val="16"/>
              </w:rPr>
            </w:pPr>
          </w:p>
        </w:tc>
        <w:tc>
          <w:tcPr>
            <w:tcW w:w="992" w:type="dxa"/>
            <w:vMerge w:val="restart"/>
            <w:tcBorders>
              <w:top w:val="single" w:sz="18" w:space="0" w:color="auto"/>
            </w:tcBorders>
            <w:shd w:val="clear" w:color="auto" w:fill="auto"/>
          </w:tcPr>
          <w:p w:rsidR="00DE50F6" w:rsidRPr="000D2A5E" w:rsidRDefault="00DE50F6" w:rsidP="00DE50F6">
            <w:pPr>
              <w:spacing w:after="0"/>
              <w:rPr>
                <w:rFonts w:ascii="Century Gothic" w:hAnsi="Century Gothic"/>
                <w:color w:val="000000"/>
                <w:sz w:val="16"/>
                <w:szCs w:val="16"/>
              </w:rPr>
            </w:pPr>
          </w:p>
        </w:tc>
        <w:tc>
          <w:tcPr>
            <w:tcW w:w="992" w:type="dxa"/>
            <w:vMerge w:val="restart"/>
            <w:tcBorders>
              <w:top w:val="single" w:sz="18" w:space="0" w:color="auto"/>
              <w:right w:val="single" w:sz="18" w:space="0" w:color="auto"/>
            </w:tcBorders>
            <w:shd w:val="clear" w:color="auto" w:fill="auto"/>
          </w:tcPr>
          <w:p w:rsidR="00DE50F6" w:rsidRPr="000D2A5E" w:rsidRDefault="00DE50F6" w:rsidP="00DE50F6">
            <w:pPr>
              <w:spacing w:after="0"/>
              <w:rPr>
                <w:rFonts w:ascii="Century Gothic" w:hAnsi="Century Gothic"/>
                <w:color w:val="000000"/>
                <w:sz w:val="16"/>
                <w:szCs w:val="16"/>
              </w:rPr>
            </w:pPr>
          </w:p>
        </w:tc>
        <w:tc>
          <w:tcPr>
            <w:tcW w:w="2859" w:type="dxa"/>
            <w:vMerge w:val="restart"/>
            <w:tcBorders>
              <w:top w:val="single" w:sz="18" w:space="0" w:color="auto"/>
              <w:left w:val="single" w:sz="18" w:space="0" w:color="auto"/>
            </w:tcBorders>
            <w:shd w:val="clear" w:color="auto" w:fill="FF0000"/>
            <w:vAlign w:val="center"/>
          </w:tcPr>
          <w:p w:rsidR="00DE50F6" w:rsidRPr="000D2A5E" w:rsidRDefault="00DE50F6" w:rsidP="00DE50F6">
            <w:pPr>
              <w:spacing w:after="0"/>
              <w:jc w:val="center"/>
              <w:rPr>
                <w:rFonts w:ascii="Century Gothic" w:hAnsi="Century Gothic"/>
                <w:sz w:val="16"/>
                <w:szCs w:val="16"/>
              </w:rPr>
            </w:pPr>
            <w:r w:rsidRPr="000D2A5E">
              <w:rPr>
                <w:rFonts w:ascii="Century Gothic" w:hAnsi="Century Gothic"/>
                <w:sz w:val="16"/>
                <w:szCs w:val="16"/>
              </w:rPr>
              <w:t>High</w:t>
            </w:r>
          </w:p>
        </w:tc>
        <w:tc>
          <w:tcPr>
            <w:tcW w:w="1352" w:type="dxa"/>
            <w:vMerge w:val="restart"/>
            <w:tcBorders>
              <w:top w:val="single" w:sz="18" w:space="0" w:color="auto"/>
              <w:right w:val="single" w:sz="18" w:space="0" w:color="auto"/>
            </w:tcBorders>
            <w:shd w:val="clear" w:color="auto" w:fill="auto"/>
          </w:tcPr>
          <w:p w:rsidR="00DE50F6" w:rsidRPr="000D2A5E" w:rsidRDefault="00266A55" w:rsidP="00DE50F6">
            <w:pPr>
              <w:spacing w:after="0"/>
              <w:jc w:val="center"/>
              <w:rPr>
                <w:rFonts w:ascii="Century Gothic" w:hAnsi="Century Gothic"/>
                <w:b/>
                <w:bCs/>
                <w:color w:val="E46D0A"/>
                <w:sz w:val="16"/>
                <w:szCs w:val="16"/>
              </w:rPr>
            </w:pPr>
            <w:r w:rsidRPr="00DE50F6">
              <w:rPr>
                <w:rFonts w:ascii="Century Gothic" w:hAnsi="Century Gothic"/>
                <w:b/>
                <w:bCs/>
                <w:color w:val="0070C0"/>
                <w:sz w:val="16"/>
                <w:szCs w:val="16"/>
              </w:rPr>
              <w:t>Improve</w:t>
            </w:r>
          </w:p>
        </w:tc>
        <w:tc>
          <w:tcPr>
            <w:tcW w:w="2911" w:type="dxa"/>
            <w:vMerge w:val="restart"/>
            <w:tcBorders>
              <w:top w:val="single" w:sz="18" w:space="0" w:color="auto"/>
              <w:left w:val="single" w:sz="18" w:space="0" w:color="auto"/>
              <w:right w:val="single" w:sz="18" w:space="0" w:color="auto"/>
            </w:tcBorders>
            <w:shd w:val="clear" w:color="auto" w:fill="365F91" w:themeFill="accent1" w:themeFillShade="BF"/>
          </w:tcPr>
          <w:p w:rsidR="00DE50F6" w:rsidRPr="00266A55" w:rsidRDefault="00266A55" w:rsidP="00DE50F6">
            <w:pPr>
              <w:spacing w:after="0"/>
              <w:jc w:val="center"/>
              <w:rPr>
                <w:rFonts w:ascii="Century Gothic" w:hAnsi="Century Gothic"/>
                <w:color w:val="FFFFFF" w:themeColor="background1"/>
                <w:sz w:val="16"/>
                <w:szCs w:val="16"/>
                <w:highlight w:val="yellow"/>
              </w:rPr>
            </w:pPr>
            <w:r w:rsidRPr="00266A55">
              <w:rPr>
                <w:rFonts w:ascii="Century Gothic" w:hAnsi="Century Gothic"/>
                <w:color w:val="FFFFFF" w:themeColor="background1"/>
                <w:sz w:val="16"/>
                <w:szCs w:val="16"/>
              </w:rPr>
              <w:t>Likely</w:t>
            </w:r>
            <w:r w:rsidR="00DE50F6" w:rsidRPr="00266A55">
              <w:rPr>
                <w:rFonts w:ascii="Century Gothic" w:hAnsi="Century Gothic"/>
                <w:color w:val="FFFFFF" w:themeColor="background1"/>
                <w:sz w:val="16"/>
                <w:szCs w:val="16"/>
              </w:rPr>
              <w:t xml:space="preserve"> Commonwealth environmental water contribution, subject to seasonal cues</w:t>
            </w:r>
          </w:p>
        </w:tc>
        <w:tc>
          <w:tcPr>
            <w:tcW w:w="2283" w:type="dxa"/>
            <w:vMerge w:val="restart"/>
            <w:tcBorders>
              <w:top w:val="single" w:sz="18" w:space="0" w:color="auto"/>
              <w:left w:val="single" w:sz="18" w:space="0" w:color="auto"/>
            </w:tcBorders>
            <w:shd w:val="clear" w:color="auto" w:fill="FFC000"/>
            <w:vAlign w:val="center"/>
          </w:tcPr>
          <w:p w:rsidR="00DE50F6" w:rsidRPr="000D2A5E" w:rsidRDefault="00DE50F6" w:rsidP="00DE50F6">
            <w:pPr>
              <w:spacing w:after="0"/>
              <w:jc w:val="center"/>
              <w:rPr>
                <w:rFonts w:ascii="Century Gothic" w:hAnsi="Century Gothic"/>
                <w:color w:val="000000"/>
                <w:sz w:val="16"/>
                <w:szCs w:val="16"/>
              </w:rPr>
            </w:pPr>
            <w:r w:rsidRPr="000D2A5E">
              <w:rPr>
                <w:rFonts w:ascii="Century Gothic" w:hAnsi="Century Gothic"/>
                <w:color w:val="000000"/>
                <w:sz w:val="16"/>
                <w:szCs w:val="16"/>
              </w:rPr>
              <w:t>Moderate</w:t>
            </w:r>
          </w:p>
        </w:tc>
        <w:tc>
          <w:tcPr>
            <w:tcW w:w="3268" w:type="dxa"/>
            <w:gridSpan w:val="2"/>
            <w:tcBorders>
              <w:top w:val="single" w:sz="18" w:space="0" w:color="auto"/>
              <w:left w:val="single" w:sz="18" w:space="0" w:color="auto"/>
              <w:bottom w:val="nil"/>
              <w:right w:val="single" w:sz="18" w:space="0" w:color="auto"/>
            </w:tcBorders>
            <w:shd w:val="clear" w:color="auto" w:fill="92D050"/>
            <w:vAlign w:val="center"/>
          </w:tcPr>
          <w:p w:rsidR="00DE50F6" w:rsidRPr="000D2A5E" w:rsidRDefault="00DE50F6" w:rsidP="00DE50F6">
            <w:pPr>
              <w:spacing w:after="0"/>
              <w:jc w:val="center"/>
              <w:rPr>
                <w:rFonts w:ascii="Century Gothic" w:hAnsi="Century Gothic"/>
                <w:color w:val="000000"/>
                <w:sz w:val="16"/>
                <w:szCs w:val="16"/>
              </w:rPr>
            </w:pPr>
            <w:r w:rsidRPr="000D2A5E">
              <w:rPr>
                <w:rFonts w:ascii="Century Gothic" w:hAnsi="Century Gothic"/>
                <w:color w:val="000000"/>
                <w:sz w:val="16"/>
                <w:szCs w:val="16"/>
              </w:rPr>
              <w:t>Low</w:t>
            </w:r>
          </w:p>
        </w:tc>
      </w:tr>
      <w:tr w:rsidR="00DE50F6" w:rsidRPr="000D2A5E" w:rsidTr="00CB6AA2">
        <w:trPr>
          <w:trHeight w:val="257"/>
        </w:trPr>
        <w:tc>
          <w:tcPr>
            <w:tcW w:w="1526" w:type="dxa"/>
            <w:vMerge/>
          </w:tcPr>
          <w:p w:rsidR="00DE50F6" w:rsidRPr="000D2A5E" w:rsidRDefault="00DE50F6" w:rsidP="00DE50F6">
            <w:pPr>
              <w:spacing w:after="0"/>
              <w:jc w:val="left"/>
              <w:rPr>
                <w:rFonts w:ascii="Century Gothic" w:hAnsi="Century Gothic"/>
                <w:b/>
                <w:color w:val="000000"/>
                <w:sz w:val="16"/>
                <w:szCs w:val="16"/>
              </w:rPr>
            </w:pPr>
          </w:p>
        </w:tc>
        <w:tc>
          <w:tcPr>
            <w:tcW w:w="3118" w:type="dxa"/>
            <w:vMerge/>
          </w:tcPr>
          <w:p w:rsidR="00DE50F6" w:rsidRPr="000D2A5E" w:rsidRDefault="00DE50F6" w:rsidP="00DE50F6">
            <w:pPr>
              <w:spacing w:after="0"/>
              <w:jc w:val="left"/>
              <w:rPr>
                <w:rFonts w:ascii="Century Gothic" w:hAnsi="Century Gothic"/>
                <w:color w:val="000000"/>
                <w:sz w:val="16"/>
                <w:szCs w:val="16"/>
              </w:rPr>
            </w:pPr>
          </w:p>
        </w:tc>
        <w:tc>
          <w:tcPr>
            <w:tcW w:w="1276" w:type="dxa"/>
            <w:vMerge/>
          </w:tcPr>
          <w:p w:rsidR="00DE50F6" w:rsidRPr="000D2A5E" w:rsidRDefault="00DE50F6" w:rsidP="00DE50F6">
            <w:pPr>
              <w:spacing w:after="0"/>
              <w:jc w:val="left"/>
              <w:rPr>
                <w:rFonts w:ascii="Century Gothic" w:hAnsi="Century Gothic"/>
                <w:color w:val="000000"/>
                <w:sz w:val="16"/>
                <w:szCs w:val="16"/>
              </w:rPr>
            </w:pPr>
          </w:p>
        </w:tc>
        <w:tc>
          <w:tcPr>
            <w:tcW w:w="1134" w:type="dxa"/>
            <w:vMerge/>
            <w:shd w:val="clear" w:color="auto" w:fill="D9D9D9" w:themeFill="background1" w:themeFillShade="D9"/>
          </w:tcPr>
          <w:p w:rsidR="00DE50F6" w:rsidRPr="000D2A5E" w:rsidRDefault="00DE50F6" w:rsidP="00DE50F6">
            <w:pPr>
              <w:spacing w:after="0"/>
              <w:jc w:val="left"/>
              <w:rPr>
                <w:rFonts w:ascii="Century Gothic" w:hAnsi="Century Gothic"/>
                <w:color w:val="000000"/>
                <w:sz w:val="16"/>
                <w:szCs w:val="16"/>
              </w:rPr>
            </w:pPr>
          </w:p>
        </w:tc>
        <w:tc>
          <w:tcPr>
            <w:tcW w:w="992" w:type="dxa"/>
            <w:vMerge/>
            <w:tcBorders>
              <w:bottom w:val="single" w:sz="18" w:space="0" w:color="auto"/>
            </w:tcBorders>
            <w:shd w:val="clear" w:color="auto" w:fill="auto"/>
          </w:tcPr>
          <w:p w:rsidR="00DE50F6" w:rsidRPr="000D2A5E" w:rsidRDefault="00DE50F6" w:rsidP="00DE50F6">
            <w:pPr>
              <w:spacing w:after="0"/>
              <w:rPr>
                <w:rFonts w:ascii="Century Gothic" w:hAnsi="Century Gothic"/>
                <w:color w:val="000000"/>
                <w:sz w:val="16"/>
                <w:szCs w:val="16"/>
              </w:rPr>
            </w:pPr>
          </w:p>
        </w:tc>
        <w:tc>
          <w:tcPr>
            <w:tcW w:w="992" w:type="dxa"/>
            <w:vMerge/>
            <w:tcBorders>
              <w:right w:val="single" w:sz="18" w:space="0" w:color="auto"/>
            </w:tcBorders>
            <w:shd w:val="clear" w:color="auto" w:fill="auto"/>
          </w:tcPr>
          <w:p w:rsidR="00DE50F6" w:rsidRPr="000D2A5E" w:rsidRDefault="00DE50F6" w:rsidP="00DE50F6">
            <w:pPr>
              <w:spacing w:after="0"/>
              <w:rPr>
                <w:rFonts w:ascii="Century Gothic" w:hAnsi="Century Gothic"/>
                <w:color w:val="000000"/>
                <w:sz w:val="16"/>
                <w:szCs w:val="16"/>
              </w:rPr>
            </w:pPr>
          </w:p>
        </w:tc>
        <w:tc>
          <w:tcPr>
            <w:tcW w:w="2859" w:type="dxa"/>
            <w:vMerge/>
            <w:tcBorders>
              <w:left w:val="single" w:sz="18" w:space="0" w:color="auto"/>
            </w:tcBorders>
            <w:shd w:val="clear" w:color="auto" w:fill="FF0000"/>
            <w:vAlign w:val="center"/>
          </w:tcPr>
          <w:p w:rsidR="00DE50F6" w:rsidRPr="000D2A5E" w:rsidRDefault="00DE50F6" w:rsidP="00DE50F6">
            <w:pPr>
              <w:spacing w:after="0"/>
              <w:jc w:val="center"/>
              <w:rPr>
                <w:rFonts w:ascii="Century Gothic" w:hAnsi="Century Gothic"/>
                <w:color w:val="000000"/>
                <w:sz w:val="16"/>
                <w:szCs w:val="16"/>
              </w:rPr>
            </w:pPr>
          </w:p>
        </w:tc>
        <w:tc>
          <w:tcPr>
            <w:tcW w:w="1352" w:type="dxa"/>
            <w:vMerge/>
            <w:tcBorders>
              <w:right w:val="single" w:sz="18" w:space="0" w:color="auto"/>
            </w:tcBorders>
            <w:shd w:val="clear" w:color="auto" w:fill="auto"/>
          </w:tcPr>
          <w:p w:rsidR="00DE50F6" w:rsidRPr="000D2A5E" w:rsidRDefault="00DE50F6" w:rsidP="00DE50F6">
            <w:pPr>
              <w:spacing w:after="0"/>
              <w:jc w:val="center"/>
              <w:rPr>
                <w:rFonts w:ascii="Century Gothic" w:hAnsi="Century Gothic"/>
                <w:b/>
                <w:bCs/>
                <w:color w:val="76923C" w:themeColor="accent3" w:themeShade="BF"/>
                <w:sz w:val="16"/>
                <w:szCs w:val="16"/>
              </w:rPr>
            </w:pPr>
          </w:p>
        </w:tc>
        <w:tc>
          <w:tcPr>
            <w:tcW w:w="2911" w:type="dxa"/>
            <w:vMerge/>
            <w:tcBorders>
              <w:left w:val="single" w:sz="18" w:space="0" w:color="auto"/>
              <w:right w:val="single" w:sz="18" w:space="0" w:color="auto"/>
            </w:tcBorders>
            <w:shd w:val="clear" w:color="auto" w:fill="365F91" w:themeFill="accent1" w:themeFillShade="BF"/>
          </w:tcPr>
          <w:p w:rsidR="00DE50F6" w:rsidRPr="000D2A5E" w:rsidRDefault="00DE50F6" w:rsidP="00DE50F6">
            <w:pPr>
              <w:spacing w:after="0"/>
              <w:jc w:val="center"/>
              <w:rPr>
                <w:rFonts w:ascii="Century Gothic" w:hAnsi="Century Gothic"/>
                <w:sz w:val="16"/>
                <w:szCs w:val="16"/>
                <w:highlight w:val="yellow"/>
              </w:rPr>
            </w:pPr>
          </w:p>
        </w:tc>
        <w:tc>
          <w:tcPr>
            <w:tcW w:w="2283" w:type="dxa"/>
            <w:vMerge/>
            <w:tcBorders>
              <w:left w:val="single" w:sz="18" w:space="0" w:color="auto"/>
            </w:tcBorders>
            <w:shd w:val="clear" w:color="auto" w:fill="FFC000"/>
            <w:vAlign w:val="center"/>
          </w:tcPr>
          <w:p w:rsidR="00DE50F6" w:rsidRPr="000D2A5E" w:rsidRDefault="00DE50F6" w:rsidP="00DE50F6">
            <w:pPr>
              <w:spacing w:after="0"/>
              <w:jc w:val="center"/>
              <w:rPr>
                <w:rFonts w:ascii="Century Gothic" w:hAnsi="Century Gothic"/>
                <w:color w:val="000000"/>
                <w:sz w:val="16"/>
                <w:szCs w:val="16"/>
              </w:rPr>
            </w:pPr>
          </w:p>
        </w:tc>
        <w:tc>
          <w:tcPr>
            <w:tcW w:w="3268" w:type="dxa"/>
            <w:gridSpan w:val="2"/>
            <w:tcBorders>
              <w:top w:val="single" w:sz="18" w:space="0" w:color="auto"/>
              <w:left w:val="single" w:sz="18" w:space="0" w:color="auto"/>
              <w:bottom w:val="nil"/>
              <w:right w:val="single" w:sz="18" w:space="0" w:color="auto"/>
            </w:tcBorders>
            <w:shd w:val="clear" w:color="auto" w:fill="FFC000"/>
            <w:vAlign w:val="center"/>
          </w:tcPr>
          <w:p w:rsidR="00DE50F6" w:rsidRPr="000D2A5E" w:rsidRDefault="00DE50F6" w:rsidP="00DE50F6">
            <w:pPr>
              <w:spacing w:after="0"/>
              <w:jc w:val="center"/>
              <w:rPr>
                <w:rFonts w:ascii="Century Gothic" w:hAnsi="Century Gothic"/>
                <w:color w:val="000000"/>
                <w:sz w:val="16"/>
                <w:szCs w:val="16"/>
              </w:rPr>
            </w:pPr>
            <w:r w:rsidRPr="000D2A5E">
              <w:rPr>
                <w:rFonts w:ascii="Century Gothic" w:hAnsi="Century Gothic"/>
                <w:color w:val="000000"/>
                <w:sz w:val="16"/>
                <w:szCs w:val="16"/>
              </w:rPr>
              <w:t>Moderate</w:t>
            </w:r>
          </w:p>
        </w:tc>
      </w:tr>
      <w:tr w:rsidR="00DE50F6" w:rsidRPr="000D2A5E" w:rsidTr="00236D59">
        <w:trPr>
          <w:trHeight w:val="332"/>
        </w:trPr>
        <w:tc>
          <w:tcPr>
            <w:tcW w:w="1526" w:type="dxa"/>
            <w:vMerge/>
          </w:tcPr>
          <w:p w:rsidR="00DE50F6" w:rsidRPr="000D2A5E" w:rsidRDefault="00DE50F6" w:rsidP="00DE50F6">
            <w:pPr>
              <w:spacing w:after="0"/>
              <w:jc w:val="left"/>
              <w:rPr>
                <w:rFonts w:ascii="Century Gothic" w:hAnsi="Century Gothic"/>
                <w:b/>
                <w:color w:val="000000"/>
                <w:sz w:val="16"/>
                <w:szCs w:val="16"/>
              </w:rPr>
            </w:pPr>
          </w:p>
        </w:tc>
        <w:tc>
          <w:tcPr>
            <w:tcW w:w="3118" w:type="dxa"/>
            <w:vMerge w:val="restart"/>
            <w:tcBorders>
              <w:top w:val="single" w:sz="18" w:space="0" w:color="auto"/>
            </w:tcBorders>
          </w:tcPr>
          <w:p w:rsidR="00DE50F6" w:rsidRPr="000D2A5E" w:rsidRDefault="00DE50F6" w:rsidP="00DE50F6">
            <w:pPr>
              <w:spacing w:after="0"/>
              <w:jc w:val="left"/>
              <w:rPr>
                <w:rFonts w:ascii="Century Gothic" w:hAnsi="Century Gothic"/>
                <w:color w:val="000000"/>
                <w:sz w:val="16"/>
                <w:szCs w:val="16"/>
              </w:rPr>
            </w:pPr>
            <w:r w:rsidRPr="000D2A5E">
              <w:rPr>
                <w:rFonts w:ascii="Century Gothic" w:hAnsi="Century Gothic"/>
                <w:color w:val="000000"/>
                <w:sz w:val="16"/>
                <w:szCs w:val="16"/>
              </w:rPr>
              <w:t>River flow of 25 000-35 000 ML/day @ SA border for up to 60 days in spring/summer</w:t>
            </w:r>
          </w:p>
        </w:tc>
        <w:tc>
          <w:tcPr>
            <w:tcW w:w="1276" w:type="dxa"/>
            <w:vMerge w:val="restart"/>
            <w:tcBorders>
              <w:top w:val="single" w:sz="18" w:space="0" w:color="auto"/>
            </w:tcBorders>
          </w:tcPr>
          <w:p w:rsidR="00DE50F6" w:rsidRPr="000D2A5E" w:rsidRDefault="00DE50F6" w:rsidP="00DE50F6">
            <w:pPr>
              <w:spacing w:after="0"/>
              <w:jc w:val="left"/>
              <w:rPr>
                <w:rFonts w:ascii="Century Gothic" w:hAnsi="Century Gothic"/>
                <w:color w:val="000000"/>
                <w:sz w:val="16"/>
                <w:szCs w:val="16"/>
              </w:rPr>
            </w:pPr>
            <w:r w:rsidRPr="000D2A5E">
              <w:rPr>
                <w:rFonts w:ascii="Century Gothic" w:hAnsi="Century Gothic"/>
                <w:color w:val="000000"/>
                <w:sz w:val="16"/>
                <w:szCs w:val="16"/>
              </w:rPr>
              <w:t>1 in 2 years (3 years)</w:t>
            </w:r>
          </w:p>
        </w:tc>
        <w:tc>
          <w:tcPr>
            <w:tcW w:w="1134" w:type="dxa"/>
            <w:vMerge w:val="restart"/>
            <w:tcBorders>
              <w:top w:val="single" w:sz="18" w:space="0" w:color="auto"/>
            </w:tcBorders>
            <w:shd w:val="clear" w:color="auto" w:fill="auto"/>
          </w:tcPr>
          <w:p w:rsidR="00DE50F6" w:rsidRPr="000D2A5E" w:rsidRDefault="00DE50F6" w:rsidP="00DE50F6">
            <w:pPr>
              <w:spacing w:after="0"/>
              <w:jc w:val="left"/>
              <w:rPr>
                <w:rFonts w:ascii="Century Gothic" w:hAnsi="Century Gothic"/>
                <w:color w:val="000000"/>
                <w:sz w:val="16"/>
                <w:szCs w:val="16"/>
              </w:rPr>
            </w:pPr>
          </w:p>
        </w:tc>
        <w:tc>
          <w:tcPr>
            <w:tcW w:w="992" w:type="dxa"/>
            <w:vMerge w:val="restart"/>
            <w:tcBorders>
              <w:top w:val="single" w:sz="18" w:space="0" w:color="auto"/>
            </w:tcBorders>
            <w:shd w:val="clear" w:color="auto" w:fill="auto"/>
          </w:tcPr>
          <w:p w:rsidR="00DE50F6" w:rsidRPr="000D2A5E" w:rsidRDefault="00DE50F6" w:rsidP="00DE50F6">
            <w:pPr>
              <w:spacing w:after="0"/>
              <w:rPr>
                <w:rFonts w:ascii="Century Gothic" w:hAnsi="Century Gothic"/>
                <w:color w:val="000000"/>
                <w:sz w:val="16"/>
                <w:szCs w:val="16"/>
              </w:rPr>
            </w:pPr>
          </w:p>
        </w:tc>
        <w:tc>
          <w:tcPr>
            <w:tcW w:w="992" w:type="dxa"/>
            <w:vMerge w:val="restart"/>
            <w:tcBorders>
              <w:top w:val="single" w:sz="18" w:space="0" w:color="auto"/>
              <w:right w:val="single" w:sz="18" w:space="0" w:color="auto"/>
            </w:tcBorders>
            <w:shd w:val="clear" w:color="auto" w:fill="auto"/>
          </w:tcPr>
          <w:p w:rsidR="00DE50F6" w:rsidRPr="000D2A5E" w:rsidRDefault="00DE50F6" w:rsidP="00DE50F6">
            <w:pPr>
              <w:spacing w:after="0"/>
              <w:rPr>
                <w:rFonts w:ascii="Century Gothic" w:hAnsi="Century Gothic"/>
                <w:color w:val="000000"/>
                <w:sz w:val="16"/>
                <w:szCs w:val="16"/>
              </w:rPr>
            </w:pPr>
          </w:p>
        </w:tc>
        <w:tc>
          <w:tcPr>
            <w:tcW w:w="2859" w:type="dxa"/>
            <w:vMerge w:val="restart"/>
            <w:tcBorders>
              <w:top w:val="single" w:sz="18" w:space="0" w:color="auto"/>
              <w:left w:val="single" w:sz="18" w:space="0" w:color="auto"/>
            </w:tcBorders>
            <w:shd w:val="clear" w:color="auto" w:fill="FF0000"/>
            <w:vAlign w:val="center"/>
          </w:tcPr>
          <w:p w:rsidR="00DE50F6" w:rsidRPr="000D2A5E" w:rsidRDefault="00DE50F6" w:rsidP="00DE50F6">
            <w:pPr>
              <w:spacing w:after="0"/>
              <w:jc w:val="center"/>
              <w:rPr>
                <w:rFonts w:ascii="Century Gothic" w:hAnsi="Century Gothic"/>
                <w:sz w:val="16"/>
                <w:szCs w:val="16"/>
              </w:rPr>
            </w:pPr>
            <w:r w:rsidRPr="000D2A5E">
              <w:rPr>
                <w:rFonts w:ascii="Century Gothic" w:hAnsi="Century Gothic"/>
                <w:sz w:val="16"/>
                <w:szCs w:val="16"/>
              </w:rPr>
              <w:t>High</w:t>
            </w:r>
          </w:p>
        </w:tc>
        <w:tc>
          <w:tcPr>
            <w:tcW w:w="1352" w:type="dxa"/>
            <w:vMerge w:val="restart"/>
            <w:tcBorders>
              <w:top w:val="single" w:sz="18" w:space="0" w:color="auto"/>
              <w:right w:val="single" w:sz="18" w:space="0" w:color="auto"/>
            </w:tcBorders>
            <w:shd w:val="clear" w:color="auto" w:fill="auto"/>
          </w:tcPr>
          <w:p w:rsidR="00DE50F6" w:rsidRPr="000D2A5E" w:rsidRDefault="00266A55" w:rsidP="00DE50F6">
            <w:pPr>
              <w:spacing w:after="0"/>
              <w:jc w:val="center"/>
              <w:rPr>
                <w:rFonts w:ascii="Century Gothic" w:hAnsi="Century Gothic"/>
                <w:b/>
                <w:bCs/>
                <w:color w:val="E46D0A"/>
                <w:sz w:val="16"/>
                <w:szCs w:val="16"/>
              </w:rPr>
            </w:pPr>
            <w:r w:rsidRPr="00DE50F6">
              <w:rPr>
                <w:rFonts w:ascii="Century Gothic" w:hAnsi="Century Gothic"/>
                <w:b/>
                <w:bCs/>
                <w:color w:val="0070C0"/>
                <w:sz w:val="16"/>
                <w:szCs w:val="16"/>
              </w:rPr>
              <w:t>Improve</w:t>
            </w:r>
          </w:p>
        </w:tc>
        <w:tc>
          <w:tcPr>
            <w:tcW w:w="2911" w:type="dxa"/>
            <w:vMerge w:val="restart"/>
            <w:tcBorders>
              <w:top w:val="single" w:sz="18" w:space="0" w:color="auto"/>
              <w:left w:val="single" w:sz="18" w:space="0" w:color="auto"/>
              <w:right w:val="single" w:sz="18" w:space="0" w:color="auto"/>
            </w:tcBorders>
            <w:shd w:val="clear" w:color="auto" w:fill="95B3D7" w:themeFill="accent1" w:themeFillTint="99"/>
          </w:tcPr>
          <w:p w:rsidR="00DE50F6" w:rsidRPr="00266A55" w:rsidRDefault="00266A55" w:rsidP="00DE50F6">
            <w:pPr>
              <w:spacing w:after="0"/>
              <w:jc w:val="center"/>
              <w:rPr>
                <w:rFonts w:ascii="Century Gothic" w:hAnsi="Century Gothic"/>
                <w:color w:val="000000" w:themeColor="text1"/>
                <w:sz w:val="16"/>
                <w:szCs w:val="16"/>
                <w:highlight w:val="yellow"/>
              </w:rPr>
            </w:pPr>
            <w:r w:rsidRPr="00266A55">
              <w:rPr>
                <w:rFonts w:ascii="Century Gothic" w:hAnsi="Century Gothic"/>
                <w:color w:val="000000" w:themeColor="text1"/>
                <w:sz w:val="16"/>
                <w:szCs w:val="16"/>
              </w:rPr>
              <w:t>Potential Commonwealth environmental water contribution, subject to seasonal cues</w:t>
            </w:r>
          </w:p>
        </w:tc>
        <w:tc>
          <w:tcPr>
            <w:tcW w:w="2283" w:type="dxa"/>
            <w:vMerge w:val="restart"/>
            <w:tcBorders>
              <w:top w:val="single" w:sz="18" w:space="0" w:color="auto"/>
              <w:left w:val="single" w:sz="18" w:space="0" w:color="auto"/>
            </w:tcBorders>
            <w:shd w:val="clear" w:color="auto" w:fill="FFC000"/>
            <w:vAlign w:val="center"/>
          </w:tcPr>
          <w:p w:rsidR="00DE50F6" w:rsidRPr="000D2A5E" w:rsidRDefault="00DE50F6" w:rsidP="00DE50F6">
            <w:pPr>
              <w:spacing w:after="0"/>
              <w:jc w:val="center"/>
              <w:rPr>
                <w:rFonts w:ascii="Century Gothic" w:hAnsi="Century Gothic"/>
                <w:color w:val="000000"/>
                <w:sz w:val="16"/>
                <w:szCs w:val="16"/>
              </w:rPr>
            </w:pPr>
            <w:r w:rsidRPr="000D2A5E">
              <w:rPr>
                <w:rFonts w:ascii="Century Gothic" w:hAnsi="Century Gothic"/>
                <w:color w:val="000000"/>
                <w:sz w:val="16"/>
                <w:szCs w:val="16"/>
              </w:rPr>
              <w:t>Moderate</w:t>
            </w:r>
          </w:p>
        </w:tc>
        <w:tc>
          <w:tcPr>
            <w:tcW w:w="3268" w:type="dxa"/>
            <w:gridSpan w:val="2"/>
            <w:tcBorders>
              <w:top w:val="single" w:sz="18" w:space="0" w:color="auto"/>
              <w:left w:val="single" w:sz="18" w:space="0" w:color="auto"/>
              <w:bottom w:val="nil"/>
              <w:right w:val="single" w:sz="18" w:space="0" w:color="auto"/>
            </w:tcBorders>
            <w:shd w:val="clear" w:color="auto" w:fill="FFC000"/>
            <w:vAlign w:val="center"/>
          </w:tcPr>
          <w:p w:rsidR="00DE50F6" w:rsidRPr="000D2A5E" w:rsidRDefault="00DE50F6" w:rsidP="00DE50F6">
            <w:pPr>
              <w:spacing w:after="0"/>
              <w:jc w:val="center"/>
              <w:rPr>
                <w:rFonts w:ascii="Century Gothic" w:hAnsi="Century Gothic"/>
                <w:color w:val="000000"/>
                <w:sz w:val="16"/>
                <w:szCs w:val="16"/>
              </w:rPr>
            </w:pPr>
            <w:r w:rsidRPr="000D2A5E">
              <w:rPr>
                <w:rFonts w:ascii="Century Gothic" w:hAnsi="Century Gothic"/>
                <w:color w:val="000000"/>
                <w:sz w:val="16"/>
                <w:szCs w:val="16"/>
              </w:rPr>
              <w:t>Moderate</w:t>
            </w:r>
          </w:p>
        </w:tc>
      </w:tr>
      <w:tr w:rsidR="00DE50F6" w:rsidRPr="000D2A5E" w:rsidTr="00236D59">
        <w:trPr>
          <w:trHeight w:val="238"/>
        </w:trPr>
        <w:tc>
          <w:tcPr>
            <w:tcW w:w="1526" w:type="dxa"/>
            <w:vMerge/>
          </w:tcPr>
          <w:p w:rsidR="00DE50F6" w:rsidRPr="000D2A5E" w:rsidRDefault="00DE50F6" w:rsidP="00DE50F6">
            <w:pPr>
              <w:spacing w:after="0"/>
              <w:jc w:val="left"/>
              <w:rPr>
                <w:rFonts w:ascii="Century Gothic" w:hAnsi="Century Gothic"/>
                <w:b/>
                <w:color w:val="000000"/>
                <w:sz w:val="16"/>
                <w:szCs w:val="16"/>
              </w:rPr>
            </w:pPr>
          </w:p>
        </w:tc>
        <w:tc>
          <w:tcPr>
            <w:tcW w:w="3118" w:type="dxa"/>
            <w:vMerge/>
          </w:tcPr>
          <w:p w:rsidR="00DE50F6" w:rsidRPr="000D2A5E" w:rsidRDefault="00DE50F6" w:rsidP="00DE50F6">
            <w:pPr>
              <w:spacing w:after="0"/>
              <w:jc w:val="left"/>
              <w:rPr>
                <w:rFonts w:ascii="Century Gothic" w:hAnsi="Century Gothic"/>
                <w:color w:val="000000"/>
                <w:sz w:val="16"/>
                <w:szCs w:val="16"/>
              </w:rPr>
            </w:pPr>
          </w:p>
        </w:tc>
        <w:tc>
          <w:tcPr>
            <w:tcW w:w="1276" w:type="dxa"/>
            <w:vMerge/>
          </w:tcPr>
          <w:p w:rsidR="00DE50F6" w:rsidRPr="000D2A5E" w:rsidRDefault="00DE50F6" w:rsidP="00DE50F6">
            <w:pPr>
              <w:spacing w:after="0"/>
              <w:jc w:val="left"/>
              <w:rPr>
                <w:rFonts w:ascii="Century Gothic" w:hAnsi="Century Gothic"/>
                <w:color w:val="000000"/>
                <w:sz w:val="16"/>
                <w:szCs w:val="16"/>
              </w:rPr>
            </w:pPr>
          </w:p>
        </w:tc>
        <w:tc>
          <w:tcPr>
            <w:tcW w:w="1134" w:type="dxa"/>
            <w:vMerge/>
            <w:shd w:val="clear" w:color="auto" w:fill="auto"/>
          </w:tcPr>
          <w:p w:rsidR="00DE50F6" w:rsidRPr="000D2A5E" w:rsidRDefault="00DE50F6" w:rsidP="00DE50F6">
            <w:pPr>
              <w:spacing w:after="0"/>
              <w:jc w:val="left"/>
              <w:rPr>
                <w:rFonts w:ascii="Century Gothic" w:hAnsi="Century Gothic"/>
                <w:color w:val="000000"/>
                <w:sz w:val="16"/>
                <w:szCs w:val="16"/>
              </w:rPr>
            </w:pPr>
          </w:p>
        </w:tc>
        <w:tc>
          <w:tcPr>
            <w:tcW w:w="992" w:type="dxa"/>
            <w:vMerge/>
            <w:tcBorders>
              <w:bottom w:val="single" w:sz="18" w:space="0" w:color="auto"/>
            </w:tcBorders>
            <w:shd w:val="clear" w:color="auto" w:fill="auto"/>
          </w:tcPr>
          <w:p w:rsidR="00DE50F6" w:rsidRPr="000D2A5E" w:rsidRDefault="00DE50F6" w:rsidP="00DE50F6">
            <w:pPr>
              <w:spacing w:after="0"/>
              <w:rPr>
                <w:rFonts w:ascii="Century Gothic" w:hAnsi="Century Gothic"/>
                <w:color w:val="000000"/>
                <w:sz w:val="16"/>
                <w:szCs w:val="16"/>
              </w:rPr>
            </w:pPr>
          </w:p>
        </w:tc>
        <w:tc>
          <w:tcPr>
            <w:tcW w:w="992" w:type="dxa"/>
            <w:vMerge/>
            <w:tcBorders>
              <w:right w:val="single" w:sz="18" w:space="0" w:color="auto"/>
            </w:tcBorders>
            <w:shd w:val="clear" w:color="auto" w:fill="auto"/>
          </w:tcPr>
          <w:p w:rsidR="00DE50F6" w:rsidRPr="000D2A5E" w:rsidRDefault="00DE50F6" w:rsidP="00DE50F6">
            <w:pPr>
              <w:spacing w:after="0"/>
              <w:rPr>
                <w:rFonts w:ascii="Century Gothic" w:hAnsi="Century Gothic"/>
                <w:color w:val="000000"/>
                <w:sz w:val="16"/>
                <w:szCs w:val="16"/>
              </w:rPr>
            </w:pPr>
          </w:p>
        </w:tc>
        <w:tc>
          <w:tcPr>
            <w:tcW w:w="2859" w:type="dxa"/>
            <w:vMerge/>
            <w:tcBorders>
              <w:left w:val="single" w:sz="18" w:space="0" w:color="auto"/>
            </w:tcBorders>
            <w:shd w:val="clear" w:color="auto" w:fill="FF0000"/>
            <w:vAlign w:val="center"/>
          </w:tcPr>
          <w:p w:rsidR="00DE50F6" w:rsidRPr="000D2A5E" w:rsidRDefault="00DE50F6" w:rsidP="00DE50F6">
            <w:pPr>
              <w:spacing w:after="0"/>
              <w:jc w:val="center"/>
              <w:rPr>
                <w:rFonts w:ascii="Century Gothic" w:hAnsi="Century Gothic"/>
                <w:color w:val="000000"/>
                <w:sz w:val="16"/>
                <w:szCs w:val="16"/>
                <w:highlight w:val="yellow"/>
              </w:rPr>
            </w:pPr>
          </w:p>
        </w:tc>
        <w:tc>
          <w:tcPr>
            <w:tcW w:w="1352" w:type="dxa"/>
            <w:vMerge/>
            <w:tcBorders>
              <w:right w:val="single" w:sz="18" w:space="0" w:color="auto"/>
            </w:tcBorders>
            <w:shd w:val="clear" w:color="auto" w:fill="auto"/>
          </w:tcPr>
          <w:p w:rsidR="00DE50F6" w:rsidRPr="000D2A5E" w:rsidRDefault="00DE50F6" w:rsidP="00DE50F6">
            <w:pPr>
              <w:spacing w:after="0"/>
              <w:jc w:val="center"/>
              <w:rPr>
                <w:rFonts w:ascii="Century Gothic" w:hAnsi="Century Gothic"/>
                <w:b/>
                <w:bCs/>
                <w:color w:val="76923C" w:themeColor="accent3" w:themeShade="BF"/>
                <w:sz w:val="16"/>
                <w:szCs w:val="16"/>
                <w:highlight w:val="yellow"/>
              </w:rPr>
            </w:pPr>
          </w:p>
        </w:tc>
        <w:tc>
          <w:tcPr>
            <w:tcW w:w="2911" w:type="dxa"/>
            <w:vMerge/>
            <w:tcBorders>
              <w:left w:val="single" w:sz="18" w:space="0" w:color="auto"/>
              <w:bottom w:val="single" w:sz="18" w:space="0" w:color="auto"/>
              <w:right w:val="single" w:sz="18" w:space="0" w:color="auto"/>
            </w:tcBorders>
            <w:shd w:val="clear" w:color="auto" w:fill="95B3D7" w:themeFill="accent1" w:themeFillTint="99"/>
          </w:tcPr>
          <w:p w:rsidR="00DE50F6" w:rsidRPr="000D2A5E" w:rsidRDefault="00DE50F6" w:rsidP="00DE50F6">
            <w:pPr>
              <w:spacing w:after="0"/>
              <w:jc w:val="center"/>
              <w:rPr>
                <w:rFonts w:ascii="Century Gothic" w:hAnsi="Century Gothic"/>
                <w:sz w:val="16"/>
                <w:szCs w:val="16"/>
                <w:highlight w:val="yellow"/>
              </w:rPr>
            </w:pPr>
          </w:p>
        </w:tc>
        <w:tc>
          <w:tcPr>
            <w:tcW w:w="2283" w:type="dxa"/>
            <w:vMerge/>
            <w:tcBorders>
              <w:left w:val="single" w:sz="18" w:space="0" w:color="auto"/>
              <w:bottom w:val="single" w:sz="18" w:space="0" w:color="auto"/>
            </w:tcBorders>
            <w:shd w:val="clear" w:color="auto" w:fill="FFC000"/>
            <w:vAlign w:val="center"/>
          </w:tcPr>
          <w:p w:rsidR="00DE50F6" w:rsidRPr="000D2A5E" w:rsidRDefault="00DE50F6" w:rsidP="00DE50F6">
            <w:pPr>
              <w:spacing w:after="0"/>
              <w:jc w:val="center"/>
              <w:rPr>
                <w:rFonts w:ascii="Century Gothic" w:hAnsi="Century Gothic"/>
                <w:color w:val="000000"/>
                <w:sz w:val="16"/>
                <w:szCs w:val="16"/>
              </w:rPr>
            </w:pPr>
          </w:p>
        </w:tc>
        <w:tc>
          <w:tcPr>
            <w:tcW w:w="3268" w:type="dxa"/>
            <w:gridSpan w:val="2"/>
            <w:tcBorders>
              <w:top w:val="single" w:sz="18" w:space="0" w:color="auto"/>
              <w:left w:val="single" w:sz="18" w:space="0" w:color="auto"/>
              <w:bottom w:val="single" w:sz="18" w:space="0" w:color="auto"/>
              <w:right w:val="single" w:sz="18" w:space="0" w:color="auto"/>
            </w:tcBorders>
            <w:shd w:val="clear" w:color="auto" w:fill="FF0000"/>
            <w:vAlign w:val="center"/>
          </w:tcPr>
          <w:p w:rsidR="00DE50F6" w:rsidRPr="000D2A5E" w:rsidRDefault="00DE50F6" w:rsidP="00DE50F6">
            <w:pPr>
              <w:spacing w:after="0"/>
              <w:jc w:val="center"/>
              <w:rPr>
                <w:rFonts w:ascii="Century Gothic" w:hAnsi="Century Gothic"/>
                <w:color w:val="000000"/>
                <w:sz w:val="16"/>
                <w:szCs w:val="16"/>
              </w:rPr>
            </w:pPr>
            <w:r w:rsidRPr="000D2A5E">
              <w:rPr>
                <w:rFonts w:ascii="Century Gothic" w:hAnsi="Century Gothic"/>
                <w:color w:val="000000"/>
                <w:sz w:val="16"/>
                <w:szCs w:val="16"/>
              </w:rPr>
              <w:t>High</w:t>
            </w:r>
          </w:p>
        </w:tc>
      </w:tr>
      <w:tr w:rsidR="00462424" w:rsidRPr="000D2A5E" w:rsidTr="00236D59">
        <w:trPr>
          <w:trHeight w:val="558"/>
        </w:trPr>
        <w:tc>
          <w:tcPr>
            <w:tcW w:w="1526" w:type="dxa"/>
            <w:vMerge w:val="restart"/>
            <w:tcBorders>
              <w:top w:val="single" w:sz="18" w:space="0" w:color="auto"/>
            </w:tcBorders>
          </w:tcPr>
          <w:p w:rsidR="00462424" w:rsidRPr="000D2A5E" w:rsidRDefault="00462424" w:rsidP="00DE50F6">
            <w:pPr>
              <w:spacing w:after="0"/>
              <w:jc w:val="left"/>
              <w:rPr>
                <w:rFonts w:ascii="Century Gothic" w:hAnsi="Century Gothic"/>
                <w:b/>
                <w:color w:val="000000"/>
                <w:sz w:val="16"/>
                <w:szCs w:val="16"/>
                <w:vertAlign w:val="superscript"/>
              </w:rPr>
            </w:pPr>
            <w:r w:rsidRPr="000D2A5E">
              <w:rPr>
                <w:rFonts w:ascii="Century Gothic" w:hAnsi="Century Gothic"/>
                <w:b/>
                <w:color w:val="000000"/>
                <w:sz w:val="16"/>
                <w:szCs w:val="16"/>
              </w:rPr>
              <w:t>Hattah Lakes</w:t>
            </w:r>
            <w:r w:rsidRPr="000D2A5E">
              <w:rPr>
                <w:rFonts w:ascii="Century Gothic" w:hAnsi="Century Gothic"/>
                <w:b/>
                <w:color w:val="000000"/>
                <w:sz w:val="16"/>
                <w:szCs w:val="16"/>
                <w:vertAlign w:val="superscript"/>
              </w:rPr>
              <w:t>4</w:t>
            </w:r>
          </w:p>
        </w:tc>
        <w:tc>
          <w:tcPr>
            <w:tcW w:w="3118" w:type="dxa"/>
            <w:vMerge w:val="restart"/>
            <w:tcBorders>
              <w:top w:val="single" w:sz="18" w:space="0" w:color="auto"/>
            </w:tcBorders>
          </w:tcPr>
          <w:p w:rsidR="00462424" w:rsidRPr="000D2A5E" w:rsidRDefault="00462424" w:rsidP="00DE50F6">
            <w:pPr>
              <w:spacing w:after="0"/>
              <w:jc w:val="left"/>
              <w:rPr>
                <w:rFonts w:ascii="Century Gothic" w:hAnsi="Century Gothic"/>
                <w:color w:val="000000"/>
                <w:sz w:val="16"/>
                <w:szCs w:val="16"/>
              </w:rPr>
            </w:pPr>
            <w:r w:rsidRPr="000D2A5E">
              <w:rPr>
                <w:rFonts w:ascii="Century Gothic" w:hAnsi="Century Gothic"/>
                <w:color w:val="000000"/>
                <w:sz w:val="16"/>
                <w:szCs w:val="16"/>
              </w:rPr>
              <w:t>Small action targeting temporary wetlands (inundation to 42-43 m AHD in winter/spring) - up to 22 000 ML via infrastructure, equivalent to natural event of 40-50 000 ML/day at Euston for 26-60 days</w:t>
            </w:r>
            <w:r w:rsidRPr="000D2A5E">
              <w:rPr>
                <w:rStyle w:val="FootnoteReference"/>
                <w:rFonts w:ascii="Century Gothic" w:hAnsi="Century Gothic"/>
                <w:color w:val="000000"/>
                <w:sz w:val="16"/>
                <w:szCs w:val="16"/>
              </w:rPr>
              <w:footnoteReference w:id="2"/>
            </w:r>
          </w:p>
        </w:tc>
        <w:tc>
          <w:tcPr>
            <w:tcW w:w="1276" w:type="dxa"/>
            <w:vMerge w:val="restart"/>
            <w:tcBorders>
              <w:top w:val="single" w:sz="18" w:space="0" w:color="auto"/>
            </w:tcBorders>
          </w:tcPr>
          <w:p w:rsidR="00462424" w:rsidRPr="000D2A5E" w:rsidRDefault="00462424" w:rsidP="00DE50F6">
            <w:pPr>
              <w:spacing w:after="0"/>
              <w:jc w:val="left"/>
              <w:rPr>
                <w:rFonts w:ascii="Century Gothic" w:hAnsi="Century Gothic"/>
                <w:color w:val="000000"/>
                <w:sz w:val="16"/>
                <w:szCs w:val="16"/>
              </w:rPr>
            </w:pPr>
            <w:r w:rsidRPr="000D2A5E">
              <w:rPr>
                <w:rFonts w:ascii="Century Gothic" w:hAnsi="Century Gothic"/>
                <w:color w:val="000000"/>
                <w:sz w:val="16"/>
                <w:szCs w:val="16"/>
              </w:rPr>
              <w:t xml:space="preserve">1 in 2-3 years </w:t>
            </w:r>
          </w:p>
          <w:p w:rsidR="00462424" w:rsidRPr="000D2A5E" w:rsidRDefault="00462424" w:rsidP="00DE50F6">
            <w:pPr>
              <w:spacing w:after="0"/>
              <w:jc w:val="left"/>
              <w:rPr>
                <w:rFonts w:ascii="Century Gothic" w:hAnsi="Century Gothic"/>
                <w:color w:val="000000"/>
                <w:sz w:val="16"/>
                <w:szCs w:val="16"/>
              </w:rPr>
            </w:pPr>
            <w:r w:rsidRPr="000D2A5E">
              <w:rPr>
                <w:rFonts w:ascii="Century Gothic" w:hAnsi="Century Gothic"/>
                <w:color w:val="000000"/>
                <w:sz w:val="16"/>
                <w:szCs w:val="16"/>
              </w:rPr>
              <w:t>(4 years)</w:t>
            </w:r>
          </w:p>
        </w:tc>
        <w:tc>
          <w:tcPr>
            <w:tcW w:w="1134" w:type="dxa"/>
            <w:vMerge w:val="restart"/>
            <w:tcBorders>
              <w:top w:val="single" w:sz="18" w:space="0" w:color="auto"/>
            </w:tcBorders>
            <w:shd w:val="clear" w:color="auto" w:fill="808080" w:themeFill="background1" w:themeFillShade="80"/>
          </w:tcPr>
          <w:p w:rsidR="00462424" w:rsidRPr="000D2A5E" w:rsidRDefault="00462424" w:rsidP="00DE50F6">
            <w:pPr>
              <w:spacing w:after="0"/>
              <w:jc w:val="left"/>
              <w:rPr>
                <w:rFonts w:ascii="Century Gothic" w:hAnsi="Century Gothic"/>
                <w:color w:val="000000"/>
                <w:sz w:val="16"/>
                <w:szCs w:val="16"/>
              </w:rPr>
            </w:pPr>
          </w:p>
        </w:tc>
        <w:tc>
          <w:tcPr>
            <w:tcW w:w="992" w:type="dxa"/>
            <w:vMerge w:val="restart"/>
            <w:tcBorders>
              <w:top w:val="single" w:sz="18" w:space="0" w:color="auto"/>
            </w:tcBorders>
            <w:shd w:val="clear" w:color="auto" w:fill="808080" w:themeFill="background1" w:themeFillShade="80"/>
          </w:tcPr>
          <w:p w:rsidR="00462424" w:rsidRPr="000D2A5E" w:rsidRDefault="00462424" w:rsidP="00DE50F6">
            <w:pPr>
              <w:spacing w:after="0"/>
              <w:rPr>
                <w:rFonts w:ascii="Century Gothic" w:hAnsi="Century Gothic"/>
                <w:color w:val="000000"/>
                <w:sz w:val="16"/>
                <w:szCs w:val="16"/>
              </w:rPr>
            </w:pPr>
          </w:p>
        </w:tc>
        <w:tc>
          <w:tcPr>
            <w:tcW w:w="992" w:type="dxa"/>
            <w:vMerge w:val="restart"/>
            <w:tcBorders>
              <w:top w:val="single" w:sz="18" w:space="0" w:color="auto"/>
              <w:right w:val="single" w:sz="18" w:space="0" w:color="auto"/>
            </w:tcBorders>
            <w:shd w:val="clear" w:color="auto" w:fill="7F7F7F" w:themeFill="text1" w:themeFillTint="80"/>
          </w:tcPr>
          <w:p w:rsidR="00462424" w:rsidRPr="000D2A5E" w:rsidRDefault="00462424" w:rsidP="00DE50F6">
            <w:pPr>
              <w:spacing w:after="0"/>
              <w:rPr>
                <w:rFonts w:ascii="Century Gothic" w:hAnsi="Century Gothic"/>
                <w:color w:val="000000"/>
                <w:sz w:val="16"/>
                <w:szCs w:val="16"/>
              </w:rPr>
            </w:pPr>
          </w:p>
        </w:tc>
        <w:tc>
          <w:tcPr>
            <w:tcW w:w="2859" w:type="dxa"/>
            <w:vMerge w:val="restart"/>
            <w:tcBorders>
              <w:top w:val="single" w:sz="18" w:space="0" w:color="auto"/>
              <w:left w:val="single" w:sz="18" w:space="0" w:color="auto"/>
            </w:tcBorders>
            <w:shd w:val="clear" w:color="auto" w:fill="92D050"/>
            <w:vAlign w:val="center"/>
          </w:tcPr>
          <w:p w:rsidR="00462424" w:rsidRPr="000D2A5E" w:rsidRDefault="00462424" w:rsidP="00DE50F6">
            <w:pPr>
              <w:spacing w:after="0"/>
              <w:jc w:val="center"/>
              <w:rPr>
                <w:rFonts w:ascii="Century Gothic" w:hAnsi="Century Gothic"/>
                <w:color w:val="000000"/>
                <w:sz w:val="16"/>
                <w:szCs w:val="16"/>
              </w:rPr>
            </w:pPr>
            <w:r w:rsidRPr="000D2A5E">
              <w:rPr>
                <w:rFonts w:ascii="Century Gothic" w:hAnsi="Century Gothic"/>
                <w:color w:val="000000"/>
                <w:sz w:val="16"/>
                <w:szCs w:val="16"/>
              </w:rPr>
              <w:t>Low</w:t>
            </w:r>
          </w:p>
        </w:tc>
        <w:tc>
          <w:tcPr>
            <w:tcW w:w="1352" w:type="dxa"/>
            <w:vMerge w:val="restart"/>
            <w:tcBorders>
              <w:top w:val="single" w:sz="18" w:space="0" w:color="auto"/>
              <w:right w:val="single" w:sz="18" w:space="0" w:color="auto"/>
            </w:tcBorders>
            <w:shd w:val="clear" w:color="auto" w:fill="auto"/>
          </w:tcPr>
          <w:p w:rsidR="00462424" w:rsidRPr="005C1A27" w:rsidRDefault="00462424" w:rsidP="00DE50F6">
            <w:pPr>
              <w:spacing w:after="0"/>
              <w:jc w:val="center"/>
              <w:rPr>
                <w:rFonts w:ascii="Century Gothic" w:hAnsi="Century Gothic"/>
                <w:b/>
                <w:bCs/>
                <w:color w:val="E46D0A"/>
                <w:sz w:val="16"/>
                <w:szCs w:val="16"/>
              </w:rPr>
            </w:pPr>
            <w:r w:rsidRPr="005C1A27">
              <w:rPr>
                <w:rFonts w:ascii="Century Gothic" w:hAnsi="Century Gothic"/>
                <w:b/>
                <w:bCs/>
                <w:color w:val="76923C" w:themeColor="accent3" w:themeShade="BF"/>
                <w:sz w:val="16"/>
                <w:szCs w:val="16"/>
              </w:rPr>
              <w:t>Maintain</w:t>
            </w:r>
          </w:p>
        </w:tc>
        <w:tc>
          <w:tcPr>
            <w:tcW w:w="2911" w:type="dxa"/>
            <w:vMerge w:val="restart"/>
            <w:tcBorders>
              <w:top w:val="single" w:sz="18" w:space="0" w:color="auto"/>
              <w:left w:val="single" w:sz="18" w:space="0" w:color="auto"/>
              <w:bottom w:val="single" w:sz="18" w:space="0" w:color="auto"/>
              <w:right w:val="single" w:sz="18" w:space="0" w:color="auto"/>
            </w:tcBorders>
            <w:shd w:val="clear" w:color="auto" w:fill="FFFFFF" w:themeFill="background1"/>
          </w:tcPr>
          <w:p w:rsidR="00462424" w:rsidRPr="000D2A5E" w:rsidRDefault="00462424" w:rsidP="00F11F2E">
            <w:pPr>
              <w:spacing w:after="0"/>
              <w:jc w:val="center"/>
              <w:rPr>
                <w:rFonts w:ascii="Century Gothic" w:hAnsi="Century Gothic"/>
                <w:sz w:val="16"/>
                <w:szCs w:val="16"/>
                <w:highlight w:val="yellow"/>
              </w:rPr>
            </w:pPr>
            <w:r w:rsidRPr="000D2A5E">
              <w:rPr>
                <w:rFonts w:ascii="Century Gothic" w:hAnsi="Century Gothic"/>
                <w:sz w:val="16"/>
                <w:szCs w:val="16"/>
              </w:rPr>
              <w:t xml:space="preserve">Not targeted in 2016-17 </w:t>
            </w:r>
            <w:r>
              <w:rPr>
                <w:rFonts w:ascii="Century Gothic" w:hAnsi="Century Gothic"/>
                <w:sz w:val="16"/>
                <w:szCs w:val="16"/>
              </w:rPr>
              <w:t>unless</w:t>
            </w:r>
            <w:r w:rsidRPr="00C40FFF">
              <w:rPr>
                <w:rFonts w:ascii="Century Gothic" w:hAnsi="Century Gothic"/>
                <w:sz w:val="16"/>
                <w:szCs w:val="16"/>
              </w:rPr>
              <w:t xml:space="preserve"> appropriate natural cues trigger a managed event.</w:t>
            </w:r>
          </w:p>
        </w:tc>
        <w:tc>
          <w:tcPr>
            <w:tcW w:w="2283" w:type="dxa"/>
            <w:vMerge w:val="restart"/>
            <w:tcBorders>
              <w:top w:val="single" w:sz="18" w:space="0" w:color="auto"/>
              <w:left w:val="single" w:sz="18" w:space="0" w:color="auto"/>
            </w:tcBorders>
            <w:shd w:val="clear" w:color="auto" w:fill="92D050"/>
            <w:vAlign w:val="center"/>
          </w:tcPr>
          <w:p w:rsidR="00462424" w:rsidRPr="005C1A27" w:rsidRDefault="00462424" w:rsidP="00DE50F6">
            <w:pPr>
              <w:spacing w:after="0"/>
              <w:jc w:val="center"/>
              <w:rPr>
                <w:rFonts w:ascii="Century Gothic" w:hAnsi="Century Gothic"/>
                <w:color w:val="000000"/>
                <w:sz w:val="16"/>
                <w:szCs w:val="16"/>
              </w:rPr>
            </w:pPr>
            <w:r w:rsidRPr="005C1A27">
              <w:rPr>
                <w:rFonts w:ascii="Century Gothic" w:hAnsi="Century Gothic"/>
                <w:color w:val="000000"/>
                <w:sz w:val="16"/>
                <w:szCs w:val="16"/>
              </w:rPr>
              <w:t>Low</w:t>
            </w:r>
          </w:p>
        </w:tc>
        <w:tc>
          <w:tcPr>
            <w:tcW w:w="3268" w:type="dxa"/>
            <w:gridSpan w:val="2"/>
            <w:tcBorders>
              <w:top w:val="single" w:sz="18" w:space="0" w:color="auto"/>
              <w:left w:val="single" w:sz="18" w:space="0" w:color="auto"/>
              <w:bottom w:val="single" w:sz="18" w:space="0" w:color="auto"/>
              <w:right w:val="single" w:sz="18" w:space="0" w:color="auto"/>
            </w:tcBorders>
            <w:shd w:val="clear" w:color="auto" w:fill="92D050"/>
            <w:vAlign w:val="center"/>
          </w:tcPr>
          <w:p w:rsidR="00462424" w:rsidRPr="005C1A27" w:rsidRDefault="00462424" w:rsidP="00DE50F6">
            <w:pPr>
              <w:spacing w:after="0"/>
              <w:jc w:val="center"/>
              <w:rPr>
                <w:rFonts w:ascii="Century Gothic" w:hAnsi="Century Gothic"/>
                <w:color w:val="000000"/>
                <w:sz w:val="16"/>
                <w:szCs w:val="16"/>
              </w:rPr>
            </w:pPr>
            <w:r w:rsidRPr="005C1A27">
              <w:rPr>
                <w:rFonts w:ascii="Century Gothic" w:hAnsi="Century Gothic"/>
                <w:color w:val="000000"/>
                <w:sz w:val="16"/>
                <w:szCs w:val="16"/>
              </w:rPr>
              <w:t>Low</w:t>
            </w:r>
          </w:p>
        </w:tc>
      </w:tr>
      <w:tr w:rsidR="00462424" w:rsidRPr="000D2A5E" w:rsidTr="00960711">
        <w:trPr>
          <w:trHeight w:val="384"/>
        </w:trPr>
        <w:tc>
          <w:tcPr>
            <w:tcW w:w="1526" w:type="dxa"/>
            <w:vMerge/>
          </w:tcPr>
          <w:p w:rsidR="00462424" w:rsidRPr="000D2A5E" w:rsidRDefault="00462424" w:rsidP="00DE50F6">
            <w:pPr>
              <w:spacing w:after="0"/>
              <w:jc w:val="left"/>
              <w:rPr>
                <w:rFonts w:ascii="Century Gothic" w:hAnsi="Century Gothic"/>
                <w:b/>
                <w:color w:val="000000"/>
                <w:sz w:val="16"/>
                <w:szCs w:val="16"/>
              </w:rPr>
            </w:pPr>
          </w:p>
        </w:tc>
        <w:tc>
          <w:tcPr>
            <w:tcW w:w="3118" w:type="dxa"/>
            <w:vMerge/>
          </w:tcPr>
          <w:p w:rsidR="00462424" w:rsidRPr="000D2A5E" w:rsidRDefault="00462424" w:rsidP="00DE50F6">
            <w:pPr>
              <w:spacing w:after="0"/>
              <w:jc w:val="left"/>
              <w:rPr>
                <w:rFonts w:ascii="Century Gothic" w:hAnsi="Century Gothic"/>
                <w:color w:val="000000"/>
                <w:sz w:val="16"/>
                <w:szCs w:val="16"/>
              </w:rPr>
            </w:pPr>
          </w:p>
        </w:tc>
        <w:tc>
          <w:tcPr>
            <w:tcW w:w="1276" w:type="dxa"/>
            <w:vMerge/>
          </w:tcPr>
          <w:p w:rsidR="00462424" w:rsidRPr="000D2A5E" w:rsidRDefault="00462424" w:rsidP="00DE50F6">
            <w:pPr>
              <w:spacing w:after="0"/>
              <w:jc w:val="left"/>
              <w:rPr>
                <w:rFonts w:ascii="Century Gothic" w:hAnsi="Century Gothic"/>
                <w:color w:val="000000"/>
                <w:sz w:val="16"/>
                <w:szCs w:val="16"/>
              </w:rPr>
            </w:pPr>
          </w:p>
        </w:tc>
        <w:tc>
          <w:tcPr>
            <w:tcW w:w="1134" w:type="dxa"/>
            <w:vMerge/>
            <w:shd w:val="clear" w:color="auto" w:fill="808080" w:themeFill="background1" w:themeFillShade="80"/>
          </w:tcPr>
          <w:p w:rsidR="00462424" w:rsidRPr="000D2A5E" w:rsidRDefault="00462424" w:rsidP="00DE50F6">
            <w:pPr>
              <w:spacing w:after="0"/>
              <w:jc w:val="left"/>
              <w:rPr>
                <w:rFonts w:ascii="Century Gothic" w:hAnsi="Century Gothic"/>
                <w:color w:val="000000"/>
                <w:sz w:val="16"/>
                <w:szCs w:val="16"/>
              </w:rPr>
            </w:pPr>
          </w:p>
        </w:tc>
        <w:tc>
          <w:tcPr>
            <w:tcW w:w="992" w:type="dxa"/>
            <w:vMerge/>
            <w:tcBorders>
              <w:bottom w:val="single" w:sz="18" w:space="0" w:color="auto"/>
            </w:tcBorders>
            <w:shd w:val="clear" w:color="auto" w:fill="808080" w:themeFill="background1" w:themeFillShade="80"/>
          </w:tcPr>
          <w:p w:rsidR="00462424" w:rsidRPr="000D2A5E" w:rsidRDefault="00462424" w:rsidP="00DE50F6">
            <w:pPr>
              <w:spacing w:after="0"/>
              <w:rPr>
                <w:rFonts w:ascii="Century Gothic" w:hAnsi="Century Gothic"/>
                <w:color w:val="000000"/>
                <w:sz w:val="16"/>
                <w:szCs w:val="16"/>
              </w:rPr>
            </w:pPr>
          </w:p>
        </w:tc>
        <w:tc>
          <w:tcPr>
            <w:tcW w:w="992" w:type="dxa"/>
            <w:vMerge/>
            <w:tcBorders>
              <w:right w:val="single" w:sz="18" w:space="0" w:color="auto"/>
            </w:tcBorders>
            <w:shd w:val="clear" w:color="auto" w:fill="7F7F7F" w:themeFill="text1" w:themeFillTint="80"/>
          </w:tcPr>
          <w:p w:rsidR="00462424" w:rsidRPr="000D2A5E" w:rsidRDefault="00462424" w:rsidP="00DE50F6">
            <w:pPr>
              <w:spacing w:after="0"/>
              <w:rPr>
                <w:rFonts w:ascii="Century Gothic" w:hAnsi="Century Gothic"/>
                <w:color w:val="000000"/>
                <w:sz w:val="16"/>
                <w:szCs w:val="16"/>
              </w:rPr>
            </w:pPr>
          </w:p>
        </w:tc>
        <w:tc>
          <w:tcPr>
            <w:tcW w:w="2859" w:type="dxa"/>
            <w:vMerge/>
            <w:tcBorders>
              <w:left w:val="single" w:sz="18" w:space="0" w:color="auto"/>
            </w:tcBorders>
            <w:shd w:val="clear" w:color="auto" w:fill="92D050"/>
            <w:vAlign w:val="center"/>
          </w:tcPr>
          <w:p w:rsidR="00462424" w:rsidRPr="000D2A5E" w:rsidRDefault="00462424" w:rsidP="00DE50F6">
            <w:pPr>
              <w:spacing w:after="0"/>
              <w:jc w:val="center"/>
              <w:rPr>
                <w:rFonts w:ascii="Century Gothic" w:hAnsi="Century Gothic"/>
                <w:color w:val="000000"/>
                <w:sz w:val="16"/>
                <w:szCs w:val="16"/>
              </w:rPr>
            </w:pPr>
          </w:p>
        </w:tc>
        <w:tc>
          <w:tcPr>
            <w:tcW w:w="1352" w:type="dxa"/>
            <w:vMerge/>
            <w:tcBorders>
              <w:right w:val="single" w:sz="18" w:space="0" w:color="auto"/>
            </w:tcBorders>
            <w:shd w:val="clear" w:color="auto" w:fill="auto"/>
          </w:tcPr>
          <w:p w:rsidR="00462424" w:rsidRPr="005C1A27" w:rsidRDefault="00462424" w:rsidP="00DE50F6">
            <w:pPr>
              <w:spacing w:after="0"/>
              <w:jc w:val="center"/>
              <w:rPr>
                <w:rFonts w:ascii="Century Gothic" w:hAnsi="Century Gothic"/>
                <w:b/>
                <w:bCs/>
                <w:color w:val="76923C" w:themeColor="accent3" w:themeShade="BF"/>
                <w:sz w:val="16"/>
                <w:szCs w:val="16"/>
              </w:rPr>
            </w:pPr>
          </w:p>
        </w:tc>
        <w:tc>
          <w:tcPr>
            <w:tcW w:w="2911" w:type="dxa"/>
            <w:vMerge/>
            <w:tcBorders>
              <w:left w:val="single" w:sz="18" w:space="0" w:color="auto"/>
              <w:bottom w:val="single" w:sz="18" w:space="0" w:color="auto"/>
              <w:right w:val="single" w:sz="18" w:space="0" w:color="auto"/>
            </w:tcBorders>
            <w:shd w:val="clear" w:color="auto" w:fill="FFFFFF" w:themeFill="background1"/>
          </w:tcPr>
          <w:p w:rsidR="00462424" w:rsidRPr="005C1A27" w:rsidRDefault="00462424" w:rsidP="00DE50F6">
            <w:pPr>
              <w:spacing w:after="0"/>
              <w:jc w:val="center"/>
              <w:rPr>
                <w:rFonts w:ascii="Century Gothic" w:hAnsi="Century Gothic"/>
                <w:sz w:val="16"/>
                <w:szCs w:val="16"/>
              </w:rPr>
            </w:pPr>
          </w:p>
        </w:tc>
        <w:tc>
          <w:tcPr>
            <w:tcW w:w="2283" w:type="dxa"/>
            <w:vMerge/>
            <w:tcBorders>
              <w:left w:val="single" w:sz="18" w:space="0" w:color="auto"/>
              <w:bottom w:val="single" w:sz="18" w:space="0" w:color="auto"/>
            </w:tcBorders>
            <w:shd w:val="clear" w:color="auto" w:fill="92D050"/>
            <w:vAlign w:val="center"/>
          </w:tcPr>
          <w:p w:rsidR="00462424" w:rsidRPr="005C1A27" w:rsidRDefault="00462424" w:rsidP="00DE50F6">
            <w:pPr>
              <w:spacing w:after="0"/>
              <w:jc w:val="center"/>
              <w:rPr>
                <w:rFonts w:ascii="Century Gothic" w:hAnsi="Century Gothic"/>
                <w:color w:val="000000"/>
                <w:sz w:val="16"/>
                <w:szCs w:val="16"/>
              </w:rPr>
            </w:pPr>
          </w:p>
        </w:tc>
        <w:tc>
          <w:tcPr>
            <w:tcW w:w="3268" w:type="dxa"/>
            <w:gridSpan w:val="2"/>
            <w:tcBorders>
              <w:top w:val="single" w:sz="18" w:space="0" w:color="auto"/>
              <w:left w:val="single" w:sz="18" w:space="0" w:color="auto"/>
              <w:bottom w:val="single" w:sz="18" w:space="0" w:color="auto"/>
              <w:right w:val="single" w:sz="18" w:space="0" w:color="auto"/>
            </w:tcBorders>
            <w:shd w:val="clear" w:color="auto" w:fill="FFC000"/>
            <w:vAlign w:val="center"/>
          </w:tcPr>
          <w:p w:rsidR="00462424" w:rsidRPr="005C1A27" w:rsidRDefault="00462424" w:rsidP="00DE50F6">
            <w:pPr>
              <w:spacing w:after="0"/>
              <w:jc w:val="center"/>
              <w:rPr>
                <w:rFonts w:ascii="Century Gothic" w:hAnsi="Century Gothic"/>
                <w:color w:val="000000"/>
                <w:sz w:val="16"/>
                <w:szCs w:val="16"/>
              </w:rPr>
            </w:pPr>
            <w:r w:rsidRPr="005C1A27">
              <w:rPr>
                <w:rFonts w:ascii="Century Gothic" w:hAnsi="Century Gothic"/>
                <w:color w:val="000000"/>
                <w:sz w:val="16"/>
                <w:szCs w:val="16"/>
              </w:rPr>
              <w:t>Moderate</w:t>
            </w:r>
          </w:p>
        </w:tc>
      </w:tr>
      <w:tr w:rsidR="00462424" w:rsidRPr="000D2A5E" w:rsidTr="00A91EC6">
        <w:trPr>
          <w:trHeight w:val="664"/>
        </w:trPr>
        <w:tc>
          <w:tcPr>
            <w:tcW w:w="1526" w:type="dxa"/>
            <w:vMerge/>
          </w:tcPr>
          <w:p w:rsidR="00462424" w:rsidRPr="000D2A5E" w:rsidRDefault="00462424" w:rsidP="00DE50F6">
            <w:pPr>
              <w:spacing w:after="0"/>
              <w:jc w:val="left"/>
              <w:rPr>
                <w:rFonts w:ascii="Century Gothic" w:hAnsi="Century Gothic"/>
                <w:b/>
                <w:color w:val="000000"/>
                <w:sz w:val="16"/>
                <w:szCs w:val="16"/>
              </w:rPr>
            </w:pPr>
          </w:p>
        </w:tc>
        <w:tc>
          <w:tcPr>
            <w:tcW w:w="3118" w:type="dxa"/>
            <w:vMerge w:val="restart"/>
            <w:tcBorders>
              <w:top w:val="single" w:sz="18" w:space="0" w:color="auto"/>
            </w:tcBorders>
          </w:tcPr>
          <w:p w:rsidR="00462424" w:rsidRPr="000D2A5E" w:rsidRDefault="00462424" w:rsidP="00DE50F6">
            <w:pPr>
              <w:spacing w:after="0"/>
              <w:jc w:val="left"/>
              <w:rPr>
                <w:rFonts w:ascii="Century Gothic" w:hAnsi="Century Gothic"/>
                <w:color w:val="000000"/>
                <w:sz w:val="16"/>
                <w:szCs w:val="16"/>
              </w:rPr>
            </w:pPr>
            <w:r w:rsidRPr="000D2A5E">
              <w:rPr>
                <w:rFonts w:ascii="Century Gothic" w:hAnsi="Century Gothic"/>
                <w:color w:val="000000"/>
                <w:sz w:val="16"/>
                <w:szCs w:val="16"/>
              </w:rPr>
              <w:t xml:space="preserve">Moderate action targeting wetlands and fringing river red gums (inundation to 43.5 m AHD for 90 days in winter/spring) – up to 40 000 ML via infrastructure, equivalent to natural event of 85 000 ML/day at Euston for 7 - 30 days. </w:t>
            </w:r>
          </w:p>
        </w:tc>
        <w:tc>
          <w:tcPr>
            <w:tcW w:w="1276" w:type="dxa"/>
            <w:vMerge w:val="restart"/>
            <w:tcBorders>
              <w:top w:val="single" w:sz="18" w:space="0" w:color="auto"/>
            </w:tcBorders>
          </w:tcPr>
          <w:p w:rsidR="00462424" w:rsidRPr="000D2A5E" w:rsidRDefault="00462424" w:rsidP="00DE50F6">
            <w:pPr>
              <w:spacing w:after="0"/>
              <w:jc w:val="left"/>
              <w:rPr>
                <w:rFonts w:ascii="Century Gothic" w:hAnsi="Century Gothic"/>
                <w:color w:val="000000"/>
                <w:sz w:val="16"/>
                <w:szCs w:val="16"/>
              </w:rPr>
            </w:pPr>
            <w:r w:rsidRPr="000D2A5E">
              <w:rPr>
                <w:rFonts w:ascii="Century Gothic" w:hAnsi="Century Gothic"/>
                <w:color w:val="000000"/>
                <w:sz w:val="16"/>
                <w:szCs w:val="16"/>
              </w:rPr>
              <w:t>1 in 3 years (7 years)</w:t>
            </w:r>
          </w:p>
        </w:tc>
        <w:tc>
          <w:tcPr>
            <w:tcW w:w="1134" w:type="dxa"/>
            <w:vMerge w:val="restart"/>
            <w:tcBorders>
              <w:top w:val="single" w:sz="18" w:space="0" w:color="auto"/>
            </w:tcBorders>
            <w:shd w:val="clear" w:color="auto" w:fill="808080" w:themeFill="background1" w:themeFillShade="80"/>
          </w:tcPr>
          <w:p w:rsidR="00462424" w:rsidRPr="000D2A5E" w:rsidRDefault="00462424" w:rsidP="00DE50F6">
            <w:pPr>
              <w:spacing w:after="0"/>
              <w:jc w:val="left"/>
              <w:rPr>
                <w:rFonts w:ascii="Century Gothic" w:hAnsi="Century Gothic"/>
                <w:color w:val="000000"/>
                <w:sz w:val="16"/>
                <w:szCs w:val="16"/>
              </w:rPr>
            </w:pPr>
          </w:p>
        </w:tc>
        <w:tc>
          <w:tcPr>
            <w:tcW w:w="992" w:type="dxa"/>
            <w:vMerge w:val="restart"/>
            <w:tcBorders>
              <w:top w:val="single" w:sz="18" w:space="0" w:color="auto"/>
            </w:tcBorders>
            <w:shd w:val="clear" w:color="auto" w:fill="808080" w:themeFill="background1" w:themeFillShade="80"/>
          </w:tcPr>
          <w:p w:rsidR="00462424" w:rsidRPr="000D2A5E" w:rsidRDefault="00462424" w:rsidP="00DE50F6">
            <w:pPr>
              <w:spacing w:after="0"/>
              <w:rPr>
                <w:rFonts w:ascii="Century Gothic" w:hAnsi="Century Gothic"/>
                <w:color w:val="000000"/>
                <w:sz w:val="16"/>
                <w:szCs w:val="16"/>
              </w:rPr>
            </w:pPr>
          </w:p>
        </w:tc>
        <w:tc>
          <w:tcPr>
            <w:tcW w:w="992" w:type="dxa"/>
            <w:vMerge w:val="restart"/>
            <w:tcBorders>
              <w:top w:val="single" w:sz="18" w:space="0" w:color="auto"/>
              <w:right w:val="single" w:sz="18" w:space="0" w:color="auto"/>
            </w:tcBorders>
            <w:shd w:val="clear" w:color="auto" w:fill="auto"/>
          </w:tcPr>
          <w:p w:rsidR="00462424" w:rsidRPr="000D2A5E" w:rsidRDefault="00462424" w:rsidP="00DE50F6">
            <w:pPr>
              <w:spacing w:after="0"/>
              <w:rPr>
                <w:rFonts w:ascii="Century Gothic" w:hAnsi="Century Gothic"/>
                <w:color w:val="000000"/>
                <w:sz w:val="16"/>
                <w:szCs w:val="16"/>
              </w:rPr>
            </w:pPr>
          </w:p>
        </w:tc>
        <w:tc>
          <w:tcPr>
            <w:tcW w:w="2859" w:type="dxa"/>
            <w:vMerge w:val="restart"/>
            <w:tcBorders>
              <w:top w:val="single" w:sz="18" w:space="0" w:color="auto"/>
              <w:left w:val="single" w:sz="18" w:space="0" w:color="auto"/>
            </w:tcBorders>
            <w:shd w:val="clear" w:color="auto" w:fill="92D050"/>
            <w:vAlign w:val="center"/>
          </w:tcPr>
          <w:p w:rsidR="00462424" w:rsidRPr="000D2A5E" w:rsidRDefault="00462424" w:rsidP="00DE50F6">
            <w:pPr>
              <w:spacing w:after="0"/>
              <w:jc w:val="center"/>
              <w:rPr>
                <w:rFonts w:ascii="Century Gothic" w:hAnsi="Century Gothic"/>
                <w:color w:val="000000"/>
                <w:sz w:val="16"/>
                <w:szCs w:val="16"/>
              </w:rPr>
            </w:pPr>
            <w:r w:rsidRPr="000D2A5E">
              <w:rPr>
                <w:rFonts w:ascii="Century Gothic" w:hAnsi="Century Gothic"/>
                <w:color w:val="000000"/>
                <w:sz w:val="16"/>
                <w:szCs w:val="16"/>
              </w:rPr>
              <w:t>Low</w:t>
            </w:r>
          </w:p>
        </w:tc>
        <w:tc>
          <w:tcPr>
            <w:tcW w:w="1352" w:type="dxa"/>
            <w:vMerge w:val="restart"/>
            <w:tcBorders>
              <w:top w:val="single" w:sz="18" w:space="0" w:color="auto"/>
              <w:right w:val="single" w:sz="18" w:space="0" w:color="auto"/>
            </w:tcBorders>
            <w:shd w:val="clear" w:color="auto" w:fill="auto"/>
          </w:tcPr>
          <w:p w:rsidR="00462424" w:rsidRPr="005C1A27" w:rsidRDefault="00462424" w:rsidP="00DE50F6">
            <w:pPr>
              <w:spacing w:after="0"/>
              <w:jc w:val="center"/>
              <w:rPr>
                <w:rFonts w:ascii="Century Gothic" w:hAnsi="Century Gothic"/>
                <w:b/>
                <w:bCs/>
                <w:color w:val="E46D0A"/>
                <w:sz w:val="16"/>
                <w:szCs w:val="16"/>
              </w:rPr>
            </w:pPr>
            <w:r w:rsidRPr="005C1A27">
              <w:rPr>
                <w:rFonts w:ascii="Century Gothic" w:hAnsi="Century Gothic"/>
                <w:b/>
                <w:bCs/>
                <w:color w:val="76923C" w:themeColor="accent3" w:themeShade="BF"/>
                <w:sz w:val="16"/>
                <w:szCs w:val="16"/>
              </w:rPr>
              <w:t>Maintain</w:t>
            </w:r>
          </w:p>
        </w:tc>
        <w:tc>
          <w:tcPr>
            <w:tcW w:w="2911" w:type="dxa"/>
            <w:vMerge w:val="restart"/>
            <w:tcBorders>
              <w:top w:val="single" w:sz="18" w:space="0" w:color="auto"/>
              <w:left w:val="single" w:sz="18" w:space="0" w:color="auto"/>
              <w:right w:val="single" w:sz="18" w:space="0" w:color="auto"/>
            </w:tcBorders>
            <w:shd w:val="clear" w:color="auto" w:fill="auto"/>
          </w:tcPr>
          <w:p w:rsidR="00462424" w:rsidRPr="000D2A5E" w:rsidRDefault="00462424" w:rsidP="00F11F2E">
            <w:pPr>
              <w:spacing w:after="0"/>
              <w:jc w:val="center"/>
              <w:rPr>
                <w:rFonts w:ascii="Century Gothic" w:hAnsi="Century Gothic"/>
                <w:sz w:val="16"/>
                <w:szCs w:val="16"/>
              </w:rPr>
            </w:pPr>
            <w:r w:rsidRPr="000D2A5E">
              <w:rPr>
                <w:rFonts w:ascii="Century Gothic" w:hAnsi="Century Gothic"/>
                <w:sz w:val="16"/>
                <w:szCs w:val="16"/>
              </w:rPr>
              <w:t xml:space="preserve">Not targeted in 2016-17 </w:t>
            </w:r>
            <w:r w:rsidRPr="00C40FFF">
              <w:rPr>
                <w:rFonts w:ascii="Century Gothic" w:hAnsi="Century Gothic"/>
                <w:sz w:val="16"/>
                <w:szCs w:val="16"/>
              </w:rPr>
              <w:t>unless appropriate natural cues trigger a managed event.</w:t>
            </w:r>
          </w:p>
        </w:tc>
        <w:tc>
          <w:tcPr>
            <w:tcW w:w="2283" w:type="dxa"/>
            <w:vMerge w:val="restart"/>
            <w:tcBorders>
              <w:top w:val="single" w:sz="18" w:space="0" w:color="auto"/>
              <w:left w:val="single" w:sz="18" w:space="0" w:color="auto"/>
            </w:tcBorders>
            <w:shd w:val="clear" w:color="auto" w:fill="92D050"/>
            <w:vAlign w:val="center"/>
          </w:tcPr>
          <w:p w:rsidR="00462424" w:rsidRPr="005C1A27" w:rsidRDefault="00462424" w:rsidP="00DE50F6">
            <w:pPr>
              <w:spacing w:after="0"/>
              <w:jc w:val="center"/>
              <w:rPr>
                <w:rFonts w:ascii="Century Gothic" w:hAnsi="Century Gothic"/>
                <w:color w:val="000000"/>
                <w:sz w:val="16"/>
                <w:szCs w:val="16"/>
              </w:rPr>
            </w:pPr>
            <w:r w:rsidRPr="005C1A27">
              <w:rPr>
                <w:rFonts w:ascii="Century Gothic" w:hAnsi="Century Gothic"/>
                <w:color w:val="000000"/>
                <w:sz w:val="16"/>
                <w:szCs w:val="16"/>
              </w:rPr>
              <w:t>Low</w:t>
            </w:r>
          </w:p>
        </w:tc>
        <w:tc>
          <w:tcPr>
            <w:tcW w:w="3268" w:type="dxa"/>
            <w:gridSpan w:val="2"/>
            <w:tcBorders>
              <w:top w:val="single" w:sz="18" w:space="0" w:color="auto"/>
              <w:left w:val="single" w:sz="18" w:space="0" w:color="auto"/>
              <w:bottom w:val="single" w:sz="18" w:space="0" w:color="auto"/>
              <w:right w:val="single" w:sz="18" w:space="0" w:color="auto"/>
            </w:tcBorders>
            <w:shd w:val="clear" w:color="auto" w:fill="92D050"/>
            <w:vAlign w:val="center"/>
          </w:tcPr>
          <w:p w:rsidR="00462424" w:rsidRPr="005C1A27" w:rsidRDefault="00462424" w:rsidP="00DE50F6">
            <w:pPr>
              <w:spacing w:after="0"/>
              <w:jc w:val="center"/>
              <w:rPr>
                <w:rFonts w:ascii="Century Gothic" w:hAnsi="Century Gothic"/>
                <w:color w:val="000000"/>
                <w:sz w:val="16"/>
                <w:szCs w:val="16"/>
              </w:rPr>
            </w:pPr>
            <w:r w:rsidRPr="005C1A27">
              <w:rPr>
                <w:rFonts w:ascii="Century Gothic" w:hAnsi="Century Gothic"/>
                <w:color w:val="000000"/>
                <w:sz w:val="16"/>
                <w:szCs w:val="16"/>
              </w:rPr>
              <w:t>Low</w:t>
            </w:r>
          </w:p>
        </w:tc>
      </w:tr>
      <w:tr w:rsidR="00462424" w:rsidRPr="000D2A5E" w:rsidTr="00A91EC6">
        <w:trPr>
          <w:trHeight w:val="663"/>
        </w:trPr>
        <w:tc>
          <w:tcPr>
            <w:tcW w:w="1526" w:type="dxa"/>
            <w:vMerge/>
          </w:tcPr>
          <w:p w:rsidR="00462424" w:rsidRPr="000D2A5E" w:rsidRDefault="00462424" w:rsidP="00DE50F6">
            <w:pPr>
              <w:spacing w:after="0"/>
              <w:jc w:val="left"/>
              <w:rPr>
                <w:rFonts w:ascii="Century Gothic" w:hAnsi="Century Gothic"/>
                <w:b/>
                <w:color w:val="000000"/>
                <w:sz w:val="16"/>
                <w:szCs w:val="16"/>
              </w:rPr>
            </w:pPr>
          </w:p>
        </w:tc>
        <w:tc>
          <w:tcPr>
            <w:tcW w:w="3118" w:type="dxa"/>
            <w:vMerge/>
          </w:tcPr>
          <w:p w:rsidR="00462424" w:rsidRPr="000D2A5E" w:rsidRDefault="00462424" w:rsidP="00DE50F6">
            <w:pPr>
              <w:spacing w:after="0"/>
              <w:jc w:val="left"/>
              <w:rPr>
                <w:rFonts w:ascii="Century Gothic" w:hAnsi="Century Gothic"/>
                <w:color w:val="000000"/>
                <w:sz w:val="16"/>
                <w:szCs w:val="16"/>
              </w:rPr>
            </w:pPr>
          </w:p>
        </w:tc>
        <w:tc>
          <w:tcPr>
            <w:tcW w:w="1276" w:type="dxa"/>
            <w:vMerge/>
          </w:tcPr>
          <w:p w:rsidR="00462424" w:rsidRPr="000D2A5E" w:rsidRDefault="00462424" w:rsidP="00DE50F6">
            <w:pPr>
              <w:spacing w:after="0"/>
              <w:jc w:val="left"/>
              <w:rPr>
                <w:rFonts w:ascii="Century Gothic" w:hAnsi="Century Gothic"/>
                <w:color w:val="000000"/>
                <w:sz w:val="16"/>
                <w:szCs w:val="16"/>
              </w:rPr>
            </w:pPr>
          </w:p>
        </w:tc>
        <w:tc>
          <w:tcPr>
            <w:tcW w:w="1134" w:type="dxa"/>
            <w:vMerge/>
            <w:shd w:val="clear" w:color="auto" w:fill="808080" w:themeFill="background1" w:themeFillShade="80"/>
          </w:tcPr>
          <w:p w:rsidR="00462424" w:rsidRPr="000D2A5E" w:rsidRDefault="00462424" w:rsidP="00DE50F6">
            <w:pPr>
              <w:spacing w:after="0"/>
              <w:jc w:val="left"/>
              <w:rPr>
                <w:rFonts w:ascii="Century Gothic" w:hAnsi="Century Gothic"/>
                <w:color w:val="000000"/>
                <w:sz w:val="16"/>
                <w:szCs w:val="16"/>
              </w:rPr>
            </w:pPr>
          </w:p>
        </w:tc>
        <w:tc>
          <w:tcPr>
            <w:tcW w:w="992" w:type="dxa"/>
            <w:vMerge/>
            <w:tcBorders>
              <w:bottom w:val="single" w:sz="18" w:space="0" w:color="auto"/>
            </w:tcBorders>
            <w:shd w:val="clear" w:color="auto" w:fill="808080" w:themeFill="background1" w:themeFillShade="80"/>
          </w:tcPr>
          <w:p w:rsidR="00462424" w:rsidRPr="000D2A5E" w:rsidRDefault="00462424" w:rsidP="00DE50F6">
            <w:pPr>
              <w:spacing w:after="0"/>
              <w:rPr>
                <w:rFonts w:ascii="Century Gothic" w:hAnsi="Century Gothic"/>
                <w:color w:val="000000"/>
                <w:sz w:val="16"/>
                <w:szCs w:val="16"/>
              </w:rPr>
            </w:pPr>
          </w:p>
        </w:tc>
        <w:tc>
          <w:tcPr>
            <w:tcW w:w="992" w:type="dxa"/>
            <w:vMerge/>
            <w:tcBorders>
              <w:right w:val="single" w:sz="18" w:space="0" w:color="auto"/>
            </w:tcBorders>
            <w:shd w:val="clear" w:color="auto" w:fill="auto"/>
          </w:tcPr>
          <w:p w:rsidR="00462424" w:rsidRPr="000D2A5E" w:rsidRDefault="00462424" w:rsidP="00DE50F6">
            <w:pPr>
              <w:spacing w:after="0"/>
              <w:rPr>
                <w:rFonts w:ascii="Century Gothic" w:hAnsi="Century Gothic"/>
                <w:color w:val="000000"/>
                <w:sz w:val="16"/>
                <w:szCs w:val="16"/>
              </w:rPr>
            </w:pPr>
          </w:p>
        </w:tc>
        <w:tc>
          <w:tcPr>
            <w:tcW w:w="2859" w:type="dxa"/>
            <w:vMerge/>
            <w:tcBorders>
              <w:left w:val="single" w:sz="18" w:space="0" w:color="auto"/>
            </w:tcBorders>
            <w:shd w:val="clear" w:color="auto" w:fill="92D050"/>
            <w:vAlign w:val="center"/>
          </w:tcPr>
          <w:p w:rsidR="00462424" w:rsidRPr="000D2A5E" w:rsidRDefault="00462424" w:rsidP="00DE50F6">
            <w:pPr>
              <w:spacing w:after="0"/>
              <w:jc w:val="center"/>
              <w:rPr>
                <w:rFonts w:ascii="Century Gothic" w:hAnsi="Century Gothic"/>
                <w:color w:val="000000"/>
                <w:sz w:val="16"/>
                <w:szCs w:val="16"/>
              </w:rPr>
            </w:pPr>
          </w:p>
        </w:tc>
        <w:tc>
          <w:tcPr>
            <w:tcW w:w="1352" w:type="dxa"/>
            <w:vMerge/>
            <w:tcBorders>
              <w:right w:val="single" w:sz="18" w:space="0" w:color="auto"/>
            </w:tcBorders>
            <w:shd w:val="clear" w:color="auto" w:fill="auto"/>
          </w:tcPr>
          <w:p w:rsidR="00462424" w:rsidRPr="005C1A27" w:rsidRDefault="00462424" w:rsidP="00DE50F6">
            <w:pPr>
              <w:spacing w:after="0"/>
              <w:jc w:val="center"/>
              <w:rPr>
                <w:rFonts w:ascii="Century Gothic" w:hAnsi="Century Gothic"/>
                <w:b/>
                <w:bCs/>
                <w:color w:val="76923C" w:themeColor="accent3" w:themeShade="BF"/>
                <w:sz w:val="16"/>
                <w:szCs w:val="16"/>
              </w:rPr>
            </w:pPr>
          </w:p>
        </w:tc>
        <w:tc>
          <w:tcPr>
            <w:tcW w:w="2911" w:type="dxa"/>
            <w:vMerge/>
            <w:tcBorders>
              <w:left w:val="single" w:sz="18" w:space="0" w:color="auto"/>
              <w:right w:val="single" w:sz="18" w:space="0" w:color="auto"/>
            </w:tcBorders>
            <w:shd w:val="clear" w:color="auto" w:fill="auto"/>
          </w:tcPr>
          <w:p w:rsidR="00462424" w:rsidRPr="005C1A27" w:rsidRDefault="00462424" w:rsidP="00DE50F6">
            <w:pPr>
              <w:spacing w:after="0"/>
              <w:jc w:val="center"/>
              <w:rPr>
                <w:rFonts w:ascii="Century Gothic" w:hAnsi="Century Gothic"/>
                <w:sz w:val="16"/>
                <w:szCs w:val="16"/>
              </w:rPr>
            </w:pPr>
          </w:p>
        </w:tc>
        <w:tc>
          <w:tcPr>
            <w:tcW w:w="2283" w:type="dxa"/>
            <w:vMerge/>
            <w:tcBorders>
              <w:left w:val="single" w:sz="18" w:space="0" w:color="auto"/>
              <w:bottom w:val="single" w:sz="18" w:space="0" w:color="auto"/>
            </w:tcBorders>
            <w:shd w:val="clear" w:color="auto" w:fill="92D050"/>
            <w:vAlign w:val="center"/>
          </w:tcPr>
          <w:p w:rsidR="00462424" w:rsidRPr="005C1A27" w:rsidRDefault="00462424" w:rsidP="00DE50F6">
            <w:pPr>
              <w:spacing w:after="0"/>
              <w:jc w:val="center"/>
              <w:rPr>
                <w:rFonts w:ascii="Century Gothic" w:hAnsi="Century Gothic"/>
                <w:color w:val="000000"/>
                <w:sz w:val="16"/>
                <w:szCs w:val="16"/>
              </w:rPr>
            </w:pPr>
          </w:p>
        </w:tc>
        <w:tc>
          <w:tcPr>
            <w:tcW w:w="3268" w:type="dxa"/>
            <w:gridSpan w:val="2"/>
            <w:tcBorders>
              <w:top w:val="single" w:sz="18" w:space="0" w:color="auto"/>
              <w:left w:val="single" w:sz="18" w:space="0" w:color="auto"/>
              <w:bottom w:val="single" w:sz="18" w:space="0" w:color="auto"/>
              <w:right w:val="single" w:sz="18" w:space="0" w:color="auto"/>
            </w:tcBorders>
            <w:shd w:val="clear" w:color="auto" w:fill="FFC000"/>
            <w:vAlign w:val="center"/>
          </w:tcPr>
          <w:p w:rsidR="00462424" w:rsidRPr="005C1A27" w:rsidRDefault="00462424" w:rsidP="00DE50F6">
            <w:pPr>
              <w:spacing w:after="0"/>
              <w:jc w:val="center"/>
              <w:rPr>
                <w:rFonts w:ascii="Century Gothic" w:hAnsi="Century Gothic"/>
                <w:color w:val="000000"/>
                <w:sz w:val="16"/>
                <w:szCs w:val="16"/>
              </w:rPr>
            </w:pPr>
            <w:r w:rsidRPr="005C1A27">
              <w:rPr>
                <w:rFonts w:ascii="Century Gothic" w:hAnsi="Century Gothic"/>
                <w:color w:val="000000"/>
                <w:sz w:val="16"/>
                <w:szCs w:val="16"/>
              </w:rPr>
              <w:t>Moderate</w:t>
            </w:r>
          </w:p>
        </w:tc>
      </w:tr>
      <w:tr w:rsidR="00462424" w:rsidRPr="000D2A5E" w:rsidTr="00A91EC6">
        <w:trPr>
          <w:trHeight w:val="745"/>
        </w:trPr>
        <w:tc>
          <w:tcPr>
            <w:tcW w:w="1526" w:type="dxa"/>
            <w:vMerge/>
          </w:tcPr>
          <w:p w:rsidR="00462424" w:rsidRPr="000D2A5E" w:rsidRDefault="00462424" w:rsidP="00DE50F6">
            <w:pPr>
              <w:spacing w:after="0"/>
              <w:jc w:val="left"/>
              <w:rPr>
                <w:rFonts w:ascii="Century Gothic" w:hAnsi="Century Gothic"/>
                <w:b/>
                <w:color w:val="000000"/>
                <w:sz w:val="16"/>
                <w:szCs w:val="16"/>
              </w:rPr>
            </w:pPr>
          </w:p>
        </w:tc>
        <w:tc>
          <w:tcPr>
            <w:tcW w:w="3118" w:type="dxa"/>
            <w:vMerge w:val="restart"/>
            <w:tcBorders>
              <w:top w:val="single" w:sz="18" w:space="0" w:color="auto"/>
            </w:tcBorders>
          </w:tcPr>
          <w:p w:rsidR="00462424" w:rsidRPr="000D2A5E" w:rsidRDefault="00462424" w:rsidP="00DE50F6">
            <w:pPr>
              <w:spacing w:after="0"/>
              <w:jc w:val="left"/>
              <w:rPr>
                <w:rFonts w:ascii="Century Gothic" w:hAnsi="Century Gothic"/>
                <w:color w:val="000000"/>
                <w:sz w:val="16"/>
                <w:szCs w:val="16"/>
              </w:rPr>
            </w:pPr>
            <w:r w:rsidRPr="000D2A5E">
              <w:rPr>
                <w:rFonts w:ascii="Century Gothic" w:hAnsi="Century Gothic"/>
                <w:color w:val="000000"/>
                <w:sz w:val="16"/>
                <w:szCs w:val="16"/>
              </w:rPr>
              <w:t xml:space="preserve">Large action targeting wetlands and river red gum/black box woodlands on floodplain (inundation to 45 m AHD for 90 days), up to120 000 ML via infrastructure - equivalent to natural event of 150 000 ML/day @ Euston for 7 days anytime in the year. </w:t>
            </w:r>
          </w:p>
        </w:tc>
        <w:tc>
          <w:tcPr>
            <w:tcW w:w="1276" w:type="dxa"/>
            <w:vMerge w:val="restart"/>
            <w:tcBorders>
              <w:top w:val="single" w:sz="18" w:space="0" w:color="auto"/>
            </w:tcBorders>
          </w:tcPr>
          <w:p w:rsidR="00462424" w:rsidRPr="000D2A5E" w:rsidRDefault="00462424" w:rsidP="00DE50F6">
            <w:pPr>
              <w:spacing w:after="0"/>
              <w:jc w:val="left"/>
              <w:rPr>
                <w:rFonts w:ascii="Century Gothic" w:hAnsi="Century Gothic"/>
                <w:color w:val="000000"/>
                <w:sz w:val="16"/>
                <w:szCs w:val="16"/>
              </w:rPr>
            </w:pPr>
            <w:r w:rsidRPr="000D2A5E">
              <w:rPr>
                <w:rFonts w:ascii="Century Gothic" w:hAnsi="Century Gothic"/>
                <w:color w:val="000000"/>
                <w:sz w:val="16"/>
                <w:szCs w:val="16"/>
              </w:rPr>
              <w:t>1 in 8 years (12 years)</w:t>
            </w:r>
          </w:p>
        </w:tc>
        <w:tc>
          <w:tcPr>
            <w:tcW w:w="1134" w:type="dxa"/>
            <w:vMerge w:val="restart"/>
            <w:tcBorders>
              <w:top w:val="single" w:sz="18" w:space="0" w:color="auto"/>
            </w:tcBorders>
            <w:shd w:val="clear" w:color="auto" w:fill="D9D9D9" w:themeFill="background1" w:themeFillShade="D9"/>
          </w:tcPr>
          <w:p w:rsidR="00462424" w:rsidRPr="000D2A5E" w:rsidRDefault="00462424" w:rsidP="00DE50F6">
            <w:pPr>
              <w:spacing w:after="0"/>
              <w:jc w:val="left"/>
              <w:rPr>
                <w:rFonts w:ascii="Century Gothic" w:hAnsi="Century Gothic"/>
                <w:color w:val="000000"/>
                <w:sz w:val="16"/>
                <w:szCs w:val="16"/>
              </w:rPr>
            </w:pPr>
          </w:p>
        </w:tc>
        <w:tc>
          <w:tcPr>
            <w:tcW w:w="992" w:type="dxa"/>
            <w:vMerge w:val="restart"/>
            <w:tcBorders>
              <w:top w:val="single" w:sz="18" w:space="0" w:color="auto"/>
            </w:tcBorders>
            <w:shd w:val="clear" w:color="auto" w:fill="808080" w:themeFill="background1" w:themeFillShade="80"/>
          </w:tcPr>
          <w:p w:rsidR="00462424" w:rsidRPr="000D2A5E" w:rsidRDefault="00462424" w:rsidP="00DE50F6">
            <w:pPr>
              <w:spacing w:after="0"/>
              <w:rPr>
                <w:rFonts w:ascii="Century Gothic" w:hAnsi="Century Gothic"/>
                <w:color w:val="000000"/>
                <w:sz w:val="16"/>
                <w:szCs w:val="16"/>
              </w:rPr>
            </w:pPr>
          </w:p>
        </w:tc>
        <w:tc>
          <w:tcPr>
            <w:tcW w:w="992" w:type="dxa"/>
            <w:vMerge w:val="restart"/>
            <w:tcBorders>
              <w:top w:val="single" w:sz="18" w:space="0" w:color="auto"/>
              <w:right w:val="single" w:sz="18" w:space="0" w:color="auto"/>
            </w:tcBorders>
            <w:shd w:val="clear" w:color="auto" w:fill="auto"/>
          </w:tcPr>
          <w:p w:rsidR="00462424" w:rsidRPr="000D2A5E" w:rsidRDefault="00462424" w:rsidP="00DE50F6">
            <w:pPr>
              <w:spacing w:after="0"/>
              <w:rPr>
                <w:rFonts w:ascii="Century Gothic" w:hAnsi="Century Gothic"/>
                <w:color w:val="000000"/>
                <w:sz w:val="16"/>
                <w:szCs w:val="16"/>
              </w:rPr>
            </w:pPr>
          </w:p>
        </w:tc>
        <w:tc>
          <w:tcPr>
            <w:tcW w:w="2859" w:type="dxa"/>
            <w:vMerge w:val="restart"/>
            <w:tcBorders>
              <w:top w:val="single" w:sz="18" w:space="0" w:color="auto"/>
              <w:left w:val="single" w:sz="18" w:space="0" w:color="auto"/>
            </w:tcBorders>
            <w:shd w:val="clear" w:color="auto" w:fill="92D050"/>
            <w:vAlign w:val="center"/>
          </w:tcPr>
          <w:p w:rsidR="00462424" w:rsidRPr="000D2A5E" w:rsidRDefault="00462424" w:rsidP="00DE50F6">
            <w:pPr>
              <w:spacing w:after="0"/>
              <w:jc w:val="center"/>
              <w:rPr>
                <w:rFonts w:ascii="Century Gothic" w:hAnsi="Century Gothic"/>
                <w:color w:val="000000"/>
                <w:sz w:val="16"/>
                <w:szCs w:val="16"/>
              </w:rPr>
            </w:pPr>
            <w:r w:rsidRPr="000D2A5E">
              <w:rPr>
                <w:rFonts w:ascii="Century Gothic" w:hAnsi="Century Gothic"/>
                <w:color w:val="000000"/>
                <w:sz w:val="16"/>
                <w:szCs w:val="16"/>
              </w:rPr>
              <w:t>Low</w:t>
            </w:r>
          </w:p>
        </w:tc>
        <w:tc>
          <w:tcPr>
            <w:tcW w:w="1352" w:type="dxa"/>
            <w:vMerge w:val="restart"/>
            <w:tcBorders>
              <w:top w:val="single" w:sz="18" w:space="0" w:color="auto"/>
              <w:right w:val="single" w:sz="18" w:space="0" w:color="auto"/>
            </w:tcBorders>
            <w:shd w:val="clear" w:color="auto" w:fill="auto"/>
          </w:tcPr>
          <w:p w:rsidR="00462424" w:rsidRPr="005C1A27" w:rsidRDefault="00462424" w:rsidP="00DE50F6">
            <w:pPr>
              <w:spacing w:after="0"/>
              <w:jc w:val="center"/>
              <w:rPr>
                <w:rFonts w:ascii="Century Gothic" w:hAnsi="Century Gothic"/>
                <w:b/>
                <w:bCs/>
                <w:color w:val="E46D0A"/>
                <w:sz w:val="16"/>
                <w:szCs w:val="16"/>
              </w:rPr>
            </w:pPr>
            <w:r w:rsidRPr="005C1A27">
              <w:rPr>
                <w:rFonts w:ascii="Century Gothic" w:hAnsi="Century Gothic"/>
                <w:b/>
                <w:bCs/>
                <w:color w:val="76923C" w:themeColor="accent3" w:themeShade="BF"/>
                <w:sz w:val="16"/>
                <w:szCs w:val="16"/>
              </w:rPr>
              <w:t>Maintain</w:t>
            </w:r>
          </w:p>
        </w:tc>
        <w:tc>
          <w:tcPr>
            <w:tcW w:w="2911" w:type="dxa"/>
            <w:vMerge w:val="restart"/>
            <w:tcBorders>
              <w:top w:val="single" w:sz="18" w:space="0" w:color="auto"/>
              <w:left w:val="single" w:sz="18" w:space="0" w:color="auto"/>
              <w:right w:val="single" w:sz="18" w:space="0" w:color="auto"/>
            </w:tcBorders>
            <w:shd w:val="clear" w:color="auto" w:fill="auto"/>
          </w:tcPr>
          <w:p w:rsidR="00462424" w:rsidRPr="000D2A5E" w:rsidRDefault="00462424" w:rsidP="00F11F2E">
            <w:pPr>
              <w:spacing w:after="0"/>
              <w:jc w:val="center"/>
              <w:rPr>
                <w:rFonts w:ascii="Century Gothic" w:hAnsi="Century Gothic"/>
                <w:sz w:val="16"/>
                <w:szCs w:val="16"/>
              </w:rPr>
            </w:pPr>
            <w:r w:rsidRPr="000D2A5E">
              <w:rPr>
                <w:rFonts w:ascii="Century Gothic" w:hAnsi="Century Gothic"/>
                <w:sz w:val="16"/>
                <w:szCs w:val="16"/>
              </w:rPr>
              <w:t xml:space="preserve">Not targeted in 2016-17 </w:t>
            </w:r>
            <w:r w:rsidRPr="00C40FFF">
              <w:rPr>
                <w:rFonts w:ascii="Century Gothic" w:hAnsi="Century Gothic"/>
                <w:sz w:val="16"/>
                <w:szCs w:val="16"/>
              </w:rPr>
              <w:t>unless appropriate natural cues trigger a managed event.</w:t>
            </w:r>
          </w:p>
        </w:tc>
        <w:tc>
          <w:tcPr>
            <w:tcW w:w="2283" w:type="dxa"/>
            <w:vMerge w:val="restart"/>
            <w:tcBorders>
              <w:top w:val="single" w:sz="18" w:space="0" w:color="auto"/>
              <w:left w:val="single" w:sz="18" w:space="0" w:color="auto"/>
            </w:tcBorders>
            <w:shd w:val="clear" w:color="auto" w:fill="92D050"/>
            <w:vAlign w:val="center"/>
          </w:tcPr>
          <w:p w:rsidR="00462424" w:rsidRPr="005C1A27" w:rsidRDefault="00462424" w:rsidP="00DE50F6">
            <w:pPr>
              <w:spacing w:after="0"/>
              <w:jc w:val="center"/>
              <w:rPr>
                <w:rFonts w:ascii="Century Gothic" w:hAnsi="Century Gothic"/>
                <w:color w:val="000000"/>
                <w:sz w:val="16"/>
                <w:szCs w:val="16"/>
              </w:rPr>
            </w:pPr>
            <w:r w:rsidRPr="005C1A27">
              <w:rPr>
                <w:rFonts w:ascii="Century Gothic" w:hAnsi="Century Gothic"/>
                <w:color w:val="000000"/>
                <w:sz w:val="16"/>
                <w:szCs w:val="16"/>
              </w:rPr>
              <w:t>Low</w:t>
            </w:r>
          </w:p>
        </w:tc>
        <w:tc>
          <w:tcPr>
            <w:tcW w:w="3268" w:type="dxa"/>
            <w:gridSpan w:val="2"/>
            <w:tcBorders>
              <w:top w:val="single" w:sz="18" w:space="0" w:color="auto"/>
              <w:left w:val="single" w:sz="18" w:space="0" w:color="auto"/>
              <w:bottom w:val="single" w:sz="18" w:space="0" w:color="auto"/>
              <w:right w:val="single" w:sz="18" w:space="0" w:color="auto"/>
            </w:tcBorders>
            <w:shd w:val="clear" w:color="auto" w:fill="92D050"/>
            <w:vAlign w:val="center"/>
          </w:tcPr>
          <w:p w:rsidR="00462424" w:rsidRPr="005C1A27" w:rsidRDefault="00462424" w:rsidP="00DE50F6">
            <w:pPr>
              <w:spacing w:after="0"/>
              <w:jc w:val="center"/>
              <w:rPr>
                <w:rFonts w:ascii="Century Gothic" w:hAnsi="Century Gothic"/>
                <w:color w:val="000000"/>
                <w:sz w:val="16"/>
                <w:szCs w:val="16"/>
              </w:rPr>
            </w:pPr>
            <w:r w:rsidRPr="005C1A27">
              <w:rPr>
                <w:rFonts w:ascii="Century Gothic" w:hAnsi="Century Gothic"/>
                <w:color w:val="000000"/>
                <w:sz w:val="16"/>
                <w:szCs w:val="16"/>
              </w:rPr>
              <w:t>Low</w:t>
            </w:r>
          </w:p>
        </w:tc>
      </w:tr>
      <w:tr w:rsidR="00DE50F6" w:rsidRPr="000D2A5E" w:rsidTr="00A91EC6">
        <w:trPr>
          <w:trHeight w:val="568"/>
        </w:trPr>
        <w:tc>
          <w:tcPr>
            <w:tcW w:w="1526" w:type="dxa"/>
            <w:vMerge/>
          </w:tcPr>
          <w:p w:rsidR="00DE50F6" w:rsidRPr="000D2A5E" w:rsidRDefault="00DE50F6" w:rsidP="00DE50F6">
            <w:pPr>
              <w:spacing w:after="0"/>
              <w:jc w:val="left"/>
              <w:rPr>
                <w:rFonts w:ascii="Century Gothic" w:hAnsi="Century Gothic"/>
                <w:b/>
                <w:color w:val="000000"/>
                <w:sz w:val="16"/>
                <w:szCs w:val="16"/>
              </w:rPr>
            </w:pPr>
          </w:p>
        </w:tc>
        <w:tc>
          <w:tcPr>
            <w:tcW w:w="3118" w:type="dxa"/>
            <w:vMerge/>
          </w:tcPr>
          <w:p w:rsidR="00DE50F6" w:rsidRPr="000D2A5E" w:rsidRDefault="00DE50F6" w:rsidP="00DE50F6">
            <w:pPr>
              <w:spacing w:after="0"/>
              <w:jc w:val="left"/>
              <w:rPr>
                <w:rFonts w:ascii="Century Gothic" w:hAnsi="Century Gothic"/>
                <w:color w:val="000000"/>
                <w:sz w:val="16"/>
                <w:szCs w:val="16"/>
              </w:rPr>
            </w:pPr>
          </w:p>
        </w:tc>
        <w:tc>
          <w:tcPr>
            <w:tcW w:w="1276" w:type="dxa"/>
            <w:vMerge/>
          </w:tcPr>
          <w:p w:rsidR="00DE50F6" w:rsidRPr="000D2A5E" w:rsidRDefault="00DE50F6" w:rsidP="00DE50F6">
            <w:pPr>
              <w:spacing w:after="0"/>
              <w:jc w:val="left"/>
              <w:rPr>
                <w:rFonts w:ascii="Century Gothic" w:hAnsi="Century Gothic"/>
                <w:color w:val="000000"/>
                <w:sz w:val="16"/>
                <w:szCs w:val="16"/>
              </w:rPr>
            </w:pPr>
          </w:p>
        </w:tc>
        <w:tc>
          <w:tcPr>
            <w:tcW w:w="1134" w:type="dxa"/>
            <w:vMerge/>
            <w:shd w:val="clear" w:color="auto" w:fill="D9D9D9" w:themeFill="background1" w:themeFillShade="D9"/>
          </w:tcPr>
          <w:p w:rsidR="00DE50F6" w:rsidRPr="000D2A5E" w:rsidRDefault="00DE50F6" w:rsidP="00DE50F6">
            <w:pPr>
              <w:spacing w:after="0"/>
              <w:jc w:val="left"/>
              <w:rPr>
                <w:rFonts w:ascii="Century Gothic" w:hAnsi="Century Gothic"/>
                <w:color w:val="000000"/>
                <w:sz w:val="16"/>
                <w:szCs w:val="16"/>
              </w:rPr>
            </w:pPr>
          </w:p>
        </w:tc>
        <w:tc>
          <w:tcPr>
            <w:tcW w:w="992" w:type="dxa"/>
            <w:vMerge/>
            <w:shd w:val="clear" w:color="auto" w:fill="808080" w:themeFill="background1" w:themeFillShade="80"/>
          </w:tcPr>
          <w:p w:rsidR="00DE50F6" w:rsidRPr="000D2A5E" w:rsidRDefault="00DE50F6" w:rsidP="00DE50F6">
            <w:pPr>
              <w:spacing w:after="0"/>
              <w:rPr>
                <w:rFonts w:ascii="Century Gothic" w:hAnsi="Century Gothic"/>
                <w:color w:val="000000"/>
                <w:sz w:val="16"/>
                <w:szCs w:val="16"/>
              </w:rPr>
            </w:pPr>
          </w:p>
        </w:tc>
        <w:tc>
          <w:tcPr>
            <w:tcW w:w="992" w:type="dxa"/>
            <w:vMerge/>
            <w:tcBorders>
              <w:bottom w:val="single" w:sz="18" w:space="0" w:color="auto"/>
              <w:right w:val="single" w:sz="18" w:space="0" w:color="auto"/>
            </w:tcBorders>
            <w:shd w:val="clear" w:color="auto" w:fill="auto"/>
          </w:tcPr>
          <w:p w:rsidR="00DE50F6" w:rsidRPr="000D2A5E" w:rsidRDefault="00DE50F6" w:rsidP="00DE50F6">
            <w:pPr>
              <w:spacing w:after="0"/>
              <w:rPr>
                <w:rFonts w:ascii="Century Gothic" w:hAnsi="Century Gothic"/>
                <w:color w:val="000000"/>
                <w:sz w:val="16"/>
                <w:szCs w:val="16"/>
              </w:rPr>
            </w:pPr>
          </w:p>
        </w:tc>
        <w:tc>
          <w:tcPr>
            <w:tcW w:w="2859" w:type="dxa"/>
            <w:vMerge/>
            <w:tcBorders>
              <w:left w:val="single" w:sz="18" w:space="0" w:color="auto"/>
            </w:tcBorders>
            <w:shd w:val="clear" w:color="auto" w:fill="92D050"/>
            <w:vAlign w:val="center"/>
          </w:tcPr>
          <w:p w:rsidR="00DE50F6" w:rsidRPr="000D2A5E" w:rsidRDefault="00DE50F6" w:rsidP="00DE50F6">
            <w:pPr>
              <w:spacing w:after="0"/>
              <w:jc w:val="center"/>
              <w:rPr>
                <w:rFonts w:ascii="Century Gothic" w:hAnsi="Century Gothic"/>
                <w:color w:val="000000"/>
                <w:sz w:val="16"/>
                <w:szCs w:val="16"/>
                <w:highlight w:val="yellow"/>
              </w:rPr>
            </w:pPr>
          </w:p>
        </w:tc>
        <w:tc>
          <w:tcPr>
            <w:tcW w:w="1352" w:type="dxa"/>
            <w:vMerge/>
            <w:tcBorders>
              <w:right w:val="single" w:sz="18" w:space="0" w:color="auto"/>
            </w:tcBorders>
            <w:shd w:val="clear" w:color="auto" w:fill="auto"/>
          </w:tcPr>
          <w:p w:rsidR="00DE50F6" w:rsidRPr="005C1A27" w:rsidRDefault="00DE50F6" w:rsidP="00DE50F6">
            <w:pPr>
              <w:spacing w:after="0"/>
              <w:jc w:val="center"/>
              <w:rPr>
                <w:rFonts w:ascii="Century Gothic" w:hAnsi="Century Gothic"/>
                <w:b/>
                <w:bCs/>
                <w:color w:val="76923C" w:themeColor="accent3" w:themeShade="BF"/>
                <w:sz w:val="16"/>
                <w:szCs w:val="16"/>
              </w:rPr>
            </w:pPr>
          </w:p>
        </w:tc>
        <w:tc>
          <w:tcPr>
            <w:tcW w:w="2911" w:type="dxa"/>
            <w:vMerge/>
            <w:tcBorders>
              <w:left w:val="single" w:sz="18" w:space="0" w:color="auto"/>
              <w:right w:val="single" w:sz="18" w:space="0" w:color="auto"/>
            </w:tcBorders>
            <w:shd w:val="clear" w:color="auto" w:fill="auto"/>
          </w:tcPr>
          <w:p w:rsidR="00DE50F6" w:rsidRPr="005C1A27" w:rsidRDefault="00DE50F6" w:rsidP="00DE50F6">
            <w:pPr>
              <w:spacing w:after="0"/>
              <w:jc w:val="center"/>
              <w:rPr>
                <w:rFonts w:ascii="Century Gothic" w:hAnsi="Century Gothic"/>
                <w:sz w:val="16"/>
                <w:szCs w:val="16"/>
              </w:rPr>
            </w:pPr>
          </w:p>
        </w:tc>
        <w:tc>
          <w:tcPr>
            <w:tcW w:w="2283" w:type="dxa"/>
            <w:vMerge/>
            <w:tcBorders>
              <w:left w:val="single" w:sz="18" w:space="0" w:color="auto"/>
              <w:bottom w:val="single" w:sz="18" w:space="0" w:color="auto"/>
            </w:tcBorders>
            <w:shd w:val="clear" w:color="auto" w:fill="92D050"/>
            <w:vAlign w:val="center"/>
          </w:tcPr>
          <w:p w:rsidR="00DE50F6" w:rsidRPr="005C1A27" w:rsidRDefault="00DE50F6" w:rsidP="00DE50F6">
            <w:pPr>
              <w:spacing w:after="0"/>
              <w:jc w:val="center"/>
              <w:rPr>
                <w:rFonts w:ascii="Century Gothic" w:hAnsi="Century Gothic"/>
                <w:color w:val="000000"/>
                <w:sz w:val="16"/>
                <w:szCs w:val="16"/>
              </w:rPr>
            </w:pPr>
          </w:p>
        </w:tc>
        <w:tc>
          <w:tcPr>
            <w:tcW w:w="3268" w:type="dxa"/>
            <w:gridSpan w:val="2"/>
            <w:tcBorders>
              <w:top w:val="single" w:sz="18" w:space="0" w:color="auto"/>
              <w:left w:val="single" w:sz="18" w:space="0" w:color="auto"/>
              <w:bottom w:val="single" w:sz="18" w:space="0" w:color="auto"/>
              <w:right w:val="single" w:sz="18" w:space="0" w:color="auto"/>
            </w:tcBorders>
            <w:shd w:val="clear" w:color="auto" w:fill="92D050"/>
            <w:vAlign w:val="center"/>
          </w:tcPr>
          <w:p w:rsidR="00DE50F6" w:rsidRPr="005C1A27" w:rsidRDefault="00DE50F6" w:rsidP="00DE50F6">
            <w:pPr>
              <w:spacing w:after="0"/>
              <w:jc w:val="center"/>
              <w:rPr>
                <w:rFonts w:ascii="Century Gothic" w:hAnsi="Century Gothic"/>
                <w:color w:val="000000"/>
                <w:sz w:val="16"/>
                <w:szCs w:val="16"/>
              </w:rPr>
            </w:pPr>
            <w:r w:rsidRPr="005C1A27">
              <w:rPr>
                <w:rFonts w:ascii="Century Gothic" w:hAnsi="Century Gothic"/>
                <w:color w:val="000000"/>
                <w:sz w:val="16"/>
                <w:szCs w:val="16"/>
              </w:rPr>
              <w:t>Low</w:t>
            </w:r>
          </w:p>
        </w:tc>
      </w:tr>
      <w:tr w:rsidR="00DE50F6" w:rsidRPr="000D2A5E" w:rsidTr="00236D59">
        <w:trPr>
          <w:trHeight w:val="368"/>
        </w:trPr>
        <w:tc>
          <w:tcPr>
            <w:tcW w:w="1526" w:type="dxa"/>
            <w:vMerge w:val="restart"/>
            <w:tcBorders>
              <w:top w:val="single" w:sz="18" w:space="0" w:color="auto"/>
            </w:tcBorders>
          </w:tcPr>
          <w:p w:rsidR="00DE50F6" w:rsidRPr="000D2A5E" w:rsidRDefault="00DE50F6" w:rsidP="00DE50F6">
            <w:pPr>
              <w:spacing w:after="0"/>
              <w:jc w:val="left"/>
              <w:rPr>
                <w:rFonts w:ascii="Century Gothic" w:hAnsi="Century Gothic"/>
                <w:b/>
                <w:color w:val="000000"/>
                <w:sz w:val="16"/>
                <w:szCs w:val="16"/>
                <w:vertAlign w:val="superscript"/>
              </w:rPr>
            </w:pPr>
            <w:r w:rsidRPr="000D2A5E">
              <w:rPr>
                <w:rFonts w:ascii="Century Gothic" w:hAnsi="Century Gothic"/>
                <w:b/>
                <w:sz w:val="16"/>
                <w:szCs w:val="16"/>
              </w:rPr>
              <w:t>Floodplain and wetlands from Euston to South Australian border</w:t>
            </w:r>
            <w:r w:rsidRPr="000D2A5E">
              <w:rPr>
                <w:rFonts w:ascii="Century Gothic" w:hAnsi="Century Gothic"/>
                <w:b/>
                <w:sz w:val="16"/>
                <w:szCs w:val="16"/>
                <w:vertAlign w:val="superscript"/>
              </w:rPr>
              <w:t>5</w:t>
            </w:r>
          </w:p>
          <w:p w:rsidR="00DE50F6" w:rsidRPr="000D2A5E" w:rsidRDefault="00DE50F6" w:rsidP="00DE50F6">
            <w:pPr>
              <w:spacing w:after="0"/>
              <w:jc w:val="left"/>
              <w:rPr>
                <w:rFonts w:ascii="Century Gothic" w:hAnsi="Century Gothic"/>
                <w:b/>
                <w:color w:val="000000"/>
                <w:sz w:val="16"/>
                <w:szCs w:val="16"/>
              </w:rPr>
            </w:pPr>
          </w:p>
        </w:tc>
        <w:tc>
          <w:tcPr>
            <w:tcW w:w="3118" w:type="dxa"/>
            <w:vMerge w:val="restart"/>
            <w:tcBorders>
              <w:top w:val="single" w:sz="18" w:space="0" w:color="auto"/>
            </w:tcBorders>
          </w:tcPr>
          <w:p w:rsidR="00DE50F6" w:rsidRDefault="00DE50F6" w:rsidP="00DE50F6">
            <w:pPr>
              <w:spacing w:after="0"/>
              <w:jc w:val="left"/>
              <w:rPr>
                <w:rFonts w:ascii="Century Gothic" w:hAnsi="Century Gothic"/>
                <w:color w:val="000000"/>
                <w:sz w:val="16"/>
                <w:szCs w:val="16"/>
              </w:rPr>
            </w:pPr>
            <w:r w:rsidRPr="000D2A5E">
              <w:rPr>
                <w:rFonts w:ascii="Century Gothic" w:hAnsi="Century Gothic"/>
                <w:color w:val="000000"/>
                <w:sz w:val="16"/>
                <w:szCs w:val="16"/>
              </w:rPr>
              <w:t>30 000 ML/day @ Lock 8 for 30-60 days targeting low lying wetlands and anabranches, or priority areas via infrastructure</w:t>
            </w:r>
          </w:p>
          <w:p w:rsidR="003B1CBA" w:rsidRPr="000D2A5E" w:rsidRDefault="003B1CBA" w:rsidP="00DE50F6">
            <w:pPr>
              <w:spacing w:after="0"/>
              <w:jc w:val="left"/>
              <w:rPr>
                <w:rFonts w:ascii="Century Gothic" w:hAnsi="Century Gothic"/>
                <w:color w:val="000000"/>
                <w:sz w:val="16"/>
                <w:szCs w:val="16"/>
              </w:rPr>
            </w:pPr>
          </w:p>
        </w:tc>
        <w:tc>
          <w:tcPr>
            <w:tcW w:w="1276" w:type="dxa"/>
            <w:vMerge w:val="restart"/>
            <w:tcBorders>
              <w:top w:val="single" w:sz="18" w:space="0" w:color="auto"/>
            </w:tcBorders>
          </w:tcPr>
          <w:p w:rsidR="00DE50F6" w:rsidRPr="000D2A5E" w:rsidRDefault="00DE50F6" w:rsidP="00DE50F6">
            <w:pPr>
              <w:spacing w:after="0"/>
              <w:jc w:val="left"/>
              <w:rPr>
                <w:rFonts w:ascii="Century Gothic" w:hAnsi="Century Gothic"/>
                <w:color w:val="000000"/>
                <w:sz w:val="16"/>
                <w:szCs w:val="16"/>
              </w:rPr>
            </w:pPr>
            <w:r w:rsidRPr="000D2A5E">
              <w:rPr>
                <w:rFonts w:ascii="Century Gothic" w:hAnsi="Century Gothic"/>
                <w:color w:val="000000"/>
                <w:sz w:val="16"/>
                <w:szCs w:val="16"/>
              </w:rPr>
              <w:t>2 in 5 years (4 years)</w:t>
            </w:r>
          </w:p>
        </w:tc>
        <w:tc>
          <w:tcPr>
            <w:tcW w:w="1134" w:type="dxa"/>
            <w:vMerge w:val="restart"/>
            <w:tcBorders>
              <w:top w:val="single" w:sz="18" w:space="0" w:color="auto"/>
            </w:tcBorders>
            <w:shd w:val="clear" w:color="auto" w:fill="D9D9D9" w:themeFill="background1" w:themeFillShade="D9"/>
          </w:tcPr>
          <w:p w:rsidR="00DE50F6" w:rsidRPr="000D2A5E" w:rsidRDefault="00DE50F6" w:rsidP="00DE50F6">
            <w:pPr>
              <w:spacing w:after="0"/>
              <w:jc w:val="left"/>
              <w:rPr>
                <w:rFonts w:ascii="Century Gothic" w:hAnsi="Century Gothic"/>
                <w:color w:val="000000"/>
                <w:sz w:val="16"/>
                <w:szCs w:val="16"/>
              </w:rPr>
            </w:pPr>
          </w:p>
        </w:tc>
        <w:tc>
          <w:tcPr>
            <w:tcW w:w="992" w:type="dxa"/>
            <w:vMerge w:val="restart"/>
            <w:tcBorders>
              <w:top w:val="single" w:sz="18" w:space="0" w:color="auto"/>
            </w:tcBorders>
            <w:shd w:val="clear" w:color="auto" w:fill="D9D9D9" w:themeFill="background1" w:themeFillShade="D9"/>
          </w:tcPr>
          <w:p w:rsidR="00DE50F6" w:rsidRPr="000D2A5E" w:rsidRDefault="00DE50F6" w:rsidP="00DE50F6">
            <w:pPr>
              <w:spacing w:after="0"/>
              <w:rPr>
                <w:rFonts w:ascii="Century Gothic" w:hAnsi="Century Gothic"/>
                <w:color w:val="000000"/>
                <w:sz w:val="16"/>
                <w:szCs w:val="16"/>
              </w:rPr>
            </w:pPr>
          </w:p>
        </w:tc>
        <w:tc>
          <w:tcPr>
            <w:tcW w:w="992" w:type="dxa"/>
            <w:vMerge w:val="restart"/>
            <w:tcBorders>
              <w:top w:val="single" w:sz="18" w:space="0" w:color="auto"/>
              <w:right w:val="single" w:sz="18" w:space="0" w:color="auto"/>
            </w:tcBorders>
            <w:shd w:val="clear" w:color="auto" w:fill="D9D9D9" w:themeFill="background1" w:themeFillShade="D9"/>
          </w:tcPr>
          <w:p w:rsidR="001E3B39" w:rsidRDefault="00DE50F6">
            <w:pPr>
              <w:spacing w:after="0"/>
              <w:jc w:val="left"/>
              <w:rPr>
                <w:rFonts w:ascii="Century Gothic" w:hAnsi="Century Gothic"/>
                <w:color w:val="000000"/>
                <w:sz w:val="16"/>
                <w:szCs w:val="16"/>
              </w:rPr>
            </w:pPr>
            <w:r w:rsidRPr="000D2A5E">
              <w:rPr>
                <w:rFonts w:ascii="Century Gothic" w:hAnsi="Century Gothic"/>
                <w:color w:val="000000"/>
                <w:sz w:val="16"/>
                <w:szCs w:val="16"/>
              </w:rPr>
              <w:t>Wetlands and anabranches</w:t>
            </w:r>
          </w:p>
        </w:tc>
        <w:tc>
          <w:tcPr>
            <w:tcW w:w="2859" w:type="dxa"/>
            <w:vMerge w:val="restart"/>
            <w:tcBorders>
              <w:top w:val="single" w:sz="18" w:space="0" w:color="auto"/>
              <w:left w:val="single" w:sz="18" w:space="0" w:color="auto"/>
            </w:tcBorders>
            <w:shd w:val="clear" w:color="auto" w:fill="FFC000"/>
            <w:vAlign w:val="center"/>
          </w:tcPr>
          <w:p w:rsidR="00DE50F6" w:rsidRPr="000D2A5E" w:rsidRDefault="00DE50F6" w:rsidP="00DE50F6">
            <w:pPr>
              <w:spacing w:after="0"/>
              <w:jc w:val="center"/>
              <w:rPr>
                <w:rFonts w:ascii="Century Gothic" w:hAnsi="Century Gothic"/>
                <w:color w:val="000000"/>
                <w:sz w:val="16"/>
                <w:szCs w:val="16"/>
                <w:highlight w:val="yellow"/>
              </w:rPr>
            </w:pPr>
            <w:r w:rsidRPr="000D2A5E">
              <w:rPr>
                <w:rFonts w:ascii="Century Gothic" w:hAnsi="Century Gothic"/>
                <w:color w:val="000000"/>
                <w:sz w:val="16"/>
                <w:szCs w:val="16"/>
              </w:rPr>
              <w:t>Moderate</w:t>
            </w:r>
          </w:p>
        </w:tc>
        <w:tc>
          <w:tcPr>
            <w:tcW w:w="1352" w:type="dxa"/>
            <w:vMerge w:val="restart"/>
            <w:tcBorders>
              <w:top w:val="single" w:sz="18" w:space="0" w:color="auto"/>
              <w:right w:val="single" w:sz="18" w:space="0" w:color="auto"/>
            </w:tcBorders>
            <w:shd w:val="clear" w:color="auto" w:fill="auto"/>
          </w:tcPr>
          <w:p w:rsidR="00DE50F6" w:rsidRPr="000D2A5E" w:rsidRDefault="00266A55" w:rsidP="00DE50F6">
            <w:pPr>
              <w:spacing w:after="0"/>
              <w:jc w:val="center"/>
              <w:rPr>
                <w:rFonts w:ascii="Century Gothic" w:hAnsi="Century Gothic"/>
                <w:b/>
                <w:bCs/>
                <w:color w:val="E46D0A"/>
                <w:sz w:val="16"/>
                <w:szCs w:val="16"/>
              </w:rPr>
            </w:pPr>
            <w:r w:rsidRPr="00DE50F6">
              <w:rPr>
                <w:rFonts w:ascii="Century Gothic" w:hAnsi="Century Gothic"/>
                <w:b/>
                <w:bCs/>
                <w:color w:val="0070C0"/>
                <w:sz w:val="16"/>
                <w:szCs w:val="16"/>
              </w:rPr>
              <w:t>Improve</w:t>
            </w:r>
          </w:p>
        </w:tc>
        <w:tc>
          <w:tcPr>
            <w:tcW w:w="2911" w:type="dxa"/>
            <w:vMerge w:val="restart"/>
            <w:tcBorders>
              <w:top w:val="single" w:sz="18" w:space="0" w:color="auto"/>
              <w:left w:val="single" w:sz="18" w:space="0" w:color="auto"/>
              <w:right w:val="single" w:sz="18" w:space="0" w:color="auto"/>
            </w:tcBorders>
            <w:shd w:val="clear" w:color="auto" w:fill="365F91" w:themeFill="accent1" w:themeFillShade="BF"/>
          </w:tcPr>
          <w:p w:rsidR="00DE50F6" w:rsidRPr="000D2A5E" w:rsidRDefault="00DE50F6" w:rsidP="00DE50F6">
            <w:pPr>
              <w:spacing w:after="0"/>
              <w:jc w:val="center"/>
              <w:rPr>
                <w:rFonts w:ascii="Century Gothic" w:hAnsi="Century Gothic"/>
                <w:sz w:val="16"/>
                <w:szCs w:val="16"/>
              </w:rPr>
            </w:pPr>
            <w:r w:rsidRPr="000D2A5E">
              <w:rPr>
                <w:rFonts w:ascii="Century Gothic" w:hAnsi="Century Gothic"/>
                <w:color w:val="FFFFFF" w:themeColor="background1"/>
                <w:sz w:val="16"/>
                <w:szCs w:val="16"/>
              </w:rPr>
              <w:t>A high potential to continue system recovery and support native vegetation and fish communities.</w:t>
            </w:r>
          </w:p>
        </w:tc>
        <w:tc>
          <w:tcPr>
            <w:tcW w:w="2283" w:type="dxa"/>
            <w:vMerge w:val="restart"/>
            <w:tcBorders>
              <w:top w:val="single" w:sz="18" w:space="0" w:color="auto"/>
              <w:left w:val="single" w:sz="18" w:space="0" w:color="auto"/>
            </w:tcBorders>
            <w:shd w:val="clear" w:color="auto" w:fill="92D050"/>
            <w:vAlign w:val="center"/>
          </w:tcPr>
          <w:p w:rsidR="00DE50F6" w:rsidRPr="000D2A5E" w:rsidRDefault="00895A7C" w:rsidP="00DE50F6">
            <w:pPr>
              <w:spacing w:after="0"/>
              <w:jc w:val="center"/>
              <w:rPr>
                <w:rFonts w:ascii="Century Gothic" w:hAnsi="Century Gothic"/>
                <w:color w:val="000000"/>
                <w:sz w:val="16"/>
                <w:szCs w:val="16"/>
              </w:rPr>
            </w:pPr>
            <w:r>
              <w:rPr>
                <w:rFonts w:ascii="Century Gothic" w:hAnsi="Century Gothic"/>
                <w:color w:val="000000"/>
                <w:sz w:val="16"/>
                <w:szCs w:val="16"/>
              </w:rPr>
              <w:t>Low</w:t>
            </w:r>
          </w:p>
        </w:tc>
        <w:tc>
          <w:tcPr>
            <w:tcW w:w="3268" w:type="dxa"/>
            <w:gridSpan w:val="2"/>
            <w:tcBorders>
              <w:top w:val="single" w:sz="18" w:space="0" w:color="auto"/>
              <w:left w:val="single" w:sz="18" w:space="0" w:color="auto"/>
              <w:bottom w:val="single" w:sz="18" w:space="0" w:color="auto"/>
              <w:right w:val="single" w:sz="18" w:space="0" w:color="auto"/>
            </w:tcBorders>
            <w:shd w:val="clear" w:color="auto" w:fill="00B050"/>
            <w:vAlign w:val="center"/>
          </w:tcPr>
          <w:p w:rsidR="00DE50F6" w:rsidRPr="000D2A5E" w:rsidRDefault="00895A7C" w:rsidP="00DE50F6">
            <w:pPr>
              <w:spacing w:after="0"/>
              <w:jc w:val="center"/>
              <w:rPr>
                <w:rFonts w:ascii="Century Gothic" w:hAnsi="Century Gothic"/>
                <w:color w:val="000000"/>
                <w:sz w:val="16"/>
                <w:szCs w:val="16"/>
              </w:rPr>
            </w:pPr>
            <w:r>
              <w:rPr>
                <w:rFonts w:ascii="Century Gothic" w:hAnsi="Century Gothic"/>
                <w:color w:val="000000"/>
                <w:sz w:val="16"/>
                <w:szCs w:val="16"/>
              </w:rPr>
              <w:t xml:space="preserve">Very </w:t>
            </w:r>
            <w:r w:rsidR="00DE50F6" w:rsidRPr="000D2A5E">
              <w:rPr>
                <w:rFonts w:ascii="Century Gothic" w:hAnsi="Century Gothic"/>
                <w:color w:val="000000"/>
                <w:sz w:val="16"/>
                <w:szCs w:val="16"/>
              </w:rPr>
              <w:t>Low</w:t>
            </w:r>
          </w:p>
        </w:tc>
      </w:tr>
      <w:tr w:rsidR="00DE50F6" w:rsidRPr="000D2A5E" w:rsidTr="00CB6AA2">
        <w:trPr>
          <w:trHeight w:val="354"/>
        </w:trPr>
        <w:tc>
          <w:tcPr>
            <w:tcW w:w="1526" w:type="dxa"/>
            <w:vMerge/>
          </w:tcPr>
          <w:p w:rsidR="00DE50F6" w:rsidRPr="000D2A5E" w:rsidRDefault="00DE50F6" w:rsidP="00DE50F6">
            <w:pPr>
              <w:spacing w:after="0"/>
              <w:jc w:val="left"/>
              <w:rPr>
                <w:rFonts w:ascii="Century Gothic" w:hAnsi="Century Gothic"/>
                <w:b/>
                <w:sz w:val="16"/>
                <w:szCs w:val="16"/>
              </w:rPr>
            </w:pPr>
          </w:p>
        </w:tc>
        <w:tc>
          <w:tcPr>
            <w:tcW w:w="3118" w:type="dxa"/>
            <w:vMerge/>
          </w:tcPr>
          <w:p w:rsidR="00DE50F6" w:rsidRPr="000D2A5E" w:rsidRDefault="00DE50F6" w:rsidP="00DE50F6">
            <w:pPr>
              <w:spacing w:after="0"/>
              <w:jc w:val="left"/>
              <w:rPr>
                <w:rFonts w:ascii="Century Gothic" w:hAnsi="Century Gothic"/>
                <w:color w:val="000000"/>
                <w:sz w:val="16"/>
                <w:szCs w:val="16"/>
              </w:rPr>
            </w:pPr>
          </w:p>
        </w:tc>
        <w:tc>
          <w:tcPr>
            <w:tcW w:w="1276" w:type="dxa"/>
            <w:vMerge/>
          </w:tcPr>
          <w:p w:rsidR="00DE50F6" w:rsidRPr="000D2A5E" w:rsidRDefault="00DE50F6" w:rsidP="00DE50F6">
            <w:pPr>
              <w:spacing w:after="0"/>
              <w:jc w:val="left"/>
              <w:rPr>
                <w:rFonts w:ascii="Century Gothic" w:hAnsi="Century Gothic"/>
                <w:color w:val="000000"/>
                <w:sz w:val="16"/>
                <w:szCs w:val="16"/>
              </w:rPr>
            </w:pPr>
          </w:p>
        </w:tc>
        <w:tc>
          <w:tcPr>
            <w:tcW w:w="1134" w:type="dxa"/>
            <w:vMerge/>
            <w:shd w:val="clear" w:color="auto" w:fill="D9D9D9" w:themeFill="background1" w:themeFillShade="D9"/>
          </w:tcPr>
          <w:p w:rsidR="00DE50F6" w:rsidRPr="000D2A5E" w:rsidRDefault="00DE50F6" w:rsidP="00DE50F6">
            <w:pPr>
              <w:spacing w:after="0"/>
              <w:jc w:val="left"/>
              <w:rPr>
                <w:rFonts w:ascii="Century Gothic" w:hAnsi="Century Gothic"/>
                <w:color w:val="000000"/>
                <w:sz w:val="16"/>
                <w:szCs w:val="16"/>
              </w:rPr>
            </w:pPr>
          </w:p>
        </w:tc>
        <w:tc>
          <w:tcPr>
            <w:tcW w:w="992" w:type="dxa"/>
            <w:vMerge/>
            <w:shd w:val="clear" w:color="auto" w:fill="D9D9D9" w:themeFill="background1" w:themeFillShade="D9"/>
          </w:tcPr>
          <w:p w:rsidR="00DE50F6" w:rsidRPr="000D2A5E" w:rsidRDefault="00DE50F6" w:rsidP="00DE50F6">
            <w:pPr>
              <w:spacing w:after="0"/>
              <w:rPr>
                <w:rFonts w:ascii="Century Gothic" w:hAnsi="Century Gothic"/>
                <w:color w:val="000000"/>
                <w:sz w:val="16"/>
                <w:szCs w:val="16"/>
              </w:rPr>
            </w:pPr>
          </w:p>
        </w:tc>
        <w:tc>
          <w:tcPr>
            <w:tcW w:w="992" w:type="dxa"/>
            <w:vMerge/>
            <w:tcBorders>
              <w:right w:val="single" w:sz="18" w:space="0" w:color="auto"/>
            </w:tcBorders>
            <w:shd w:val="clear" w:color="auto" w:fill="D9D9D9" w:themeFill="background1" w:themeFillShade="D9"/>
          </w:tcPr>
          <w:p w:rsidR="00DE50F6" w:rsidRPr="000D2A5E" w:rsidRDefault="00DE50F6" w:rsidP="00DE50F6">
            <w:pPr>
              <w:spacing w:after="0"/>
              <w:rPr>
                <w:rFonts w:ascii="Century Gothic" w:hAnsi="Century Gothic"/>
                <w:color w:val="000000"/>
                <w:sz w:val="16"/>
                <w:szCs w:val="16"/>
              </w:rPr>
            </w:pPr>
          </w:p>
        </w:tc>
        <w:tc>
          <w:tcPr>
            <w:tcW w:w="2859" w:type="dxa"/>
            <w:vMerge/>
            <w:tcBorders>
              <w:left w:val="single" w:sz="18" w:space="0" w:color="auto"/>
            </w:tcBorders>
            <w:shd w:val="clear" w:color="auto" w:fill="FFC000"/>
            <w:vAlign w:val="center"/>
          </w:tcPr>
          <w:p w:rsidR="00DE50F6" w:rsidRPr="000D2A5E" w:rsidRDefault="00DE50F6" w:rsidP="00DE50F6">
            <w:pPr>
              <w:spacing w:after="0"/>
              <w:jc w:val="center"/>
              <w:rPr>
                <w:rFonts w:ascii="Century Gothic" w:hAnsi="Century Gothic"/>
                <w:color w:val="000000"/>
                <w:sz w:val="16"/>
                <w:szCs w:val="16"/>
                <w:highlight w:val="yellow"/>
              </w:rPr>
            </w:pPr>
          </w:p>
        </w:tc>
        <w:tc>
          <w:tcPr>
            <w:tcW w:w="1352" w:type="dxa"/>
            <w:vMerge/>
            <w:tcBorders>
              <w:right w:val="single" w:sz="18" w:space="0" w:color="auto"/>
            </w:tcBorders>
            <w:shd w:val="clear" w:color="auto" w:fill="auto"/>
          </w:tcPr>
          <w:p w:rsidR="00DE50F6" w:rsidRPr="000D2A5E" w:rsidRDefault="00DE50F6" w:rsidP="00DE50F6">
            <w:pPr>
              <w:spacing w:after="0"/>
              <w:jc w:val="center"/>
              <w:rPr>
                <w:rFonts w:ascii="Century Gothic" w:hAnsi="Century Gothic"/>
                <w:b/>
                <w:bCs/>
                <w:color w:val="76923C" w:themeColor="accent3" w:themeShade="BF"/>
                <w:sz w:val="16"/>
                <w:szCs w:val="16"/>
              </w:rPr>
            </w:pPr>
          </w:p>
        </w:tc>
        <w:tc>
          <w:tcPr>
            <w:tcW w:w="2911" w:type="dxa"/>
            <w:vMerge/>
            <w:tcBorders>
              <w:left w:val="single" w:sz="18" w:space="0" w:color="auto"/>
              <w:right w:val="single" w:sz="18" w:space="0" w:color="auto"/>
            </w:tcBorders>
            <w:shd w:val="clear" w:color="auto" w:fill="365F91" w:themeFill="accent1" w:themeFillShade="BF"/>
          </w:tcPr>
          <w:p w:rsidR="00DE50F6" w:rsidRPr="000D2A5E" w:rsidRDefault="00DE50F6" w:rsidP="00DE50F6">
            <w:pPr>
              <w:spacing w:after="0"/>
              <w:jc w:val="center"/>
              <w:rPr>
                <w:rFonts w:ascii="Century Gothic" w:hAnsi="Century Gothic"/>
                <w:color w:val="FFFFFF" w:themeColor="background1"/>
                <w:sz w:val="16"/>
                <w:szCs w:val="16"/>
              </w:rPr>
            </w:pPr>
          </w:p>
        </w:tc>
        <w:tc>
          <w:tcPr>
            <w:tcW w:w="2283" w:type="dxa"/>
            <w:vMerge/>
            <w:tcBorders>
              <w:left w:val="single" w:sz="18" w:space="0" w:color="auto"/>
            </w:tcBorders>
            <w:shd w:val="clear" w:color="auto" w:fill="92D050"/>
            <w:vAlign w:val="center"/>
          </w:tcPr>
          <w:p w:rsidR="00DE50F6" w:rsidRPr="000D2A5E" w:rsidRDefault="00DE50F6" w:rsidP="00DE50F6">
            <w:pPr>
              <w:spacing w:after="0"/>
              <w:jc w:val="center"/>
              <w:rPr>
                <w:rFonts w:ascii="Century Gothic" w:hAnsi="Century Gothic"/>
                <w:color w:val="000000"/>
                <w:sz w:val="16"/>
                <w:szCs w:val="16"/>
              </w:rPr>
            </w:pPr>
          </w:p>
        </w:tc>
        <w:tc>
          <w:tcPr>
            <w:tcW w:w="3268" w:type="dxa"/>
            <w:gridSpan w:val="2"/>
            <w:tcBorders>
              <w:top w:val="single" w:sz="18" w:space="0" w:color="auto"/>
              <w:left w:val="single" w:sz="18" w:space="0" w:color="auto"/>
              <w:bottom w:val="single" w:sz="18" w:space="0" w:color="auto"/>
              <w:right w:val="single" w:sz="18" w:space="0" w:color="auto"/>
            </w:tcBorders>
            <w:shd w:val="clear" w:color="auto" w:fill="FFC000"/>
            <w:vAlign w:val="center"/>
          </w:tcPr>
          <w:p w:rsidR="00DE50F6" w:rsidRPr="000D2A5E" w:rsidRDefault="00DE50F6" w:rsidP="00DE50F6">
            <w:pPr>
              <w:spacing w:after="0"/>
              <w:jc w:val="center"/>
              <w:rPr>
                <w:rFonts w:ascii="Century Gothic" w:hAnsi="Century Gothic"/>
                <w:color w:val="000000"/>
                <w:sz w:val="16"/>
                <w:szCs w:val="16"/>
              </w:rPr>
            </w:pPr>
            <w:r w:rsidRPr="000D2A5E">
              <w:rPr>
                <w:rFonts w:ascii="Century Gothic" w:hAnsi="Century Gothic"/>
                <w:color w:val="000000"/>
                <w:sz w:val="16"/>
                <w:szCs w:val="16"/>
              </w:rPr>
              <w:t>Moderate</w:t>
            </w:r>
          </w:p>
        </w:tc>
      </w:tr>
      <w:tr w:rsidR="00DE50F6" w:rsidRPr="000D2A5E" w:rsidTr="00CB6AA2">
        <w:trPr>
          <w:trHeight w:val="570"/>
        </w:trPr>
        <w:tc>
          <w:tcPr>
            <w:tcW w:w="1526" w:type="dxa"/>
            <w:vMerge/>
          </w:tcPr>
          <w:p w:rsidR="00DE50F6" w:rsidRPr="000D2A5E" w:rsidRDefault="00DE50F6" w:rsidP="00DE50F6">
            <w:pPr>
              <w:spacing w:after="0"/>
              <w:jc w:val="left"/>
              <w:rPr>
                <w:rFonts w:ascii="Century Gothic" w:hAnsi="Century Gothic"/>
                <w:b/>
                <w:color w:val="000000"/>
                <w:sz w:val="16"/>
                <w:szCs w:val="16"/>
              </w:rPr>
            </w:pPr>
          </w:p>
        </w:tc>
        <w:tc>
          <w:tcPr>
            <w:tcW w:w="3118" w:type="dxa"/>
            <w:vMerge w:val="restart"/>
            <w:tcBorders>
              <w:top w:val="single" w:sz="18" w:space="0" w:color="auto"/>
            </w:tcBorders>
          </w:tcPr>
          <w:p w:rsidR="00DE50F6" w:rsidRDefault="00DE50F6" w:rsidP="00DE50F6">
            <w:pPr>
              <w:spacing w:after="0"/>
              <w:jc w:val="left"/>
              <w:rPr>
                <w:rFonts w:ascii="Century Gothic" w:hAnsi="Century Gothic"/>
                <w:color w:val="000000"/>
                <w:sz w:val="16"/>
                <w:szCs w:val="16"/>
              </w:rPr>
            </w:pPr>
            <w:r w:rsidRPr="000D2A5E">
              <w:rPr>
                <w:rFonts w:ascii="Century Gothic" w:hAnsi="Century Gothic"/>
                <w:color w:val="000000"/>
                <w:sz w:val="16"/>
                <w:szCs w:val="16"/>
              </w:rPr>
              <w:t xml:space="preserve">50 000-60 000 ML/day @ Lock 8 for 60-120 days targeting river red gum </w:t>
            </w:r>
            <w:r w:rsidRPr="000D2A5E">
              <w:rPr>
                <w:rFonts w:ascii="Century Gothic" w:hAnsi="Century Gothic"/>
                <w:color w:val="000000"/>
                <w:sz w:val="16"/>
                <w:szCs w:val="16"/>
              </w:rPr>
              <w:lastRenderedPageBreak/>
              <w:t xml:space="preserve">forest, lignum </w:t>
            </w:r>
            <w:proofErr w:type="spellStart"/>
            <w:r w:rsidRPr="000D2A5E">
              <w:rPr>
                <w:rFonts w:ascii="Century Gothic" w:hAnsi="Century Gothic"/>
                <w:color w:val="000000"/>
                <w:sz w:val="16"/>
                <w:szCs w:val="16"/>
              </w:rPr>
              <w:t>shrubland</w:t>
            </w:r>
            <w:proofErr w:type="spellEnd"/>
            <w:r w:rsidRPr="000D2A5E">
              <w:rPr>
                <w:rFonts w:ascii="Century Gothic" w:hAnsi="Century Gothic"/>
                <w:color w:val="000000"/>
                <w:sz w:val="16"/>
                <w:szCs w:val="16"/>
              </w:rPr>
              <w:t xml:space="preserve"> and associated wetlands, or priority areas via infrastructure</w:t>
            </w:r>
          </w:p>
          <w:p w:rsidR="003B1CBA" w:rsidRDefault="003B1CBA" w:rsidP="00DE50F6">
            <w:pPr>
              <w:spacing w:after="0"/>
              <w:jc w:val="left"/>
              <w:rPr>
                <w:rFonts w:ascii="Century Gothic" w:hAnsi="Century Gothic"/>
                <w:color w:val="000000"/>
                <w:sz w:val="16"/>
                <w:szCs w:val="16"/>
              </w:rPr>
            </w:pPr>
          </w:p>
          <w:p w:rsidR="003B1CBA" w:rsidRPr="000D2A5E" w:rsidRDefault="003B1CBA" w:rsidP="00DE50F6">
            <w:pPr>
              <w:spacing w:after="0"/>
              <w:jc w:val="left"/>
              <w:rPr>
                <w:rFonts w:ascii="Century Gothic" w:hAnsi="Century Gothic"/>
                <w:color w:val="000000"/>
                <w:sz w:val="16"/>
                <w:szCs w:val="16"/>
              </w:rPr>
            </w:pPr>
          </w:p>
        </w:tc>
        <w:tc>
          <w:tcPr>
            <w:tcW w:w="1276" w:type="dxa"/>
            <w:vMerge w:val="restart"/>
            <w:tcBorders>
              <w:top w:val="single" w:sz="18" w:space="0" w:color="auto"/>
            </w:tcBorders>
          </w:tcPr>
          <w:p w:rsidR="00DE50F6" w:rsidRPr="000D2A5E" w:rsidRDefault="00DE50F6" w:rsidP="00DE50F6">
            <w:pPr>
              <w:spacing w:after="0"/>
              <w:jc w:val="left"/>
              <w:rPr>
                <w:rFonts w:ascii="Century Gothic" w:hAnsi="Century Gothic"/>
                <w:color w:val="000000"/>
                <w:sz w:val="16"/>
                <w:szCs w:val="16"/>
              </w:rPr>
            </w:pPr>
            <w:r w:rsidRPr="000D2A5E">
              <w:rPr>
                <w:rFonts w:ascii="Century Gothic" w:hAnsi="Century Gothic"/>
                <w:color w:val="000000"/>
                <w:sz w:val="16"/>
                <w:szCs w:val="16"/>
              </w:rPr>
              <w:lastRenderedPageBreak/>
              <w:t>1 in 5 years (5 years)</w:t>
            </w:r>
          </w:p>
        </w:tc>
        <w:tc>
          <w:tcPr>
            <w:tcW w:w="1134" w:type="dxa"/>
            <w:vMerge w:val="restart"/>
            <w:tcBorders>
              <w:top w:val="single" w:sz="18" w:space="0" w:color="auto"/>
            </w:tcBorders>
            <w:shd w:val="clear" w:color="auto" w:fill="auto"/>
          </w:tcPr>
          <w:p w:rsidR="00DE50F6" w:rsidRPr="000D2A5E" w:rsidRDefault="00DE50F6" w:rsidP="00DE50F6">
            <w:pPr>
              <w:spacing w:after="0"/>
              <w:jc w:val="left"/>
              <w:rPr>
                <w:rFonts w:ascii="Century Gothic" w:hAnsi="Century Gothic"/>
                <w:color w:val="000000"/>
                <w:sz w:val="16"/>
                <w:szCs w:val="16"/>
              </w:rPr>
            </w:pPr>
          </w:p>
        </w:tc>
        <w:tc>
          <w:tcPr>
            <w:tcW w:w="992" w:type="dxa"/>
            <w:vMerge w:val="restart"/>
            <w:tcBorders>
              <w:top w:val="single" w:sz="18" w:space="0" w:color="auto"/>
            </w:tcBorders>
            <w:shd w:val="clear" w:color="auto" w:fill="D9D9D9" w:themeFill="background1" w:themeFillShade="D9"/>
          </w:tcPr>
          <w:p w:rsidR="001E3B39" w:rsidRDefault="00DE50F6">
            <w:pPr>
              <w:spacing w:after="0"/>
              <w:jc w:val="left"/>
              <w:rPr>
                <w:rFonts w:ascii="Century Gothic" w:hAnsi="Century Gothic"/>
                <w:color w:val="000000"/>
                <w:sz w:val="16"/>
                <w:szCs w:val="16"/>
              </w:rPr>
            </w:pPr>
            <w:r w:rsidRPr="000D2A5E">
              <w:rPr>
                <w:rFonts w:ascii="Century Gothic" w:hAnsi="Century Gothic"/>
                <w:color w:val="000000"/>
                <w:sz w:val="16"/>
                <w:szCs w:val="16"/>
              </w:rPr>
              <w:t xml:space="preserve">Red gum and </w:t>
            </w:r>
            <w:r w:rsidRPr="000D2A5E">
              <w:rPr>
                <w:rFonts w:ascii="Century Gothic" w:hAnsi="Century Gothic"/>
                <w:color w:val="000000"/>
                <w:sz w:val="16"/>
                <w:szCs w:val="16"/>
              </w:rPr>
              <w:lastRenderedPageBreak/>
              <w:t>lignum received water in 2014-15</w:t>
            </w:r>
          </w:p>
        </w:tc>
        <w:tc>
          <w:tcPr>
            <w:tcW w:w="992" w:type="dxa"/>
            <w:vMerge w:val="restart"/>
            <w:tcBorders>
              <w:top w:val="single" w:sz="18" w:space="0" w:color="auto"/>
              <w:right w:val="single" w:sz="18" w:space="0" w:color="auto"/>
            </w:tcBorders>
            <w:shd w:val="clear" w:color="auto" w:fill="auto"/>
          </w:tcPr>
          <w:p w:rsidR="00DE50F6" w:rsidRPr="000D2A5E" w:rsidRDefault="00DE50F6" w:rsidP="00DE50F6">
            <w:pPr>
              <w:spacing w:after="0"/>
              <w:rPr>
                <w:rFonts w:ascii="Century Gothic" w:hAnsi="Century Gothic"/>
                <w:color w:val="000000"/>
                <w:sz w:val="16"/>
                <w:szCs w:val="16"/>
              </w:rPr>
            </w:pPr>
          </w:p>
        </w:tc>
        <w:tc>
          <w:tcPr>
            <w:tcW w:w="2859" w:type="dxa"/>
            <w:vMerge w:val="restart"/>
            <w:tcBorders>
              <w:left w:val="single" w:sz="18" w:space="0" w:color="auto"/>
            </w:tcBorders>
            <w:shd w:val="clear" w:color="auto" w:fill="FFC000"/>
            <w:vAlign w:val="center"/>
          </w:tcPr>
          <w:p w:rsidR="00DE50F6" w:rsidRPr="000D2A5E" w:rsidRDefault="00DE50F6" w:rsidP="00DE50F6">
            <w:pPr>
              <w:spacing w:after="0"/>
              <w:jc w:val="center"/>
              <w:rPr>
                <w:rFonts w:ascii="Century Gothic" w:hAnsi="Century Gothic"/>
                <w:color w:val="000000"/>
                <w:sz w:val="16"/>
                <w:szCs w:val="16"/>
                <w:highlight w:val="yellow"/>
              </w:rPr>
            </w:pPr>
            <w:r w:rsidRPr="000D2A5E">
              <w:rPr>
                <w:rFonts w:ascii="Century Gothic" w:hAnsi="Century Gothic"/>
                <w:color w:val="000000"/>
                <w:sz w:val="16"/>
                <w:szCs w:val="16"/>
              </w:rPr>
              <w:t>Met for large areas of floodplain in early 2011 floods</w:t>
            </w:r>
          </w:p>
        </w:tc>
        <w:tc>
          <w:tcPr>
            <w:tcW w:w="1352" w:type="dxa"/>
            <w:vMerge w:val="restart"/>
            <w:tcBorders>
              <w:top w:val="single" w:sz="18" w:space="0" w:color="auto"/>
              <w:right w:val="single" w:sz="18" w:space="0" w:color="auto"/>
            </w:tcBorders>
            <w:shd w:val="clear" w:color="auto" w:fill="auto"/>
          </w:tcPr>
          <w:p w:rsidR="00DE50F6" w:rsidRPr="000D2A5E" w:rsidRDefault="00266A55" w:rsidP="00DE50F6">
            <w:pPr>
              <w:spacing w:after="0"/>
              <w:jc w:val="center"/>
              <w:rPr>
                <w:rFonts w:ascii="Century Gothic" w:hAnsi="Century Gothic"/>
                <w:b/>
                <w:bCs/>
                <w:color w:val="E46D0A"/>
                <w:sz w:val="16"/>
                <w:szCs w:val="16"/>
              </w:rPr>
            </w:pPr>
            <w:r w:rsidRPr="00DE50F6">
              <w:rPr>
                <w:rFonts w:ascii="Century Gothic" w:hAnsi="Century Gothic"/>
                <w:b/>
                <w:bCs/>
                <w:color w:val="0070C0"/>
                <w:sz w:val="16"/>
                <w:szCs w:val="16"/>
              </w:rPr>
              <w:t>Improve</w:t>
            </w:r>
          </w:p>
        </w:tc>
        <w:tc>
          <w:tcPr>
            <w:tcW w:w="2911" w:type="dxa"/>
            <w:vMerge w:val="restart"/>
            <w:tcBorders>
              <w:top w:val="single" w:sz="18" w:space="0" w:color="auto"/>
              <w:left w:val="single" w:sz="18" w:space="0" w:color="auto"/>
              <w:right w:val="single" w:sz="18" w:space="0" w:color="auto"/>
            </w:tcBorders>
            <w:shd w:val="clear" w:color="auto" w:fill="95B3D7" w:themeFill="accent1" w:themeFillTint="99"/>
          </w:tcPr>
          <w:p w:rsidR="00DE50F6" w:rsidRPr="000D2A5E" w:rsidRDefault="00266A55" w:rsidP="00266A55">
            <w:pPr>
              <w:spacing w:after="0"/>
              <w:jc w:val="center"/>
              <w:rPr>
                <w:rFonts w:ascii="Century Gothic" w:hAnsi="Century Gothic"/>
                <w:sz w:val="16"/>
                <w:szCs w:val="16"/>
              </w:rPr>
            </w:pPr>
            <w:r>
              <w:rPr>
                <w:rFonts w:ascii="Century Gothic" w:hAnsi="Century Gothic"/>
                <w:color w:val="FFFFFF"/>
                <w:sz w:val="16"/>
                <w:szCs w:val="16"/>
              </w:rPr>
              <w:t>Potential</w:t>
            </w:r>
            <w:r w:rsidRPr="000D2A5E">
              <w:rPr>
                <w:rFonts w:ascii="Century Gothic" w:hAnsi="Century Gothic"/>
                <w:color w:val="FFFFFF"/>
                <w:sz w:val="16"/>
                <w:szCs w:val="16"/>
              </w:rPr>
              <w:t xml:space="preserve"> Commonwealth environmental water contribution, </w:t>
            </w:r>
            <w:r w:rsidRPr="000D2A5E">
              <w:rPr>
                <w:rFonts w:ascii="Century Gothic" w:hAnsi="Century Gothic"/>
                <w:color w:val="FFFFFF"/>
                <w:sz w:val="16"/>
                <w:szCs w:val="16"/>
              </w:rPr>
              <w:lastRenderedPageBreak/>
              <w:t>subject to seasonal cues</w:t>
            </w:r>
          </w:p>
        </w:tc>
        <w:tc>
          <w:tcPr>
            <w:tcW w:w="2283" w:type="dxa"/>
            <w:vMerge w:val="restart"/>
            <w:tcBorders>
              <w:top w:val="single" w:sz="18" w:space="0" w:color="auto"/>
              <w:left w:val="single" w:sz="18" w:space="0" w:color="auto"/>
            </w:tcBorders>
            <w:shd w:val="clear" w:color="auto" w:fill="92D050"/>
            <w:vAlign w:val="center"/>
          </w:tcPr>
          <w:p w:rsidR="00DE50F6" w:rsidRPr="000D2A5E" w:rsidRDefault="00DE50F6" w:rsidP="00DE50F6">
            <w:pPr>
              <w:spacing w:after="0"/>
              <w:jc w:val="center"/>
              <w:rPr>
                <w:rFonts w:ascii="Century Gothic" w:hAnsi="Century Gothic"/>
                <w:color w:val="000000"/>
                <w:sz w:val="16"/>
                <w:szCs w:val="16"/>
              </w:rPr>
            </w:pPr>
            <w:r w:rsidRPr="000D2A5E">
              <w:rPr>
                <w:rFonts w:ascii="Century Gothic" w:hAnsi="Century Gothic"/>
                <w:color w:val="000000"/>
                <w:sz w:val="16"/>
                <w:szCs w:val="16"/>
              </w:rPr>
              <w:lastRenderedPageBreak/>
              <w:t>Low</w:t>
            </w:r>
          </w:p>
        </w:tc>
        <w:tc>
          <w:tcPr>
            <w:tcW w:w="3268" w:type="dxa"/>
            <w:gridSpan w:val="2"/>
            <w:tcBorders>
              <w:top w:val="single" w:sz="18" w:space="0" w:color="auto"/>
              <w:left w:val="single" w:sz="18" w:space="0" w:color="auto"/>
              <w:bottom w:val="single" w:sz="18" w:space="0" w:color="auto"/>
              <w:right w:val="single" w:sz="18" w:space="0" w:color="auto"/>
            </w:tcBorders>
            <w:shd w:val="clear" w:color="auto" w:fill="00B050"/>
            <w:vAlign w:val="center"/>
          </w:tcPr>
          <w:p w:rsidR="00DE50F6" w:rsidRPr="000D2A5E" w:rsidRDefault="00895A7C" w:rsidP="00DE50F6">
            <w:pPr>
              <w:spacing w:after="0"/>
              <w:jc w:val="center"/>
              <w:rPr>
                <w:rFonts w:ascii="Century Gothic" w:hAnsi="Century Gothic"/>
                <w:color w:val="000000"/>
                <w:sz w:val="16"/>
                <w:szCs w:val="16"/>
              </w:rPr>
            </w:pPr>
            <w:r>
              <w:rPr>
                <w:rFonts w:ascii="Century Gothic" w:hAnsi="Century Gothic"/>
                <w:color w:val="000000"/>
                <w:sz w:val="16"/>
                <w:szCs w:val="16"/>
              </w:rPr>
              <w:t>Very Low</w:t>
            </w:r>
          </w:p>
        </w:tc>
      </w:tr>
      <w:tr w:rsidR="00DE50F6" w:rsidRPr="000D2A5E" w:rsidTr="003B1CBA">
        <w:trPr>
          <w:trHeight w:val="929"/>
        </w:trPr>
        <w:tc>
          <w:tcPr>
            <w:tcW w:w="1526" w:type="dxa"/>
            <w:vMerge/>
          </w:tcPr>
          <w:p w:rsidR="00DE50F6" w:rsidRPr="000D2A5E" w:rsidRDefault="00DE50F6" w:rsidP="00DE50F6">
            <w:pPr>
              <w:spacing w:after="0"/>
              <w:rPr>
                <w:rFonts w:ascii="Century Gothic" w:hAnsi="Century Gothic"/>
                <w:b/>
                <w:color w:val="000000"/>
                <w:sz w:val="16"/>
                <w:szCs w:val="16"/>
              </w:rPr>
            </w:pPr>
          </w:p>
        </w:tc>
        <w:tc>
          <w:tcPr>
            <w:tcW w:w="3118" w:type="dxa"/>
            <w:vMerge/>
          </w:tcPr>
          <w:p w:rsidR="00DE50F6" w:rsidRPr="000D2A5E" w:rsidRDefault="00DE50F6" w:rsidP="00DE50F6">
            <w:pPr>
              <w:spacing w:after="0"/>
              <w:rPr>
                <w:rFonts w:ascii="Century Gothic" w:hAnsi="Century Gothic"/>
                <w:color w:val="000000"/>
                <w:sz w:val="16"/>
                <w:szCs w:val="16"/>
              </w:rPr>
            </w:pPr>
          </w:p>
        </w:tc>
        <w:tc>
          <w:tcPr>
            <w:tcW w:w="1276" w:type="dxa"/>
            <w:vMerge/>
          </w:tcPr>
          <w:p w:rsidR="00DE50F6" w:rsidRPr="000D2A5E" w:rsidRDefault="00DE50F6" w:rsidP="00DE50F6">
            <w:pPr>
              <w:spacing w:after="0"/>
              <w:rPr>
                <w:rFonts w:ascii="Century Gothic" w:hAnsi="Century Gothic"/>
                <w:color w:val="000000"/>
                <w:sz w:val="16"/>
                <w:szCs w:val="16"/>
              </w:rPr>
            </w:pPr>
          </w:p>
        </w:tc>
        <w:tc>
          <w:tcPr>
            <w:tcW w:w="1134" w:type="dxa"/>
            <w:vMerge/>
            <w:shd w:val="clear" w:color="auto" w:fill="auto"/>
          </w:tcPr>
          <w:p w:rsidR="00DE50F6" w:rsidRPr="000D2A5E" w:rsidRDefault="00DE50F6" w:rsidP="00DE50F6">
            <w:pPr>
              <w:spacing w:after="0"/>
              <w:rPr>
                <w:rFonts w:ascii="Century Gothic" w:hAnsi="Century Gothic"/>
                <w:color w:val="000000"/>
                <w:sz w:val="16"/>
                <w:szCs w:val="16"/>
              </w:rPr>
            </w:pPr>
          </w:p>
        </w:tc>
        <w:tc>
          <w:tcPr>
            <w:tcW w:w="992" w:type="dxa"/>
            <w:vMerge/>
            <w:shd w:val="clear" w:color="auto" w:fill="D9D9D9" w:themeFill="background1" w:themeFillShade="D9"/>
          </w:tcPr>
          <w:p w:rsidR="00DE50F6" w:rsidRPr="000D2A5E" w:rsidRDefault="00DE50F6" w:rsidP="00DE50F6">
            <w:pPr>
              <w:spacing w:after="0"/>
              <w:rPr>
                <w:rFonts w:ascii="Century Gothic" w:hAnsi="Century Gothic"/>
                <w:color w:val="000000"/>
                <w:sz w:val="16"/>
                <w:szCs w:val="16"/>
              </w:rPr>
            </w:pPr>
          </w:p>
        </w:tc>
        <w:tc>
          <w:tcPr>
            <w:tcW w:w="992" w:type="dxa"/>
            <w:vMerge/>
            <w:tcBorders>
              <w:right w:val="single" w:sz="18" w:space="0" w:color="auto"/>
            </w:tcBorders>
            <w:shd w:val="clear" w:color="auto" w:fill="auto"/>
          </w:tcPr>
          <w:p w:rsidR="00DE50F6" w:rsidRPr="000D2A5E" w:rsidRDefault="00DE50F6" w:rsidP="00DE50F6">
            <w:pPr>
              <w:spacing w:after="0"/>
              <w:rPr>
                <w:rFonts w:ascii="Century Gothic" w:hAnsi="Century Gothic"/>
                <w:color w:val="000000"/>
                <w:sz w:val="16"/>
                <w:szCs w:val="16"/>
              </w:rPr>
            </w:pPr>
          </w:p>
        </w:tc>
        <w:tc>
          <w:tcPr>
            <w:tcW w:w="2859" w:type="dxa"/>
            <w:vMerge/>
            <w:tcBorders>
              <w:left w:val="single" w:sz="18" w:space="0" w:color="auto"/>
            </w:tcBorders>
            <w:shd w:val="clear" w:color="auto" w:fill="FFC000"/>
          </w:tcPr>
          <w:p w:rsidR="00DE50F6" w:rsidRPr="000D2A5E" w:rsidRDefault="00DE50F6" w:rsidP="00DE50F6">
            <w:pPr>
              <w:spacing w:after="0"/>
              <w:jc w:val="center"/>
              <w:rPr>
                <w:rFonts w:ascii="Century Gothic" w:hAnsi="Century Gothic"/>
                <w:color w:val="000000"/>
                <w:sz w:val="16"/>
                <w:szCs w:val="16"/>
                <w:highlight w:val="yellow"/>
              </w:rPr>
            </w:pPr>
          </w:p>
        </w:tc>
        <w:tc>
          <w:tcPr>
            <w:tcW w:w="1352" w:type="dxa"/>
            <w:vMerge/>
            <w:tcBorders>
              <w:right w:val="single" w:sz="18" w:space="0" w:color="auto"/>
            </w:tcBorders>
            <w:shd w:val="clear" w:color="auto" w:fill="auto"/>
          </w:tcPr>
          <w:p w:rsidR="00DE50F6" w:rsidRPr="000D2A5E" w:rsidRDefault="00DE50F6" w:rsidP="00DE50F6">
            <w:pPr>
              <w:spacing w:after="0"/>
              <w:jc w:val="center"/>
              <w:rPr>
                <w:rFonts w:ascii="Century Gothic" w:hAnsi="Century Gothic"/>
                <w:b/>
                <w:bCs/>
                <w:color w:val="76923C" w:themeColor="accent3" w:themeShade="BF"/>
                <w:sz w:val="16"/>
                <w:szCs w:val="16"/>
              </w:rPr>
            </w:pPr>
          </w:p>
        </w:tc>
        <w:tc>
          <w:tcPr>
            <w:tcW w:w="2911" w:type="dxa"/>
            <w:vMerge/>
            <w:tcBorders>
              <w:left w:val="single" w:sz="18" w:space="0" w:color="auto"/>
              <w:right w:val="single" w:sz="18" w:space="0" w:color="auto"/>
            </w:tcBorders>
            <w:shd w:val="clear" w:color="auto" w:fill="95B3D7" w:themeFill="accent1" w:themeFillTint="99"/>
          </w:tcPr>
          <w:p w:rsidR="00DE50F6" w:rsidRPr="000D2A5E" w:rsidRDefault="00DE50F6" w:rsidP="00DE50F6">
            <w:pPr>
              <w:spacing w:after="0"/>
              <w:jc w:val="center"/>
              <w:rPr>
                <w:rFonts w:ascii="Century Gothic" w:hAnsi="Century Gothic"/>
                <w:sz w:val="16"/>
                <w:szCs w:val="16"/>
              </w:rPr>
            </w:pPr>
          </w:p>
        </w:tc>
        <w:tc>
          <w:tcPr>
            <w:tcW w:w="2283" w:type="dxa"/>
            <w:vMerge/>
            <w:tcBorders>
              <w:left w:val="single" w:sz="18" w:space="0" w:color="auto"/>
              <w:bottom w:val="single" w:sz="18" w:space="0" w:color="auto"/>
            </w:tcBorders>
            <w:shd w:val="clear" w:color="auto" w:fill="92D050"/>
            <w:vAlign w:val="center"/>
          </w:tcPr>
          <w:p w:rsidR="00DE50F6" w:rsidRPr="000D2A5E" w:rsidRDefault="00DE50F6" w:rsidP="00DE50F6">
            <w:pPr>
              <w:spacing w:after="0"/>
              <w:jc w:val="center"/>
              <w:rPr>
                <w:rFonts w:ascii="Century Gothic" w:hAnsi="Century Gothic"/>
                <w:color w:val="000000"/>
                <w:sz w:val="16"/>
                <w:szCs w:val="16"/>
              </w:rPr>
            </w:pPr>
          </w:p>
        </w:tc>
        <w:tc>
          <w:tcPr>
            <w:tcW w:w="3268" w:type="dxa"/>
            <w:gridSpan w:val="2"/>
            <w:tcBorders>
              <w:top w:val="single" w:sz="18" w:space="0" w:color="auto"/>
              <w:left w:val="single" w:sz="18" w:space="0" w:color="auto"/>
              <w:bottom w:val="single" w:sz="18" w:space="0" w:color="auto"/>
              <w:right w:val="single" w:sz="18" w:space="0" w:color="auto"/>
            </w:tcBorders>
            <w:shd w:val="clear" w:color="auto" w:fill="FFC000"/>
            <w:vAlign w:val="center"/>
          </w:tcPr>
          <w:p w:rsidR="00DE50F6" w:rsidRPr="000D2A5E" w:rsidRDefault="00DE50F6" w:rsidP="00DE50F6">
            <w:pPr>
              <w:spacing w:after="0"/>
              <w:jc w:val="center"/>
              <w:rPr>
                <w:rFonts w:ascii="Century Gothic" w:hAnsi="Century Gothic"/>
                <w:color w:val="000000"/>
                <w:sz w:val="16"/>
                <w:szCs w:val="16"/>
              </w:rPr>
            </w:pPr>
            <w:r w:rsidRPr="000D2A5E">
              <w:rPr>
                <w:rFonts w:ascii="Century Gothic" w:hAnsi="Century Gothic"/>
                <w:color w:val="000000"/>
                <w:sz w:val="16"/>
                <w:szCs w:val="16"/>
              </w:rPr>
              <w:t>Moderate</w:t>
            </w:r>
          </w:p>
        </w:tc>
      </w:tr>
      <w:tr w:rsidR="00DE50F6" w:rsidRPr="000D2A5E" w:rsidTr="00CB6AA2">
        <w:trPr>
          <w:trHeight w:val="463"/>
        </w:trPr>
        <w:tc>
          <w:tcPr>
            <w:tcW w:w="1526" w:type="dxa"/>
            <w:vMerge/>
          </w:tcPr>
          <w:p w:rsidR="00DE50F6" w:rsidRPr="000D2A5E" w:rsidRDefault="00DE50F6" w:rsidP="00DE50F6">
            <w:pPr>
              <w:spacing w:after="0"/>
              <w:rPr>
                <w:rFonts w:ascii="Century Gothic" w:hAnsi="Century Gothic"/>
                <w:b/>
                <w:color w:val="000000"/>
                <w:sz w:val="16"/>
                <w:szCs w:val="16"/>
              </w:rPr>
            </w:pPr>
          </w:p>
        </w:tc>
        <w:tc>
          <w:tcPr>
            <w:tcW w:w="3118" w:type="dxa"/>
            <w:vMerge w:val="restart"/>
            <w:tcBorders>
              <w:top w:val="single" w:sz="18" w:space="0" w:color="auto"/>
            </w:tcBorders>
          </w:tcPr>
          <w:p w:rsidR="00DE50F6" w:rsidRPr="000D2A5E" w:rsidRDefault="00DE50F6" w:rsidP="00DE50F6">
            <w:pPr>
              <w:spacing w:after="0"/>
              <w:jc w:val="left"/>
              <w:rPr>
                <w:rFonts w:ascii="Century Gothic" w:hAnsi="Century Gothic"/>
                <w:color w:val="000000"/>
                <w:sz w:val="16"/>
                <w:szCs w:val="16"/>
              </w:rPr>
            </w:pPr>
            <w:r w:rsidRPr="000D2A5E">
              <w:rPr>
                <w:rFonts w:ascii="Century Gothic" w:hAnsi="Century Gothic"/>
                <w:color w:val="000000"/>
                <w:sz w:val="16"/>
                <w:szCs w:val="16"/>
              </w:rPr>
              <w:t>Infrastructure delivery to a priority areas of floodplain equivalent to       80 000 ML/day @ Lock 8 targeting river red gum and black box woodland and associated wetlands</w:t>
            </w:r>
          </w:p>
        </w:tc>
        <w:tc>
          <w:tcPr>
            <w:tcW w:w="1276" w:type="dxa"/>
            <w:vMerge w:val="restart"/>
            <w:tcBorders>
              <w:top w:val="single" w:sz="18" w:space="0" w:color="auto"/>
            </w:tcBorders>
          </w:tcPr>
          <w:p w:rsidR="00DE50F6" w:rsidRPr="000D2A5E" w:rsidRDefault="00DE50F6" w:rsidP="00DE50F6">
            <w:pPr>
              <w:spacing w:after="0"/>
              <w:jc w:val="left"/>
              <w:rPr>
                <w:rFonts w:ascii="Century Gothic" w:hAnsi="Century Gothic"/>
                <w:color w:val="000000"/>
                <w:sz w:val="16"/>
                <w:szCs w:val="16"/>
              </w:rPr>
            </w:pPr>
            <w:r w:rsidRPr="000D2A5E">
              <w:rPr>
                <w:rFonts w:ascii="Century Gothic" w:hAnsi="Century Gothic"/>
                <w:color w:val="000000"/>
                <w:sz w:val="16"/>
                <w:szCs w:val="16"/>
              </w:rPr>
              <w:t>1-2 in 10 years (8 years)</w:t>
            </w:r>
          </w:p>
        </w:tc>
        <w:tc>
          <w:tcPr>
            <w:tcW w:w="1134" w:type="dxa"/>
            <w:vMerge w:val="restart"/>
            <w:tcBorders>
              <w:top w:val="single" w:sz="18" w:space="0" w:color="auto"/>
            </w:tcBorders>
            <w:shd w:val="clear" w:color="auto" w:fill="auto"/>
          </w:tcPr>
          <w:p w:rsidR="00DE50F6" w:rsidRPr="000D2A5E" w:rsidRDefault="00DE50F6" w:rsidP="00DE50F6">
            <w:pPr>
              <w:spacing w:after="0"/>
              <w:rPr>
                <w:rFonts w:ascii="Century Gothic" w:hAnsi="Century Gothic"/>
                <w:color w:val="000000"/>
                <w:sz w:val="16"/>
                <w:szCs w:val="16"/>
              </w:rPr>
            </w:pPr>
            <w:r w:rsidRPr="000D2A5E">
              <w:rPr>
                <w:rFonts w:ascii="Century Gothic" w:hAnsi="Century Gothic"/>
                <w:color w:val="000000"/>
                <w:sz w:val="16"/>
                <w:szCs w:val="16"/>
              </w:rPr>
              <w:t> </w:t>
            </w:r>
          </w:p>
        </w:tc>
        <w:tc>
          <w:tcPr>
            <w:tcW w:w="992" w:type="dxa"/>
            <w:vMerge w:val="restart"/>
            <w:tcBorders>
              <w:top w:val="single" w:sz="18" w:space="0" w:color="auto"/>
            </w:tcBorders>
            <w:shd w:val="clear" w:color="auto" w:fill="auto"/>
          </w:tcPr>
          <w:p w:rsidR="00DE50F6" w:rsidRPr="000D2A5E" w:rsidRDefault="00DE50F6" w:rsidP="00DE50F6">
            <w:pPr>
              <w:spacing w:after="0"/>
              <w:rPr>
                <w:rFonts w:ascii="Century Gothic" w:hAnsi="Century Gothic"/>
                <w:color w:val="000000"/>
                <w:sz w:val="16"/>
                <w:szCs w:val="16"/>
              </w:rPr>
            </w:pPr>
            <w:r w:rsidRPr="000D2A5E">
              <w:rPr>
                <w:rFonts w:ascii="Century Gothic" w:hAnsi="Century Gothic"/>
                <w:color w:val="000000"/>
                <w:sz w:val="16"/>
                <w:szCs w:val="16"/>
              </w:rPr>
              <w:t> </w:t>
            </w:r>
          </w:p>
        </w:tc>
        <w:tc>
          <w:tcPr>
            <w:tcW w:w="992" w:type="dxa"/>
            <w:vMerge w:val="restart"/>
            <w:tcBorders>
              <w:top w:val="single" w:sz="18" w:space="0" w:color="auto"/>
              <w:right w:val="single" w:sz="18" w:space="0" w:color="auto"/>
            </w:tcBorders>
            <w:shd w:val="clear" w:color="auto" w:fill="auto"/>
          </w:tcPr>
          <w:p w:rsidR="00DE50F6" w:rsidRPr="000D2A5E" w:rsidRDefault="00DE50F6" w:rsidP="00DE50F6">
            <w:pPr>
              <w:spacing w:after="0"/>
              <w:rPr>
                <w:rFonts w:ascii="Century Gothic" w:hAnsi="Century Gothic"/>
                <w:color w:val="000000"/>
                <w:sz w:val="16"/>
                <w:szCs w:val="16"/>
              </w:rPr>
            </w:pPr>
          </w:p>
        </w:tc>
        <w:tc>
          <w:tcPr>
            <w:tcW w:w="2859" w:type="dxa"/>
            <w:vMerge w:val="restart"/>
            <w:tcBorders>
              <w:top w:val="single" w:sz="18" w:space="0" w:color="auto"/>
              <w:left w:val="single" w:sz="18" w:space="0" w:color="auto"/>
            </w:tcBorders>
            <w:shd w:val="clear" w:color="auto" w:fill="92D050"/>
          </w:tcPr>
          <w:p w:rsidR="00DE50F6" w:rsidRPr="000D2A5E" w:rsidRDefault="00DE50F6" w:rsidP="00DE50F6">
            <w:pPr>
              <w:spacing w:after="0"/>
              <w:jc w:val="center"/>
              <w:rPr>
                <w:rFonts w:ascii="Century Gothic" w:hAnsi="Century Gothic"/>
                <w:color w:val="000000"/>
                <w:sz w:val="16"/>
                <w:szCs w:val="16"/>
                <w:highlight w:val="yellow"/>
              </w:rPr>
            </w:pPr>
            <w:r w:rsidRPr="000D2A5E">
              <w:rPr>
                <w:rFonts w:ascii="Century Gothic" w:hAnsi="Century Gothic"/>
                <w:color w:val="000000"/>
                <w:sz w:val="16"/>
                <w:szCs w:val="16"/>
              </w:rPr>
              <w:t>Met for large areas of floodplain in early 2011 floods, sequential watering may be required for establishment of black box seedling</w:t>
            </w:r>
          </w:p>
        </w:tc>
        <w:tc>
          <w:tcPr>
            <w:tcW w:w="1352" w:type="dxa"/>
            <w:vMerge w:val="restart"/>
            <w:tcBorders>
              <w:top w:val="single" w:sz="18" w:space="0" w:color="auto"/>
              <w:right w:val="single" w:sz="18" w:space="0" w:color="auto"/>
            </w:tcBorders>
            <w:shd w:val="clear" w:color="auto" w:fill="auto"/>
          </w:tcPr>
          <w:p w:rsidR="00DE50F6" w:rsidRPr="000D2A5E" w:rsidRDefault="00DE50F6" w:rsidP="00DE50F6">
            <w:pPr>
              <w:spacing w:after="0"/>
              <w:jc w:val="center"/>
              <w:rPr>
                <w:rFonts w:ascii="Century Gothic" w:hAnsi="Century Gothic"/>
                <w:b/>
                <w:bCs/>
                <w:color w:val="E46D0A"/>
                <w:sz w:val="16"/>
                <w:szCs w:val="16"/>
              </w:rPr>
            </w:pPr>
            <w:r w:rsidRPr="000D2A5E">
              <w:rPr>
                <w:rFonts w:ascii="Century Gothic" w:hAnsi="Century Gothic"/>
                <w:b/>
                <w:bCs/>
                <w:color w:val="76923C" w:themeColor="accent3" w:themeShade="BF"/>
                <w:sz w:val="16"/>
                <w:szCs w:val="16"/>
              </w:rPr>
              <w:t>Maintain</w:t>
            </w:r>
          </w:p>
        </w:tc>
        <w:tc>
          <w:tcPr>
            <w:tcW w:w="2911" w:type="dxa"/>
            <w:vMerge w:val="restart"/>
            <w:tcBorders>
              <w:top w:val="single" w:sz="18" w:space="0" w:color="auto"/>
              <w:left w:val="single" w:sz="18" w:space="0" w:color="auto"/>
              <w:right w:val="single" w:sz="18" w:space="0" w:color="auto"/>
            </w:tcBorders>
            <w:shd w:val="clear" w:color="auto" w:fill="95B3D7" w:themeFill="accent1" w:themeFillTint="99"/>
          </w:tcPr>
          <w:p w:rsidR="00DE50F6" w:rsidRPr="003B1CBA" w:rsidRDefault="00DE50F6" w:rsidP="00266A55">
            <w:pPr>
              <w:spacing w:after="0"/>
              <w:jc w:val="center"/>
              <w:rPr>
                <w:rFonts w:ascii="Century Gothic" w:hAnsi="Century Gothic"/>
                <w:sz w:val="16"/>
                <w:szCs w:val="16"/>
              </w:rPr>
            </w:pPr>
            <w:r w:rsidRPr="003B1CBA">
              <w:rPr>
                <w:rFonts w:ascii="Century Gothic" w:hAnsi="Century Gothic"/>
                <w:sz w:val="16"/>
                <w:szCs w:val="16"/>
              </w:rPr>
              <w:t>Subject to seasonal cues, (</w:t>
            </w:r>
            <w:r w:rsidR="00266A55" w:rsidRPr="003B1CBA">
              <w:rPr>
                <w:rFonts w:ascii="Century Gothic" w:hAnsi="Century Gothic"/>
                <w:sz w:val="16"/>
                <w:szCs w:val="16"/>
              </w:rPr>
              <w:t xml:space="preserve">possible </w:t>
            </w:r>
            <w:r w:rsidRPr="003B1CBA">
              <w:rPr>
                <w:rFonts w:ascii="Century Gothic" w:hAnsi="Century Gothic"/>
                <w:sz w:val="16"/>
                <w:szCs w:val="16"/>
              </w:rPr>
              <w:t>under ‘</w:t>
            </w:r>
            <w:r w:rsidR="00266A55" w:rsidRPr="003B1CBA">
              <w:rPr>
                <w:rFonts w:ascii="Century Gothic" w:hAnsi="Century Gothic"/>
                <w:sz w:val="16"/>
                <w:szCs w:val="16"/>
              </w:rPr>
              <w:t>high</w:t>
            </w:r>
            <w:r w:rsidRPr="003B1CBA">
              <w:rPr>
                <w:rFonts w:ascii="Century Gothic" w:hAnsi="Century Gothic"/>
                <w:sz w:val="16"/>
                <w:szCs w:val="16"/>
              </w:rPr>
              <w:t xml:space="preserve">’ </w:t>
            </w:r>
            <w:r w:rsidR="00266A55" w:rsidRPr="003B1CBA">
              <w:rPr>
                <w:rFonts w:ascii="Century Gothic" w:hAnsi="Century Gothic"/>
                <w:sz w:val="16"/>
                <w:szCs w:val="16"/>
              </w:rPr>
              <w:t>resource availability</w:t>
            </w:r>
            <w:r w:rsidRPr="003B1CBA">
              <w:rPr>
                <w:rFonts w:ascii="Century Gothic" w:hAnsi="Century Gothic"/>
                <w:sz w:val="16"/>
                <w:szCs w:val="16"/>
              </w:rPr>
              <w:t>)</w:t>
            </w:r>
          </w:p>
        </w:tc>
        <w:tc>
          <w:tcPr>
            <w:tcW w:w="2283" w:type="dxa"/>
            <w:vMerge w:val="restart"/>
            <w:tcBorders>
              <w:top w:val="single" w:sz="18" w:space="0" w:color="auto"/>
              <w:left w:val="single" w:sz="18" w:space="0" w:color="auto"/>
              <w:bottom w:val="single" w:sz="18" w:space="0" w:color="auto"/>
            </w:tcBorders>
            <w:shd w:val="clear" w:color="auto" w:fill="92D050"/>
            <w:vAlign w:val="center"/>
          </w:tcPr>
          <w:p w:rsidR="00DE50F6" w:rsidRPr="000D2A5E" w:rsidRDefault="00895A7C" w:rsidP="00DE50F6">
            <w:pPr>
              <w:spacing w:after="0"/>
              <w:jc w:val="center"/>
              <w:rPr>
                <w:rFonts w:ascii="Century Gothic" w:hAnsi="Century Gothic"/>
                <w:color w:val="000000"/>
                <w:sz w:val="16"/>
                <w:szCs w:val="16"/>
              </w:rPr>
            </w:pPr>
            <w:r>
              <w:rPr>
                <w:rFonts w:ascii="Century Gothic" w:hAnsi="Century Gothic"/>
                <w:color w:val="000000"/>
                <w:sz w:val="16"/>
                <w:szCs w:val="16"/>
              </w:rPr>
              <w:t xml:space="preserve">Low </w:t>
            </w:r>
          </w:p>
        </w:tc>
        <w:tc>
          <w:tcPr>
            <w:tcW w:w="3268" w:type="dxa"/>
            <w:gridSpan w:val="2"/>
            <w:tcBorders>
              <w:top w:val="single" w:sz="18" w:space="0" w:color="auto"/>
              <w:left w:val="single" w:sz="18" w:space="0" w:color="auto"/>
              <w:bottom w:val="single" w:sz="18" w:space="0" w:color="auto"/>
              <w:right w:val="single" w:sz="18" w:space="0" w:color="auto"/>
            </w:tcBorders>
            <w:shd w:val="clear" w:color="auto" w:fill="00B050"/>
            <w:vAlign w:val="center"/>
          </w:tcPr>
          <w:p w:rsidR="00DE50F6" w:rsidRPr="000D2A5E" w:rsidRDefault="00895A7C" w:rsidP="00DE50F6">
            <w:pPr>
              <w:spacing w:after="0"/>
              <w:jc w:val="center"/>
              <w:rPr>
                <w:rFonts w:ascii="Century Gothic" w:hAnsi="Century Gothic"/>
                <w:color w:val="000000"/>
                <w:sz w:val="16"/>
                <w:szCs w:val="16"/>
              </w:rPr>
            </w:pPr>
            <w:r>
              <w:rPr>
                <w:rFonts w:ascii="Century Gothic" w:hAnsi="Century Gothic"/>
                <w:color w:val="000000"/>
                <w:sz w:val="16"/>
                <w:szCs w:val="16"/>
              </w:rPr>
              <w:t xml:space="preserve">Very </w:t>
            </w:r>
            <w:r w:rsidR="00DE50F6" w:rsidRPr="000D2A5E">
              <w:rPr>
                <w:rFonts w:ascii="Century Gothic" w:hAnsi="Century Gothic"/>
                <w:color w:val="000000"/>
                <w:sz w:val="16"/>
                <w:szCs w:val="16"/>
              </w:rPr>
              <w:t>Low</w:t>
            </w:r>
          </w:p>
        </w:tc>
      </w:tr>
      <w:tr w:rsidR="00DE50F6" w:rsidRPr="000D2A5E" w:rsidTr="00CB6AA2">
        <w:trPr>
          <w:trHeight w:val="576"/>
        </w:trPr>
        <w:tc>
          <w:tcPr>
            <w:tcW w:w="1526" w:type="dxa"/>
            <w:vMerge/>
            <w:tcBorders>
              <w:bottom w:val="single" w:sz="18" w:space="0" w:color="auto"/>
            </w:tcBorders>
          </w:tcPr>
          <w:p w:rsidR="00DE50F6" w:rsidRPr="000D2A5E" w:rsidRDefault="00DE50F6" w:rsidP="00DE50F6">
            <w:pPr>
              <w:spacing w:after="0"/>
              <w:rPr>
                <w:rFonts w:ascii="Century Gothic" w:hAnsi="Century Gothic"/>
                <w:b/>
                <w:color w:val="000000"/>
                <w:sz w:val="16"/>
                <w:szCs w:val="16"/>
              </w:rPr>
            </w:pPr>
          </w:p>
        </w:tc>
        <w:tc>
          <w:tcPr>
            <w:tcW w:w="3118" w:type="dxa"/>
            <w:vMerge/>
            <w:tcBorders>
              <w:bottom w:val="single" w:sz="18" w:space="0" w:color="auto"/>
            </w:tcBorders>
          </w:tcPr>
          <w:p w:rsidR="00DE50F6" w:rsidRPr="000D2A5E" w:rsidRDefault="00DE50F6" w:rsidP="00DE50F6">
            <w:pPr>
              <w:spacing w:after="0"/>
              <w:jc w:val="left"/>
              <w:rPr>
                <w:rFonts w:ascii="Century Gothic" w:hAnsi="Century Gothic"/>
                <w:color w:val="000000"/>
                <w:sz w:val="16"/>
                <w:szCs w:val="16"/>
              </w:rPr>
            </w:pPr>
          </w:p>
        </w:tc>
        <w:tc>
          <w:tcPr>
            <w:tcW w:w="1276" w:type="dxa"/>
            <w:vMerge/>
            <w:tcBorders>
              <w:bottom w:val="single" w:sz="18" w:space="0" w:color="auto"/>
            </w:tcBorders>
          </w:tcPr>
          <w:p w:rsidR="00DE50F6" w:rsidRPr="000D2A5E" w:rsidRDefault="00DE50F6" w:rsidP="00DE50F6">
            <w:pPr>
              <w:spacing w:after="0"/>
              <w:jc w:val="left"/>
              <w:rPr>
                <w:rFonts w:ascii="Century Gothic" w:hAnsi="Century Gothic"/>
                <w:color w:val="000000"/>
                <w:sz w:val="16"/>
                <w:szCs w:val="16"/>
              </w:rPr>
            </w:pPr>
          </w:p>
        </w:tc>
        <w:tc>
          <w:tcPr>
            <w:tcW w:w="1134" w:type="dxa"/>
            <w:vMerge/>
            <w:tcBorders>
              <w:bottom w:val="single" w:sz="18" w:space="0" w:color="auto"/>
            </w:tcBorders>
            <w:shd w:val="clear" w:color="auto" w:fill="auto"/>
          </w:tcPr>
          <w:p w:rsidR="00DE50F6" w:rsidRPr="000D2A5E" w:rsidRDefault="00DE50F6" w:rsidP="00DE50F6">
            <w:pPr>
              <w:spacing w:after="0"/>
              <w:rPr>
                <w:rFonts w:ascii="Century Gothic" w:hAnsi="Century Gothic"/>
                <w:color w:val="000000"/>
                <w:sz w:val="16"/>
                <w:szCs w:val="16"/>
              </w:rPr>
            </w:pPr>
          </w:p>
        </w:tc>
        <w:tc>
          <w:tcPr>
            <w:tcW w:w="992" w:type="dxa"/>
            <w:vMerge/>
            <w:tcBorders>
              <w:bottom w:val="single" w:sz="18" w:space="0" w:color="auto"/>
            </w:tcBorders>
            <w:shd w:val="clear" w:color="auto" w:fill="auto"/>
          </w:tcPr>
          <w:p w:rsidR="00DE50F6" w:rsidRPr="000D2A5E" w:rsidRDefault="00DE50F6" w:rsidP="00DE50F6">
            <w:pPr>
              <w:spacing w:after="0"/>
              <w:rPr>
                <w:rFonts w:ascii="Century Gothic" w:hAnsi="Century Gothic"/>
                <w:color w:val="000000"/>
                <w:sz w:val="16"/>
                <w:szCs w:val="16"/>
              </w:rPr>
            </w:pPr>
          </w:p>
        </w:tc>
        <w:tc>
          <w:tcPr>
            <w:tcW w:w="992" w:type="dxa"/>
            <w:vMerge/>
            <w:tcBorders>
              <w:bottom w:val="single" w:sz="18" w:space="0" w:color="auto"/>
              <w:right w:val="single" w:sz="18" w:space="0" w:color="auto"/>
            </w:tcBorders>
            <w:shd w:val="clear" w:color="auto" w:fill="auto"/>
          </w:tcPr>
          <w:p w:rsidR="00DE50F6" w:rsidRPr="000D2A5E" w:rsidRDefault="00DE50F6" w:rsidP="00DE50F6">
            <w:pPr>
              <w:spacing w:after="0"/>
              <w:rPr>
                <w:rFonts w:ascii="Century Gothic" w:hAnsi="Century Gothic"/>
                <w:color w:val="000000"/>
                <w:sz w:val="16"/>
                <w:szCs w:val="16"/>
              </w:rPr>
            </w:pPr>
          </w:p>
        </w:tc>
        <w:tc>
          <w:tcPr>
            <w:tcW w:w="2859" w:type="dxa"/>
            <w:vMerge/>
            <w:tcBorders>
              <w:left w:val="single" w:sz="18" w:space="0" w:color="auto"/>
              <w:bottom w:val="single" w:sz="18" w:space="0" w:color="auto"/>
            </w:tcBorders>
            <w:shd w:val="clear" w:color="auto" w:fill="92D050"/>
          </w:tcPr>
          <w:p w:rsidR="00DE50F6" w:rsidRPr="000D2A5E" w:rsidRDefault="00DE50F6" w:rsidP="00DE50F6">
            <w:pPr>
              <w:spacing w:after="0"/>
              <w:jc w:val="center"/>
              <w:rPr>
                <w:rFonts w:ascii="Century Gothic" w:hAnsi="Century Gothic"/>
                <w:color w:val="000000"/>
                <w:sz w:val="16"/>
                <w:szCs w:val="16"/>
                <w:highlight w:val="yellow"/>
              </w:rPr>
            </w:pPr>
          </w:p>
        </w:tc>
        <w:tc>
          <w:tcPr>
            <w:tcW w:w="1352" w:type="dxa"/>
            <w:vMerge/>
            <w:tcBorders>
              <w:bottom w:val="single" w:sz="18" w:space="0" w:color="auto"/>
              <w:right w:val="single" w:sz="18" w:space="0" w:color="auto"/>
            </w:tcBorders>
            <w:shd w:val="clear" w:color="auto" w:fill="auto"/>
          </w:tcPr>
          <w:p w:rsidR="00DE50F6" w:rsidRPr="000D2A5E" w:rsidRDefault="00DE50F6" w:rsidP="00DE50F6">
            <w:pPr>
              <w:spacing w:after="0"/>
              <w:jc w:val="center"/>
              <w:rPr>
                <w:rFonts w:ascii="Century Gothic" w:hAnsi="Century Gothic"/>
                <w:b/>
                <w:bCs/>
                <w:color w:val="E46D0A"/>
                <w:sz w:val="16"/>
                <w:szCs w:val="16"/>
              </w:rPr>
            </w:pPr>
          </w:p>
        </w:tc>
        <w:tc>
          <w:tcPr>
            <w:tcW w:w="2911" w:type="dxa"/>
            <w:vMerge/>
            <w:tcBorders>
              <w:left w:val="single" w:sz="18" w:space="0" w:color="auto"/>
              <w:bottom w:val="single" w:sz="18" w:space="0" w:color="auto"/>
              <w:right w:val="single" w:sz="18" w:space="0" w:color="auto"/>
            </w:tcBorders>
            <w:shd w:val="clear" w:color="auto" w:fill="95B3D7" w:themeFill="accent1" w:themeFillTint="99"/>
          </w:tcPr>
          <w:p w:rsidR="00DE50F6" w:rsidRPr="000D2A5E" w:rsidRDefault="00DE50F6" w:rsidP="00DE50F6">
            <w:pPr>
              <w:spacing w:after="0"/>
              <w:jc w:val="center"/>
              <w:rPr>
                <w:rFonts w:ascii="Century Gothic" w:hAnsi="Century Gothic"/>
                <w:sz w:val="16"/>
                <w:szCs w:val="16"/>
              </w:rPr>
            </w:pPr>
          </w:p>
        </w:tc>
        <w:tc>
          <w:tcPr>
            <w:tcW w:w="2283" w:type="dxa"/>
            <w:vMerge/>
            <w:tcBorders>
              <w:left w:val="single" w:sz="18" w:space="0" w:color="auto"/>
              <w:bottom w:val="single" w:sz="18" w:space="0" w:color="auto"/>
            </w:tcBorders>
            <w:shd w:val="clear" w:color="auto" w:fill="92D050"/>
            <w:vAlign w:val="center"/>
          </w:tcPr>
          <w:p w:rsidR="00DE50F6" w:rsidRPr="000D2A5E" w:rsidRDefault="00DE50F6" w:rsidP="00DE50F6">
            <w:pPr>
              <w:spacing w:after="0"/>
              <w:jc w:val="center"/>
              <w:rPr>
                <w:rFonts w:ascii="Century Gothic" w:hAnsi="Century Gothic"/>
                <w:color w:val="000000"/>
                <w:sz w:val="16"/>
                <w:szCs w:val="16"/>
              </w:rPr>
            </w:pPr>
          </w:p>
        </w:tc>
        <w:tc>
          <w:tcPr>
            <w:tcW w:w="3268" w:type="dxa"/>
            <w:gridSpan w:val="2"/>
            <w:tcBorders>
              <w:top w:val="single" w:sz="18" w:space="0" w:color="auto"/>
              <w:left w:val="single" w:sz="18" w:space="0" w:color="auto"/>
              <w:bottom w:val="single" w:sz="18" w:space="0" w:color="auto"/>
              <w:right w:val="single" w:sz="18" w:space="0" w:color="auto"/>
            </w:tcBorders>
            <w:shd w:val="clear" w:color="auto" w:fill="92D050"/>
            <w:vAlign w:val="center"/>
          </w:tcPr>
          <w:p w:rsidR="00DE50F6" w:rsidRPr="000D2A5E" w:rsidRDefault="00DE50F6" w:rsidP="00DE50F6">
            <w:pPr>
              <w:spacing w:after="0"/>
              <w:jc w:val="center"/>
              <w:rPr>
                <w:rFonts w:ascii="Century Gothic" w:hAnsi="Century Gothic"/>
                <w:color w:val="000000"/>
                <w:sz w:val="16"/>
                <w:szCs w:val="16"/>
              </w:rPr>
            </w:pPr>
            <w:r w:rsidRPr="000D2A5E">
              <w:rPr>
                <w:rFonts w:ascii="Century Gothic" w:hAnsi="Century Gothic"/>
                <w:color w:val="000000"/>
                <w:sz w:val="16"/>
                <w:szCs w:val="16"/>
              </w:rPr>
              <w:t>Low</w:t>
            </w:r>
          </w:p>
        </w:tc>
      </w:tr>
      <w:tr w:rsidR="002135DF" w:rsidRPr="000D2A5E" w:rsidTr="00CB6AA2">
        <w:trPr>
          <w:trHeight w:val="579"/>
        </w:trPr>
        <w:tc>
          <w:tcPr>
            <w:tcW w:w="1526" w:type="dxa"/>
            <w:vMerge w:val="restart"/>
            <w:tcBorders>
              <w:top w:val="single" w:sz="18" w:space="0" w:color="auto"/>
            </w:tcBorders>
          </w:tcPr>
          <w:p w:rsidR="002135DF" w:rsidRPr="000D2A5E" w:rsidRDefault="002135DF" w:rsidP="00DE50F6">
            <w:pPr>
              <w:spacing w:after="0"/>
              <w:jc w:val="left"/>
              <w:rPr>
                <w:rFonts w:ascii="Century Gothic" w:hAnsi="Century Gothic"/>
                <w:b/>
                <w:color w:val="000000"/>
                <w:sz w:val="16"/>
                <w:szCs w:val="16"/>
                <w:vertAlign w:val="superscript"/>
              </w:rPr>
            </w:pPr>
            <w:r w:rsidRPr="000D2A5E">
              <w:rPr>
                <w:rFonts w:ascii="Century Gothic" w:hAnsi="Century Gothic"/>
                <w:b/>
                <w:sz w:val="16"/>
                <w:szCs w:val="16"/>
              </w:rPr>
              <w:t>Floodplain and wetlands from South Australian border to Lower Lakes</w:t>
            </w:r>
            <w:r w:rsidRPr="000D2A5E">
              <w:rPr>
                <w:rFonts w:ascii="Century Gothic" w:hAnsi="Century Gothic"/>
                <w:b/>
                <w:sz w:val="16"/>
                <w:szCs w:val="16"/>
                <w:vertAlign w:val="superscript"/>
              </w:rPr>
              <w:t>6</w:t>
            </w:r>
          </w:p>
        </w:tc>
        <w:tc>
          <w:tcPr>
            <w:tcW w:w="3118" w:type="dxa"/>
            <w:vMerge w:val="restart"/>
            <w:tcBorders>
              <w:top w:val="single" w:sz="18" w:space="0" w:color="auto"/>
              <w:bottom w:val="single" w:sz="18" w:space="0" w:color="auto"/>
            </w:tcBorders>
          </w:tcPr>
          <w:p w:rsidR="002135DF" w:rsidRPr="000D2A5E" w:rsidRDefault="002135DF" w:rsidP="002135DF">
            <w:pPr>
              <w:spacing w:after="0"/>
              <w:jc w:val="left"/>
              <w:rPr>
                <w:rFonts w:ascii="Century Gothic" w:hAnsi="Century Gothic"/>
                <w:color w:val="000000"/>
                <w:sz w:val="16"/>
                <w:szCs w:val="16"/>
              </w:rPr>
            </w:pPr>
            <w:r w:rsidRPr="000D2A5E">
              <w:rPr>
                <w:rFonts w:ascii="Century Gothic" w:hAnsi="Century Gothic"/>
                <w:color w:val="000000"/>
                <w:sz w:val="16"/>
                <w:szCs w:val="16"/>
              </w:rPr>
              <w:t xml:space="preserve">40 000-50 000 ML/day @ South Australian border for </w:t>
            </w:r>
            <w:r>
              <w:rPr>
                <w:rFonts w:ascii="Century Gothic" w:hAnsi="Century Gothic"/>
                <w:color w:val="000000"/>
                <w:sz w:val="16"/>
                <w:szCs w:val="16"/>
              </w:rPr>
              <w:t xml:space="preserve">at least 30 </w:t>
            </w:r>
            <w:r w:rsidRPr="000D2A5E">
              <w:rPr>
                <w:rFonts w:ascii="Century Gothic" w:hAnsi="Century Gothic"/>
                <w:color w:val="000000"/>
                <w:sz w:val="16"/>
                <w:szCs w:val="16"/>
              </w:rPr>
              <w:t>days targeting river red gum forest, tea tree, lignum, river cooba and associated wetlands, or priority areas via infrastructure</w:t>
            </w:r>
          </w:p>
        </w:tc>
        <w:tc>
          <w:tcPr>
            <w:tcW w:w="1276" w:type="dxa"/>
            <w:vMerge w:val="restart"/>
            <w:tcBorders>
              <w:top w:val="single" w:sz="18" w:space="0" w:color="auto"/>
              <w:bottom w:val="single" w:sz="18" w:space="0" w:color="auto"/>
            </w:tcBorders>
          </w:tcPr>
          <w:p w:rsidR="002135DF" w:rsidRPr="000D2A5E" w:rsidRDefault="002135DF" w:rsidP="00DE50F6">
            <w:pPr>
              <w:spacing w:after="0"/>
              <w:jc w:val="left"/>
              <w:rPr>
                <w:rFonts w:ascii="Century Gothic" w:hAnsi="Century Gothic"/>
                <w:color w:val="000000"/>
                <w:sz w:val="16"/>
                <w:szCs w:val="16"/>
              </w:rPr>
            </w:pPr>
            <w:r w:rsidRPr="000D2A5E">
              <w:rPr>
                <w:rFonts w:ascii="Century Gothic" w:hAnsi="Century Gothic"/>
                <w:color w:val="000000"/>
                <w:sz w:val="16"/>
                <w:szCs w:val="16"/>
              </w:rPr>
              <w:t>1 in 2 years (3 years)</w:t>
            </w:r>
          </w:p>
        </w:tc>
        <w:tc>
          <w:tcPr>
            <w:tcW w:w="1134" w:type="dxa"/>
            <w:vMerge w:val="restart"/>
            <w:tcBorders>
              <w:top w:val="single" w:sz="18" w:space="0" w:color="auto"/>
              <w:bottom w:val="single" w:sz="18" w:space="0" w:color="auto"/>
            </w:tcBorders>
            <w:shd w:val="clear" w:color="auto" w:fill="auto"/>
          </w:tcPr>
          <w:p w:rsidR="002135DF" w:rsidRPr="000D2A5E" w:rsidRDefault="002135DF" w:rsidP="00DE50F6">
            <w:pPr>
              <w:spacing w:after="0"/>
              <w:rPr>
                <w:rFonts w:ascii="Century Gothic" w:hAnsi="Century Gothic"/>
                <w:color w:val="000000"/>
                <w:sz w:val="16"/>
                <w:szCs w:val="16"/>
              </w:rPr>
            </w:pPr>
            <w:r w:rsidRPr="000D2A5E">
              <w:rPr>
                <w:rFonts w:ascii="Century Gothic" w:hAnsi="Century Gothic"/>
                <w:color w:val="000000"/>
                <w:sz w:val="16"/>
                <w:szCs w:val="16"/>
              </w:rPr>
              <w:t> </w:t>
            </w:r>
          </w:p>
        </w:tc>
        <w:tc>
          <w:tcPr>
            <w:tcW w:w="992" w:type="dxa"/>
            <w:vMerge w:val="restart"/>
            <w:tcBorders>
              <w:top w:val="single" w:sz="18" w:space="0" w:color="auto"/>
              <w:bottom w:val="single" w:sz="18" w:space="0" w:color="auto"/>
            </w:tcBorders>
            <w:shd w:val="clear" w:color="auto" w:fill="D9D9D9" w:themeFill="background1" w:themeFillShade="D9"/>
          </w:tcPr>
          <w:p w:rsidR="002135DF" w:rsidRPr="000D2A5E" w:rsidRDefault="002135DF" w:rsidP="00DE50F6">
            <w:pPr>
              <w:spacing w:after="0"/>
              <w:rPr>
                <w:rFonts w:ascii="Century Gothic" w:hAnsi="Century Gothic"/>
                <w:color w:val="000000"/>
                <w:sz w:val="16"/>
                <w:szCs w:val="16"/>
              </w:rPr>
            </w:pPr>
            <w:r w:rsidRPr="000D2A5E">
              <w:rPr>
                <w:rFonts w:ascii="Century Gothic" w:hAnsi="Century Gothic"/>
                <w:color w:val="000000"/>
                <w:sz w:val="16"/>
                <w:szCs w:val="16"/>
              </w:rPr>
              <w:t> </w:t>
            </w:r>
          </w:p>
        </w:tc>
        <w:tc>
          <w:tcPr>
            <w:tcW w:w="992" w:type="dxa"/>
            <w:vMerge w:val="restart"/>
            <w:tcBorders>
              <w:top w:val="single" w:sz="18" w:space="0" w:color="auto"/>
              <w:bottom w:val="single" w:sz="18" w:space="0" w:color="auto"/>
              <w:right w:val="single" w:sz="18" w:space="0" w:color="auto"/>
            </w:tcBorders>
            <w:shd w:val="clear" w:color="auto" w:fill="D9D9D9" w:themeFill="background1" w:themeFillShade="D9"/>
          </w:tcPr>
          <w:p w:rsidR="002135DF" w:rsidRDefault="002135DF">
            <w:pPr>
              <w:spacing w:after="0"/>
              <w:ind w:right="-142"/>
              <w:jc w:val="left"/>
              <w:rPr>
                <w:rFonts w:ascii="Century Gothic" w:hAnsi="Century Gothic"/>
                <w:color w:val="000000"/>
                <w:sz w:val="16"/>
                <w:szCs w:val="16"/>
              </w:rPr>
            </w:pPr>
            <w:r w:rsidRPr="000D2A5E">
              <w:rPr>
                <w:rFonts w:ascii="Century Gothic" w:hAnsi="Century Gothic"/>
                <w:color w:val="000000"/>
                <w:sz w:val="16"/>
                <w:szCs w:val="16"/>
              </w:rPr>
              <w:t>Individual wetland sites only</w:t>
            </w:r>
          </w:p>
        </w:tc>
        <w:tc>
          <w:tcPr>
            <w:tcW w:w="2859" w:type="dxa"/>
            <w:vMerge w:val="restart"/>
            <w:tcBorders>
              <w:top w:val="single" w:sz="18" w:space="0" w:color="auto"/>
              <w:left w:val="single" w:sz="18" w:space="0" w:color="auto"/>
              <w:bottom w:val="single" w:sz="18" w:space="0" w:color="auto"/>
            </w:tcBorders>
            <w:shd w:val="clear" w:color="auto" w:fill="FF0000"/>
          </w:tcPr>
          <w:p w:rsidR="002135DF" w:rsidRPr="000D2A5E" w:rsidRDefault="002135DF" w:rsidP="00DE50F6">
            <w:pPr>
              <w:spacing w:after="0"/>
              <w:jc w:val="center"/>
              <w:rPr>
                <w:rFonts w:ascii="Century Gothic" w:hAnsi="Century Gothic"/>
                <w:color w:val="000000"/>
                <w:sz w:val="16"/>
                <w:szCs w:val="16"/>
              </w:rPr>
            </w:pPr>
            <w:r w:rsidRPr="000D2A5E">
              <w:rPr>
                <w:rFonts w:ascii="Century Gothic" w:hAnsi="Century Gothic"/>
                <w:color w:val="000000"/>
                <w:sz w:val="16"/>
                <w:szCs w:val="16"/>
              </w:rPr>
              <w:t>Met for large areas of floodplain in early 2011 floods, however floodplain still recovering from drought. Demands for some individual sites lower due to managed water delivery.</w:t>
            </w:r>
          </w:p>
        </w:tc>
        <w:tc>
          <w:tcPr>
            <w:tcW w:w="1352" w:type="dxa"/>
            <w:vMerge w:val="restart"/>
            <w:tcBorders>
              <w:top w:val="single" w:sz="18" w:space="0" w:color="auto"/>
              <w:bottom w:val="single" w:sz="18" w:space="0" w:color="auto"/>
              <w:right w:val="single" w:sz="18" w:space="0" w:color="auto"/>
            </w:tcBorders>
            <w:shd w:val="clear" w:color="auto" w:fill="auto"/>
          </w:tcPr>
          <w:p w:rsidR="002135DF" w:rsidRPr="000D2A5E" w:rsidRDefault="002135DF" w:rsidP="00DE50F6">
            <w:pPr>
              <w:spacing w:after="0"/>
              <w:jc w:val="center"/>
              <w:rPr>
                <w:rFonts w:ascii="Century Gothic" w:hAnsi="Century Gothic"/>
                <w:b/>
                <w:bCs/>
                <w:color w:val="E46D0A"/>
                <w:sz w:val="16"/>
                <w:szCs w:val="16"/>
              </w:rPr>
            </w:pPr>
            <w:r w:rsidRPr="00DE50F6">
              <w:rPr>
                <w:rFonts w:ascii="Century Gothic" w:hAnsi="Century Gothic"/>
                <w:b/>
                <w:bCs/>
                <w:color w:val="0070C0"/>
                <w:sz w:val="16"/>
                <w:szCs w:val="16"/>
              </w:rPr>
              <w:t>Improve</w:t>
            </w:r>
          </w:p>
        </w:tc>
        <w:tc>
          <w:tcPr>
            <w:tcW w:w="2911" w:type="dxa"/>
            <w:vMerge w:val="restart"/>
            <w:tcBorders>
              <w:top w:val="single" w:sz="18" w:space="0" w:color="auto"/>
              <w:left w:val="single" w:sz="18" w:space="0" w:color="auto"/>
              <w:right w:val="single" w:sz="18" w:space="0" w:color="auto"/>
            </w:tcBorders>
            <w:shd w:val="clear" w:color="auto" w:fill="95B3D7" w:themeFill="accent1" w:themeFillTint="99"/>
          </w:tcPr>
          <w:p w:rsidR="002135DF" w:rsidRPr="000D2A5E" w:rsidRDefault="002135DF" w:rsidP="00DE50F6">
            <w:pPr>
              <w:spacing w:after="0"/>
              <w:jc w:val="center"/>
              <w:rPr>
                <w:rFonts w:ascii="Century Gothic" w:hAnsi="Century Gothic"/>
                <w:sz w:val="16"/>
                <w:szCs w:val="16"/>
              </w:rPr>
            </w:pPr>
            <w:r w:rsidRPr="000D2A5E">
              <w:rPr>
                <w:rFonts w:ascii="Century Gothic" w:hAnsi="Century Gothic"/>
                <w:sz w:val="16"/>
                <w:szCs w:val="16"/>
              </w:rPr>
              <w:t xml:space="preserve">Overbank flows </w:t>
            </w:r>
            <w:r>
              <w:rPr>
                <w:rFonts w:ascii="Century Gothic" w:hAnsi="Century Gothic"/>
                <w:sz w:val="16"/>
                <w:szCs w:val="16"/>
              </w:rPr>
              <w:t>possible</w:t>
            </w:r>
            <w:r w:rsidRPr="000D2A5E">
              <w:rPr>
                <w:rFonts w:ascii="Century Gothic" w:hAnsi="Century Gothic"/>
                <w:sz w:val="16"/>
                <w:szCs w:val="16"/>
              </w:rPr>
              <w:t xml:space="preserve"> in a </w:t>
            </w:r>
            <w:r>
              <w:rPr>
                <w:rFonts w:ascii="Century Gothic" w:hAnsi="Century Gothic"/>
                <w:sz w:val="16"/>
                <w:szCs w:val="16"/>
              </w:rPr>
              <w:t>high resource availability scenario, depending on seasonal cues</w:t>
            </w:r>
            <w:r w:rsidRPr="000D2A5E">
              <w:rPr>
                <w:rFonts w:ascii="Century Gothic" w:hAnsi="Century Gothic"/>
                <w:sz w:val="16"/>
                <w:szCs w:val="16"/>
              </w:rPr>
              <w:t xml:space="preserve">. </w:t>
            </w:r>
          </w:p>
          <w:p w:rsidR="002135DF" w:rsidRPr="000D2A5E" w:rsidRDefault="002135DF" w:rsidP="00DE50F6">
            <w:pPr>
              <w:spacing w:after="0"/>
              <w:jc w:val="center"/>
              <w:rPr>
                <w:rFonts w:ascii="Century Gothic" w:hAnsi="Century Gothic"/>
                <w:sz w:val="16"/>
                <w:szCs w:val="16"/>
              </w:rPr>
            </w:pPr>
          </w:p>
          <w:p w:rsidR="002135DF" w:rsidRPr="000D2A5E" w:rsidRDefault="002135DF" w:rsidP="00DE50F6">
            <w:pPr>
              <w:spacing w:after="0"/>
              <w:jc w:val="center"/>
              <w:rPr>
                <w:rFonts w:ascii="Century Gothic" w:hAnsi="Century Gothic"/>
                <w:color w:val="FFFFFF"/>
                <w:sz w:val="16"/>
                <w:szCs w:val="16"/>
              </w:rPr>
            </w:pPr>
            <w:r w:rsidRPr="000D2A5E">
              <w:rPr>
                <w:rFonts w:ascii="Century Gothic" w:hAnsi="Century Gothic"/>
                <w:sz w:val="16"/>
                <w:szCs w:val="16"/>
              </w:rPr>
              <w:t xml:space="preserve">Commonwealth environmental water may be delivered to individual </w:t>
            </w:r>
          </w:p>
          <w:p w:rsidR="002135DF" w:rsidRPr="000D2A5E" w:rsidRDefault="002135DF" w:rsidP="00DE50F6">
            <w:pPr>
              <w:jc w:val="center"/>
              <w:rPr>
                <w:rFonts w:ascii="Century Gothic" w:hAnsi="Century Gothic"/>
                <w:color w:val="FFFFFF"/>
                <w:sz w:val="16"/>
                <w:szCs w:val="16"/>
              </w:rPr>
            </w:pPr>
            <w:proofErr w:type="gramStart"/>
            <w:r w:rsidRPr="000D2A5E">
              <w:rPr>
                <w:rFonts w:ascii="Century Gothic" w:hAnsi="Century Gothic"/>
                <w:sz w:val="16"/>
                <w:szCs w:val="16"/>
              </w:rPr>
              <w:t>floodplain</w:t>
            </w:r>
            <w:proofErr w:type="gramEnd"/>
            <w:r w:rsidRPr="000D2A5E">
              <w:rPr>
                <w:rFonts w:ascii="Century Gothic" w:hAnsi="Century Gothic"/>
                <w:sz w:val="16"/>
                <w:szCs w:val="16"/>
              </w:rPr>
              <w:t xml:space="preserve"> / wetland sites using infrastructure.</w:t>
            </w:r>
          </w:p>
        </w:tc>
        <w:tc>
          <w:tcPr>
            <w:tcW w:w="2283" w:type="dxa"/>
            <w:vMerge w:val="restart"/>
            <w:tcBorders>
              <w:top w:val="single" w:sz="18" w:space="0" w:color="auto"/>
              <w:left w:val="single" w:sz="18" w:space="0" w:color="auto"/>
              <w:bottom w:val="single" w:sz="18" w:space="0" w:color="auto"/>
            </w:tcBorders>
            <w:shd w:val="clear" w:color="auto" w:fill="FFC000"/>
            <w:vAlign w:val="center"/>
          </w:tcPr>
          <w:p w:rsidR="002135DF" w:rsidRPr="000D2A5E" w:rsidRDefault="002135DF" w:rsidP="00DE50F6">
            <w:pPr>
              <w:spacing w:after="0"/>
              <w:jc w:val="center"/>
              <w:rPr>
                <w:rFonts w:ascii="Century Gothic" w:hAnsi="Century Gothic"/>
                <w:color w:val="000000"/>
                <w:sz w:val="16"/>
                <w:szCs w:val="16"/>
              </w:rPr>
            </w:pPr>
            <w:r>
              <w:rPr>
                <w:rFonts w:ascii="Century Gothic" w:hAnsi="Century Gothic"/>
                <w:color w:val="000000"/>
                <w:sz w:val="16"/>
                <w:szCs w:val="16"/>
              </w:rPr>
              <w:t>Moderate</w:t>
            </w:r>
          </w:p>
        </w:tc>
        <w:tc>
          <w:tcPr>
            <w:tcW w:w="3268" w:type="dxa"/>
            <w:gridSpan w:val="2"/>
            <w:tcBorders>
              <w:top w:val="single" w:sz="18" w:space="0" w:color="auto"/>
              <w:left w:val="single" w:sz="18" w:space="0" w:color="auto"/>
              <w:bottom w:val="single" w:sz="18" w:space="0" w:color="auto"/>
              <w:right w:val="single" w:sz="18" w:space="0" w:color="auto"/>
            </w:tcBorders>
            <w:shd w:val="clear" w:color="auto" w:fill="92D050"/>
            <w:vAlign w:val="center"/>
          </w:tcPr>
          <w:p w:rsidR="002135DF" w:rsidRPr="000D2A5E" w:rsidRDefault="002135DF" w:rsidP="00DE50F6">
            <w:pPr>
              <w:spacing w:after="0"/>
              <w:jc w:val="center"/>
              <w:rPr>
                <w:rFonts w:ascii="Century Gothic" w:hAnsi="Century Gothic"/>
                <w:color w:val="000000"/>
                <w:sz w:val="16"/>
                <w:szCs w:val="16"/>
              </w:rPr>
            </w:pPr>
            <w:r w:rsidRPr="000D2A5E">
              <w:rPr>
                <w:rFonts w:ascii="Century Gothic" w:hAnsi="Century Gothic"/>
                <w:color w:val="000000"/>
                <w:sz w:val="16"/>
                <w:szCs w:val="16"/>
              </w:rPr>
              <w:t>Low</w:t>
            </w:r>
          </w:p>
        </w:tc>
      </w:tr>
      <w:tr w:rsidR="002135DF" w:rsidRPr="000D2A5E" w:rsidTr="00CB6AA2">
        <w:trPr>
          <w:trHeight w:val="408"/>
        </w:trPr>
        <w:tc>
          <w:tcPr>
            <w:tcW w:w="1526" w:type="dxa"/>
            <w:vMerge/>
          </w:tcPr>
          <w:p w:rsidR="002135DF" w:rsidRPr="000D2A5E" w:rsidRDefault="002135DF" w:rsidP="00DE50F6">
            <w:pPr>
              <w:spacing w:after="0"/>
              <w:jc w:val="left"/>
              <w:rPr>
                <w:rFonts w:ascii="Century Gothic" w:hAnsi="Century Gothic"/>
                <w:b/>
                <w:sz w:val="16"/>
                <w:szCs w:val="16"/>
              </w:rPr>
            </w:pPr>
          </w:p>
        </w:tc>
        <w:tc>
          <w:tcPr>
            <w:tcW w:w="3118" w:type="dxa"/>
            <w:vMerge/>
            <w:tcBorders>
              <w:top w:val="single" w:sz="18" w:space="0" w:color="auto"/>
              <w:bottom w:val="single" w:sz="18" w:space="0" w:color="auto"/>
            </w:tcBorders>
          </w:tcPr>
          <w:p w:rsidR="002135DF" w:rsidRPr="000D2A5E" w:rsidRDefault="002135DF" w:rsidP="00DE50F6">
            <w:pPr>
              <w:spacing w:after="0"/>
              <w:rPr>
                <w:rFonts w:ascii="Century Gothic" w:hAnsi="Century Gothic"/>
                <w:color w:val="000000"/>
                <w:sz w:val="16"/>
                <w:szCs w:val="16"/>
              </w:rPr>
            </w:pPr>
          </w:p>
        </w:tc>
        <w:tc>
          <w:tcPr>
            <w:tcW w:w="1276" w:type="dxa"/>
            <w:vMerge/>
            <w:tcBorders>
              <w:top w:val="single" w:sz="18" w:space="0" w:color="auto"/>
              <w:bottom w:val="single" w:sz="18" w:space="0" w:color="auto"/>
            </w:tcBorders>
          </w:tcPr>
          <w:p w:rsidR="002135DF" w:rsidRPr="000D2A5E" w:rsidRDefault="002135DF" w:rsidP="00DE50F6">
            <w:pPr>
              <w:spacing w:after="0"/>
              <w:jc w:val="left"/>
              <w:rPr>
                <w:rFonts w:ascii="Century Gothic" w:hAnsi="Century Gothic"/>
                <w:color w:val="000000"/>
                <w:sz w:val="16"/>
                <w:szCs w:val="16"/>
              </w:rPr>
            </w:pPr>
          </w:p>
        </w:tc>
        <w:tc>
          <w:tcPr>
            <w:tcW w:w="1134" w:type="dxa"/>
            <w:vMerge/>
            <w:tcBorders>
              <w:top w:val="single" w:sz="18" w:space="0" w:color="auto"/>
              <w:bottom w:val="single" w:sz="18" w:space="0" w:color="auto"/>
            </w:tcBorders>
            <w:shd w:val="clear" w:color="auto" w:fill="auto"/>
          </w:tcPr>
          <w:p w:rsidR="002135DF" w:rsidRPr="000D2A5E" w:rsidRDefault="002135DF" w:rsidP="00DE50F6">
            <w:pPr>
              <w:spacing w:after="0"/>
              <w:rPr>
                <w:rFonts w:ascii="Century Gothic" w:hAnsi="Century Gothic"/>
                <w:color w:val="000000"/>
                <w:sz w:val="16"/>
                <w:szCs w:val="16"/>
              </w:rPr>
            </w:pPr>
          </w:p>
        </w:tc>
        <w:tc>
          <w:tcPr>
            <w:tcW w:w="992" w:type="dxa"/>
            <w:vMerge/>
            <w:tcBorders>
              <w:top w:val="single" w:sz="18" w:space="0" w:color="auto"/>
              <w:bottom w:val="single" w:sz="18" w:space="0" w:color="auto"/>
            </w:tcBorders>
            <w:shd w:val="clear" w:color="auto" w:fill="D9D9D9" w:themeFill="background1" w:themeFillShade="D9"/>
          </w:tcPr>
          <w:p w:rsidR="002135DF" w:rsidRPr="000D2A5E" w:rsidRDefault="002135DF" w:rsidP="00DE50F6">
            <w:pPr>
              <w:spacing w:after="0"/>
              <w:rPr>
                <w:rFonts w:ascii="Century Gothic" w:hAnsi="Century Gothic"/>
                <w:color w:val="000000"/>
                <w:sz w:val="16"/>
                <w:szCs w:val="16"/>
              </w:rPr>
            </w:pPr>
          </w:p>
        </w:tc>
        <w:tc>
          <w:tcPr>
            <w:tcW w:w="992" w:type="dxa"/>
            <w:vMerge/>
            <w:tcBorders>
              <w:top w:val="single" w:sz="18" w:space="0" w:color="auto"/>
              <w:bottom w:val="single" w:sz="18" w:space="0" w:color="auto"/>
              <w:right w:val="single" w:sz="18" w:space="0" w:color="auto"/>
            </w:tcBorders>
            <w:shd w:val="clear" w:color="auto" w:fill="D9D9D9" w:themeFill="background1" w:themeFillShade="D9"/>
          </w:tcPr>
          <w:p w:rsidR="002135DF" w:rsidRDefault="002135DF">
            <w:pPr>
              <w:spacing w:after="0"/>
              <w:jc w:val="left"/>
              <w:rPr>
                <w:rFonts w:ascii="Century Gothic" w:hAnsi="Century Gothic"/>
                <w:color w:val="000000"/>
                <w:sz w:val="16"/>
                <w:szCs w:val="16"/>
              </w:rPr>
            </w:pPr>
          </w:p>
        </w:tc>
        <w:tc>
          <w:tcPr>
            <w:tcW w:w="2859" w:type="dxa"/>
            <w:vMerge/>
            <w:tcBorders>
              <w:top w:val="single" w:sz="18" w:space="0" w:color="auto"/>
              <w:left w:val="single" w:sz="18" w:space="0" w:color="auto"/>
              <w:bottom w:val="single" w:sz="18" w:space="0" w:color="auto"/>
            </w:tcBorders>
            <w:shd w:val="clear" w:color="auto" w:fill="FF0000"/>
          </w:tcPr>
          <w:p w:rsidR="002135DF" w:rsidRPr="000D2A5E" w:rsidRDefault="002135DF" w:rsidP="00DE50F6">
            <w:pPr>
              <w:spacing w:after="0"/>
              <w:jc w:val="center"/>
              <w:rPr>
                <w:rFonts w:ascii="Century Gothic" w:hAnsi="Century Gothic"/>
                <w:color w:val="000000"/>
                <w:sz w:val="16"/>
                <w:szCs w:val="16"/>
                <w:highlight w:val="yellow"/>
              </w:rPr>
            </w:pPr>
          </w:p>
        </w:tc>
        <w:tc>
          <w:tcPr>
            <w:tcW w:w="1352" w:type="dxa"/>
            <w:vMerge/>
            <w:tcBorders>
              <w:top w:val="single" w:sz="18" w:space="0" w:color="auto"/>
              <w:bottom w:val="single" w:sz="18" w:space="0" w:color="auto"/>
              <w:right w:val="single" w:sz="18" w:space="0" w:color="auto"/>
            </w:tcBorders>
            <w:shd w:val="clear" w:color="auto" w:fill="auto"/>
          </w:tcPr>
          <w:p w:rsidR="002135DF" w:rsidRPr="000D2A5E" w:rsidRDefault="002135DF" w:rsidP="00DE50F6">
            <w:pPr>
              <w:spacing w:after="0"/>
              <w:jc w:val="center"/>
              <w:rPr>
                <w:rFonts w:ascii="Century Gothic" w:hAnsi="Century Gothic"/>
                <w:b/>
                <w:bCs/>
                <w:color w:val="76923C" w:themeColor="accent3" w:themeShade="BF"/>
                <w:sz w:val="16"/>
                <w:szCs w:val="16"/>
              </w:rPr>
            </w:pPr>
          </w:p>
        </w:tc>
        <w:tc>
          <w:tcPr>
            <w:tcW w:w="2911" w:type="dxa"/>
            <w:vMerge/>
            <w:tcBorders>
              <w:left w:val="single" w:sz="18" w:space="0" w:color="auto"/>
              <w:right w:val="single" w:sz="18" w:space="0" w:color="auto"/>
            </w:tcBorders>
            <w:shd w:val="clear" w:color="auto" w:fill="95B3D7" w:themeFill="accent1" w:themeFillTint="99"/>
          </w:tcPr>
          <w:p w:rsidR="002135DF" w:rsidRPr="000D2A5E" w:rsidRDefault="002135DF" w:rsidP="00DE50F6">
            <w:pPr>
              <w:jc w:val="center"/>
              <w:rPr>
                <w:rFonts w:ascii="Century Gothic" w:hAnsi="Century Gothic"/>
                <w:color w:val="FFFFFF"/>
                <w:sz w:val="16"/>
                <w:szCs w:val="16"/>
              </w:rPr>
            </w:pPr>
          </w:p>
        </w:tc>
        <w:tc>
          <w:tcPr>
            <w:tcW w:w="2283" w:type="dxa"/>
            <w:vMerge/>
            <w:tcBorders>
              <w:top w:val="single" w:sz="18" w:space="0" w:color="auto"/>
              <w:left w:val="single" w:sz="18" w:space="0" w:color="auto"/>
              <w:bottom w:val="single" w:sz="18" w:space="0" w:color="auto"/>
            </w:tcBorders>
            <w:shd w:val="clear" w:color="auto" w:fill="FFC000"/>
            <w:vAlign w:val="center"/>
          </w:tcPr>
          <w:p w:rsidR="002135DF" w:rsidRPr="000D2A5E" w:rsidRDefault="002135DF" w:rsidP="00DE50F6">
            <w:pPr>
              <w:spacing w:after="0"/>
              <w:rPr>
                <w:rFonts w:ascii="Century Gothic" w:hAnsi="Century Gothic"/>
                <w:color w:val="000000"/>
                <w:sz w:val="16"/>
                <w:szCs w:val="16"/>
              </w:rPr>
            </w:pPr>
          </w:p>
        </w:tc>
        <w:tc>
          <w:tcPr>
            <w:tcW w:w="3268" w:type="dxa"/>
            <w:gridSpan w:val="2"/>
            <w:tcBorders>
              <w:top w:val="single" w:sz="18" w:space="0" w:color="auto"/>
              <w:left w:val="single" w:sz="18" w:space="0" w:color="auto"/>
              <w:bottom w:val="single" w:sz="18" w:space="0" w:color="auto"/>
              <w:right w:val="single" w:sz="18" w:space="0" w:color="auto"/>
            </w:tcBorders>
            <w:shd w:val="clear" w:color="auto" w:fill="C00000"/>
            <w:vAlign w:val="center"/>
          </w:tcPr>
          <w:p w:rsidR="002135DF" w:rsidRPr="000D2A5E" w:rsidRDefault="002135DF" w:rsidP="00DE50F6">
            <w:pPr>
              <w:spacing w:after="0"/>
              <w:jc w:val="center"/>
              <w:rPr>
                <w:rFonts w:ascii="Century Gothic" w:hAnsi="Century Gothic"/>
                <w:color w:val="000000"/>
                <w:sz w:val="16"/>
                <w:szCs w:val="16"/>
              </w:rPr>
            </w:pPr>
            <w:r w:rsidRPr="000D2A5E">
              <w:rPr>
                <w:rFonts w:ascii="Century Gothic" w:hAnsi="Century Gothic"/>
                <w:color w:val="000000"/>
                <w:sz w:val="16"/>
                <w:szCs w:val="16"/>
              </w:rPr>
              <w:t>Critical</w:t>
            </w:r>
          </w:p>
        </w:tc>
      </w:tr>
      <w:tr w:rsidR="002135DF" w:rsidRPr="000D2A5E" w:rsidTr="00CB6AA2">
        <w:trPr>
          <w:trHeight w:val="594"/>
        </w:trPr>
        <w:tc>
          <w:tcPr>
            <w:tcW w:w="1526" w:type="dxa"/>
            <w:vMerge/>
          </w:tcPr>
          <w:p w:rsidR="002135DF" w:rsidRPr="000D2A5E" w:rsidRDefault="002135DF" w:rsidP="00DE50F6">
            <w:pPr>
              <w:spacing w:after="0"/>
              <w:jc w:val="left"/>
              <w:rPr>
                <w:rFonts w:ascii="Century Gothic" w:hAnsi="Century Gothic"/>
                <w:b/>
                <w:color w:val="000000"/>
                <w:sz w:val="16"/>
                <w:szCs w:val="16"/>
              </w:rPr>
            </w:pPr>
          </w:p>
        </w:tc>
        <w:tc>
          <w:tcPr>
            <w:tcW w:w="3118" w:type="dxa"/>
            <w:vMerge w:val="restart"/>
            <w:tcBorders>
              <w:top w:val="single" w:sz="18" w:space="0" w:color="auto"/>
            </w:tcBorders>
          </w:tcPr>
          <w:p w:rsidR="002135DF" w:rsidRPr="000D2A5E" w:rsidRDefault="002135DF" w:rsidP="002135DF">
            <w:pPr>
              <w:spacing w:after="0"/>
              <w:jc w:val="left"/>
              <w:rPr>
                <w:rFonts w:ascii="Century Gothic" w:hAnsi="Century Gothic"/>
                <w:color w:val="000000"/>
                <w:sz w:val="16"/>
                <w:szCs w:val="16"/>
              </w:rPr>
            </w:pPr>
            <w:r w:rsidRPr="000D2A5E">
              <w:rPr>
                <w:rFonts w:ascii="Century Gothic" w:hAnsi="Century Gothic"/>
                <w:color w:val="000000"/>
                <w:sz w:val="16"/>
                <w:szCs w:val="16"/>
              </w:rPr>
              <w:t xml:space="preserve">50 000-60 000 ML/day @ South Australian border for </w:t>
            </w:r>
            <w:r>
              <w:rPr>
                <w:rFonts w:ascii="Century Gothic" w:hAnsi="Century Gothic"/>
                <w:color w:val="000000"/>
                <w:sz w:val="16"/>
                <w:szCs w:val="16"/>
              </w:rPr>
              <w:t xml:space="preserve">at least 30 </w:t>
            </w:r>
            <w:r w:rsidRPr="000D2A5E">
              <w:rPr>
                <w:rFonts w:ascii="Century Gothic" w:hAnsi="Century Gothic"/>
                <w:color w:val="000000"/>
                <w:sz w:val="16"/>
                <w:szCs w:val="16"/>
              </w:rPr>
              <w:t>days targeting river red gum woodland, black box, cooba, tea tree and lignum and associated wetlands, or priority areas via infrastructure</w:t>
            </w:r>
          </w:p>
        </w:tc>
        <w:tc>
          <w:tcPr>
            <w:tcW w:w="1276" w:type="dxa"/>
            <w:vMerge w:val="restart"/>
            <w:tcBorders>
              <w:top w:val="single" w:sz="18" w:space="0" w:color="auto"/>
            </w:tcBorders>
          </w:tcPr>
          <w:p w:rsidR="002135DF" w:rsidRDefault="002135DF" w:rsidP="002135DF">
            <w:pPr>
              <w:spacing w:after="0"/>
              <w:jc w:val="left"/>
              <w:rPr>
                <w:rFonts w:ascii="Century Gothic" w:hAnsi="Century Gothic"/>
                <w:color w:val="000000"/>
                <w:sz w:val="16"/>
                <w:szCs w:val="16"/>
              </w:rPr>
            </w:pPr>
            <w:r w:rsidRPr="000D2A5E">
              <w:rPr>
                <w:rFonts w:ascii="Century Gothic" w:hAnsi="Century Gothic"/>
                <w:color w:val="000000"/>
                <w:sz w:val="16"/>
                <w:szCs w:val="16"/>
              </w:rPr>
              <w:t xml:space="preserve">1 in </w:t>
            </w:r>
            <w:r>
              <w:rPr>
                <w:rFonts w:ascii="Century Gothic" w:hAnsi="Century Gothic"/>
                <w:color w:val="000000"/>
                <w:sz w:val="16"/>
                <w:szCs w:val="16"/>
              </w:rPr>
              <w:t>2</w:t>
            </w:r>
            <w:r w:rsidRPr="000D2A5E">
              <w:rPr>
                <w:rFonts w:ascii="Century Gothic" w:hAnsi="Century Gothic"/>
                <w:color w:val="000000"/>
                <w:sz w:val="16"/>
                <w:szCs w:val="16"/>
              </w:rPr>
              <w:t xml:space="preserve"> years </w:t>
            </w:r>
          </w:p>
          <w:p w:rsidR="002135DF" w:rsidRPr="000D2A5E" w:rsidRDefault="002135DF" w:rsidP="002135DF">
            <w:pPr>
              <w:spacing w:after="0"/>
              <w:jc w:val="left"/>
              <w:rPr>
                <w:rFonts w:ascii="Century Gothic" w:hAnsi="Century Gothic"/>
                <w:color w:val="000000"/>
                <w:sz w:val="16"/>
                <w:szCs w:val="16"/>
              </w:rPr>
            </w:pPr>
            <w:r w:rsidRPr="000D2A5E">
              <w:rPr>
                <w:rFonts w:ascii="Century Gothic" w:hAnsi="Century Gothic"/>
                <w:color w:val="000000"/>
                <w:sz w:val="16"/>
                <w:szCs w:val="16"/>
              </w:rPr>
              <w:t>(</w:t>
            </w:r>
            <w:r>
              <w:rPr>
                <w:rFonts w:ascii="Century Gothic" w:hAnsi="Century Gothic"/>
                <w:color w:val="000000"/>
                <w:sz w:val="16"/>
                <w:szCs w:val="16"/>
              </w:rPr>
              <w:t>5</w:t>
            </w:r>
            <w:r w:rsidRPr="000D2A5E">
              <w:rPr>
                <w:rFonts w:ascii="Century Gothic" w:hAnsi="Century Gothic"/>
                <w:color w:val="000000"/>
                <w:sz w:val="16"/>
                <w:szCs w:val="16"/>
              </w:rPr>
              <w:t xml:space="preserve"> years)</w:t>
            </w:r>
          </w:p>
        </w:tc>
        <w:tc>
          <w:tcPr>
            <w:tcW w:w="1134" w:type="dxa"/>
            <w:vMerge w:val="restart"/>
            <w:tcBorders>
              <w:top w:val="single" w:sz="18" w:space="0" w:color="auto"/>
            </w:tcBorders>
            <w:shd w:val="clear" w:color="auto" w:fill="auto"/>
          </w:tcPr>
          <w:p w:rsidR="002135DF" w:rsidRPr="000D2A5E" w:rsidRDefault="002135DF" w:rsidP="00DE50F6">
            <w:pPr>
              <w:spacing w:after="0"/>
              <w:rPr>
                <w:rFonts w:ascii="Century Gothic" w:hAnsi="Century Gothic"/>
                <w:color w:val="000000"/>
                <w:sz w:val="16"/>
                <w:szCs w:val="16"/>
              </w:rPr>
            </w:pPr>
            <w:r w:rsidRPr="000D2A5E">
              <w:rPr>
                <w:rFonts w:ascii="Century Gothic" w:hAnsi="Century Gothic"/>
                <w:color w:val="000000"/>
                <w:sz w:val="16"/>
                <w:szCs w:val="16"/>
              </w:rPr>
              <w:t> </w:t>
            </w:r>
          </w:p>
        </w:tc>
        <w:tc>
          <w:tcPr>
            <w:tcW w:w="992" w:type="dxa"/>
            <w:vMerge w:val="restart"/>
            <w:tcBorders>
              <w:top w:val="single" w:sz="18" w:space="0" w:color="auto"/>
            </w:tcBorders>
            <w:shd w:val="clear" w:color="auto" w:fill="auto"/>
          </w:tcPr>
          <w:p w:rsidR="002135DF" w:rsidRPr="000D2A5E" w:rsidRDefault="002135DF" w:rsidP="00DE50F6">
            <w:pPr>
              <w:spacing w:after="0"/>
              <w:rPr>
                <w:rFonts w:ascii="Century Gothic" w:hAnsi="Century Gothic"/>
                <w:color w:val="808080"/>
                <w:sz w:val="16"/>
                <w:szCs w:val="16"/>
              </w:rPr>
            </w:pPr>
            <w:r w:rsidRPr="000D2A5E">
              <w:rPr>
                <w:rFonts w:ascii="Century Gothic" w:hAnsi="Century Gothic"/>
                <w:color w:val="808080"/>
                <w:sz w:val="16"/>
                <w:szCs w:val="16"/>
              </w:rPr>
              <w:t> </w:t>
            </w:r>
          </w:p>
        </w:tc>
        <w:tc>
          <w:tcPr>
            <w:tcW w:w="992" w:type="dxa"/>
            <w:vMerge w:val="restart"/>
            <w:tcBorders>
              <w:top w:val="single" w:sz="18" w:space="0" w:color="auto"/>
              <w:right w:val="single" w:sz="18" w:space="0" w:color="auto"/>
            </w:tcBorders>
            <w:shd w:val="clear" w:color="auto" w:fill="D9D9D9" w:themeFill="background1" w:themeFillShade="D9"/>
          </w:tcPr>
          <w:p w:rsidR="002135DF" w:rsidRDefault="002135DF">
            <w:pPr>
              <w:spacing w:after="0"/>
              <w:ind w:right="-142"/>
              <w:jc w:val="left"/>
              <w:rPr>
                <w:rFonts w:ascii="Century Gothic" w:hAnsi="Century Gothic"/>
                <w:color w:val="000000"/>
                <w:sz w:val="16"/>
                <w:szCs w:val="16"/>
              </w:rPr>
            </w:pPr>
            <w:r w:rsidRPr="000D2A5E">
              <w:rPr>
                <w:rFonts w:ascii="Century Gothic" w:hAnsi="Century Gothic"/>
                <w:color w:val="000000"/>
                <w:sz w:val="16"/>
                <w:szCs w:val="16"/>
              </w:rPr>
              <w:t>Individual wetland sites only</w:t>
            </w:r>
          </w:p>
        </w:tc>
        <w:tc>
          <w:tcPr>
            <w:tcW w:w="2859" w:type="dxa"/>
            <w:vMerge w:val="restart"/>
            <w:tcBorders>
              <w:left w:val="single" w:sz="18" w:space="0" w:color="auto"/>
            </w:tcBorders>
            <w:shd w:val="clear" w:color="auto" w:fill="FF0000"/>
          </w:tcPr>
          <w:p w:rsidR="002135DF" w:rsidRPr="000D2A5E" w:rsidRDefault="002135DF" w:rsidP="00DE50F6">
            <w:pPr>
              <w:spacing w:after="0"/>
              <w:jc w:val="center"/>
              <w:rPr>
                <w:rFonts w:ascii="Century Gothic" w:hAnsi="Century Gothic"/>
                <w:color w:val="000000"/>
                <w:sz w:val="16"/>
                <w:szCs w:val="16"/>
              </w:rPr>
            </w:pPr>
            <w:r>
              <w:rPr>
                <w:rFonts w:ascii="Century Gothic" w:hAnsi="Century Gothic"/>
                <w:color w:val="000000"/>
                <w:sz w:val="16"/>
                <w:szCs w:val="16"/>
                <w:shd w:val="clear" w:color="auto" w:fill="FF0000"/>
              </w:rPr>
              <w:t>Last met early 2011</w:t>
            </w:r>
            <w:r w:rsidRPr="000D2A5E">
              <w:rPr>
                <w:rFonts w:ascii="Century Gothic" w:hAnsi="Century Gothic"/>
                <w:color w:val="000000"/>
                <w:sz w:val="16"/>
                <w:szCs w:val="16"/>
                <w:shd w:val="clear" w:color="auto" w:fill="FF0000"/>
              </w:rPr>
              <w:t xml:space="preserve">. </w:t>
            </w:r>
          </w:p>
          <w:p w:rsidR="002135DF" w:rsidRPr="000D2A5E" w:rsidRDefault="002135DF" w:rsidP="00DE50F6">
            <w:pPr>
              <w:spacing w:after="0"/>
              <w:jc w:val="center"/>
              <w:rPr>
                <w:rFonts w:ascii="Century Gothic" w:hAnsi="Century Gothic"/>
                <w:sz w:val="16"/>
                <w:szCs w:val="16"/>
              </w:rPr>
            </w:pPr>
          </w:p>
        </w:tc>
        <w:tc>
          <w:tcPr>
            <w:tcW w:w="1352" w:type="dxa"/>
            <w:vMerge w:val="restart"/>
            <w:tcBorders>
              <w:top w:val="single" w:sz="18" w:space="0" w:color="auto"/>
              <w:right w:val="single" w:sz="18" w:space="0" w:color="auto"/>
            </w:tcBorders>
            <w:shd w:val="clear" w:color="auto" w:fill="auto"/>
          </w:tcPr>
          <w:p w:rsidR="002135DF" w:rsidRPr="000D2A5E" w:rsidRDefault="002135DF" w:rsidP="00DE50F6">
            <w:pPr>
              <w:spacing w:after="0"/>
              <w:jc w:val="center"/>
              <w:rPr>
                <w:rFonts w:ascii="Century Gothic" w:hAnsi="Century Gothic"/>
                <w:b/>
                <w:bCs/>
                <w:color w:val="E46D0A"/>
                <w:sz w:val="16"/>
                <w:szCs w:val="16"/>
              </w:rPr>
            </w:pPr>
            <w:r w:rsidRPr="00DE50F6">
              <w:rPr>
                <w:rFonts w:ascii="Century Gothic" w:hAnsi="Century Gothic"/>
                <w:b/>
                <w:bCs/>
                <w:color w:val="0070C0"/>
                <w:sz w:val="16"/>
                <w:szCs w:val="16"/>
              </w:rPr>
              <w:t>Improve</w:t>
            </w:r>
          </w:p>
        </w:tc>
        <w:tc>
          <w:tcPr>
            <w:tcW w:w="2911" w:type="dxa"/>
            <w:vMerge/>
            <w:tcBorders>
              <w:left w:val="single" w:sz="18" w:space="0" w:color="auto"/>
              <w:right w:val="single" w:sz="18" w:space="0" w:color="auto"/>
            </w:tcBorders>
            <w:shd w:val="clear" w:color="auto" w:fill="95B3D7" w:themeFill="accent1" w:themeFillTint="99"/>
          </w:tcPr>
          <w:p w:rsidR="002135DF" w:rsidRPr="000D2A5E" w:rsidRDefault="002135DF" w:rsidP="00DE50F6">
            <w:pPr>
              <w:spacing w:after="0"/>
              <w:jc w:val="center"/>
              <w:rPr>
                <w:rFonts w:ascii="Century Gothic" w:hAnsi="Century Gothic"/>
                <w:color w:val="FFFFFF"/>
                <w:sz w:val="16"/>
                <w:szCs w:val="16"/>
              </w:rPr>
            </w:pPr>
          </w:p>
        </w:tc>
        <w:tc>
          <w:tcPr>
            <w:tcW w:w="2283" w:type="dxa"/>
            <w:vMerge w:val="restart"/>
            <w:tcBorders>
              <w:top w:val="single" w:sz="18" w:space="0" w:color="auto"/>
              <w:left w:val="single" w:sz="18" w:space="0" w:color="auto"/>
            </w:tcBorders>
            <w:shd w:val="clear" w:color="auto" w:fill="92D050"/>
            <w:vAlign w:val="center"/>
          </w:tcPr>
          <w:p w:rsidR="002135DF" w:rsidRPr="000D2A5E" w:rsidRDefault="002135DF" w:rsidP="00DE50F6">
            <w:pPr>
              <w:spacing w:after="0"/>
              <w:jc w:val="center"/>
              <w:rPr>
                <w:rFonts w:ascii="Century Gothic" w:hAnsi="Century Gothic"/>
                <w:color w:val="000000"/>
                <w:sz w:val="16"/>
                <w:szCs w:val="16"/>
              </w:rPr>
            </w:pPr>
            <w:r>
              <w:rPr>
                <w:rFonts w:ascii="Century Gothic" w:hAnsi="Century Gothic"/>
                <w:color w:val="000000"/>
                <w:sz w:val="16"/>
                <w:szCs w:val="16"/>
              </w:rPr>
              <w:t>Low</w:t>
            </w:r>
          </w:p>
        </w:tc>
        <w:tc>
          <w:tcPr>
            <w:tcW w:w="3268" w:type="dxa"/>
            <w:gridSpan w:val="2"/>
            <w:tcBorders>
              <w:top w:val="single" w:sz="18" w:space="0" w:color="auto"/>
              <w:left w:val="single" w:sz="18" w:space="0" w:color="auto"/>
              <w:bottom w:val="single" w:sz="18" w:space="0" w:color="auto"/>
              <w:right w:val="single" w:sz="18" w:space="0" w:color="auto"/>
            </w:tcBorders>
            <w:shd w:val="clear" w:color="auto" w:fill="00B050"/>
            <w:vAlign w:val="center"/>
          </w:tcPr>
          <w:p w:rsidR="002135DF" w:rsidRPr="000D2A5E" w:rsidRDefault="002135DF" w:rsidP="00DE50F6">
            <w:pPr>
              <w:spacing w:after="0"/>
              <w:jc w:val="center"/>
              <w:rPr>
                <w:rFonts w:ascii="Century Gothic" w:hAnsi="Century Gothic"/>
                <w:color w:val="000000"/>
                <w:sz w:val="16"/>
                <w:szCs w:val="16"/>
              </w:rPr>
            </w:pPr>
            <w:r>
              <w:rPr>
                <w:rFonts w:ascii="Century Gothic" w:hAnsi="Century Gothic"/>
                <w:color w:val="000000"/>
                <w:sz w:val="16"/>
                <w:szCs w:val="16"/>
              </w:rPr>
              <w:t xml:space="preserve">Very </w:t>
            </w:r>
            <w:r w:rsidRPr="000D2A5E">
              <w:rPr>
                <w:rFonts w:ascii="Century Gothic" w:hAnsi="Century Gothic"/>
                <w:color w:val="000000"/>
                <w:sz w:val="16"/>
                <w:szCs w:val="16"/>
              </w:rPr>
              <w:t>Low</w:t>
            </w:r>
          </w:p>
        </w:tc>
      </w:tr>
      <w:tr w:rsidR="00DE50F6" w:rsidRPr="000D2A5E" w:rsidTr="00CB6AA2">
        <w:trPr>
          <w:trHeight w:val="372"/>
        </w:trPr>
        <w:tc>
          <w:tcPr>
            <w:tcW w:w="1526" w:type="dxa"/>
            <w:vMerge/>
          </w:tcPr>
          <w:p w:rsidR="00DE50F6" w:rsidRPr="000D2A5E" w:rsidRDefault="00DE50F6" w:rsidP="00DE50F6">
            <w:pPr>
              <w:spacing w:after="0"/>
              <w:jc w:val="left"/>
              <w:rPr>
                <w:rFonts w:ascii="Century Gothic" w:hAnsi="Century Gothic"/>
                <w:color w:val="000000"/>
                <w:sz w:val="16"/>
                <w:szCs w:val="16"/>
              </w:rPr>
            </w:pPr>
          </w:p>
        </w:tc>
        <w:tc>
          <w:tcPr>
            <w:tcW w:w="3118" w:type="dxa"/>
            <w:vMerge/>
            <w:tcBorders>
              <w:bottom w:val="single" w:sz="18" w:space="0" w:color="auto"/>
            </w:tcBorders>
          </w:tcPr>
          <w:p w:rsidR="00DE50F6" w:rsidRPr="000D2A5E" w:rsidRDefault="00DE50F6" w:rsidP="00DE50F6">
            <w:pPr>
              <w:spacing w:after="0"/>
              <w:rPr>
                <w:rFonts w:ascii="Century Gothic" w:hAnsi="Century Gothic"/>
                <w:color w:val="000000"/>
                <w:sz w:val="16"/>
                <w:szCs w:val="16"/>
              </w:rPr>
            </w:pPr>
          </w:p>
        </w:tc>
        <w:tc>
          <w:tcPr>
            <w:tcW w:w="1276" w:type="dxa"/>
            <w:vMerge/>
            <w:tcBorders>
              <w:bottom w:val="single" w:sz="18" w:space="0" w:color="auto"/>
            </w:tcBorders>
          </w:tcPr>
          <w:p w:rsidR="00DE50F6" w:rsidRPr="000D2A5E" w:rsidRDefault="00DE50F6" w:rsidP="00DE50F6">
            <w:pPr>
              <w:spacing w:after="0"/>
              <w:jc w:val="left"/>
              <w:rPr>
                <w:rFonts w:ascii="Century Gothic" w:hAnsi="Century Gothic"/>
                <w:color w:val="000000"/>
                <w:sz w:val="16"/>
                <w:szCs w:val="16"/>
              </w:rPr>
            </w:pPr>
          </w:p>
        </w:tc>
        <w:tc>
          <w:tcPr>
            <w:tcW w:w="1134" w:type="dxa"/>
            <w:vMerge/>
            <w:tcBorders>
              <w:bottom w:val="single" w:sz="18" w:space="0" w:color="auto"/>
            </w:tcBorders>
            <w:shd w:val="clear" w:color="auto" w:fill="auto"/>
          </w:tcPr>
          <w:p w:rsidR="00DE50F6" w:rsidRPr="000D2A5E" w:rsidRDefault="00DE50F6" w:rsidP="00DE50F6">
            <w:pPr>
              <w:spacing w:after="0"/>
              <w:rPr>
                <w:rFonts w:ascii="Century Gothic" w:hAnsi="Century Gothic"/>
                <w:color w:val="000000"/>
                <w:sz w:val="16"/>
                <w:szCs w:val="16"/>
              </w:rPr>
            </w:pPr>
          </w:p>
        </w:tc>
        <w:tc>
          <w:tcPr>
            <w:tcW w:w="992" w:type="dxa"/>
            <w:vMerge/>
            <w:tcBorders>
              <w:bottom w:val="single" w:sz="18" w:space="0" w:color="auto"/>
            </w:tcBorders>
            <w:shd w:val="clear" w:color="auto" w:fill="auto"/>
          </w:tcPr>
          <w:p w:rsidR="00DE50F6" w:rsidRPr="000D2A5E" w:rsidRDefault="00DE50F6" w:rsidP="00DE50F6">
            <w:pPr>
              <w:spacing w:after="0"/>
              <w:rPr>
                <w:rFonts w:ascii="Century Gothic" w:hAnsi="Century Gothic"/>
                <w:color w:val="808080"/>
                <w:sz w:val="16"/>
                <w:szCs w:val="16"/>
              </w:rPr>
            </w:pPr>
          </w:p>
        </w:tc>
        <w:tc>
          <w:tcPr>
            <w:tcW w:w="992" w:type="dxa"/>
            <w:vMerge/>
            <w:tcBorders>
              <w:top w:val="single" w:sz="18" w:space="0" w:color="auto"/>
              <w:bottom w:val="single" w:sz="18" w:space="0" w:color="auto"/>
              <w:right w:val="single" w:sz="18" w:space="0" w:color="auto"/>
            </w:tcBorders>
            <w:shd w:val="clear" w:color="auto" w:fill="D9D9D9" w:themeFill="background1" w:themeFillShade="D9"/>
          </w:tcPr>
          <w:p w:rsidR="001E3B39" w:rsidRDefault="001E3B39">
            <w:pPr>
              <w:spacing w:after="0"/>
              <w:jc w:val="left"/>
              <w:rPr>
                <w:rFonts w:ascii="Century Gothic" w:hAnsi="Century Gothic"/>
                <w:color w:val="000000"/>
                <w:sz w:val="16"/>
                <w:szCs w:val="16"/>
              </w:rPr>
            </w:pPr>
          </w:p>
        </w:tc>
        <w:tc>
          <w:tcPr>
            <w:tcW w:w="2859" w:type="dxa"/>
            <w:vMerge/>
            <w:tcBorders>
              <w:left w:val="single" w:sz="18" w:space="0" w:color="auto"/>
              <w:bottom w:val="single" w:sz="18" w:space="0" w:color="auto"/>
            </w:tcBorders>
            <w:shd w:val="clear" w:color="auto" w:fill="FF0000"/>
          </w:tcPr>
          <w:p w:rsidR="00DE50F6" w:rsidRPr="000D2A5E" w:rsidRDefault="00DE50F6" w:rsidP="00DE50F6">
            <w:pPr>
              <w:spacing w:after="0"/>
              <w:jc w:val="center"/>
              <w:rPr>
                <w:rFonts w:ascii="Century Gothic" w:hAnsi="Century Gothic"/>
                <w:color w:val="000000"/>
                <w:sz w:val="16"/>
                <w:szCs w:val="16"/>
              </w:rPr>
            </w:pPr>
          </w:p>
        </w:tc>
        <w:tc>
          <w:tcPr>
            <w:tcW w:w="1352" w:type="dxa"/>
            <w:vMerge/>
            <w:tcBorders>
              <w:bottom w:val="single" w:sz="18" w:space="0" w:color="auto"/>
              <w:right w:val="single" w:sz="18" w:space="0" w:color="auto"/>
            </w:tcBorders>
            <w:shd w:val="clear" w:color="auto" w:fill="auto"/>
          </w:tcPr>
          <w:p w:rsidR="00DE50F6" w:rsidRPr="000D2A5E" w:rsidRDefault="00DE50F6" w:rsidP="00DE50F6">
            <w:pPr>
              <w:spacing w:after="0"/>
              <w:jc w:val="center"/>
              <w:rPr>
                <w:rFonts w:ascii="Century Gothic" w:hAnsi="Century Gothic"/>
                <w:b/>
                <w:bCs/>
                <w:color w:val="E46D0A"/>
                <w:sz w:val="16"/>
                <w:szCs w:val="16"/>
              </w:rPr>
            </w:pPr>
          </w:p>
        </w:tc>
        <w:tc>
          <w:tcPr>
            <w:tcW w:w="2911" w:type="dxa"/>
            <w:vMerge/>
            <w:tcBorders>
              <w:left w:val="single" w:sz="18" w:space="0" w:color="auto"/>
              <w:bottom w:val="single" w:sz="18" w:space="0" w:color="auto"/>
              <w:right w:val="single" w:sz="18" w:space="0" w:color="auto"/>
            </w:tcBorders>
            <w:shd w:val="clear" w:color="auto" w:fill="95B3D7" w:themeFill="accent1" w:themeFillTint="99"/>
          </w:tcPr>
          <w:p w:rsidR="00DE50F6" w:rsidRPr="000D2A5E" w:rsidRDefault="00DE50F6" w:rsidP="00DE50F6">
            <w:pPr>
              <w:spacing w:after="0"/>
              <w:jc w:val="center"/>
              <w:rPr>
                <w:rFonts w:ascii="Century Gothic" w:hAnsi="Century Gothic"/>
                <w:color w:val="FFFFFF"/>
                <w:sz w:val="16"/>
                <w:szCs w:val="16"/>
              </w:rPr>
            </w:pPr>
          </w:p>
        </w:tc>
        <w:tc>
          <w:tcPr>
            <w:tcW w:w="2283" w:type="dxa"/>
            <w:vMerge/>
            <w:tcBorders>
              <w:top w:val="single" w:sz="18" w:space="0" w:color="auto"/>
              <w:left w:val="single" w:sz="18" w:space="0" w:color="auto"/>
              <w:bottom w:val="single" w:sz="18" w:space="0" w:color="auto"/>
            </w:tcBorders>
            <w:shd w:val="clear" w:color="auto" w:fill="92D050"/>
            <w:vAlign w:val="center"/>
          </w:tcPr>
          <w:p w:rsidR="00DE50F6" w:rsidRPr="000D2A5E" w:rsidRDefault="00DE50F6" w:rsidP="00DE50F6">
            <w:pPr>
              <w:spacing w:after="0"/>
              <w:jc w:val="center"/>
              <w:rPr>
                <w:rFonts w:ascii="Century Gothic" w:hAnsi="Century Gothic"/>
                <w:color w:val="000000"/>
                <w:sz w:val="16"/>
                <w:szCs w:val="16"/>
              </w:rPr>
            </w:pPr>
          </w:p>
        </w:tc>
        <w:tc>
          <w:tcPr>
            <w:tcW w:w="3268" w:type="dxa"/>
            <w:gridSpan w:val="2"/>
            <w:tcBorders>
              <w:top w:val="single" w:sz="18" w:space="0" w:color="auto"/>
              <w:left w:val="single" w:sz="18" w:space="0" w:color="auto"/>
              <w:bottom w:val="single" w:sz="18" w:space="0" w:color="auto"/>
              <w:right w:val="single" w:sz="18" w:space="0" w:color="auto"/>
            </w:tcBorders>
            <w:shd w:val="clear" w:color="auto" w:fill="FFC000"/>
            <w:vAlign w:val="center"/>
          </w:tcPr>
          <w:p w:rsidR="00DE50F6" w:rsidRPr="000D2A5E" w:rsidRDefault="00895A7C" w:rsidP="00DE50F6">
            <w:pPr>
              <w:spacing w:after="0"/>
              <w:jc w:val="center"/>
              <w:rPr>
                <w:rFonts w:ascii="Century Gothic" w:hAnsi="Century Gothic"/>
                <w:color w:val="000000"/>
                <w:sz w:val="16"/>
                <w:szCs w:val="16"/>
              </w:rPr>
            </w:pPr>
            <w:r>
              <w:rPr>
                <w:rFonts w:ascii="Century Gothic" w:hAnsi="Century Gothic"/>
                <w:color w:val="000000"/>
                <w:sz w:val="16"/>
                <w:szCs w:val="16"/>
              </w:rPr>
              <w:t>Moderate</w:t>
            </w:r>
          </w:p>
        </w:tc>
      </w:tr>
      <w:tr w:rsidR="00DE50F6" w:rsidRPr="000D2A5E" w:rsidTr="00CB6AA2">
        <w:trPr>
          <w:trHeight w:val="640"/>
        </w:trPr>
        <w:tc>
          <w:tcPr>
            <w:tcW w:w="1526" w:type="dxa"/>
            <w:vMerge/>
          </w:tcPr>
          <w:p w:rsidR="00DE50F6" w:rsidRPr="000D2A5E" w:rsidRDefault="00DE50F6" w:rsidP="00DE50F6">
            <w:pPr>
              <w:spacing w:after="0"/>
              <w:jc w:val="left"/>
              <w:rPr>
                <w:rFonts w:ascii="Century Gothic" w:hAnsi="Century Gothic"/>
                <w:color w:val="000000"/>
                <w:sz w:val="16"/>
                <w:szCs w:val="16"/>
              </w:rPr>
            </w:pPr>
          </w:p>
        </w:tc>
        <w:tc>
          <w:tcPr>
            <w:tcW w:w="3118" w:type="dxa"/>
            <w:vMerge w:val="restart"/>
          </w:tcPr>
          <w:p w:rsidR="00DE50F6" w:rsidRPr="000D2A5E" w:rsidRDefault="00DE50F6" w:rsidP="00DE50F6">
            <w:pPr>
              <w:spacing w:after="0"/>
              <w:jc w:val="left"/>
              <w:rPr>
                <w:rFonts w:ascii="Century Gothic" w:hAnsi="Century Gothic"/>
                <w:color w:val="000000"/>
                <w:sz w:val="16"/>
                <w:szCs w:val="16"/>
              </w:rPr>
            </w:pPr>
            <w:r w:rsidRPr="000D2A5E">
              <w:rPr>
                <w:rFonts w:ascii="Century Gothic" w:hAnsi="Century Gothic"/>
                <w:color w:val="000000"/>
                <w:sz w:val="16"/>
                <w:szCs w:val="16"/>
              </w:rPr>
              <w:t>Infrastructure delivery to a priority areas equivalent to                               60 000-70 000 ML/day @ South Australian border targeting black box, cooba, lignum and chenopod and associated wetlands</w:t>
            </w:r>
          </w:p>
        </w:tc>
        <w:tc>
          <w:tcPr>
            <w:tcW w:w="1276" w:type="dxa"/>
            <w:vMerge w:val="restart"/>
          </w:tcPr>
          <w:p w:rsidR="00DE50F6" w:rsidRPr="000D2A5E" w:rsidRDefault="00DE50F6" w:rsidP="00DE50F6">
            <w:pPr>
              <w:spacing w:after="0"/>
              <w:jc w:val="left"/>
              <w:rPr>
                <w:rFonts w:ascii="Century Gothic" w:hAnsi="Century Gothic"/>
                <w:color w:val="000000"/>
                <w:sz w:val="16"/>
                <w:szCs w:val="16"/>
              </w:rPr>
            </w:pPr>
            <w:r w:rsidRPr="000D2A5E">
              <w:rPr>
                <w:rFonts w:ascii="Century Gothic" w:hAnsi="Century Gothic"/>
                <w:color w:val="000000"/>
                <w:sz w:val="16"/>
                <w:szCs w:val="16"/>
              </w:rPr>
              <w:t>1 in 3 years (4 years)</w:t>
            </w:r>
          </w:p>
        </w:tc>
        <w:tc>
          <w:tcPr>
            <w:tcW w:w="1134" w:type="dxa"/>
            <w:vMerge w:val="restart"/>
            <w:shd w:val="clear" w:color="auto" w:fill="auto"/>
          </w:tcPr>
          <w:p w:rsidR="00DE50F6" w:rsidRPr="000D2A5E" w:rsidRDefault="00DE50F6" w:rsidP="00DE50F6">
            <w:pPr>
              <w:spacing w:after="0"/>
              <w:rPr>
                <w:rFonts w:ascii="Century Gothic" w:hAnsi="Century Gothic"/>
                <w:color w:val="000000"/>
                <w:sz w:val="16"/>
                <w:szCs w:val="16"/>
              </w:rPr>
            </w:pPr>
          </w:p>
        </w:tc>
        <w:tc>
          <w:tcPr>
            <w:tcW w:w="992" w:type="dxa"/>
            <w:vMerge w:val="restart"/>
            <w:shd w:val="clear" w:color="auto" w:fill="auto"/>
          </w:tcPr>
          <w:p w:rsidR="00DE50F6" w:rsidRPr="000D2A5E" w:rsidRDefault="00DE50F6" w:rsidP="00DE50F6">
            <w:pPr>
              <w:spacing w:after="0"/>
              <w:rPr>
                <w:rFonts w:ascii="Century Gothic" w:hAnsi="Century Gothic"/>
                <w:color w:val="808080"/>
                <w:sz w:val="16"/>
                <w:szCs w:val="16"/>
              </w:rPr>
            </w:pPr>
          </w:p>
        </w:tc>
        <w:tc>
          <w:tcPr>
            <w:tcW w:w="992" w:type="dxa"/>
            <w:vMerge w:val="restart"/>
            <w:tcBorders>
              <w:top w:val="single" w:sz="18" w:space="0" w:color="auto"/>
              <w:right w:val="single" w:sz="18" w:space="0" w:color="auto"/>
            </w:tcBorders>
            <w:shd w:val="clear" w:color="auto" w:fill="D9D9D9" w:themeFill="background1" w:themeFillShade="D9"/>
          </w:tcPr>
          <w:p w:rsidR="001E3B39" w:rsidRDefault="00DE50F6">
            <w:pPr>
              <w:spacing w:after="0"/>
              <w:ind w:right="-142"/>
              <w:jc w:val="left"/>
              <w:rPr>
                <w:rFonts w:ascii="Century Gothic" w:hAnsi="Century Gothic"/>
                <w:color w:val="000000"/>
                <w:sz w:val="16"/>
                <w:szCs w:val="16"/>
              </w:rPr>
            </w:pPr>
            <w:r w:rsidRPr="000D2A5E">
              <w:rPr>
                <w:rFonts w:ascii="Century Gothic" w:hAnsi="Century Gothic"/>
                <w:color w:val="000000"/>
                <w:sz w:val="16"/>
                <w:szCs w:val="16"/>
              </w:rPr>
              <w:t>Individual wetland sites only</w:t>
            </w:r>
          </w:p>
        </w:tc>
        <w:tc>
          <w:tcPr>
            <w:tcW w:w="2859" w:type="dxa"/>
            <w:vMerge w:val="restart"/>
            <w:tcBorders>
              <w:top w:val="single" w:sz="18" w:space="0" w:color="auto"/>
              <w:left w:val="single" w:sz="18" w:space="0" w:color="auto"/>
            </w:tcBorders>
            <w:shd w:val="clear" w:color="auto" w:fill="FF0000"/>
          </w:tcPr>
          <w:p w:rsidR="00DE50F6" w:rsidRPr="000D2A5E" w:rsidRDefault="00DE50F6" w:rsidP="00DE50F6">
            <w:pPr>
              <w:spacing w:after="0"/>
              <w:jc w:val="center"/>
              <w:rPr>
                <w:rFonts w:ascii="Century Gothic" w:hAnsi="Century Gothic"/>
                <w:color w:val="000000"/>
                <w:sz w:val="16"/>
                <w:szCs w:val="16"/>
              </w:rPr>
            </w:pPr>
            <w:r w:rsidRPr="000D2A5E">
              <w:rPr>
                <w:rFonts w:ascii="Century Gothic" w:hAnsi="Century Gothic"/>
                <w:color w:val="000000"/>
                <w:sz w:val="16"/>
                <w:szCs w:val="16"/>
              </w:rPr>
              <w:t xml:space="preserve">Last met in early 2011. </w:t>
            </w:r>
          </w:p>
          <w:p w:rsidR="00DE50F6" w:rsidRPr="000D2A5E" w:rsidRDefault="00DE50F6" w:rsidP="00DE50F6">
            <w:pPr>
              <w:spacing w:after="0"/>
              <w:jc w:val="center"/>
              <w:rPr>
                <w:rFonts w:ascii="Century Gothic" w:hAnsi="Century Gothic"/>
                <w:color w:val="000000"/>
                <w:sz w:val="16"/>
                <w:szCs w:val="16"/>
              </w:rPr>
            </w:pPr>
          </w:p>
        </w:tc>
        <w:tc>
          <w:tcPr>
            <w:tcW w:w="1352" w:type="dxa"/>
            <w:vMerge w:val="restart"/>
            <w:tcBorders>
              <w:right w:val="single" w:sz="18" w:space="0" w:color="auto"/>
            </w:tcBorders>
            <w:shd w:val="clear" w:color="auto" w:fill="auto"/>
          </w:tcPr>
          <w:p w:rsidR="00DE50F6" w:rsidRPr="000D2A5E" w:rsidRDefault="00266A55" w:rsidP="00DE50F6">
            <w:pPr>
              <w:spacing w:after="0"/>
              <w:jc w:val="center"/>
              <w:rPr>
                <w:rFonts w:ascii="Century Gothic" w:hAnsi="Century Gothic"/>
                <w:b/>
                <w:bCs/>
                <w:color w:val="E46D0A"/>
                <w:sz w:val="16"/>
                <w:szCs w:val="16"/>
              </w:rPr>
            </w:pPr>
            <w:r w:rsidRPr="00DE50F6">
              <w:rPr>
                <w:rFonts w:ascii="Century Gothic" w:hAnsi="Century Gothic"/>
                <w:b/>
                <w:bCs/>
                <w:color w:val="0070C0"/>
                <w:sz w:val="16"/>
                <w:szCs w:val="16"/>
              </w:rPr>
              <w:t>Improve</w:t>
            </w:r>
          </w:p>
        </w:tc>
        <w:tc>
          <w:tcPr>
            <w:tcW w:w="2911" w:type="dxa"/>
            <w:vMerge w:val="restart"/>
            <w:tcBorders>
              <w:left w:val="single" w:sz="18" w:space="0" w:color="auto"/>
              <w:right w:val="single" w:sz="18" w:space="0" w:color="auto"/>
            </w:tcBorders>
            <w:shd w:val="clear" w:color="auto" w:fill="auto"/>
          </w:tcPr>
          <w:p w:rsidR="00DE50F6" w:rsidRPr="000D2A5E" w:rsidRDefault="00266A55" w:rsidP="00DE50F6">
            <w:pPr>
              <w:spacing w:after="0"/>
              <w:jc w:val="center"/>
              <w:rPr>
                <w:rFonts w:ascii="Century Gothic" w:hAnsi="Century Gothic"/>
                <w:color w:val="000000" w:themeColor="text1"/>
                <w:sz w:val="16"/>
                <w:szCs w:val="16"/>
              </w:rPr>
            </w:pPr>
            <w:r w:rsidRPr="00266A55">
              <w:rPr>
                <w:rFonts w:ascii="Century Gothic" w:hAnsi="Century Gothic"/>
                <w:sz w:val="16"/>
                <w:szCs w:val="16"/>
              </w:rPr>
              <w:t>Subject to seasonal cues, (possible under ‘high’ resource availability</w:t>
            </w:r>
          </w:p>
        </w:tc>
        <w:tc>
          <w:tcPr>
            <w:tcW w:w="2283" w:type="dxa"/>
            <w:vMerge w:val="restart"/>
            <w:tcBorders>
              <w:left w:val="single" w:sz="18" w:space="0" w:color="auto"/>
            </w:tcBorders>
            <w:shd w:val="clear" w:color="auto" w:fill="FF0000"/>
            <w:vAlign w:val="center"/>
          </w:tcPr>
          <w:p w:rsidR="00DE50F6" w:rsidRPr="000D2A5E" w:rsidRDefault="00DE50F6" w:rsidP="00DE50F6">
            <w:pPr>
              <w:spacing w:after="0"/>
              <w:jc w:val="center"/>
              <w:rPr>
                <w:rFonts w:ascii="Century Gothic" w:hAnsi="Century Gothic"/>
                <w:color w:val="000000"/>
                <w:sz w:val="16"/>
                <w:szCs w:val="16"/>
              </w:rPr>
            </w:pPr>
            <w:r w:rsidRPr="000D2A5E">
              <w:rPr>
                <w:rFonts w:ascii="Century Gothic" w:hAnsi="Century Gothic"/>
                <w:color w:val="000000"/>
                <w:sz w:val="16"/>
                <w:szCs w:val="16"/>
              </w:rPr>
              <w:t>High</w:t>
            </w:r>
          </w:p>
        </w:tc>
        <w:tc>
          <w:tcPr>
            <w:tcW w:w="3268" w:type="dxa"/>
            <w:gridSpan w:val="2"/>
            <w:tcBorders>
              <w:top w:val="nil"/>
              <w:left w:val="single" w:sz="18" w:space="0" w:color="auto"/>
              <w:bottom w:val="single" w:sz="18" w:space="0" w:color="auto"/>
              <w:right w:val="single" w:sz="18" w:space="0" w:color="auto"/>
            </w:tcBorders>
            <w:shd w:val="clear" w:color="auto" w:fill="92D050"/>
            <w:vAlign w:val="center"/>
          </w:tcPr>
          <w:p w:rsidR="00DE50F6" w:rsidRPr="000D2A5E" w:rsidRDefault="00DE50F6" w:rsidP="00DE50F6">
            <w:pPr>
              <w:spacing w:after="0"/>
              <w:jc w:val="center"/>
              <w:rPr>
                <w:rFonts w:ascii="Century Gothic" w:hAnsi="Century Gothic"/>
                <w:color w:val="000000"/>
                <w:sz w:val="16"/>
                <w:szCs w:val="16"/>
              </w:rPr>
            </w:pPr>
            <w:r w:rsidRPr="000D2A5E">
              <w:rPr>
                <w:rFonts w:ascii="Century Gothic" w:hAnsi="Century Gothic"/>
                <w:color w:val="000000"/>
                <w:sz w:val="16"/>
                <w:szCs w:val="16"/>
              </w:rPr>
              <w:t>Low-Moderate</w:t>
            </w:r>
          </w:p>
        </w:tc>
      </w:tr>
      <w:tr w:rsidR="00DE50F6" w:rsidRPr="000D2A5E" w:rsidTr="00CB6AA2">
        <w:trPr>
          <w:trHeight w:val="474"/>
        </w:trPr>
        <w:tc>
          <w:tcPr>
            <w:tcW w:w="1526" w:type="dxa"/>
            <w:vMerge/>
            <w:tcBorders>
              <w:bottom w:val="single" w:sz="18" w:space="0" w:color="auto"/>
            </w:tcBorders>
          </w:tcPr>
          <w:p w:rsidR="00DE50F6" w:rsidRPr="000D2A5E" w:rsidRDefault="00DE50F6" w:rsidP="00DE50F6">
            <w:pPr>
              <w:spacing w:after="0"/>
              <w:jc w:val="left"/>
              <w:rPr>
                <w:rFonts w:ascii="Century Gothic" w:hAnsi="Century Gothic"/>
                <w:color w:val="000000"/>
                <w:sz w:val="16"/>
                <w:szCs w:val="16"/>
              </w:rPr>
            </w:pPr>
          </w:p>
        </w:tc>
        <w:tc>
          <w:tcPr>
            <w:tcW w:w="3118" w:type="dxa"/>
            <w:vMerge/>
            <w:tcBorders>
              <w:bottom w:val="single" w:sz="18" w:space="0" w:color="auto"/>
            </w:tcBorders>
          </w:tcPr>
          <w:p w:rsidR="00DE50F6" w:rsidRPr="000D2A5E" w:rsidRDefault="00DE50F6" w:rsidP="00DE50F6">
            <w:pPr>
              <w:spacing w:after="0"/>
              <w:jc w:val="left"/>
              <w:rPr>
                <w:rFonts w:ascii="Century Gothic" w:hAnsi="Century Gothic"/>
                <w:color w:val="000000"/>
                <w:sz w:val="16"/>
                <w:szCs w:val="16"/>
              </w:rPr>
            </w:pPr>
          </w:p>
        </w:tc>
        <w:tc>
          <w:tcPr>
            <w:tcW w:w="1276" w:type="dxa"/>
            <w:vMerge/>
            <w:tcBorders>
              <w:bottom w:val="single" w:sz="18" w:space="0" w:color="auto"/>
            </w:tcBorders>
          </w:tcPr>
          <w:p w:rsidR="00DE50F6" w:rsidRPr="000D2A5E" w:rsidRDefault="00DE50F6" w:rsidP="00DE50F6">
            <w:pPr>
              <w:spacing w:after="0"/>
              <w:rPr>
                <w:rFonts w:ascii="Century Gothic" w:hAnsi="Century Gothic"/>
                <w:color w:val="000000"/>
                <w:sz w:val="16"/>
                <w:szCs w:val="16"/>
              </w:rPr>
            </w:pPr>
          </w:p>
        </w:tc>
        <w:tc>
          <w:tcPr>
            <w:tcW w:w="1134" w:type="dxa"/>
            <w:vMerge/>
            <w:tcBorders>
              <w:bottom w:val="single" w:sz="18" w:space="0" w:color="auto"/>
            </w:tcBorders>
            <w:shd w:val="clear" w:color="auto" w:fill="auto"/>
          </w:tcPr>
          <w:p w:rsidR="00DE50F6" w:rsidRPr="000D2A5E" w:rsidRDefault="00DE50F6" w:rsidP="00DE50F6">
            <w:pPr>
              <w:spacing w:after="0"/>
              <w:rPr>
                <w:rFonts w:ascii="Century Gothic" w:hAnsi="Century Gothic"/>
                <w:color w:val="000000"/>
                <w:sz w:val="16"/>
                <w:szCs w:val="16"/>
              </w:rPr>
            </w:pPr>
          </w:p>
        </w:tc>
        <w:tc>
          <w:tcPr>
            <w:tcW w:w="992" w:type="dxa"/>
            <w:vMerge/>
            <w:tcBorders>
              <w:bottom w:val="single" w:sz="18" w:space="0" w:color="auto"/>
            </w:tcBorders>
            <w:shd w:val="clear" w:color="auto" w:fill="auto"/>
          </w:tcPr>
          <w:p w:rsidR="00DE50F6" w:rsidRPr="000D2A5E" w:rsidRDefault="00DE50F6" w:rsidP="00DE50F6">
            <w:pPr>
              <w:spacing w:after="0"/>
              <w:rPr>
                <w:rFonts w:ascii="Century Gothic" w:hAnsi="Century Gothic"/>
                <w:color w:val="808080"/>
                <w:sz w:val="16"/>
                <w:szCs w:val="16"/>
              </w:rPr>
            </w:pPr>
          </w:p>
        </w:tc>
        <w:tc>
          <w:tcPr>
            <w:tcW w:w="992" w:type="dxa"/>
            <w:vMerge/>
            <w:tcBorders>
              <w:bottom w:val="single" w:sz="18" w:space="0" w:color="auto"/>
              <w:right w:val="single" w:sz="18" w:space="0" w:color="auto"/>
            </w:tcBorders>
            <w:shd w:val="clear" w:color="auto" w:fill="D9D9D9" w:themeFill="background1" w:themeFillShade="D9"/>
          </w:tcPr>
          <w:p w:rsidR="00DE50F6" w:rsidRPr="000D2A5E" w:rsidRDefault="00DE50F6" w:rsidP="00DE50F6">
            <w:pPr>
              <w:spacing w:after="0"/>
              <w:rPr>
                <w:rFonts w:ascii="Century Gothic" w:hAnsi="Century Gothic"/>
                <w:color w:val="000000"/>
                <w:sz w:val="16"/>
                <w:szCs w:val="16"/>
              </w:rPr>
            </w:pPr>
          </w:p>
        </w:tc>
        <w:tc>
          <w:tcPr>
            <w:tcW w:w="2859" w:type="dxa"/>
            <w:vMerge/>
            <w:tcBorders>
              <w:left w:val="single" w:sz="18" w:space="0" w:color="auto"/>
              <w:bottom w:val="single" w:sz="18" w:space="0" w:color="auto"/>
            </w:tcBorders>
            <w:shd w:val="clear" w:color="auto" w:fill="FF0000"/>
          </w:tcPr>
          <w:p w:rsidR="00DE50F6" w:rsidRPr="000D2A5E" w:rsidRDefault="00DE50F6" w:rsidP="00DE50F6">
            <w:pPr>
              <w:spacing w:after="0"/>
              <w:jc w:val="center"/>
              <w:rPr>
                <w:rFonts w:ascii="Century Gothic" w:hAnsi="Century Gothic"/>
                <w:color w:val="000000"/>
                <w:sz w:val="16"/>
                <w:szCs w:val="16"/>
                <w:highlight w:val="yellow"/>
              </w:rPr>
            </w:pPr>
          </w:p>
        </w:tc>
        <w:tc>
          <w:tcPr>
            <w:tcW w:w="1352" w:type="dxa"/>
            <w:vMerge/>
            <w:tcBorders>
              <w:bottom w:val="single" w:sz="18" w:space="0" w:color="auto"/>
              <w:right w:val="single" w:sz="18" w:space="0" w:color="auto"/>
            </w:tcBorders>
            <w:shd w:val="clear" w:color="auto" w:fill="auto"/>
          </w:tcPr>
          <w:p w:rsidR="00DE50F6" w:rsidRPr="000D2A5E" w:rsidRDefault="00DE50F6" w:rsidP="00DE50F6">
            <w:pPr>
              <w:spacing w:after="0"/>
              <w:jc w:val="center"/>
              <w:rPr>
                <w:rFonts w:ascii="Century Gothic" w:hAnsi="Century Gothic"/>
                <w:b/>
                <w:bCs/>
                <w:color w:val="E46D0A"/>
                <w:sz w:val="16"/>
                <w:szCs w:val="16"/>
                <w:highlight w:val="yellow"/>
              </w:rPr>
            </w:pPr>
          </w:p>
        </w:tc>
        <w:tc>
          <w:tcPr>
            <w:tcW w:w="2911" w:type="dxa"/>
            <w:vMerge/>
            <w:tcBorders>
              <w:left w:val="single" w:sz="18" w:space="0" w:color="auto"/>
              <w:bottom w:val="single" w:sz="18" w:space="0" w:color="auto"/>
              <w:right w:val="single" w:sz="18" w:space="0" w:color="auto"/>
            </w:tcBorders>
            <w:shd w:val="clear" w:color="auto" w:fill="auto"/>
          </w:tcPr>
          <w:p w:rsidR="00DE50F6" w:rsidRPr="000D2A5E" w:rsidRDefault="00DE50F6" w:rsidP="00DE50F6">
            <w:pPr>
              <w:spacing w:after="0"/>
              <w:jc w:val="center"/>
              <w:rPr>
                <w:rFonts w:ascii="Century Gothic" w:hAnsi="Century Gothic"/>
                <w:color w:val="FFFFFF"/>
                <w:sz w:val="16"/>
                <w:szCs w:val="16"/>
                <w:highlight w:val="yellow"/>
              </w:rPr>
            </w:pPr>
          </w:p>
        </w:tc>
        <w:tc>
          <w:tcPr>
            <w:tcW w:w="2283" w:type="dxa"/>
            <w:vMerge/>
            <w:tcBorders>
              <w:left w:val="single" w:sz="18" w:space="0" w:color="auto"/>
              <w:bottom w:val="single" w:sz="18" w:space="0" w:color="auto"/>
            </w:tcBorders>
            <w:shd w:val="clear" w:color="auto" w:fill="FF0000"/>
            <w:vAlign w:val="center"/>
          </w:tcPr>
          <w:p w:rsidR="00DE50F6" w:rsidRPr="000D2A5E" w:rsidRDefault="00DE50F6" w:rsidP="00DE50F6">
            <w:pPr>
              <w:spacing w:after="0"/>
              <w:jc w:val="center"/>
              <w:rPr>
                <w:rFonts w:ascii="Century Gothic" w:hAnsi="Century Gothic"/>
                <w:color w:val="000000"/>
                <w:sz w:val="16"/>
                <w:szCs w:val="16"/>
                <w:highlight w:val="yellow"/>
              </w:rPr>
            </w:pPr>
          </w:p>
        </w:tc>
        <w:tc>
          <w:tcPr>
            <w:tcW w:w="3268" w:type="dxa"/>
            <w:gridSpan w:val="2"/>
            <w:tcBorders>
              <w:top w:val="nil"/>
              <w:left w:val="single" w:sz="18" w:space="0" w:color="auto"/>
              <w:bottom w:val="single" w:sz="18" w:space="0" w:color="auto"/>
              <w:right w:val="single" w:sz="18" w:space="0" w:color="auto"/>
            </w:tcBorders>
            <w:shd w:val="clear" w:color="auto" w:fill="C00000"/>
            <w:vAlign w:val="center"/>
          </w:tcPr>
          <w:p w:rsidR="00DE50F6" w:rsidRPr="000D2A5E" w:rsidRDefault="00DE50F6" w:rsidP="00DE50F6">
            <w:pPr>
              <w:spacing w:after="0"/>
              <w:jc w:val="center"/>
              <w:rPr>
                <w:rFonts w:ascii="Century Gothic" w:hAnsi="Century Gothic"/>
                <w:color w:val="000000"/>
                <w:sz w:val="16"/>
                <w:szCs w:val="16"/>
              </w:rPr>
            </w:pPr>
            <w:r w:rsidRPr="000D2A5E">
              <w:rPr>
                <w:rFonts w:ascii="Century Gothic" w:hAnsi="Century Gothic"/>
                <w:color w:val="000000"/>
                <w:sz w:val="16"/>
                <w:szCs w:val="16"/>
              </w:rPr>
              <w:t>Becoming critical</w:t>
            </w:r>
          </w:p>
        </w:tc>
      </w:tr>
      <w:tr w:rsidR="00754D00" w:rsidRPr="000D2A5E" w:rsidTr="00CB6AA2">
        <w:trPr>
          <w:trHeight w:val="462"/>
        </w:trPr>
        <w:tc>
          <w:tcPr>
            <w:tcW w:w="1526" w:type="dxa"/>
            <w:vMerge w:val="restart"/>
          </w:tcPr>
          <w:p w:rsidR="00754D00" w:rsidRPr="000D2A5E" w:rsidRDefault="00754D00" w:rsidP="00DE50F6">
            <w:pPr>
              <w:spacing w:after="0"/>
              <w:jc w:val="left"/>
              <w:rPr>
                <w:rFonts w:ascii="Century Gothic" w:hAnsi="Century Gothic"/>
                <w:color w:val="000000"/>
                <w:sz w:val="16"/>
                <w:szCs w:val="16"/>
                <w:vertAlign w:val="superscript"/>
              </w:rPr>
            </w:pPr>
            <w:r w:rsidRPr="000D2A5E">
              <w:rPr>
                <w:rFonts w:ascii="Century Gothic" w:hAnsi="Century Gothic"/>
                <w:b/>
                <w:color w:val="000000"/>
                <w:sz w:val="16"/>
                <w:szCs w:val="16"/>
              </w:rPr>
              <w:t>Coorong, Lower Lakes and Murray Mouth</w:t>
            </w:r>
            <w:r w:rsidRPr="000D2A5E">
              <w:rPr>
                <w:rFonts w:ascii="Century Gothic" w:hAnsi="Century Gothic"/>
                <w:b/>
                <w:color w:val="000000"/>
                <w:sz w:val="16"/>
                <w:szCs w:val="16"/>
                <w:vertAlign w:val="superscript"/>
              </w:rPr>
              <w:t>7</w:t>
            </w:r>
          </w:p>
        </w:tc>
        <w:tc>
          <w:tcPr>
            <w:tcW w:w="3118" w:type="dxa"/>
            <w:vMerge w:val="restart"/>
          </w:tcPr>
          <w:p w:rsidR="00754D00" w:rsidRPr="000D2A5E" w:rsidRDefault="00754D00" w:rsidP="00DE50F6">
            <w:pPr>
              <w:spacing w:after="0"/>
              <w:jc w:val="left"/>
              <w:rPr>
                <w:rFonts w:ascii="Century Gothic" w:hAnsi="Century Gothic"/>
                <w:color w:val="000000"/>
                <w:sz w:val="16"/>
                <w:szCs w:val="16"/>
              </w:rPr>
            </w:pPr>
            <w:r w:rsidRPr="000D2A5E">
              <w:rPr>
                <w:rFonts w:ascii="Century Gothic" w:hAnsi="Century Gothic"/>
                <w:color w:val="000000"/>
                <w:sz w:val="16"/>
                <w:szCs w:val="16"/>
              </w:rPr>
              <w:t xml:space="preserve">Minimum barrage flow of 650 GL/yr </w:t>
            </w:r>
            <w:r w:rsidR="00467DA7">
              <w:rPr>
                <w:rFonts w:ascii="Century Gothic" w:hAnsi="Century Gothic"/>
                <w:color w:val="000000"/>
                <w:sz w:val="16"/>
                <w:szCs w:val="16"/>
              </w:rPr>
              <w:t>to maintain maximum salinity of 1000</w:t>
            </w:r>
            <w:r w:rsidR="006F363F">
              <w:rPr>
                <w:rFonts w:ascii="Century Gothic" w:hAnsi="Century Gothic"/>
                <w:color w:val="000000"/>
                <w:sz w:val="16"/>
                <w:szCs w:val="16"/>
              </w:rPr>
              <w:t> </w:t>
            </w:r>
            <w:proofErr w:type="spellStart"/>
            <w:r w:rsidR="00467DA7">
              <w:rPr>
                <w:color w:val="000000"/>
                <w:sz w:val="16"/>
                <w:szCs w:val="16"/>
              </w:rPr>
              <w:t>μ</w:t>
            </w:r>
            <w:r w:rsidR="00467DA7">
              <w:rPr>
                <w:rFonts w:ascii="Century Gothic" w:hAnsi="Century Gothic"/>
                <w:color w:val="000000"/>
                <w:sz w:val="16"/>
                <w:szCs w:val="16"/>
              </w:rPr>
              <w:t>s</w:t>
            </w:r>
            <w:proofErr w:type="spellEnd"/>
            <w:r w:rsidR="00467DA7">
              <w:rPr>
                <w:rFonts w:ascii="Century Gothic" w:hAnsi="Century Gothic"/>
                <w:color w:val="000000"/>
                <w:sz w:val="16"/>
                <w:szCs w:val="16"/>
              </w:rPr>
              <w:t xml:space="preserve"> cm</w:t>
            </w:r>
            <w:r w:rsidR="00467DA7" w:rsidRPr="00753947">
              <w:rPr>
                <w:rFonts w:ascii="Century Gothic" w:hAnsi="Century Gothic"/>
                <w:color w:val="000000"/>
                <w:sz w:val="16"/>
                <w:szCs w:val="16"/>
                <w:vertAlign w:val="superscript"/>
              </w:rPr>
              <w:t>-1</w:t>
            </w:r>
            <w:r w:rsidR="00467DA7">
              <w:rPr>
                <w:rFonts w:ascii="Century Gothic" w:hAnsi="Century Gothic"/>
                <w:color w:val="000000"/>
                <w:sz w:val="16"/>
                <w:szCs w:val="16"/>
                <w:vertAlign w:val="superscript"/>
              </w:rPr>
              <w:t xml:space="preserve"> </w:t>
            </w:r>
            <w:r w:rsidR="00467DA7">
              <w:rPr>
                <w:rFonts w:ascii="Century Gothic" w:hAnsi="Century Gothic"/>
                <w:color w:val="000000"/>
                <w:sz w:val="16"/>
                <w:szCs w:val="16"/>
              </w:rPr>
              <w:t>in Lake Alexandrina</w:t>
            </w:r>
          </w:p>
        </w:tc>
        <w:tc>
          <w:tcPr>
            <w:tcW w:w="1276" w:type="dxa"/>
            <w:vMerge w:val="restart"/>
          </w:tcPr>
          <w:p w:rsidR="00754D00" w:rsidRPr="000D2A5E" w:rsidRDefault="00754D00" w:rsidP="00DE50F6">
            <w:pPr>
              <w:spacing w:after="0"/>
              <w:rPr>
                <w:rFonts w:ascii="Century Gothic" w:hAnsi="Century Gothic"/>
                <w:color w:val="000000"/>
                <w:sz w:val="16"/>
                <w:szCs w:val="16"/>
              </w:rPr>
            </w:pPr>
            <w:r w:rsidRPr="000D2A5E">
              <w:rPr>
                <w:rFonts w:ascii="Century Gothic" w:hAnsi="Century Gothic"/>
                <w:color w:val="000000"/>
                <w:sz w:val="16"/>
                <w:szCs w:val="16"/>
              </w:rPr>
              <w:t>1 in 1 year</w:t>
            </w:r>
          </w:p>
        </w:tc>
        <w:tc>
          <w:tcPr>
            <w:tcW w:w="1134" w:type="dxa"/>
            <w:vMerge w:val="restart"/>
            <w:shd w:val="clear" w:color="auto" w:fill="808080" w:themeFill="background1" w:themeFillShade="80"/>
          </w:tcPr>
          <w:p w:rsidR="00754D00" w:rsidRPr="000D2A5E" w:rsidRDefault="00754D00" w:rsidP="006516DF">
            <w:pPr>
              <w:spacing w:after="0"/>
              <w:rPr>
                <w:rFonts w:ascii="Century Gothic" w:hAnsi="Century Gothic"/>
                <w:color w:val="000000"/>
                <w:sz w:val="16"/>
                <w:szCs w:val="16"/>
              </w:rPr>
            </w:pPr>
          </w:p>
        </w:tc>
        <w:tc>
          <w:tcPr>
            <w:tcW w:w="992" w:type="dxa"/>
            <w:vMerge w:val="restart"/>
            <w:shd w:val="clear" w:color="auto" w:fill="808080" w:themeFill="background1" w:themeFillShade="80"/>
          </w:tcPr>
          <w:p w:rsidR="00754D00" w:rsidRPr="000D2A5E" w:rsidRDefault="00754D00" w:rsidP="006516DF">
            <w:pPr>
              <w:spacing w:after="0"/>
              <w:rPr>
                <w:rFonts w:ascii="Century Gothic" w:hAnsi="Century Gothic"/>
                <w:color w:val="808080"/>
                <w:sz w:val="16"/>
                <w:szCs w:val="16"/>
              </w:rPr>
            </w:pPr>
          </w:p>
        </w:tc>
        <w:tc>
          <w:tcPr>
            <w:tcW w:w="992" w:type="dxa"/>
            <w:vMerge w:val="restart"/>
            <w:tcBorders>
              <w:right w:val="single" w:sz="18" w:space="0" w:color="auto"/>
            </w:tcBorders>
            <w:shd w:val="clear" w:color="auto" w:fill="auto"/>
          </w:tcPr>
          <w:p w:rsidR="00754D00" w:rsidRPr="000D2A5E" w:rsidRDefault="00754D00" w:rsidP="00DE50F6">
            <w:pPr>
              <w:spacing w:after="0"/>
              <w:rPr>
                <w:rFonts w:ascii="Century Gothic" w:hAnsi="Century Gothic"/>
                <w:color w:val="000000"/>
                <w:sz w:val="16"/>
                <w:szCs w:val="16"/>
              </w:rPr>
            </w:pPr>
          </w:p>
        </w:tc>
        <w:tc>
          <w:tcPr>
            <w:tcW w:w="2859" w:type="dxa"/>
            <w:vMerge w:val="restart"/>
            <w:tcBorders>
              <w:left w:val="single" w:sz="18" w:space="0" w:color="auto"/>
            </w:tcBorders>
            <w:shd w:val="clear" w:color="auto" w:fill="C00000"/>
            <w:vAlign w:val="center"/>
          </w:tcPr>
          <w:p w:rsidR="00754D00" w:rsidRPr="00754D00" w:rsidRDefault="00754D00" w:rsidP="00DE50F6">
            <w:pPr>
              <w:spacing w:after="0"/>
              <w:jc w:val="center"/>
              <w:rPr>
                <w:rFonts w:ascii="Century Gothic" w:hAnsi="Century Gothic"/>
                <w:color w:val="000000"/>
                <w:sz w:val="16"/>
                <w:szCs w:val="16"/>
              </w:rPr>
            </w:pPr>
            <w:r>
              <w:rPr>
                <w:rFonts w:ascii="Century Gothic" w:hAnsi="Century Gothic"/>
                <w:color w:val="000000"/>
                <w:sz w:val="16"/>
                <w:szCs w:val="16"/>
              </w:rPr>
              <w:t>Critical</w:t>
            </w:r>
          </w:p>
        </w:tc>
        <w:tc>
          <w:tcPr>
            <w:tcW w:w="1352" w:type="dxa"/>
            <w:vMerge w:val="restart"/>
            <w:tcBorders>
              <w:right w:val="single" w:sz="18" w:space="0" w:color="auto"/>
            </w:tcBorders>
            <w:shd w:val="clear" w:color="auto" w:fill="auto"/>
          </w:tcPr>
          <w:p w:rsidR="00754D00" w:rsidRPr="001C76D6" w:rsidRDefault="00754D00" w:rsidP="00DE50F6">
            <w:pPr>
              <w:spacing w:after="0"/>
              <w:jc w:val="center"/>
              <w:rPr>
                <w:rFonts w:ascii="Century Gothic" w:hAnsi="Century Gothic"/>
                <w:b/>
                <w:bCs/>
                <w:color w:val="C00000"/>
                <w:sz w:val="16"/>
                <w:szCs w:val="16"/>
              </w:rPr>
            </w:pPr>
            <w:r w:rsidRPr="001C76D6">
              <w:rPr>
                <w:rFonts w:ascii="Century Gothic" w:hAnsi="Century Gothic"/>
                <w:b/>
                <w:bCs/>
                <w:color w:val="C00000"/>
                <w:sz w:val="16"/>
                <w:szCs w:val="16"/>
              </w:rPr>
              <w:t>Avoid damage</w:t>
            </w:r>
          </w:p>
        </w:tc>
        <w:tc>
          <w:tcPr>
            <w:tcW w:w="2911" w:type="dxa"/>
            <w:vMerge w:val="restart"/>
            <w:tcBorders>
              <w:left w:val="single" w:sz="18" w:space="0" w:color="auto"/>
              <w:right w:val="single" w:sz="18" w:space="0" w:color="auto"/>
            </w:tcBorders>
            <w:shd w:val="clear" w:color="auto" w:fill="365F91" w:themeFill="accent1" w:themeFillShade="BF"/>
          </w:tcPr>
          <w:p w:rsidR="00754D00" w:rsidRPr="001C76D6" w:rsidRDefault="00754D00" w:rsidP="00DE50F6">
            <w:pPr>
              <w:spacing w:after="0"/>
              <w:jc w:val="center"/>
              <w:rPr>
                <w:rFonts w:ascii="Century Gothic" w:hAnsi="Century Gothic"/>
                <w:color w:val="FFFFFF" w:themeColor="background1"/>
                <w:sz w:val="16"/>
                <w:szCs w:val="16"/>
              </w:rPr>
            </w:pPr>
            <w:r w:rsidRPr="001C76D6">
              <w:rPr>
                <w:rFonts w:ascii="Century Gothic" w:hAnsi="Century Gothic"/>
                <w:color w:val="FFFFFF"/>
                <w:sz w:val="16"/>
                <w:szCs w:val="16"/>
              </w:rPr>
              <w:t>Likely Commonwealth environmental water contribution</w:t>
            </w:r>
          </w:p>
        </w:tc>
        <w:tc>
          <w:tcPr>
            <w:tcW w:w="2283" w:type="dxa"/>
            <w:vMerge w:val="restart"/>
            <w:tcBorders>
              <w:left w:val="single" w:sz="18" w:space="0" w:color="auto"/>
            </w:tcBorders>
            <w:shd w:val="clear" w:color="auto" w:fill="FF0000"/>
            <w:vAlign w:val="center"/>
          </w:tcPr>
          <w:p w:rsidR="00754D00" w:rsidRPr="001C76D6" w:rsidRDefault="00754D00" w:rsidP="00DE50F6">
            <w:pPr>
              <w:spacing w:after="0"/>
              <w:jc w:val="center"/>
              <w:rPr>
                <w:rFonts w:ascii="Century Gothic" w:hAnsi="Century Gothic"/>
                <w:sz w:val="16"/>
                <w:szCs w:val="16"/>
              </w:rPr>
            </w:pPr>
            <w:r w:rsidRPr="001C76D6">
              <w:rPr>
                <w:rFonts w:ascii="Century Gothic" w:hAnsi="Century Gothic"/>
                <w:color w:val="000000"/>
                <w:sz w:val="16"/>
                <w:szCs w:val="16"/>
              </w:rPr>
              <w:t>High</w:t>
            </w:r>
          </w:p>
        </w:tc>
        <w:tc>
          <w:tcPr>
            <w:tcW w:w="3268" w:type="dxa"/>
            <w:gridSpan w:val="2"/>
            <w:tcBorders>
              <w:top w:val="nil"/>
              <w:left w:val="single" w:sz="18" w:space="0" w:color="auto"/>
              <w:bottom w:val="single" w:sz="18" w:space="0" w:color="auto"/>
              <w:right w:val="single" w:sz="18" w:space="0" w:color="auto"/>
            </w:tcBorders>
            <w:shd w:val="clear" w:color="auto" w:fill="FF0000"/>
            <w:vAlign w:val="center"/>
          </w:tcPr>
          <w:p w:rsidR="00754D00" w:rsidRPr="001C76D6" w:rsidRDefault="00754D00" w:rsidP="00DE50F6">
            <w:pPr>
              <w:spacing w:after="0"/>
              <w:jc w:val="center"/>
              <w:rPr>
                <w:rFonts w:ascii="Century Gothic" w:hAnsi="Century Gothic"/>
                <w:color w:val="000000"/>
                <w:sz w:val="16"/>
                <w:szCs w:val="16"/>
              </w:rPr>
            </w:pPr>
            <w:r w:rsidRPr="001C76D6">
              <w:rPr>
                <w:rFonts w:ascii="Century Gothic" w:hAnsi="Century Gothic"/>
                <w:color w:val="000000"/>
                <w:sz w:val="16"/>
                <w:szCs w:val="16"/>
              </w:rPr>
              <w:t>High</w:t>
            </w:r>
          </w:p>
        </w:tc>
      </w:tr>
      <w:tr w:rsidR="00754D00" w:rsidRPr="000D2A5E" w:rsidTr="00CB6AA2">
        <w:trPr>
          <w:trHeight w:val="461"/>
        </w:trPr>
        <w:tc>
          <w:tcPr>
            <w:tcW w:w="1526" w:type="dxa"/>
            <w:vMerge/>
          </w:tcPr>
          <w:p w:rsidR="00754D00" w:rsidRPr="000D2A5E" w:rsidRDefault="00754D00" w:rsidP="00DE50F6">
            <w:pPr>
              <w:spacing w:after="0"/>
              <w:rPr>
                <w:rFonts w:ascii="Century Gothic" w:hAnsi="Century Gothic"/>
                <w:b/>
                <w:color w:val="000000"/>
                <w:sz w:val="16"/>
                <w:szCs w:val="16"/>
              </w:rPr>
            </w:pPr>
          </w:p>
        </w:tc>
        <w:tc>
          <w:tcPr>
            <w:tcW w:w="3118" w:type="dxa"/>
            <w:vMerge/>
            <w:tcBorders>
              <w:bottom w:val="single" w:sz="18" w:space="0" w:color="auto"/>
            </w:tcBorders>
          </w:tcPr>
          <w:p w:rsidR="00754D00" w:rsidRPr="000D2A5E" w:rsidRDefault="00754D00" w:rsidP="00DE50F6">
            <w:pPr>
              <w:spacing w:after="0"/>
              <w:jc w:val="left"/>
              <w:rPr>
                <w:rFonts w:ascii="Century Gothic" w:hAnsi="Century Gothic"/>
                <w:color w:val="000000"/>
                <w:sz w:val="16"/>
                <w:szCs w:val="16"/>
              </w:rPr>
            </w:pPr>
          </w:p>
        </w:tc>
        <w:tc>
          <w:tcPr>
            <w:tcW w:w="1276" w:type="dxa"/>
            <w:vMerge/>
            <w:tcBorders>
              <w:bottom w:val="single" w:sz="18" w:space="0" w:color="auto"/>
            </w:tcBorders>
          </w:tcPr>
          <w:p w:rsidR="00754D00" w:rsidRPr="000D2A5E" w:rsidRDefault="00754D00" w:rsidP="00DE50F6">
            <w:pPr>
              <w:spacing w:after="0"/>
              <w:rPr>
                <w:rFonts w:ascii="Century Gothic" w:hAnsi="Century Gothic"/>
                <w:color w:val="000000"/>
                <w:sz w:val="16"/>
                <w:szCs w:val="16"/>
              </w:rPr>
            </w:pPr>
          </w:p>
        </w:tc>
        <w:tc>
          <w:tcPr>
            <w:tcW w:w="1134" w:type="dxa"/>
            <w:vMerge/>
            <w:tcBorders>
              <w:bottom w:val="single" w:sz="18" w:space="0" w:color="auto"/>
            </w:tcBorders>
            <w:shd w:val="clear" w:color="auto" w:fill="808080" w:themeFill="background1" w:themeFillShade="80"/>
          </w:tcPr>
          <w:p w:rsidR="00754D00" w:rsidRPr="000D2A5E" w:rsidRDefault="00754D00" w:rsidP="00DE50F6">
            <w:pPr>
              <w:spacing w:after="0"/>
              <w:rPr>
                <w:rFonts w:ascii="Century Gothic" w:hAnsi="Century Gothic"/>
                <w:color w:val="000000"/>
                <w:sz w:val="16"/>
                <w:szCs w:val="16"/>
              </w:rPr>
            </w:pPr>
          </w:p>
        </w:tc>
        <w:tc>
          <w:tcPr>
            <w:tcW w:w="992" w:type="dxa"/>
            <w:vMerge/>
            <w:tcBorders>
              <w:bottom w:val="single" w:sz="18" w:space="0" w:color="auto"/>
            </w:tcBorders>
            <w:shd w:val="clear" w:color="auto" w:fill="808080" w:themeFill="background1" w:themeFillShade="80"/>
          </w:tcPr>
          <w:p w:rsidR="00754D00" w:rsidRPr="000D2A5E" w:rsidRDefault="00754D00" w:rsidP="00DE50F6">
            <w:pPr>
              <w:spacing w:after="0"/>
              <w:rPr>
                <w:rFonts w:ascii="Century Gothic" w:hAnsi="Century Gothic"/>
                <w:color w:val="808080"/>
                <w:sz w:val="16"/>
                <w:szCs w:val="16"/>
              </w:rPr>
            </w:pPr>
          </w:p>
        </w:tc>
        <w:tc>
          <w:tcPr>
            <w:tcW w:w="992" w:type="dxa"/>
            <w:vMerge/>
            <w:tcBorders>
              <w:bottom w:val="single" w:sz="18" w:space="0" w:color="auto"/>
              <w:right w:val="single" w:sz="18" w:space="0" w:color="auto"/>
            </w:tcBorders>
            <w:shd w:val="clear" w:color="auto" w:fill="auto"/>
          </w:tcPr>
          <w:p w:rsidR="00754D00" w:rsidRPr="000D2A5E" w:rsidRDefault="00754D00" w:rsidP="00DE50F6">
            <w:pPr>
              <w:spacing w:after="0"/>
              <w:rPr>
                <w:rFonts w:ascii="Century Gothic" w:hAnsi="Century Gothic"/>
                <w:color w:val="000000"/>
                <w:sz w:val="16"/>
                <w:szCs w:val="16"/>
              </w:rPr>
            </w:pPr>
          </w:p>
        </w:tc>
        <w:tc>
          <w:tcPr>
            <w:tcW w:w="2859" w:type="dxa"/>
            <w:vMerge/>
            <w:tcBorders>
              <w:left w:val="single" w:sz="18" w:space="0" w:color="auto"/>
              <w:bottom w:val="single" w:sz="18" w:space="0" w:color="auto"/>
            </w:tcBorders>
            <w:shd w:val="clear" w:color="auto" w:fill="C00000"/>
            <w:vAlign w:val="center"/>
          </w:tcPr>
          <w:p w:rsidR="00754D00" w:rsidRPr="00754D00" w:rsidRDefault="00754D00" w:rsidP="00DE50F6">
            <w:pPr>
              <w:spacing w:after="0"/>
              <w:jc w:val="center"/>
              <w:rPr>
                <w:rFonts w:ascii="Century Gothic" w:hAnsi="Century Gothic"/>
                <w:color w:val="000000"/>
                <w:sz w:val="16"/>
                <w:szCs w:val="16"/>
              </w:rPr>
            </w:pPr>
          </w:p>
        </w:tc>
        <w:tc>
          <w:tcPr>
            <w:tcW w:w="1352" w:type="dxa"/>
            <w:vMerge/>
            <w:tcBorders>
              <w:bottom w:val="single" w:sz="18" w:space="0" w:color="auto"/>
              <w:right w:val="single" w:sz="18" w:space="0" w:color="auto"/>
            </w:tcBorders>
            <w:shd w:val="clear" w:color="auto" w:fill="auto"/>
          </w:tcPr>
          <w:p w:rsidR="00754D00" w:rsidRPr="001C76D6" w:rsidRDefault="00754D00" w:rsidP="00DE50F6">
            <w:pPr>
              <w:spacing w:after="0"/>
              <w:jc w:val="center"/>
              <w:rPr>
                <w:rFonts w:ascii="Century Gothic" w:hAnsi="Century Gothic"/>
                <w:b/>
                <w:bCs/>
                <w:color w:val="E46D0A"/>
                <w:sz w:val="16"/>
                <w:szCs w:val="16"/>
              </w:rPr>
            </w:pPr>
          </w:p>
        </w:tc>
        <w:tc>
          <w:tcPr>
            <w:tcW w:w="2911" w:type="dxa"/>
            <w:vMerge/>
            <w:tcBorders>
              <w:left w:val="single" w:sz="18" w:space="0" w:color="auto"/>
              <w:bottom w:val="single" w:sz="18" w:space="0" w:color="auto"/>
              <w:right w:val="single" w:sz="18" w:space="0" w:color="auto"/>
            </w:tcBorders>
            <w:shd w:val="clear" w:color="auto" w:fill="365F91" w:themeFill="accent1" w:themeFillShade="BF"/>
          </w:tcPr>
          <w:p w:rsidR="00754D00" w:rsidRPr="001C76D6" w:rsidRDefault="00754D00" w:rsidP="00DE50F6">
            <w:pPr>
              <w:spacing w:after="0"/>
              <w:jc w:val="center"/>
              <w:rPr>
                <w:rFonts w:ascii="Century Gothic" w:hAnsi="Century Gothic"/>
                <w:color w:val="FFFFFF"/>
                <w:sz w:val="16"/>
                <w:szCs w:val="16"/>
              </w:rPr>
            </w:pPr>
          </w:p>
        </w:tc>
        <w:tc>
          <w:tcPr>
            <w:tcW w:w="2283" w:type="dxa"/>
            <w:vMerge/>
            <w:tcBorders>
              <w:left w:val="single" w:sz="18" w:space="0" w:color="auto"/>
              <w:bottom w:val="single" w:sz="18" w:space="0" w:color="auto"/>
            </w:tcBorders>
            <w:shd w:val="clear" w:color="auto" w:fill="FF0000"/>
            <w:vAlign w:val="center"/>
          </w:tcPr>
          <w:p w:rsidR="00754D00" w:rsidRPr="001C76D6" w:rsidRDefault="00754D00" w:rsidP="00DE50F6">
            <w:pPr>
              <w:spacing w:after="0"/>
              <w:jc w:val="center"/>
              <w:rPr>
                <w:rFonts w:ascii="Century Gothic" w:hAnsi="Century Gothic"/>
                <w:color w:val="000000"/>
                <w:sz w:val="16"/>
                <w:szCs w:val="16"/>
              </w:rPr>
            </w:pPr>
          </w:p>
        </w:tc>
        <w:tc>
          <w:tcPr>
            <w:tcW w:w="3268" w:type="dxa"/>
            <w:gridSpan w:val="2"/>
            <w:tcBorders>
              <w:top w:val="nil"/>
              <w:left w:val="single" w:sz="18" w:space="0" w:color="auto"/>
              <w:bottom w:val="single" w:sz="18" w:space="0" w:color="auto"/>
              <w:right w:val="single" w:sz="18" w:space="0" w:color="auto"/>
            </w:tcBorders>
            <w:shd w:val="clear" w:color="auto" w:fill="C00000"/>
            <w:vAlign w:val="center"/>
          </w:tcPr>
          <w:p w:rsidR="00754D00" w:rsidRPr="001C76D6" w:rsidRDefault="00FE5C6D" w:rsidP="00DE50F6">
            <w:pPr>
              <w:spacing w:after="0"/>
              <w:jc w:val="center"/>
              <w:rPr>
                <w:rFonts w:ascii="Century Gothic" w:hAnsi="Century Gothic"/>
                <w:color w:val="000000"/>
                <w:sz w:val="16"/>
                <w:szCs w:val="16"/>
              </w:rPr>
            </w:pPr>
            <w:r>
              <w:rPr>
                <w:rFonts w:ascii="Century Gothic" w:hAnsi="Century Gothic"/>
                <w:color w:val="000000"/>
                <w:sz w:val="16"/>
                <w:szCs w:val="16"/>
              </w:rPr>
              <w:t>C</w:t>
            </w:r>
            <w:r w:rsidR="00754D00" w:rsidRPr="001C76D6">
              <w:rPr>
                <w:rFonts w:ascii="Century Gothic" w:hAnsi="Century Gothic"/>
                <w:color w:val="000000"/>
                <w:sz w:val="16"/>
                <w:szCs w:val="16"/>
              </w:rPr>
              <w:t>ritical</w:t>
            </w:r>
          </w:p>
        </w:tc>
      </w:tr>
      <w:tr w:rsidR="00754D00" w:rsidRPr="000D2A5E" w:rsidTr="00CB6AA2">
        <w:trPr>
          <w:trHeight w:val="437"/>
        </w:trPr>
        <w:tc>
          <w:tcPr>
            <w:tcW w:w="1526" w:type="dxa"/>
            <w:vMerge/>
          </w:tcPr>
          <w:p w:rsidR="00754D00" w:rsidRPr="000D2A5E" w:rsidRDefault="00754D00" w:rsidP="00DE50F6">
            <w:pPr>
              <w:spacing w:after="0"/>
              <w:rPr>
                <w:rFonts w:ascii="Century Gothic" w:hAnsi="Century Gothic"/>
                <w:b/>
                <w:color w:val="000000"/>
                <w:sz w:val="16"/>
                <w:szCs w:val="16"/>
              </w:rPr>
            </w:pPr>
          </w:p>
        </w:tc>
        <w:tc>
          <w:tcPr>
            <w:tcW w:w="3118" w:type="dxa"/>
            <w:vMerge w:val="restart"/>
          </w:tcPr>
          <w:p w:rsidR="00754D00" w:rsidRPr="00467DA7" w:rsidRDefault="00754D00" w:rsidP="006F363F">
            <w:pPr>
              <w:spacing w:after="0"/>
              <w:jc w:val="left"/>
              <w:rPr>
                <w:rFonts w:ascii="Century Gothic" w:hAnsi="Century Gothic"/>
                <w:color w:val="000000"/>
                <w:sz w:val="16"/>
                <w:szCs w:val="16"/>
              </w:rPr>
            </w:pPr>
            <w:r w:rsidRPr="000D2A5E">
              <w:rPr>
                <w:rFonts w:ascii="Century Gothic" w:hAnsi="Century Gothic"/>
                <w:color w:val="000000"/>
                <w:sz w:val="16"/>
                <w:szCs w:val="16"/>
              </w:rPr>
              <w:t xml:space="preserve">Barrage flows of 2,000 GL/yr required to </w:t>
            </w:r>
            <w:r w:rsidR="00467DA7">
              <w:rPr>
                <w:rFonts w:ascii="Century Gothic" w:hAnsi="Century Gothic"/>
                <w:color w:val="000000"/>
                <w:sz w:val="16"/>
                <w:szCs w:val="16"/>
              </w:rPr>
              <w:t>maintain maximum salinity of 1000</w:t>
            </w:r>
            <w:r w:rsidR="006F363F">
              <w:rPr>
                <w:rFonts w:ascii="Century Gothic" w:hAnsi="Century Gothic"/>
                <w:color w:val="000000"/>
                <w:sz w:val="16"/>
                <w:szCs w:val="16"/>
              </w:rPr>
              <w:t> </w:t>
            </w:r>
            <w:proofErr w:type="spellStart"/>
            <w:r w:rsidR="00467DA7">
              <w:rPr>
                <w:color w:val="000000"/>
                <w:sz w:val="16"/>
                <w:szCs w:val="16"/>
              </w:rPr>
              <w:t>μ</w:t>
            </w:r>
            <w:r w:rsidR="00467DA7">
              <w:rPr>
                <w:rFonts w:ascii="Century Gothic" w:hAnsi="Century Gothic"/>
                <w:color w:val="000000"/>
                <w:sz w:val="16"/>
                <w:szCs w:val="16"/>
              </w:rPr>
              <w:t>s</w:t>
            </w:r>
            <w:proofErr w:type="spellEnd"/>
            <w:r w:rsidR="00467DA7">
              <w:rPr>
                <w:rFonts w:ascii="Century Gothic" w:hAnsi="Century Gothic"/>
                <w:color w:val="000000"/>
                <w:sz w:val="16"/>
                <w:szCs w:val="16"/>
              </w:rPr>
              <w:t xml:space="preserve"> cm</w:t>
            </w:r>
            <w:r w:rsidR="00467DA7" w:rsidRPr="00753947">
              <w:rPr>
                <w:rFonts w:ascii="Century Gothic" w:hAnsi="Century Gothic"/>
                <w:color w:val="000000"/>
                <w:sz w:val="16"/>
                <w:szCs w:val="16"/>
                <w:vertAlign w:val="superscript"/>
              </w:rPr>
              <w:t>-1</w:t>
            </w:r>
            <w:r w:rsidR="00467DA7">
              <w:rPr>
                <w:rFonts w:ascii="Century Gothic" w:hAnsi="Century Gothic"/>
                <w:color w:val="000000"/>
                <w:sz w:val="16"/>
                <w:szCs w:val="16"/>
                <w:vertAlign w:val="superscript"/>
              </w:rPr>
              <w:t xml:space="preserve"> </w:t>
            </w:r>
            <w:r w:rsidR="00467DA7">
              <w:rPr>
                <w:rFonts w:ascii="Century Gothic" w:hAnsi="Century Gothic"/>
                <w:color w:val="000000"/>
                <w:sz w:val="16"/>
                <w:szCs w:val="16"/>
              </w:rPr>
              <w:t>in Lake Alexandrina</w:t>
            </w:r>
          </w:p>
        </w:tc>
        <w:tc>
          <w:tcPr>
            <w:tcW w:w="1276" w:type="dxa"/>
            <w:vMerge w:val="restart"/>
          </w:tcPr>
          <w:p w:rsidR="00754D00" w:rsidRPr="000D2A5E" w:rsidRDefault="00754D00" w:rsidP="00DE50F6">
            <w:pPr>
              <w:spacing w:after="0"/>
              <w:rPr>
                <w:rFonts w:ascii="Century Gothic" w:hAnsi="Century Gothic"/>
                <w:color w:val="000000"/>
                <w:sz w:val="16"/>
                <w:szCs w:val="16"/>
              </w:rPr>
            </w:pPr>
            <w:r w:rsidRPr="000D2A5E">
              <w:rPr>
                <w:rFonts w:ascii="Century Gothic" w:hAnsi="Century Gothic"/>
                <w:color w:val="000000"/>
                <w:sz w:val="16"/>
                <w:szCs w:val="16"/>
              </w:rPr>
              <w:t>Rolling three year average</w:t>
            </w:r>
          </w:p>
        </w:tc>
        <w:tc>
          <w:tcPr>
            <w:tcW w:w="1134" w:type="dxa"/>
            <w:vMerge w:val="restart"/>
            <w:shd w:val="clear" w:color="auto" w:fill="808080" w:themeFill="background1" w:themeFillShade="80"/>
          </w:tcPr>
          <w:p w:rsidR="00754D00" w:rsidRPr="000D2A5E" w:rsidRDefault="00754D00" w:rsidP="006516DF">
            <w:pPr>
              <w:spacing w:after="0"/>
              <w:rPr>
                <w:rFonts w:ascii="Century Gothic" w:hAnsi="Century Gothic"/>
                <w:color w:val="000000"/>
                <w:sz w:val="16"/>
                <w:szCs w:val="16"/>
              </w:rPr>
            </w:pPr>
          </w:p>
        </w:tc>
        <w:tc>
          <w:tcPr>
            <w:tcW w:w="992" w:type="dxa"/>
            <w:vMerge w:val="restart"/>
            <w:shd w:val="clear" w:color="auto" w:fill="808080" w:themeFill="background1" w:themeFillShade="80"/>
          </w:tcPr>
          <w:p w:rsidR="00754D00" w:rsidRPr="000D2A5E" w:rsidRDefault="00754D00" w:rsidP="006516DF">
            <w:pPr>
              <w:spacing w:after="0"/>
              <w:rPr>
                <w:rFonts w:ascii="Century Gothic" w:hAnsi="Century Gothic"/>
                <w:color w:val="808080"/>
                <w:sz w:val="16"/>
                <w:szCs w:val="16"/>
              </w:rPr>
            </w:pPr>
          </w:p>
        </w:tc>
        <w:tc>
          <w:tcPr>
            <w:tcW w:w="992" w:type="dxa"/>
            <w:vMerge w:val="restart"/>
            <w:tcBorders>
              <w:right w:val="single" w:sz="18" w:space="0" w:color="auto"/>
            </w:tcBorders>
            <w:shd w:val="clear" w:color="auto" w:fill="auto"/>
          </w:tcPr>
          <w:p w:rsidR="00754D00" w:rsidRPr="000D2A5E" w:rsidRDefault="00754D00" w:rsidP="00DE50F6">
            <w:pPr>
              <w:spacing w:after="0"/>
              <w:rPr>
                <w:rFonts w:ascii="Century Gothic" w:hAnsi="Century Gothic"/>
                <w:color w:val="000000"/>
                <w:sz w:val="16"/>
                <w:szCs w:val="16"/>
              </w:rPr>
            </w:pPr>
          </w:p>
        </w:tc>
        <w:tc>
          <w:tcPr>
            <w:tcW w:w="2859" w:type="dxa"/>
            <w:vMerge w:val="restart"/>
            <w:tcBorders>
              <w:left w:val="single" w:sz="18" w:space="0" w:color="auto"/>
            </w:tcBorders>
            <w:shd w:val="clear" w:color="auto" w:fill="FF0000"/>
            <w:vAlign w:val="center"/>
          </w:tcPr>
          <w:p w:rsidR="00754D00" w:rsidRPr="00754D00" w:rsidRDefault="00754D00" w:rsidP="00DE50F6">
            <w:pPr>
              <w:spacing w:after="0"/>
              <w:jc w:val="center"/>
              <w:rPr>
                <w:rFonts w:ascii="Century Gothic" w:hAnsi="Century Gothic"/>
                <w:color w:val="000000"/>
                <w:sz w:val="16"/>
                <w:szCs w:val="16"/>
              </w:rPr>
            </w:pPr>
            <w:r>
              <w:rPr>
                <w:rFonts w:ascii="Century Gothic" w:hAnsi="Century Gothic"/>
                <w:color w:val="000000"/>
                <w:sz w:val="16"/>
                <w:szCs w:val="16"/>
              </w:rPr>
              <w:t>High</w:t>
            </w:r>
          </w:p>
        </w:tc>
        <w:tc>
          <w:tcPr>
            <w:tcW w:w="1352" w:type="dxa"/>
            <w:vMerge w:val="restart"/>
            <w:tcBorders>
              <w:right w:val="single" w:sz="18" w:space="0" w:color="auto"/>
            </w:tcBorders>
            <w:shd w:val="clear" w:color="auto" w:fill="auto"/>
          </w:tcPr>
          <w:p w:rsidR="00754D00" w:rsidRPr="001C76D6" w:rsidRDefault="00754D00" w:rsidP="00DE50F6">
            <w:pPr>
              <w:spacing w:after="0"/>
              <w:jc w:val="center"/>
              <w:rPr>
                <w:rFonts w:ascii="Century Gothic" w:hAnsi="Century Gothic"/>
                <w:b/>
                <w:bCs/>
                <w:color w:val="E46D0A"/>
                <w:sz w:val="16"/>
                <w:szCs w:val="16"/>
              </w:rPr>
            </w:pPr>
            <w:r w:rsidRPr="001C76D6">
              <w:rPr>
                <w:rFonts w:ascii="Century Gothic" w:hAnsi="Century Gothic"/>
                <w:b/>
                <w:bCs/>
                <w:color w:val="E46D0A"/>
                <w:sz w:val="16"/>
                <w:szCs w:val="16"/>
              </w:rPr>
              <w:t>Protect</w:t>
            </w:r>
          </w:p>
        </w:tc>
        <w:tc>
          <w:tcPr>
            <w:tcW w:w="2911" w:type="dxa"/>
            <w:vMerge w:val="restart"/>
            <w:tcBorders>
              <w:left w:val="single" w:sz="18" w:space="0" w:color="auto"/>
              <w:right w:val="single" w:sz="18" w:space="0" w:color="auto"/>
            </w:tcBorders>
            <w:shd w:val="clear" w:color="auto" w:fill="365F91" w:themeFill="accent1" w:themeFillShade="BF"/>
          </w:tcPr>
          <w:p w:rsidR="00754D00" w:rsidRPr="001C76D6" w:rsidRDefault="00754D00" w:rsidP="00DE50F6">
            <w:pPr>
              <w:spacing w:after="0"/>
              <w:jc w:val="center"/>
              <w:rPr>
                <w:rFonts w:ascii="Century Gothic" w:hAnsi="Century Gothic"/>
                <w:color w:val="FFFFFF" w:themeColor="background1"/>
                <w:sz w:val="16"/>
                <w:szCs w:val="16"/>
              </w:rPr>
            </w:pPr>
            <w:r w:rsidRPr="001C76D6">
              <w:rPr>
                <w:rFonts w:ascii="Century Gothic" w:hAnsi="Century Gothic"/>
                <w:color w:val="FFFFFF"/>
                <w:sz w:val="16"/>
                <w:szCs w:val="16"/>
              </w:rPr>
              <w:t>Likely Commonwealth environmental water contribution</w:t>
            </w:r>
          </w:p>
        </w:tc>
        <w:tc>
          <w:tcPr>
            <w:tcW w:w="2283" w:type="dxa"/>
            <w:vMerge w:val="restart"/>
            <w:tcBorders>
              <w:left w:val="single" w:sz="18" w:space="0" w:color="auto"/>
            </w:tcBorders>
            <w:shd w:val="clear" w:color="auto" w:fill="FFC000"/>
            <w:vAlign w:val="center"/>
          </w:tcPr>
          <w:p w:rsidR="00754D00" w:rsidRPr="001C76D6" w:rsidRDefault="00754D00" w:rsidP="00DE50F6">
            <w:pPr>
              <w:spacing w:after="0"/>
              <w:jc w:val="center"/>
              <w:rPr>
                <w:rFonts w:ascii="Century Gothic" w:hAnsi="Century Gothic"/>
                <w:color w:val="000000"/>
                <w:sz w:val="16"/>
                <w:szCs w:val="16"/>
              </w:rPr>
            </w:pPr>
            <w:r w:rsidRPr="001C76D6">
              <w:rPr>
                <w:rFonts w:ascii="Century Gothic" w:hAnsi="Century Gothic"/>
                <w:color w:val="000000"/>
                <w:sz w:val="16"/>
                <w:szCs w:val="16"/>
              </w:rPr>
              <w:t>Low-moderate</w:t>
            </w:r>
          </w:p>
        </w:tc>
        <w:tc>
          <w:tcPr>
            <w:tcW w:w="3268" w:type="dxa"/>
            <w:gridSpan w:val="2"/>
            <w:tcBorders>
              <w:top w:val="nil"/>
              <w:left w:val="single" w:sz="18" w:space="0" w:color="auto"/>
              <w:bottom w:val="single" w:sz="18" w:space="0" w:color="auto"/>
              <w:right w:val="single" w:sz="18" w:space="0" w:color="auto"/>
            </w:tcBorders>
            <w:shd w:val="clear" w:color="auto" w:fill="FFC000"/>
            <w:vAlign w:val="center"/>
          </w:tcPr>
          <w:p w:rsidR="00754D00" w:rsidRPr="001C76D6" w:rsidRDefault="00FE5C6D" w:rsidP="00DE50F6">
            <w:pPr>
              <w:spacing w:after="0"/>
              <w:jc w:val="center"/>
              <w:rPr>
                <w:rFonts w:ascii="Century Gothic" w:hAnsi="Century Gothic"/>
                <w:color w:val="000000"/>
                <w:sz w:val="16"/>
                <w:szCs w:val="16"/>
              </w:rPr>
            </w:pPr>
            <w:r>
              <w:rPr>
                <w:rFonts w:ascii="Century Gothic" w:hAnsi="Century Gothic"/>
                <w:color w:val="000000"/>
                <w:sz w:val="16"/>
                <w:szCs w:val="16"/>
              </w:rPr>
              <w:t>Low-Moderate</w:t>
            </w:r>
          </w:p>
        </w:tc>
      </w:tr>
      <w:tr w:rsidR="00754D00" w:rsidRPr="000D2A5E" w:rsidTr="00CB6AA2">
        <w:trPr>
          <w:trHeight w:val="400"/>
        </w:trPr>
        <w:tc>
          <w:tcPr>
            <w:tcW w:w="1526" w:type="dxa"/>
            <w:vMerge/>
          </w:tcPr>
          <w:p w:rsidR="00754D00" w:rsidRPr="000D2A5E" w:rsidRDefault="00754D00" w:rsidP="00DE50F6">
            <w:pPr>
              <w:spacing w:after="0"/>
              <w:rPr>
                <w:rFonts w:ascii="Century Gothic" w:hAnsi="Century Gothic"/>
                <w:b/>
                <w:color w:val="000000"/>
                <w:sz w:val="16"/>
                <w:szCs w:val="16"/>
              </w:rPr>
            </w:pPr>
          </w:p>
        </w:tc>
        <w:tc>
          <w:tcPr>
            <w:tcW w:w="3118" w:type="dxa"/>
            <w:vMerge/>
            <w:tcBorders>
              <w:bottom w:val="single" w:sz="18" w:space="0" w:color="auto"/>
            </w:tcBorders>
          </w:tcPr>
          <w:p w:rsidR="00754D00" w:rsidRPr="000D2A5E" w:rsidRDefault="00754D00" w:rsidP="00DE50F6">
            <w:pPr>
              <w:spacing w:after="0"/>
              <w:jc w:val="left"/>
              <w:rPr>
                <w:rFonts w:ascii="Century Gothic" w:hAnsi="Century Gothic"/>
                <w:color w:val="000000"/>
                <w:sz w:val="16"/>
                <w:szCs w:val="16"/>
              </w:rPr>
            </w:pPr>
          </w:p>
        </w:tc>
        <w:tc>
          <w:tcPr>
            <w:tcW w:w="1276" w:type="dxa"/>
            <w:vMerge/>
            <w:tcBorders>
              <w:bottom w:val="single" w:sz="18" w:space="0" w:color="auto"/>
            </w:tcBorders>
          </w:tcPr>
          <w:p w:rsidR="00754D00" w:rsidRPr="000D2A5E" w:rsidRDefault="00754D00" w:rsidP="00DE50F6">
            <w:pPr>
              <w:spacing w:after="0"/>
              <w:rPr>
                <w:rFonts w:ascii="Century Gothic" w:hAnsi="Century Gothic"/>
                <w:color w:val="000000"/>
                <w:sz w:val="16"/>
                <w:szCs w:val="16"/>
              </w:rPr>
            </w:pPr>
          </w:p>
        </w:tc>
        <w:tc>
          <w:tcPr>
            <w:tcW w:w="1134" w:type="dxa"/>
            <w:vMerge/>
            <w:tcBorders>
              <w:bottom w:val="single" w:sz="18" w:space="0" w:color="auto"/>
            </w:tcBorders>
            <w:shd w:val="clear" w:color="auto" w:fill="808080" w:themeFill="background1" w:themeFillShade="80"/>
          </w:tcPr>
          <w:p w:rsidR="00754D00" w:rsidRPr="000D2A5E" w:rsidRDefault="00754D00" w:rsidP="00DE50F6">
            <w:pPr>
              <w:spacing w:after="0"/>
              <w:rPr>
                <w:rFonts w:ascii="Century Gothic" w:hAnsi="Century Gothic"/>
                <w:color w:val="000000"/>
                <w:sz w:val="16"/>
                <w:szCs w:val="16"/>
              </w:rPr>
            </w:pPr>
          </w:p>
        </w:tc>
        <w:tc>
          <w:tcPr>
            <w:tcW w:w="992" w:type="dxa"/>
            <w:vMerge/>
            <w:tcBorders>
              <w:bottom w:val="single" w:sz="18" w:space="0" w:color="auto"/>
            </w:tcBorders>
            <w:shd w:val="clear" w:color="auto" w:fill="808080" w:themeFill="background1" w:themeFillShade="80"/>
          </w:tcPr>
          <w:p w:rsidR="00754D00" w:rsidRPr="000D2A5E" w:rsidRDefault="00754D00" w:rsidP="00DE50F6">
            <w:pPr>
              <w:spacing w:after="0"/>
              <w:rPr>
                <w:rFonts w:ascii="Century Gothic" w:hAnsi="Century Gothic"/>
                <w:color w:val="808080"/>
                <w:sz w:val="16"/>
                <w:szCs w:val="16"/>
              </w:rPr>
            </w:pPr>
          </w:p>
        </w:tc>
        <w:tc>
          <w:tcPr>
            <w:tcW w:w="992" w:type="dxa"/>
            <w:vMerge/>
            <w:tcBorders>
              <w:bottom w:val="single" w:sz="18" w:space="0" w:color="auto"/>
              <w:right w:val="single" w:sz="18" w:space="0" w:color="auto"/>
            </w:tcBorders>
            <w:shd w:val="clear" w:color="auto" w:fill="auto"/>
          </w:tcPr>
          <w:p w:rsidR="00754D00" w:rsidRPr="000D2A5E" w:rsidRDefault="00754D00" w:rsidP="00DE50F6">
            <w:pPr>
              <w:spacing w:after="0"/>
              <w:rPr>
                <w:rFonts w:ascii="Century Gothic" w:hAnsi="Century Gothic"/>
                <w:color w:val="000000"/>
                <w:sz w:val="16"/>
                <w:szCs w:val="16"/>
              </w:rPr>
            </w:pPr>
          </w:p>
        </w:tc>
        <w:tc>
          <w:tcPr>
            <w:tcW w:w="2859" w:type="dxa"/>
            <w:vMerge/>
            <w:tcBorders>
              <w:left w:val="single" w:sz="18" w:space="0" w:color="auto"/>
              <w:bottom w:val="single" w:sz="18" w:space="0" w:color="auto"/>
            </w:tcBorders>
            <w:shd w:val="clear" w:color="auto" w:fill="FF0000"/>
            <w:vAlign w:val="center"/>
          </w:tcPr>
          <w:p w:rsidR="00754D00" w:rsidRPr="00754D00" w:rsidRDefault="00754D00" w:rsidP="00DE50F6">
            <w:pPr>
              <w:spacing w:after="0"/>
              <w:jc w:val="center"/>
              <w:rPr>
                <w:rFonts w:ascii="Century Gothic" w:hAnsi="Century Gothic"/>
                <w:color w:val="000000"/>
                <w:sz w:val="16"/>
                <w:szCs w:val="16"/>
              </w:rPr>
            </w:pPr>
          </w:p>
        </w:tc>
        <w:tc>
          <w:tcPr>
            <w:tcW w:w="1352" w:type="dxa"/>
            <w:vMerge/>
            <w:tcBorders>
              <w:bottom w:val="single" w:sz="18" w:space="0" w:color="auto"/>
              <w:right w:val="single" w:sz="18" w:space="0" w:color="auto"/>
            </w:tcBorders>
            <w:shd w:val="clear" w:color="auto" w:fill="auto"/>
          </w:tcPr>
          <w:p w:rsidR="00754D00" w:rsidRPr="001C76D6" w:rsidRDefault="00754D00" w:rsidP="00DE50F6">
            <w:pPr>
              <w:spacing w:after="0"/>
              <w:jc w:val="center"/>
              <w:rPr>
                <w:rFonts w:ascii="Century Gothic" w:hAnsi="Century Gothic"/>
                <w:b/>
                <w:bCs/>
                <w:color w:val="E46D0A"/>
                <w:sz w:val="16"/>
                <w:szCs w:val="16"/>
              </w:rPr>
            </w:pPr>
          </w:p>
        </w:tc>
        <w:tc>
          <w:tcPr>
            <w:tcW w:w="2911" w:type="dxa"/>
            <w:vMerge/>
            <w:tcBorders>
              <w:left w:val="single" w:sz="18" w:space="0" w:color="auto"/>
              <w:bottom w:val="single" w:sz="18" w:space="0" w:color="auto"/>
              <w:right w:val="single" w:sz="18" w:space="0" w:color="auto"/>
            </w:tcBorders>
            <w:shd w:val="clear" w:color="auto" w:fill="365F91" w:themeFill="accent1" w:themeFillShade="BF"/>
          </w:tcPr>
          <w:p w:rsidR="00754D00" w:rsidRPr="001C76D6" w:rsidRDefault="00754D00" w:rsidP="00DE50F6">
            <w:pPr>
              <w:spacing w:after="0"/>
              <w:jc w:val="center"/>
              <w:rPr>
                <w:rFonts w:ascii="Century Gothic" w:hAnsi="Century Gothic"/>
                <w:color w:val="FFFFFF"/>
                <w:sz w:val="16"/>
                <w:szCs w:val="16"/>
              </w:rPr>
            </w:pPr>
          </w:p>
        </w:tc>
        <w:tc>
          <w:tcPr>
            <w:tcW w:w="2283" w:type="dxa"/>
            <w:vMerge/>
            <w:tcBorders>
              <w:left w:val="single" w:sz="18" w:space="0" w:color="auto"/>
              <w:bottom w:val="single" w:sz="18" w:space="0" w:color="auto"/>
            </w:tcBorders>
            <w:shd w:val="clear" w:color="auto" w:fill="FFC000"/>
            <w:vAlign w:val="center"/>
          </w:tcPr>
          <w:p w:rsidR="00754D00" w:rsidRPr="001C76D6" w:rsidRDefault="00754D00" w:rsidP="00DE50F6">
            <w:pPr>
              <w:spacing w:after="0"/>
              <w:jc w:val="center"/>
              <w:rPr>
                <w:rFonts w:ascii="Century Gothic" w:hAnsi="Century Gothic"/>
                <w:color w:val="000000"/>
                <w:sz w:val="16"/>
                <w:szCs w:val="16"/>
              </w:rPr>
            </w:pPr>
          </w:p>
        </w:tc>
        <w:tc>
          <w:tcPr>
            <w:tcW w:w="3268" w:type="dxa"/>
            <w:gridSpan w:val="2"/>
            <w:tcBorders>
              <w:top w:val="nil"/>
              <w:left w:val="single" w:sz="18" w:space="0" w:color="auto"/>
              <w:bottom w:val="single" w:sz="18" w:space="0" w:color="auto"/>
              <w:right w:val="single" w:sz="18" w:space="0" w:color="auto"/>
            </w:tcBorders>
            <w:shd w:val="clear" w:color="auto" w:fill="FF0000"/>
            <w:vAlign w:val="center"/>
          </w:tcPr>
          <w:p w:rsidR="00754D00" w:rsidRPr="001C76D6" w:rsidRDefault="00754D00" w:rsidP="00DE50F6">
            <w:pPr>
              <w:spacing w:after="0"/>
              <w:jc w:val="center"/>
              <w:rPr>
                <w:rFonts w:ascii="Century Gothic" w:hAnsi="Century Gothic"/>
                <w:color w:val="000000"/>
                <w:sz w:val="16"/>
                <w:szCs w:val="16"/>
              </w:rPr>
            </w:pPr>
            <w:r w:rsidRPr="001C76D6">
              <w:rPr>
                <w:rFonts w:ascii="Century Gothic" w:hAnsi="Century Gothic"/>
                <w:color w:val="000000"/>
                <w:sz w:val="16"/>
                <w:szCs w:val="16"/>
              </w:rPr>
              <w:t>High</w:t>
            </w:r>
          </w:p>
        </w:tc>
      </w:tr>
      <w:tr w:rsidR="00754D00" w:rsidRPr="000D2A5E" w:rsidTr="00CB6AA2">
        <w:trPr>
          <w:trHeight w:val="364"/>
        </w:trPr>
        <w:tc>
          <w:tcPr>
            <w:tcW w:w="1526" w:type="dxa"/>
            <w:vMerge/>
          </w:tcPr>
          <w:p w:rsidR="00754D00" w:rsidRPr="000D2A5E" w:rsidRDefault="00754D00" w:rsidP="00DE50F6">
            <w:pPr>
              <w:spacing w:after="0"/>
              <w:rPr>
                <w:rFonts w:ascii="Century Gothic" w:hAnsi="Century Gothic"/>
                <w:color w:val="000000"/>
                <w:sz w:val="16"/>
                <w:szCs w:val="16"/>
              </w:rPr>
            </w:pPr>
          </w:p>
        </w:tc>
        <w:tc>
          <w:tcPr>
            <w:tcW w:w="3118" w:type="dxa"/>
            <w:vMerge w:val="restart"/>
          </w:tcPr>
          <w:p w:rsidR="00754D00" w:rsidRPr="000D2A5E" w:rsidRDefault="00754D00" w:rsidP="00DE50F6">
            <w:pPr>
              <w:spacing w:after="0"/>
              <w:jc w:val="left"/>
              <w:rPr>
                <w:rFonts w:ascii="Century Gothic" w:hAnsi="Century Gothic"/>
                <w:color w:val="000000"/>
                <w:sz w:val="16"/>
                <w:szCs w:val="16"/>
              </w:rPr>
            </w:pPr>
            <w:r w:rsidRPr="000D2A5E">
              <w:rPr>
                <w:rFonts w:ascii="Century Gothic" w:hAnsi="Century Gothic"/>
                <w:color w:val="000000"/>
                <w:sz w:val="16"/>
                <w:szCs w:val="16"/>
              </w:rPr>
              <w:t>Barrage flows of at least 2,500 GL over two years to avoid damage and protect habitat conditions within the Coorong</w:t>
            </w:r>
          </w:p>
        </w:tc>
        <w:tc>
          <w:tcPr>
            <w:tcW w:w="1276" w:type="dxa"/>
            <w:vMerge w:val="restart"/>
          </w:tcPr>
          <w:p w:rsidR="00754D00" w:rsidRPr="000D2A5E" w:rsidRDefault="00754D00" w:rsidP="00DE50F6">
            <w:pPr>
              <w:spacing w:after="0"/>
              <w:rPr>
                <w:rFonts w:ascii="Century Gothic" w:hAnsi="Century Gothic"/>
                <w:color w:val="000000"/>
                <w:sz w:val="16"/>
                <w:szCs w:val="16"/>
              </w:rPr>
            </w:pPr>
            <w:r w:rsidRPr="000D2A5E">
              <w:rPr>
                <w:rFonts w:ascii="Century Gothic" w:hAnsi="Century Gothic"/>
                <w:color w:val="000000"/>
                <w:sz w:val="16"/>
                <w:szCs w:val="16"/>
              </w:rPr>
              <w:t>9 in 10 years</w:t>
            </w:r>
          </w:p>
          <w:p w:rsidR="00754D00" w:rsidRPr="000D2A5E" w:rsidRDefault="00754D00" w:rsidP="00DE50F6">
            <w:pPr>
              <w:spacing w:after="0"/>
              <w:rPr>
                <w:rFonts w:ascii="Century Gothic" w:hAnsi="Century Gothic"/>
                <w:color w:val="000000"/>
                <w:sz w:val="16"/>
                <w:szCs w:val="16"/>
              </w:rPr>
            </w:pPr>
            <w:r w:rsidRPr="000D2A5E">
              <w:rPr>
                <w:rFonts w:ascii="Century Gothic" w:hAnsi="Century Gothic"/>
                <w:color w:val="000000"/>
                <w:sz w:val="16"/>
                <w:szCs w:val="16"/>
              </w:rPr>
              <w:t>(1 year)</w:t>
            </w:r>
          </w:p>
        </w:tc>
        <w:tc>
          <w:tcPr>
            <w:tcW w:w="1134" w:type="dxa"/>
            <w:vMerge w:val="restart"/>
            <w:shd w:val="clear" w:color="auto" w:fill="808080" w:themeFill="background1" w:themeFillShade="80"/>
          </w:tcPr>
          <w:p w:rsidR="00754D00" w:rsidRPr="000D2A5E" w:rsidRDefault="00754D00" w:rsidP="006516DF">
            <w:pPr>
              <w:spacing w:after="0"/>
              <w:rPr>
                <w:rFonts w:ascii="Century Gothic" w:hAnsi="Century Gothic"/>
                <w:color w:val="000000"/>
                <w:sz w:val="16"/>
                <w:szCs w:val="16"/>
              </w:rPr>
            </w:pPr>
          </w:p>
        </w:tc>
        <w:tc>
          <w:tcPr>
            <w:tcW w:w="992" w:type="dxa"/>
            <w:vMerge w:val="restart"/>
            <w:shd w:val="clear" w:color="auto" w:fill="808080" w:themeFill="background1" w:themeFillShade="80"/>
          </w:tcPr>
          <w:p w:rsidR="00754D00" w:rsidRPr="000D2A5E" w:rsidRDefault="00754D00" w:rsidP="006516DF">
            <w:pPr>
              <w:spacing w:after="0"/>
              <w:rPr>
                <w:rFonts w:ascii="Century Gothic" w:hAnsi="Century Gothic"/>
                <w:sz w:val="16"/>
                <w:szCs w:val="16"/>
              </w:rPr>
            </w:pPr>
          </w:p>
        </w:tc>
        <w:tc>
          <w:tcPr>
            <w:tcW w:w="992" w:type="dxa"/>
            <w:vMerge w:val="restart"/>
            <w:tcBorders>
              <w:right w:val="single" w:sz="18" w:space="0" w:color="auto"/>
            </w:tcBorders>
            <w:shd w:val="clear" w:color="auto" w:fill="auto"/>
          </w:tcPr>
          <w:p w:rsidR="00754D00" w:rsidRPr="000D2A5E" w:rsidRDefault="00754D00" w:rsidP="00DE50F6">
            <w:pPr>
              <w:spacing w:after="0"/>
              <w:rPr>
                <w:rFonts w:ascii="Century Gothic" w:hAnsi="Century Gothic"/>
                <w:color w:val="000000"/>
                <w:sz w:val="16"/>
                <w:szCs w:val="16"/>
              </w:rPr>
            </w:pPr>
          </w:p>
        </w:tc>
        <w:tc>
          <w:tcPr>
            <w:tcW w:w="2859" w:type="dxa"/>
            <w:vMerge w:val="restart"/>
            <w:tcBorders>
              <w:left w:val="single" w:sz="18" w:space="0" w:color="auto"/>
            </w:tcBorders>
            <w:shd w:val="clear" w:color="auto" w:fill="FF0000"/>
            <w:vAlign w:val="center"/>
          </w:tcPr>
          <w:p w:rsidR="00754D00" w:rsidRPr="00754D00" w:rsidRDefault="00754D00" w:rsidP="00DE50F6">
            <w:pPr>
              <w:spacing w:after="0"/>
              <w:jc w:val="center"/>
              <w:rPr>
                <w:rFonts w:ascii="Century Gothic" w:hAnsi="Century Gothic"/>
                <w:color w:val="000000"/>
                <w:sz w:val="16"/>
                <w:szCs w:val="16"/>
              </w:rPr>
            </w:pPr>
            <w:r>
              <w:rPr>
                <w:rFonts w:ascii="Century Gothic" w:hAnsi="Century Gothic"/>
                <w:color w:val="000000"/>
                <w:sz w:val="16"/>
                <w:szCs w:val="16"/>
              </w:rPr>
              <w:t>High</w:t>
            </w:r>
          </w:p>
        </w:tc>
        <w:tc>
          <w:tcPr>
            <w:tcW w:w="1352" w:type="dxa"/>
            <w:vMerge w:val="restart"/>
            <w:tcBorders>
              <w:right w:val="single" w:sz="18" w:space="0" w:color="auto"/>
            </w:tcBorders>
            <w:shd w:val="clear" w:color="auto" w:fill="auto"/>
          </w:tcPr>
          <w:p w:rsidR="00754D00" w:rsidRPr="001C76D6" w:rsidRDefault="00754D00" w:rsidP="00DE50F6">
            <w:pPr>
              <w:spacing w:after="0"/>
              <w:jc w:val="center"/>
              <w:rPr>
                <w:rFonts w:ascii="Century Gothic" w:hAnsi="Century Gothic"/>
                <w:b/>
                <w:bCs/>
                <w:color w:val="E46D0A"/>
                <w:sz w:val="16"/>
                <w:szCs w:val="16"/>
              </w:rPr>
            </w:pPr>
            <w:r w:rsidRPr="001C76D6">
              <w:rPr>
                <w:rFonts w:ascii="Century Gothic" w:hAnsi="Century Gothic"/>
                <w:b/>
                <w:bCs/>
                <w:color w:val="E46D0A"/>
                <w:sz w:val="16"/>
                <w:szCs w:val="16"/>
              </w:rPr>
              <w:t>Protect</w:t>
            </w:r>
          </w:p>
        </w:tc>
        <w:tc>
          <w:tcPr>
            <w:tcW w:w="2911" w:type="dxa"/>
            <w:vMerge w:val="restart"/>
            <w:tcBorders>
              <w:left w:val="single" w:sz="18" w:space="0" w:color="auto"/>
              <w:right w:val="single" w:sz="18" w:space="0" w:color="auto"/>
            </w:tcBorders>
            <w:shd w:val="clear" w:color="auto" w:fill="365F91" w:themeFill="accent1" w:themeFillShade="BF"/>
          </w:tcPr>
          <w:p w:rsidR="00754D00" w:rsidRPr="001C76D6" w:rsidRDefault="00754D00" w:rsidP="00DE50F6">
            <w:pPr>
              <w:spacing w:after="0"/>
              <w:jc w:val="center"/>
              <w:rPr>
                <w:rFonts w:ascii="Century Gothic" w:hAnsi="Century Gothic"/>
                <w:color w:val="FFFFFF" w:themeColor="background1"/>
                <w:sz w:val="16"/>
                <w:szCs w:val="16"/>
              </w:rPr>
            </w:pPr>
            <w:r w:rsidRPr="001C76D6">
              <w:rPr>
                <w:rFonts w:ascii="Century Gothic" w:hAnsi="Century Gothic"/>
                <w:color w:val="FFFFFF"/>
                <w:sz w:val="16"/>
                <w:szCs w:val="16"/>
              </w:rPr>
              <w:t>Likely Commonwealth environmental water contribution</w:t>
            </w:r>
          </w:p>
        </w:tc>
        <w:tc>
          <w:tcPr>
            <w:tcW w:w="2283" w:type="dxa"/>
            <w:vMerge w:val="restart"/>
            <w:tcBorders>
              <w:left w:val="single" w:sz="18" w:space="0" w:color="auto"/>
            </w:tcBorders>
            <w:shd w:val="clear" w:color="auto" w:fill="FFC000"/>
            <w:vAlign w:val="center"/>
          </w:tcPr>
          <w:p w:rsidR="00754D00" w:rsidRPr="001C76D6" w:rsidRDefault="00754D00" w:rsidP="00DE50F6">
            <w:pPr>
              <w:spacing w:after="0"/>
              <w:jc w:val="center"/>
              <w:rPr>
                <w:rFonts w:ascii="Century Gothic" w:hAnsi="Century Gothic"/>
                <w:color w:val="000000"/>
                <w:sz w:val="16"/>
                <w:szCs w:val="16"/>
              </w:rPr>
            </w:pPr>
            <w:r w:rsidRPr="001C76D6">
              <w:rPr>
                <w:rFonts w:ascii="Century Gothic" w:hAnsi="Century Gothic"/>
                <w:color w:val="000000"/>
                <w:sz w:val="16"/>
                <w:szCs w:val="16"/>
              </w:rPr>
              <w:t>Low-moderate</w:t>
            </w:r>
          </w:p>
        </w:tc>
        <w:tc>
          <w:tcPr>
            <w:tcW w:w="3268" w:type="dxa"/>
            <w:gridSpan w:val="2"/>
            <w:tcBorders>
              <w:top w:val="nil"/>
              <w:left w:val="single" w:sz="18" w:space="0" w:color="auto"/>
              <w:bottom w:val="single" w:sz="18" w:space="0" w:color="auto"/>
              <w:right w:val="single" w:sz="18" w:space="0" w:color="auto"/>
            </w:tcBorders>
            <w:shd w:val="clear" w:color="auto" w:fill="FFC000"/>
            <w:vAlign w:val="center"/>
          </w:tcPr>
          <w:p w:rsidR="00754D00" w:rsidRPr="001C76D6" w:rsidRDefault="00ED5AC0" w:rsidP="00DE50F6">
            <w:pPr>
              <w:spacing w:after="0"/>
              <w:jc w:val="center"/>
              <w:rPr>
                <w:rFonts w:ascii="Century Gothic" w:hAnsi="Century Gothic"/>
                <w:color w:val="000000"/>
                <w:sz w:val="16"/>
                <w:szCs w:val="16"/>
              </w:rPr>
            </w:pPr>
            <w:r>
              <w:rPr>
                <w:rFonts w:ascii="Century Gothic" w:hAnsi="Century Gothic"/>
                <w:color w:val="000000"/>
                <w:sz w:val="16"/>
                <w:szCs w:val="16"/>
              </w:rPr>
              <w:t>L</w:t>
            </w:r>
            <w:r w:rsidR="00FE5C6D">
              <w:rPr>
                <w:rFonts w:ascii="Century Gothic" w:hAnsi="Century Gothic"/>
                <w:color w:val="000000"/>
                <w:sz w:val="16"/>
                <w:szCs w:val="16"/>
              </w:rPr>
              <w:t>ow-</w:t>
            </w:r>
            <w:r w:rsidR="00754D00" w:rsidRPr="001C76D6">
              <w:rPr>
                <w:rFonts w:ascii="Century Gothic" w:hAnsi="Century Gothic"/>
                <w:color w:val="000000"/>
                <w:sz w:val="16"/>
                <w:szCs w:val="16"/>
              </w:rPr>
              <w:t>Moderate</w:t>
            </w:r>
          </w:p>
        </w:tc>
      </w:tr>
      <w:tr w:rsidR="00754D00" w:rsidRPr="000D2A5E" w:rsidTr="00CB6AA2">
        <w:trPr>
          <w:trHeight w:val="372"/>
        </w:trPr>
        <w:tc>
          <w:tcPr>
            <w:tcW w:w="1526" w:type="dxa"/>
            <w:vMerge/>
          </w:tcPr>
          <w:p w:rsidR="00754D00" w:rsidRPr="000D2A5E" w:rsidRDefault="00754D00" w:rsidP="00DE50F6">
            <w:pPr>
              <w:spacing w:after="0"/>
              <w:rPr>
                <w:rFonts w:ascii="Century Gothic" w:hAnsi="Century Gothic"/>
                <w:color w:val="000000"/>
                <w:sz w:val="16"/>
                <w:szCs w:val="16"/>
              </w:rPr>
            </w:pPr>
          </w:p>
        </w:tc>
        <w:tc>
          <w:tcPr>
            <w:tcW w:w="3118" w:type="dxa"/>
            <w:vMerge/>
            <w:tcBorders>
              <w:bottom w:val="single" w:sz="18" w:space="0" w:color="auto"/>
            </w:tcBorders>
          </w:tcPr>
          <w:p w:rsidR="00754D00" w:rsidRPr="000D2A5E" w:rsidRDefault="00754D00" w:rsidP="00DE50F6">
            <w:pPr>
              <w:spacing w:after="0"/>
              <w:jc w:val="left"/>
              <w:rPr>
                <w:rFonts w:ascii="Century Gothic" w:hAnsi="Century Gothic"/>
                <w:color w:val="000000"/>
                <w:sz w:val="16"/>
                <w:szCs w:val="16"/>
              </w:rPr>
            </w:pPr>
          </w:p>
        </w:tc>
        <w:tc>
          <w:tcPr>
            <w:tcW w:w="1276" w:type="dxa"/>
            <w:vMerge/>
            <w:tcBorders>
              <w:bottom w:val="single" w:sz="18" w:space="0" w:color="auto"/>
            </w:tcBorders>
          </w:tcPr>
          <w:p w:rsidR="00754D00" w:rsidRPr="000D2A5E" w:rsidRDefault="00754D00" w:rsidP="00DE50F6">
            <w:pPr>
              <w:spacing w:after="0"/>
              <w:rPr>
                <w:rFonts w:ascii="Century Gothic" w:hAnsi="Century Gothic"/>
                <w:color w:val="000000"/>
                <w:sz w:val="16"/>
                <w:szCs w:val="16"/>
              </w:rPr>
            </w:pPr>
          </w:p>
        </w:tc>
        <w:tc>
          <w:tcPr>
            <w:tcW w:w="1134" w:type="dxa"/>
            <w:vMerge/>
            <w:tcBorders>
              <w:bottom w:val="single" w:sz="18" w:space="0" w:color="auto"/>
            </w:tcBorders>
            <w:shd w:val="clear" w:color="auto" w:fill="808080" w:themeFill="background1" w:themeFillShade="80"/>
          </w:tcPr>
          <w:p w:rsidR="00754D00" w:rsidRPr="000D2A5E" w:rsidRDefault="00754D00" w:rsidP="00DE50F6">
            <w:pPr>
              <w:spacing w:after="0"/>
              <w:rPr>
                <w:rFonts w:ascii="Century Gothic" w:hAnsi="Century Gothic"/>
                <w:color w:val="000000"/>
                <w:sz w:val="16"/>
                <w:szCs w:val="16"/>
              </w:rPr>
            </w:pPr>
          </w:p>
        </w:tc>
        <w:tc>
          <w:tcPr>
            <w:tcW w:w="992" w:type="dxa"/>
            <w:vMerge/>
            <w:tcBorders>
              <w:bottom w:val="single" w:sz="18" w:space="0" w:color="auto"/>
            </w:tcBorders>
            <w:shd w:val="clear" w:color="auto" w:fill="808080" w:themeFill="background1" w:themeFillShade="80"/>
          </w:tcPr>
          <w:p w:rsidR="00754D00" w:rsidRPr="000D2A5E" w:rsidRDefault="00754D00" w:rsidP="00DE50F6">
            <w:pPr>
              <w:spacing w:after="0"/>
              <w:rPr>
                <w:rFonts w:ascii="Century Gothic" w:hAnsi="Century Gothic"/>
                <w:sz w:val="16"/>
                <w:szCs w:val="16"/>
              </w:rPr>
            </w:pPr>
          </w:p>
        </w:tc>
        <w:tc>
          <w:tcPr>
            <w:tcW w:w="992" w:type="dxa"/>
            <w:vMerge/>
            <w:tcBorders>
              <w:bottom w:val="single" w:sz="18" w:space="0" w:color="auto"/>
              <w:right w:val="single" w:sz="18" w:space="0" w:color="auto"/>
            </w:tcBorders>
            <w:shd w:val="clear" w:color="auto" w:fill="auto"/>
          </w:tcPr>
          <w:p w:rsidR="00754D00" w:rsidRPr="000D2A5E" w:rsidRDefault="00754D00" w:rsidP="00DE50F6">
            <w:pPr>
              <w:spacing w:after="0"/>
              <w:rPr>
                <w:rFonts w:ascii="Century Gothic" w:hAnsi="Century Gothic"/>
                <w:color w:val="000000"/>
                <w:sz w:val="16"/>
                <w:szCs w:val="16"/>
              </w:rPr>
            </w:pPr>
          </w:p>
        </w:tc>
        <w:tc>
          <w:tcPr>
            <w:tcW w:w="2859" w:type="dxa"/>
            <w:vMerge/>
            <w:tcBorders>
              <w:left w:val="single" w:sz="18" w:space="0" w:color="auto"/>
              <w:bottom w:val="single" w:sz="18" w:space="0" w:color="auto"/>
            </w:tcBorders>
            <w:shd w:val="clear" w:color="auto" w:fill="FF0000"/>
            <w:vAlign w:val="center"/>
          </w:tcPr>
          <w:p w:rsidR="00754D00" w:rsidRPr="00FD3479" w:rsidRDefault="00754D00" w:rsidP="00DE50F6">
            <w:pPr>
              <w:spacing w:after="0"/>
              <w:jc w:val="center"/>
              <w:rPr>
                <w:rFonts w:ascii="Century Gothic" w:hAnsi="Century Gothic"/>
                <w:color w:val="FFFFFF" w:themeColor="background1"/>
                <w:szCs w:val="16"/>
              </w:rPr>
            </w:pPr>
          </w:p>
        </w:tc>
        <w:tc>
          <w:tcPr>
            <w:tcW w:w="1352" w:type="dxa"/>
            <w:vMerge/>
            <w:tcBorders>
              <w:bottom w:val="single" w:sz="18" w:space="0" w:color="auto"/>
              <w:right w:val="single" w:sz="18" w:space="0" w:color="auto"/>
            </w:tcBorders>
            <w:shd w:val="clear" w:color="auto" w:fill="auto"/>
          </w:tcPr>
          <w:p w:rsidR="00754D00" w:rsidRPr="001C76D6" w:rsidRDefault="00754D00" w:rsidP="00DE50F6">
            <w:pPr>
              <w:spacing w:after="0"/>
              <w:jc w:val="center"/>
              <w:rPr>
                <w:rFonts w:ascii="Century Gothic" w:hAnsi="Century Gothic"/>
                <w:b/>
                <w:bCs/>
                <w:color w:val="E46D0A"/>
                <w:sz w:val="16"/>
                <w:szCs w:val="16"/>
              </w:rPr>
            </w:pPr>
          </w:p>
        </w:tc>
        <w:tc>
          <w:tcPr>
            <w:tcW w:w="2911" w:type="dxa"/>
            <w:vMerge/>
            <w:tcBorders>
              <w:left w:val="single" w:sz="18" w:space="0" w:color="auto"/>
              <w:bottom w:val="single" w:sz="18" w:space="0" w:color="auto"/>
              <w:right w:val="single" w:sz="18" w:space="0" w:color="auto"/>
            </w:tcBorders>
            <w:shd w:val="clear" w:color="auto" w:fill="365F91" w:themeFill="accent1" w:themeFillShade="BF"/>
          </w:tcPr>
          <w:p w:rsidR="00754D00" w:rsidRPr="001C76D6" w:rsidRDefault="00754D00" w:rsidP="00DE50F6">
            <w:pPr>
              <w:spacing w:after="0"/>
              <w:jc w:val="center"/>
              <w:rPr>
                <w:rFonts w:ascii="Century Gothic" w:hAnsi="Century Gothic"/>
                <w:color w:val="FFFFFF"/>
                <w:sz w:val="16"/>
                <w:szCs w:val="16"/>
              </w:rPr>
            </w:pPr>
          </w:p>
        </w:tc>
        <w:tc>
          <w:tcPr>
            <w:tcW w:w="2283" w:type="dxa"/>
            <w:vMerge/>
            <w:tcBorders>
              <w:left w:val="single" w:sz="18" w:space="0" w:color="auto"/>
              <w:bottom w:val="single" w:sz="18" w:space="0" w:color="auto"/>
            </w:tcBorders>
            <w:shd w:val="clear" w:color="auto" w:fill="FFC000"/>
            <w:vAlign w:val="center"/>
          </w:tcPr>
          <w:p w:rsidR="00754D00" w:rsidRPr="001C76D6" w:rsidRDefault="00754D00" w:rsidP="00DE50F6">
            <w:pPr>
              <w:spacing w:after="0"/>
              <w:jc w:val="center"/>
              <w:rPr>
                <w:rFonts w:ascii="Century Gothic" w:hAnsi="Century Gothic"/>
                <w:color w:val="000000"/>
                <w:sz w:val="16"/>
                <w:szCs w:val="16"/>
              </w:rPr>
            </w:pPr>
          </w:p>
        </w:tc>
        <w:tc>
          <w:tcPr>
            <w:tcW w:w="3268" w:type="dxa"/>
            <w:gridSpan w:val="2"/>
            <w:tcBorders>
              <w:top w:val="nil"/>
              <w:left w:val="single" w:sz="18" w:space="0" w:color="auto"/>
              <w:bottom w:val="single" w:sz="18" w:space="0" w:color="auto"/>
              <w:right w:val="single" w:sz="18" w:space="0" w:color="auto"/>
            </w:tcBorders>
            <w:shd w:val="clear" w:color="auto" w:fill="FF0000"/>
            <w:vAlign w:val="center"/>
          </w:tcPr>
          <w:p w:rsidR="00754D00" w:rsidRPr="001C76D6" w:rsidRDefault="00754D00" w:rsidP="00DE50F6">
            <w:pPr>
              <w:spacing w:after="0"/>
              <w:jc w:val="center"/>
              <w:rPr>
                <w:rFonts w:ascii="Century Gothic" w:hAnsi="Century Gothic"/>
                <w:color w:val="000000"/>
                <w:sz w:val="16"/>
                <w:szCs w:val="16"/>
              </w:rPr>
            </w:pPr>
            <w:r w:rsidRPr="001C76D6">
              <w:rPr>
                <w:rFonts w:ascii="Century Gothic" w:hAnsi="Century Gothic"/>
                <w:color w:val="000000"/>
                <w:sz w:val="16"/>
                <w:szCs w:val="16"/>
              </w:rPr>
              <w:t>High</w:t>
            </w:r>
          </w:p>
        </w:tc>
      </w:tr>
      <w:tr w:rsidR="00754D00" w:rsidRPr="000D2A5E" w:rsidTr="00CB6AA2">
        <w:trPr>
          <w:trHeight w:val="390"/>
        </w:trPr>
        <w:tc>
          <w:tcPr>
            <w:tcW w:w="1526" w:type="dxa"/>
            <w:vMerge/>
          </w:tcPr>
          <w:p w:rsidR="00754D00" w:rsidRPr="000D2A5E" w:rsidRDefault="00754D00" w:rsidP="00DE50F6">
            <w:pPr>
              <w:spacing w:after="0"/>
              <w:rPr>
                <w:rFonts w:ascii="Century Gothic" w:hAnsi="Century Gothic"/>
                <w:color w:val="000000"/>
                <w:sz w:val="16"/>
                <w:szCs w:val="16"/>
              </w:rPr>
            </w:pPr>
          </w:p>
        </w:tc>
        <w:tc>
          <w:tcPr>
            <w:tcW w:w="3118" w:type="dxa"/>
            <w:vMerge w:val="restart"/>
            <w:vAlign w:val="center"/>
          </w:tcPr>
          <w:p w:rsidR="00754D00" w:rsidRPr="000D2A5E" w:rsidRDefault="00754D00" w:rsidP="00DE50F6">
            <w:pPr>
              <w:spacing w:after="0"/>
              <w:jc w:val="left"/>
              <w:rPr>
                <w:rFonts w:ascii="Century Gothic" w:hAnsi="Century Gothic"/>
                <w:color w:val="000000"/>
                <w:sz w:val="16"/>
                <w:szCs w:val="16"/>
              </w:rPr>
            </w:pPr>
            <w:r w:rsidRPr="000D2A5E">
              <w:rPr>
                <w:rFonts w:ascii="Century Gothic" w:hAnsi="Century Gothic"/>
                <w:color w:val="000000"/>
                <w:sz w:val="16"/>
                <w:szCs w:val="16"/>
              </w:rPr>
              <w:t>Barrage flows of 6,000 GL every three to five years to maintain and improve habitat conditions within the Coorong</w:t>
            </w:r>
          </w:p>
        </w:tc>
        <w:tc>
          <w:tcPr>
            <w:tcW w:w="1276" w:type="dxa"/>
            <w:vMerge w:val="restart"/>
          </w:tcPr>
          <w:p w:rsidR="00754D00" w:rsidRPr="000D2A5E" w:rsidRDefault="00754D00" w:rsidP="00DE50F6">
            <w:pPr>
              <w:spacing w:after="0"/>
              <w:rPr>
                <w:rFonts w:ascii="Century Gothic" w:hAnsi="Century Gothic"/>
                <w:color w:val="000000"/>
                <w:sz w:val="16"/>
                <w:szCs w:val="16"/>
              </w:rPr>
            </w:pPr>
            <w:r w:rsidRPr="000D2A5E">
              <w:rPr>
                <w:rFonts w:ascii="Century Gothic" w:hAnsi="Century Gothic"/>
                <w:color w:val="000000"/>
                <w:sz w:val="16"/>
                <w:szCs w:val="16"/>
              </w:rPr>
              <w:t>1 in 3 years</w:t>
            </w:r>
          </w:p>
          <w:p w:rsidR="00754D00" w:rsidRPr="000D2A5E" w:rsidRDefault="00754D00" w:rsidP="00DE50F6">
            <w:pPr>
              <w:spacing w:after="0"/>
              <w:rPr>
                <w:rFonts w:ascii="Century Gothic" w:hAnsi="Century Gothic"/>
                <w:color w:val="000000"/>
                <w:sz w:val="16"/>
                <w:szCs w:val="16"/>
              </w:rPr>
            </w:pPr>
            <w:r w:rsidRPr="000D2A5E">
              <w:rPr>
                <w:rFonts w:ascii="Century Gothic" w:hAnsi="Century Gothic"/>
                <w:color w:val="000000"/>
                <w:sz w:val="16"/>
                <w:szCs w:val="16"/>
              </w:rPr>
              <w:t>(5 years)</w:t>
            </w:r>
          </w:p>
        </w:tc>
        <w:tc>
          <w:tcPr>
            <w:tcW w:w="1134" w:type="dxa"/>
            <w:vMerge w:val="restart"/>
            <w:shd w:val="clear" w:color="auto" w:fill="D9D9D9" w:themeFill="background1" w:themeFillShade="D9"/>
            <w:vAlign w:val="center"/>
          </w:tcPr>
          <w:p w:rsidR="00754D00" w:rsidRPr="000D2A5E" w:rsidRDefault="00754D00" w:rsidP="006516DF">
            <w:pPr>
              <w:spacing w:after="0"/>
              <w:jc w:val="center"/>
              <w:rPr>
                <w:rFonts w:ascii="Century Gothic" w:hAnsi="Century Gothic"/>
                <w:color w:val="000000"/>
                <w:sz w:val="16"/>
                <w:szCs w:val="16"/>
              </w:rPr>
            </w:pPr>
          </w:p>
        </w:tc>
        <w:tc>
          <w:tcPr>
            <w:tcW w:w="992" w:type="dxa"/>
            <w:vMerge w:val="restart"/>
            <w:shd w:val="clear" w:color="auto" w:fill="auto"/>
          </w:tcPr>
          <w:p w:rsidR="00754D00" w:rsidRPr="000D2A5E" w:rsidRDefault="00754D00" w:rsidP="006516DF">
            <w:pPr>
              <w:spacing w:after="0"/>
              <w:rPr>
                <w:rFonts w:ascii="Century Gothic" w:hAnsi="Century Gothic"/>
                <w:color w:val="808080"/>
                <w:sz w:val="16"/>
                <w:szCs w:val="16"/>
              </w:rPr>
            </w:pPr>
          </w:p>
        </w:tc>
        <w:tc>
          <w:tcPr>
            <w:tcW w:w="992" w:type="dxa"/>
            <w:vMerge w:val="restart"/>
            <w:tcBorders>
              <w:right w:val="single" w:sz="18" w:space="0" w:color="auto"/>
            </w:tcBorders>
            <w:shd w:val="clear" w:color="auto" w:fill="auto"/>
          </w:tcPr>
          <w:p w:rsidR="00754D00" w:rsidRPr="000D2A5E" w:rsidRDefault="00754D00" w:rsidP="00DE50F6">
            <w:pPr>
              <w:spacing w:after="0"/>
              <w:rPr>
                <w:rFonts w:ascii="Century Gothic" w:hAnsi="Century Gothic"/>
                <w:color w:val="000000"/>
                <w:sz w:val="16"/>
                <w:szCs w:val="16"/>
              </w:rPr>
            </w:pPr>
          </w:p>
        </w:tc>
        <w:tc>
          <w:tcPr>
            <w:tcW w:w="2859" w:type="dxa"/>
            <w:vMerge w:val="restart"/>
            <w:tcBorders>
              <w:left w:val="single" w:sz="18" w:space="0" w:color="auto"/>
            </w:tcBorders>
            <w:shd w:val="clear" w:color="auto" w:fill="FFC000"/>
            <w:vAlign w:val="center"/>
          </w:tcPr>
          <w:p w:rsidR="00754D00" w:rsidRPr="00FD3479" w:rsidRDefault="00754D00" w:rsidP="00DE50F6">
            <w:pPr>
              <w:spacing w:after="0"/>
              <w:jc w:val="center"/>
              <w:rPr>
                <w:rFonts w:ascii="Century Gothic" w:hAnsi="Century Gothic"/>
                <w:color w:val="000000"/>
                <w:sz w:val="16"/>
                <w:szCs w:val="16"/>
              </w:rPr>
            </w:pPr>
            <w:r>
              <w:rPr>
                <w:rFonts w:ascii="Century Gothic" w:hAnsi="Century Gothic"/>
                <w:color w:val="000000"/>
                <w:sz w:val="16"/>
                <w:szCs w:val="16"/>
              </w:rPr>
              <w:t>Moderate</w:t>
            </w:r>
          </w:p>
        </w:tc>
        <w:tc>
          <w:tcPr>
            <w:tcW w:w="1352" w:type="dxa"/>
            <w:vMerge w:val="restart"/>
            <w:tcBorders>
              <w:right w:val="single" w:sz="18" w:space="0" w:color="auto"/>
            </w:tcBorders>
            <w:shd w:val="clear" w:color="auto" w:fill="auto"/>
          </w:tcPr>
          <w:p w:rsidR="00754D00" w:rsidRPr="001C76D6" w:rsidRDefault="00754D00" w:rsidP="00DE50F6">
            <w:pPr>
              <w:spacing w:after="0"/>
              <w:jc w:val="center"/>
              <w:rPr>
                <w:rFonts w:ascii="Century Gothic" w:hAnsi="Century Gothic"/>
                <w:b/>
                <w:bCs/>
                <w:color w:val="E46D0A"/>
                <w:sz w:val="16"/>
                <w:szCs w:val="16"/>
              </w:rPr>
            </w:pPr>
            <w:r w:rsidRPr="001C76D6">
              <w:rPr>
                <w:rFonts w:ascii="Century Gothic" w:hAnsi="Century Gothic"/>
                <w:b/>
                <w:bCs/>
                <w:color w:val="76923C" w:themeColor="accent3" w:themeShade="BF"/>
                <w:sz w:val="16"/>
                <w:szCs w:val="16"/>
              </w:rPr>
              <w:t>Maintain</w:t>
            </w:r>
          </w:p>
        </w:tc>
        <w:tc>
          <w:tcPr>
            <w:tcW w:w="2911" w:type="dxa"/>
            <w:vMerge w:val="restart"/>
            <w:tcBorders>
              <w:left w:val="single" w:sz="18" w:space="0" w:color="auto"/>
              <w:right w:val="single" w:sz="18" w:space="0" w:color="auto"/>
            </w:tcBorders>
            <w:shd w:val="clear" w:color="auto" w:fill="95B3D7" w:themeFill="accent1" w:themeFillTint="99"/>
          </w:tcPr>
          <w:p w:rsidR="00754D00" w:rsidRPr="001C76D6" w:rsidRDefault="00754D00" w:rsidP="00DE50F6">
            <w:pPr>
              <w:spacing w:after="0"/>
              <w:jc w:val="center"/>
              <w:rPr>
                <w:rFonts w:ascii="Century Gothic" w:hAnsi="Century Gothic"/>
                <w:sz w:val="16"/>
                <w:szCs w:val="16"/>
              </w:rPr>
            </w:pPr>
            <w:r w:rsidRPr="001C76D6">
              <w:rPr>
                <w:rFonts w:ascii="Century Gothic" w:hAnsi="Century Gothic"/>
                <w:sz w:val="16"/>
                <w:szCs w:val="16"/>
              </w:rPr>
              <w:t>Commonwealth likely to contribute to support natural events, should they eventuate</w:t>
            </w:r>
          </w:p>
        </w:tc>
        <w:tc>
          <w:tcPr>
            <w:tcW w:w="2283" w:type="dxa"/>
            <w:vMerge w:val="restart"/>
            <w:tcBorders>
              <w:left w:val="single" w:sz="18" w:space="0" w:color="auto"/>
            </w:tcBorders>
            <w:shd w:val="clear" w:color="auto" w:fill="00B050"/>
            <w:vAlign w:val="center"/>
          </w:tcPr>
          <w:p w:rsidR="00754D00" w:rsidRPr="001C76D6" w:rsidRDefault="00754D00" w:rsidP="00DE50F6">
            <w:pPr>
              <w:spacing w:after="0"/>
              <w:jc w:val="center"/>
              <w:rPr>
                <w:rFonts w:ascii="Century Gothic" w:hAnsi="Century Gothic"/>
                <w:color w:val="000000"/>
                <w:sz w:val="16"/>
                <w:szCs w:val="16"/>
              </w:rPr>
            </w:pPr>
            <w:r w:rsidRPr="001C76D6">
              <w:rPr>
                <w:rFonts w:ascii="Century Gothic" w:hAnsi="Century Gothic"/>
                <w:color w:val="000000"/>
                <w:sz w:val="16"/>
                <w:szCs w:val="16"/>
              </w:rPr>
              <w:t>Very low</w:t>
            </w:r>
          </w:p>
        </w:tc>
        <w:tc>
          <w:tcPr>
            <w:tcW w:w="3268" w:type="dxa"/>
            <w:gridSpan w:val="2"/>
            <w:tcBorders>
              <w:top w:val="nil"/>
              <w:left w:val="single" w:sz="18" w:space="0" w:color="auto"/>
              <w:bottom w:val="single" w:sz="18" w:space="0" w:color="auto"/>
              <w:right w:val="single" w:sz="18" w:space="0" w:color="auto"/>
            </w:tcBorders>
            <w:shd w:val="clear" w:color="auto" w:fill="00B050"/>
            <w:vAlign w:val="center"/>
          </w:tcPr>
          <w:p w:rsidR="00754D00" w:rsidRPr="001C76D6" w:rsidRDefault="00754D00" w:rsidP="00DE50F6">
            <w:pPr>
              <w:spacing w:after="0"/>
              <w:jc w:val="center"/>
              <w:rPr>
                <w:rFonts w:ascii="Century Gothic" w:hAnsi="Century Gothic"/>
                <w:color w:val="000000"/>
                <w:sz w:val="16"/>
                <w:szCs w:val="16"/>
              </w:rPr>
            </w:pPr>
            <w:r w:rsidRPr="001C76D6">
              <w:rPr>
                <w:rFonts w:ascii="Century Gothic" w:hAnsi="Century Gothic"/>
                <w:color w:val="000000"/>
                <w:sz w:val="16"/>
                <w:szCs w:val="16"/>
              </w:rPr>
              <w:t>Very low</w:t>
            </w:r>
          </w:p>
        </w:tc>
      </w:tr>
      <w:tr w:rsidR="00754D00" w:rsidRPr="000D2A5E" w:rsidTr="00CB6AA2">
        <w:trPr>
          <w:trHeight w:val="369"/>
        </w:trPr>
        <w:tc>
          <w:tcPr>
            <w:tcW w:w="1526" w:type="dxa"/>
            <w:vMerge/>
          </w:tcPr>
          <w:p w:rsidR="00754D00" w:rsidRPr="000D2A5E" w:rsidRDefault="00754D00" w:rsidP="00DE50F6">
            <w:pPr>
              <w:spacing w:after="0"/>
              <w:rPr>
                <w:rFonts w:ascii="Century Gothic" w:hAnsi="Century Gothic"/>
                <w:color w:val="000000"/>
                <w:sz w:val="16"/>
                <w:szCs w:val="16"/>
              </w:rPr>
            </w:pPr>
          </w:p>
        </w:tc>
        <w:tc>
          <w:tcPr>
            <w:tcW w:w="3118" w:type="dxa"/>
            <w:vMerge/>
            <w:tcBorders>
              <w:bottom w:val="single" w:sz="18" w:space="0" w:color="auto"/>
            </w:tcBorders>
            <w:vAlign w:val="center"/>
          </w:tcPr>
          <w:p w:rsidR="00754D00" w:rsidRPr="000D2A5E" w:rsidRDefault="00754D00" w:rsidP="00DE50F6">
            <w:pPr>
              <w:spacing w:after="0"/>
              <w:jc w:val="left"/>
              <w:rPr>
                <w:rFonts w:ascii="Century Gothic" w:hAnsi="Century Gothic"/>
                <w:color w:val="000000"/>
                <w:sz w:val="16"/>
                <w:szCs w:val="16"/>
              </w:rPr>
            </w:pPr>
          </w:p>
        </w:tc>
        <w:tc>
          <w:tcPr>
            <w:tcW w:w="1276" w:type="dxa"/>
            <w:vMerge/>
            <w:tcBorders>
              <w:bottom w:val="single" w:sz="18" w:space="0" w:color="auto"/>
            </w:tcBorders>
          </w:tcPr>
          <w:p w:rsidR="00754D00" w:rsidRPr="000D2A5E" w:rsidRDefault="00754D00" w:rsidP="00DE50F6">
            <w:pPr>
              <w:spacing w:after="0"/>
              <w:rPr>
                <w:rFonts w:ascii="Century Gothic" w:hAnsi="Century Gothic"/>
                <w:color w:val="000000"/>
                <w:sz w:val="16"/>
                <w:szCs w:val="16"/>
              </w:rPr>
            </w:pPr>
          </w:p>
        </w:tc>
        <w:tc>
          <w:tcPr>
            <w:tcW w:w="1134" w:type="dxa"/>
            <w:vMerge/>
            <w:tcBorders>
              <w:bottom w:val="single" w:sz="18" w:space="0" w:color="auto"/>
            </w:tcBorders>
            <w:shd w:val="clear" w:color="auto" w:fill="D9D9D9" w:themeFill="background1" w:themeFillShade="D9"/>
            <w:vAlign w:val="center"/>
          </w:tcPr>
          <w:p w:rsidR="00754D00" w:rsidRPr="000D2A5E" w:rsidRDefault="00754D00" w:rsidP="00DE50F6">
            <w:pPr>
              <w:spacing w:after="0"/>
              <w:jc w:val="center"/>
              <w:rPr>
                <w:rFonts w:ascii="Century Gothic" w:hAnsi="Century Gothic"/>
                <w:color w:val="000000"/>
                <w:sz w:val="16"/>
                <w:szCs w:val="16"/>
              </w:rPr>
            </w:pPr>
          </w:p>
        </w:tc>
        <w:tc>
          <w:tcPr>
            <w:tcW w:w="992" w:type="dxa"/>
            <w:vMerge/>
            <w:tcBorders>
              <w:bottom w:val="single" w:sz="18" w:space="0" w:color="auto"/>
            </w:tcBorders>
            <w:shd w:val="clear" w:color="auto" w:fill="auto"/>
          </w:tcPr>
          <w:p w:rsidR="00754D00" w:rsidRPr="000D2A5E" w:rsidRDefault="00754D00" w:rsidP="00DE50F6">
            <w:pPr>
              <w:spacing w:after="0"/>
              <w:rPr>
                <w:rFonts w:ascii="Century Gothic" w:hAnsi="Century Gothic"/>
                <w:color w:val="808080"/>
                <w:sz w:val="16"/>
                <w:szCs w:val="16"/>
              </w:rPr>
            </w:pPr>
          </w:p>
        </w:tc>
        <w:tc>
          <w:tcPr>
            <w:tcW w:w="992" w:type="dxa"/>
            <w:vMerge/>
            <w:tcBorders>
              <w:bottom w:val="single" w:sz="18" w:space="0" w:color="auto"/>
              <w:right w:val="single" w:sz="18" w:space="0" w:color="auto"/>
            </w:tcBorders>
            <w:shd w:val="clear" w:color="auto" w:fill="auto"/>
          </w:tcPr>
          <w:p w:rsidR="00754D00" w:rsidRPr="000D2A5E" w:rsidRDefault="00754D00" w:rsidP="00DE50F6">
            <w:pPr>
              <w:spacing w:after="0"/>
              <w:rPr>
                <w:rFonts w:ascii="Century Gothic" w:hAnsi="Century Gothic"/>
                <w:color w:val="000000"/>
                <w:sz w:val="16"/>
                <w:szCs w:val="16"/>
              </w:rPr>
            </w:pPr>
          </w:p>
        </w:tc>
        <w:tc>
          <w:tcPr>
            <w:tcW w:w="2859" w:type="dxa"/>
            <w:vMerge/>
            <w:tcBorders>
              <w:left w:val="single" w:sz="18" w:space="0" w:color="auto"/>
              <w:bottom w:val="single" w:sz="18" w:space="0" w:color="auto"/>
            </w:tcBorders>
            <w:shd w:val="clear" w:color="auto" w:fill="FFC000"/>
            <w:vAlign w:val="center"/>
          </w:tcPr>
          <w:p w:rsidR="00754D00" w:rsidRPr="00FD3479" w:rsidRDefault="00754D00" w:rsidP="00DE50F6">
            <w:pPr>
              <w:spacing w:after="0"/>
              <w:jc w:val="center"/>
              <w:rPr>
                <w:rFonts w:ascii="Century Gothic" w:hAnsi="Century Gothic"/>
                <w:color w:val="000000"/>
                <w:sz w:val="16"/>
                <w:szCs w:val="16"/>
              </w:rPr>
            </w:pPr>
          </w:p>
        </w:tc>
        <w:tc>
          <w:tcPr>
            <w:tcW w:w="1352" w:type="dxa"/>
            <w:vMerge/>
            <w:tcBorders>
              <w:bottom w:val="single" w:sz="18" w:space="0" w:color="auto"/>
              <w:right w:val="single" w:sz="18" w:space="0" w:color="auto"/>
            </w:tcBorders>
            <w:shd w:val="clear" w:color="auto" w:fill="auto"/>
          </w:tcPr>
          <w:p w:rsidR="00754D00" w:rsidRPr="001C76D6" w:rsidRDefault="00754D00" w:rsidP="00DE50F6">
            <w:pPr>
              <w:spacing w:after="0"/>
              <w:jc w:val="center"/>
              <w:rPr>
                <w:rFonts w:ascii="Century Gothic" w:hAnsi="Century Gothic"/>
                <w:b/>
                <w:bCs/>
                <w:color w:val="76923C" w:themeColor="accent3" w:themeShade="BF"/>
                <w:sz w:val="16"/>
                <w:szCs w:val="16"/>
              </w:rPr>
            </w:pPr>
          </w:p>
        </w:tc>
        <w:tc>
          <w:tcPr>
            <w:tcW w:w="2911" w:type="dxa"/>
            <w:vMerge/>
            <w:tcBorders>
              <w:left w:val="single" w:sz="18" w:space="0" w:color="auto"/>
              <w:bottom w:val="single" w:sz="18" w:space="0" w:color="auto"/>
              <w:right w:val="single" w:sz="18" w:space="0" w:color="auto"/>
            </w:tcBorders>
            <w:shd w:val="clear" w:color="auto" w:fill="95B3D7" w:themeFill="accent1" w:themeFillTint="99"/>
          </w:tcPr>
          <w:p w:rsidR="00754D00" w:rsidRPr="001C76D6" w:rsidRDefault="00754D00" w:rsidP="00DE50F6">
            <w:pPr>
              <w:spacing w:after="0"/>
              <w:jc w:val="center"/>
              <w:rPr>
                <w:rFonts w:ascii="Century Gothic" w:hAnsi="Century Gothic"/>
                <w:sz w:val="16"/>
                <w:szCs w:val="16"/>
              </w:rPr>
            </w:pPr>
          </w:p>
        </w:tc>
        <w:tc>
          <w:tcPr>
            <w:tcW w:w="2283" w:type="dxa"/>
            <w:vMerge/>
            <w:tcBorders>
              <w:left w:val="single" w:sz="18" w:space="0" w:color="auto"/>
              <w:bottom w:val="single" w:sz="18" w:space="0" w:color="auto"/>
            </w:tcBorders>
            <w:shd w:val="clear" w:color="auto" w:fill="00B050"/>
            <w:vAlign w:val="center"/>
          </w:tcPr>
          <w:p w:rsidR="00754D00" w:rsidRPr="001C76D6" w:rsidRDefault="00754D00" w:rsidP="00DE50F6">
            <w:pPr>
              <w:spacing w:after="0"/>
              <w:jc w:val="center"/>
              <w:rPr>
                <w:rFonts w:ascii="Century Gothic" w:hAnsi="Century Gothic"/>
                <w:color w:val="000000"/>
                <w:sz w:val="16"/>
                <w:szCs w:val="16"/>
              </w:rPr>
            </w:pPr>
          </w:p>
        </w:tc>
        <w:tc>
          <w:tcPr>
            <w:tcW w:w="3268" w:type="dxa"/>
            <w:gridSpan w:val="2"/>
            <w:tcBorders>
              <w:top w:val="nil"/>
              <w:left w:val="single" w:sz="18" w:space="0" w:color="auto"/>
              <w:bottom w:val="single" w:sz="18" w:space="0" w:color="auto"/>
              <w:right w:val="single" w:sz="18" w:space="0" w:color="auto"/>
            </w:tcBorders>
            <w:shd w:val="clear" w:color="auto" w:fill="92D050"/>
            <w:vAlign w:val="center"/>
          </w:tcPr>
          <w:p w:rsidR="00754D00" w:rsidRPr="001C76D6" w:rsidRDefault="00754D00" w:rsidP="00DE50F6">
            <w:pPr>
              <w:spacing w:after="0"/>
              <w:jc w:val="center"/>
              <w:rPr>
                <w:rFonts w:ascii="Century Gothic" w:hAnsi="Century Gothic"/>
                <w:color w:val="000000"/>
                <w:sz w:val="16"/>
                <w:szCs w:val="16"/>
              </w:rPr>
            </w:pPr>
            <w:r w:rsidRPr="001C76D6">
              <w:rPr>
                <w:rFonts w:ascii="Century Gothic" w:hAnsi="Century Gothic"/>
                <w:color w:val="000000"/>
                <w:sz w:val="16"/>
                <w:szCs w:val="16"/>
              </w:rPr>
              <w:t>Low</w:t>
            </w:r>
          </w:p>
        </w:tc>
      </w:tr>
      <w:tr w:rsidR="00754D00" w:rsidRPr="000D2A5E" w:rsidTr="00CB6AA2">
        <w:trPr>
          <w:trHeight w:val="388"/>
        </w:trPr>
        <w:tc>
          <w:tcPr>
            <w:tcW w:w="1526" w:type="dxa"/>
            <w:vMerge/>
          </w:tcPr>
          <w:p w:rsidR="00754D00" w:rsidRPr="000D2A5E" w:rsidRDefault="00754D00" w:rsidP="00DE50F6">
            <w:pPr>
              <w:spacing w:after="0"/>
              <w:rPr>
                <w:rFonts w:ascii="Century Gothic" w:hAnsi="Century Gothic"/>
                <w:color w:val="000000"/>
                <w:sz w:val="16"/>
                <w:szCs w:val="16"/>
              </w:rPr>
            </w:pPr>
          </w:p>
        </w:tc>
        <w:tc>
          <w:tcPr>
            <w:tcW w:w="3118" w:type="dxa"/>
            <w:vMerge w:val="restart"/>
            <w:vAlign w:val="center"/>
          </w:tcPr>
          <w:p w:rsidR="00754D00" w:rsidRPr="000D2A5E" w:rsidRDefault="00754D00" w:rsidP="00DE50F6">
            <w:pPr>
              <w:spacing w:after="0"/>
              <w:jc w:val="left"/>
              <w:rPr>
                <w:rFonts w:ascii="Century Gothic" w:hAnsi="Century Gothic"/>
                <w:color w:val="000000"/>
                <w:sz w:val="16"/>
                <w:szCs w:val="16"/>
              </w:rPr>
            </w:pPr>
            <w:r w:rsidRPr="000D2A5E">
              <w:rPr>
                <w:rFonts w:ascii="Century Gothic" w:hAnsi="Century Gothic"/>
                <w:color w:val="000000"/>
                <w:sz w:val="16"/>
                <w:szCs w:val="16"/>
              </w:rPr>
              <w:t>Barrage flows of 10,000 GL every seven to seventeen years to improve habitat conditions within the Coorong</w:t>
            </w:r>
          </w:p>
        </w:tc>
        <w:tc>
          <w:tcPr>
            <w:tcW w:w="1276" w:type="dxa"/>
            <w:vMerge w:val="restart"/>
          </w:tcPr>
          <w:p w:rsidR="00754D00" w:rsidRPr="000D2A5E" w:rsidRDefault="00754D00" w:rsidP="00DE50F6">
            <w:pPr>
              <w:spacing w:after="0"/>
              <w:rPr>
                <w:rFonts w:ascii="Century Gothic" w:hAnsi="Century Gothic"/>
                <w:color w:val="000000"/>
                <w:sz w:val="16"/>
                <w:szCs w:val="16"/>
              </w:rPr>
            </w:pPr>
            <w:r w:rsidRPr="000D2A5E">
              <w:rPr>
                <w:rFonts w:ascii="Century Gothic" w:hAnsi="Century Gothic"/>
                <w:color w:val="000000"/>
                <w:sz w:val="16"/>
                <w:szCs w:val="16"/>
              </w:rPr>
              <w:t>1 in 7 years</w:t>
            </w:r>
          </w:p>
          <w:p w:rsidR="00754D00" w:rsidRPr="000D2A5E" w:rsidRDefault="00754D00" w:rsidP="00DE50F6">
            <w:pPr>
              <w:spacing w:after="0"/>
              <w:rPr>
                <w:rFonts w:ascii="Century Gothic" w:hAnsi="Century Gothic"/>
                <w:color w:val="000000"/>
                <w:sz w:val="16"/>
                <w:szCs w:val="16"/>
              </w:rPr>
            </w:pPr>
            <w:r w:rsidRPr="000D2A5E">
              <w:rPr>
                <w:rFonts w:ascii="Century Gothic" w:hAnsi="Century Gothic"/>
                <w:color w:val="000000"/>
                <w:sz w:val="16"/>
                <w:szCs w:val="16"/>
              </w:rPr>
              <w:t>(17 years)</w:t>
            </w:r>
          </w:p>
        </w:tc>
        <w:tc>
          <w:tcPr>
            <w:tcW w:w="1134" w:type="dxa"/>
            <w:vMerge w:val="restart"/>
            <w:tcBorders>
              <w:top w:val="single" w:sz="18" w:space="0" w:color="auto"/>
            </w:tcBorders>
            <w:shd w:val="clear" w:color="auto" w:fill="FFFFFF" w:themeFill="background1"/>
          </w:tcPr>
          <w:p w:rsidR="00754D00" w:rsidRPr="000D2A5E" w:rsidRDefault="00754D00" w:rsidP="00DE50F6">
            <w:pPr>
              <w:spacing w:after="0"/>
              <w:rPr>
                <w:rFonts w:ascii="Century Gothic" w:hAnsi="Century Gothic"/>
                <w:color w:val="000000"/>
                <w:sz w:val="16"/>
                <w:szCs w:val="16"/>
              </w:rPr>
            </w:pPr>
          </w:p>
        </w:tc>
        <w:tc>
          <w:tcPr>
            <w:tcW w:w="992" w:type="dxa"/>
            <w:vMerge w:val="restart"/>
            <w:tcBorders>
              <w:top w:val="single" w:sz="18" w:space="0" w:color="auto"/>
            </w:tcBorders>
            <w:shd w:val="clear" w:color="auto" w:fill="FFFFFF" w:themeFill="background1"/>
          </w:tcPr>
          <w:p w:rsidR="00754D00" w:rsidRPr="000D2A5E" w:rsidRDefault="00754D00" w:rsidP="00DE50F6">
            <w:pPr>
              <w:spacing w:after="0"/>
              <w:rPr>
                <w:rFonts w:ascii="Century Gothic" w:hAnsi="Century Gothic"/>
                <w:color w:val="808080"/>
                <w:sz w:val="16"/>
                <w:szCs w:val="16"/>
              </w:rPr>
            </w:pPr>
          </w:p>
        </w:tc>
        <w:tc>
          <w:tcPr>
            <w:tcW w:w="992" w:type="dxa"/>
            <w:vMerge w:val="restart"/>
            <w:tcBorders>
              <w:right w:val="single" w:sz="18" w:space="0" w:color="auto"/>
            </w:tcBorders>
            <w:shd w:val="clear" w:color="auto" w:fill="auto"/>
          </w:tcPr>
          <w:p w:rsidR="00754D00" w:rsidRPr="000D2A5E" w:rsidRDefault="00754D00" w:rsidP="00DE50F6">
            <w:pPr>
              <w:spacing w:after="0"/>
              <w:rPr>
                <w:rFonts w:ascii="Century Gothic" w:hAnsi="Century Gothic"/>
                <w:color w:val="000000"/>
                <w:sz w:val="16"/>
                <w:szCs w:val="16"/>
              </w:rPr>
            </w:pPr>
          </w:p>
        </w:tc>
        <w:tc>
          <w:tcPr>
            <w:tcW w:w="2859" w:type="dxa"/>
            <w:vMerge w:val="restart"/>
            <w:tcBorders>
              <w:left w:val="single" w:sz="18" w:space="0" w:color="auto"/>
            </w:tcBorders>
            <w:shd w:val="clear" w:color="auto" w:fill="00B050"/>
            <w:vAlign w:val="center"/>
          </w:tcPr>
          <w:p w:rsidR="00754D00" w:rsidRPr="00FD3479" w:rsidRDefault="00754D00" w:rsidP="00DE50F6">
            <w:pPr>
              <w:spacing w:after="0"/>
              <w:jc w:val="center"/>
              <w:rPr>
                <w:rFonts w:ascii="Century Gothic" w:hAnsi="Century Gothic"/>
                <w:color w:val="000000"/>
                <w:sz w:val="16"/>
                <w:szCs w:val="16"/>
              </w:rPr>
            </w:pPr>
            <w:r w:rsidRPr="00FD3479">
              <w:rPr>
                <w:rFonts w:ascii="Century Gothic" w:hAnsi="Century Gothic"/>
                <w:color w:val="000000"/>
                <w:sz w:val="16"/>
                <w:szCs w:val="16"/>
              </w:rPr>
              <w:t>Met in 2010-11</w:t>
            </w:r>
          </w:p>
        </w:tc>
        <w:tc>
          <w:tcPr>
            <w:tcW w:w="1352" w:type="dxa"/>
            <w:vMerge w:val="restart"/>
            <w:tcBorders>
              <w:right w:val="single" w:sz="18" w:space="0" w:color="auto"/>
            </w:tcBorders>
            <w:shd w:val="clear" w:color="auto" w:fill="auto"/>
          </w:tcPr>
          <w:p w:rsidR="00754D00" w:rsidRPr="001C76D6" w:rsidRDefault="00754D00" w:rsidP="00DE50F6">
            <w:pPr>
              <w:spacing w:after="0"/>
              <w:jc w:val="center"/>
              <w:rPr>
                <w:rFonts w:ascii="Century Gothic" w:hAnsi="Century Gothic"/>
                <w:b/>
                <w:bCs/>
                <w:color w:val="E46D0A"/>
                <w:sz w:val="16"/>
                <w:szCs w:val="16"/>
              </w:rPr>
            </w:pPr>
            <w:r w:rsidRPr="001C76D6">
              <w:rPr>
                <w:rFonts w:ascii="Century Gothic" w:hAnsi="Century Gothic"/>
                <w:b/>
                <w:bCs/>
                <w:color w:val="76923C" w:themeColor="accent3" w:themeShade="BF"/>
                <w:sz w:val="16"/>
                <w:szCs w:val="16"/>
              </w:rPr>
              <w:t>Maintain</w:t>
            </w:r>
          </w:p>
        </w:tc>
        <w:tc>
          <w:tcPr>
            <w:tcW w:w="2911" w:type="dxa"/>
            <w:vMerge w:val="restart"/>
            <w:tcBorders>
              <w:left w:val="single" w:sz="18" w:space="0" w:color="auto"/>
              <w:right w:val="single" w:sz="18" w:space="0" w:color="auto"/>
            </w:tcBorders>
            <w:shd w:val="clear" w:color="auto" w:fill="95B3D7" w:themeFill="accent1" w:themeFillTint="99"/>
          </w:tcPr>
          <w:p w:rsidR="00754D00" w:rsidRPr="001C76D6" w:rsidRDefault="00754D00" w:rsidP="00DE50F6">
            <w:pPr>
              <w:spacing w:after="0"/>
              <w:jc w:val="center"/>
              <w:rPr>
                <w:rFonts w:ascii="Century Gothic" w:hAnsi="Century Gothic"/>
                <w:sz w:val="16"/>
                <w:szCs w:val="16"/>
              </w:rPr>
            </w:pPr>
            <w:r w:rsidRPr="001C76D6">
              <w:rPr>
                <w:rFonts w:ascii="Century Gothic" w:hAnsi="Century Gothic"/>
                <w:sz w:val="16"/>
                <w:szCs w:val="16"/>
              </w:rPr>
              <w:t>Commonwealth likely to contribute to support natural events, should they eventuate</w:t>
            </w:r>
          </w:p>
        </w:tc>
        <w:tc>
          <w:tcPr>
            <w:tcW w:w="2283" w:type="dxa"/>
            <w:vMerge w:val="restart"/>
            <w:tcBorders>
              <w:left w:val="single" w:sz="18" w:space="0" w:color="auto"/>
            </w:tcBorders>
            <w:shd w:val="clear" w:color="auto" w:fill="00B050"/>
            <w:vAlign w:val="center"/>
          </w:tcPr>
          <w:p w:rsidR="00754D00" w:rsidRPr="001C76D6" w:rsidRDefault="00754D00" w:rsidP="00DE50F6">
            <w:pPr>
              <w:spacing w:after="0"/>
              <w:jc w:val="center"/>
              <w:rPr>
                <w:rFonts w:ascii="Century Gothic" w:hAnsi="Century Gothic"/>
                <w:color w:val="000000"/>
                <w:sz w:val="16"/>
                <w:szCs w:val="16"/>
              </w:rPr>
            </w:pPr>
            <w:r w:rsidRPr="001C76D6">
              <w:rPr>
                <w:rFonts w:ascii="Century Gothic" w:hAnsi="Century Gothic"/>
                <w:color w:val="000000"/>
                <w:sz w:val="16"/>
                <w:szCs w:val="16"/>
              </w:rPr>
              <w:t>Very low</w:t>
            </w:r>
          </w:p>
        </w:tc>
        <w:tc>
          <w:tcPr>
            <w:tcW w:w="3268" w:type="dxa"/>
            <w:gridSpan w:val="2"/>
            <w:tcBorders>
              <w:top w:val="nil"/>
              <w:left w:val="single" w:sz="18" w:space="0" w:color="auto"/>
              <w:bottom w:val="single" w:sz="18" w:space="0" w:color="auto"/>
              <w:right w:val="single" w:sz="18" w:space="0" w:color="auto"/>
            </w:tcBorders>
            <w:shd w:val="clear" w:color="auto" w:fill="00B050"/>
            <w:vAlign w:val="center"/>
          </w:tcPr>
          <w:p w:rsidR="00754D00" w:rsidRPr="001C76D6" w:rsidRDefault="00754D00" w:rsidP="00DE50F6">
            <w:pPr>
              <w:spacing w:after="0"/>
              <w:jc w:val="center"/>
              <w:rPr>
                <w:rFonts w:ascii="Century Gothic" w:hAnsi="Century Gothic"/>
                <w:color w:val="000000"/>
                <w:sz w:val="16"/>
                <w:szCs w:val="16"/>
              </w:rPr>
            </w:pPr>
            <w:r w:rsidRPr="001C76D6">
              <w:rPr>
                <w:rFonts w:ascii="Century Gothic" w:hAnsi="Century Gothic"/>
                <w:color w:val="000000"/>
                <w:sz w:val="16"/>
                <w:szCs w:val="16"/>
              </w:rPr>
              <w:t>Very low</w:t>
            </w:r>
          </w:p>
        </w:tc>
      </w:tr>
      <w:tr w:rsidR="00754D00" w:rsidRPr="000D2A5E" w:rsidTr="00CB6AA2">
        <w:trPr>
          <w:trHeight w:val="380"/>
        </w:trPr>
        <w:tc>
          <w:tcPr>
            <w:tcW w:w="1526" w:type="dxa"/>
            <w:vMerge/>
            <w:tcBorders>
              <w:bottom w:val="single" w:sz="18" w:space="0" w:color="auto"/>
            </w:tcBorders>
          </w:tcPr>
          <w:p w:rsidR="00754D00" w:rsidRPr="000D2A5E" w:rsidRDefault="00754D00" w:rsidP="00DE50F6">
            <w:pPr>
              <w:spacing w:after="0"/>
              <w:rPr>
                <w:rFonts w:ascii="Century Gothic" w:hAnsi="Century Gothic"/>
                <w:color w:val="000000"/>
                <w:sz w:val="16"/>
                <w:szCs w:val="16"/>
              </w:rPr>
            </w:pPr>
          </w:p>
        </w:tc>
        <w:tc>
          <w:tcPr>
            <w:tcW w:w="3118" w:type="dxa"/>
            <w:vMerge/>
            <w:tcBorders>
              <w:bottom w:val="single" w:sz="18" w:space="0" w:color="auto"/>
            </w:tcBorders>
            <w:vAlign w:val="center"/>
          </w:tcPr>
          <w:p w:rsidR="00754D00" w:rsidRPr="000D2A5E" w:rsidRDefault="00754D00" w:rsidP="00DE50F6">
            <w:pPr>
              <w:spacing w:after="0"/>
              <w:rPr>
                <w:rFonts w:ascii="Century Gothic" w:hAnsi="Century Gothic"/>
                <w:color w:val="000000"/>
                <w:sz w:val="16"/>
                <w:szCs w:val="16"/>
              </w:rPr>
            </w:pPr>
          </w:p>
        </w:tc>
        <w:tc>
          <w:tcPr>
            <w:tcW w:w="1276" w:type="dxa"/>
            <w:vMerge/>
            <w:tcBorders>
              <w:bottom w:val="single" w:sz="18" w:space="0" w:color="auto"/>
            </w:tcBorders>
          </w:tcPr>
          <w:p w:rsidR="00754D00" w:rsidRPr="000D2A5E" w:rsidRDefault="00754D00" w:rsidP="00DE50F6">
            <w:pPr>
              <w:spacing w:after="0"/>
              <w:rPr>
                <w:rFonts w:ascii="Century Gothic" w:hAnsi="Century Gothic"/>
                <w:color w:val="000000"/>
                <w:sz w:val="16"/>
                <w:szCs w:val="16"/>
              </w:rPr>
            </w:pPr>
          </w:p>
        </w:tc>
        <w:tc>
          <w:tcPr>
            <w:tcW w:w="1134" w:type="dxa"/>
            <w:vMerge/>
            <w:tcBorders>
              <w:bottom w:val="single" w:sz="18" w:space="0" w:color="auto"/>
            </w:tcBorders>
            <w:shd w:val="clear" w:color="auto" w:fill="FFFFFF" w:themeFill="background1"/>
          </w:tcPr>
          <w:p w:rsidR="00754D00" w:rsidRPr="000D2A5E" w:rsidRDefault="00754D00" w:rsidP="00DE50F6">
            <w:pPr>
              <w:spacing w:after="0"/>
              <w:rPr>
                <w:rFonts w:ascii="Century Gothic" w:hAnsi="Century Gothic"/>
                <w:color w:val="000000"/>
                <w:sz w:val="16"/>
                <w:szCs w:val="16"/>
              </w:rPr>
            </w:pPr>
          </w:p>
        </w:tc>
        <w:tc>
          <w:tcPr>
            <w:tcW w:w="992" w:type="dxa"/>
            <w:vMerge/>
            <w:tcBorders>
              <w:bottom w:val="single" w:sz="18" w:space="0" w:color="auto"/>
            </w:tcBorders>
            <w:shd w:val="clear" w:color="auto" w:fill="FFFFFF" w:themeFill="background1"/>
          </w:tcPr>
          <w:p w:rsidR="00754D00" w:rsidRPr="000D2A5E" w:rsidRDefault="00754D00" w:rsidP="00DE50F6">
            <w:pPr>
              <w:spacing w:after="0"/>
              <w:rPr>
                <w:rFonts w:ascii="Century Gothic" w:hAnsi="Century Gothic"/>
                <w:color w:val="808080"/>
                <w:sz w:val="16"/>
                <w:szCs w:val="16"/>
              </w:rPr>
            </w:pPr>
          </w:p>
        </w:tc>
        <w:tc>
          <w:tcPr>
            <w:tcW w:w="992" w:type="dxa"/>
            <w:vMerge/>
            <w:tcBorders>
              <w:bottom w:val="single" w:sz="18" w:space="0" w:color="auto"/>
              <w:right w:val="single" w:sz="18" w:space="0" w:color="auto"/>
            </w:tcBorders>
            <w:shd w:val="clear" w:color="auto" w:fill="auto"/>
          </w:tcPr>
          <w:p w:rsidR="00754D00" w:rsidRPr="000D2A5E" w:rsidRDefault="00754D00" w:rsidP="00DE50F6">
            <w:pPr>
              <w:spacing w:after="0"/>
              <w:rPr>
                <w:rFonts w:ascii="Century Gothic" w:hAnsi="Century Gothic"/>
                <w:color w:val="000000"/>
                <w:sz w:val="16"/>
                <w:szCs w:val="16"/>
              </w:rPr>
            </w:pPr>
          </w:p>
        </w:tc>
        <w:tc>
          <w:tcPr>
            <w:tcW w:w="2859" w:type="dxa"/>
            <w:vMerge/>
            <w:tcBorders>
              <w:left w:val="single" w:sz="18" w:space="0" w:color="auto"/>
              <w:bottom w:val="single" w:sz="18" w:space="0" w:color="auto"/>
            </w:tcBorders>
            <w:shd w:val="clear" w:color="auto" w:fill="00B050"/>
            <w:vAlign w:val="center"/>
          </w:tcPr>
          <w:p w:rsidR="00754D00" w:rsidRPr="00FD3479" w:rsidRDefault="00754D00" w:rsidP="00DE50F6">
            <w:pPr>
              <w:spacing w:after="0"/>
              <w:jc w:val="center"/>
              <w:rPr>
                <w:rFonts w:ascii="Century Gothic" w:hAnsi="Century Gothic"/>
                <w:color w:val="000000"/>
                <w:sz w:val="16"/>
                <w:szCs w:val="16"/>
              </w:rPr>
            </w:pPr>
          </w:p>
        </w:tc>
        <w:tc>
          <w:tcPr>
            <w:tcW w:w="1352" w:type="dxa"/>
            <w:vMerge/>
            <w:tcBorders>
              <w:bottom w:val="single" w:sz="18" w:space="0" w:color="auto"/>
              <w:right w:val="single" w:sz="18" w:space="0" w:color="auto"/>
            </w:tcBorders>
            <w:shd w:val="clear" w:color="auto" w:fill="auto"/>
          </w:tcPr>
          <w:p w:rsidR="00754D00" w:rsidRPr="001C76D6" w:rsidRDefault="00754D00" w:rsidP="00DE50F6">
            <w:pPr>
              <w:spacing w:after="0"/>
              <w:jc w:val="center"/>
              <w:rPr>
                <w:rFonts w:ascii="Century Gothic" w:hAnsi="Century Gothic"/>
                <w:b/>
                <w:bCs/>
                <w:color w:val="76923C" w:themeColor="accent3" w:themeShade="BF"/>
                <w:sz w:val="16"/>
                <w:szCs w:val="16"/>
              </w:rPr>
            </w:pPr>
          </w:p>
        </w:tc>
        <w:tc>
          <w:tcPr>
            <w:tcW w:w="2911" w:type="dxa"/>
            <w:vMerge/>
            <w:tcBorders>
              <w:left w:val="single" w:sz="18" w:space="0" w:color="auto"/>
              <w:bottom w:val="single" w:sz="18" w:space="0" w:color="auto"/>
              <w:right w:val="single" w:sz="18" w:space="0" w:color="auto"/>
            </w:tcBorders>
            <w:shd w:val="clear" w:color="auto" w:fill="95B3D7" w:themeFill="accent1" w:themeFillTint="99"/>
          </w:tcPr>
          <w:p w:rsidR="00754D00" w:rsidRPr="001C76D6" w:rsidRDefault="00754D00" w:rsidP="00DE50F6">
            <w:pPr>
              <w:spacing w:after="0"/>
              <w:jc w:val="center"/>
              <w:rPr>
                <w:rFonts w:ascii="Century Gothic" w:hAnsi="Century Gothic"/>
                <w:sz w:val="16"/>
                <w:szCs w:val="16"/>
              </w:rPr>
            </w:pPr>
          </w:p>
        </w:tc>
        <w:tc>
          <w:tcPr>
            <w:tcW w:w="2283" w:type="dxa"/>
            <w:vMerge/>
            <w:tcBorders>
              <w:left w:val="single" w:sz="18" w:space="0" w:color="auto"/>
              <w:bottom w:val="single" w:sz="18" w:space="0" w:color="auto"/>
            </w:tcBorders>
            <w:shd w:val="clear" w:color="auto" w:fill="00B050"/>
            <w:vAlign w:val="center"/>
          </w:tcPr>
          <w:p w:rsidR="00754D00" w:rsidRPr="001C76D6" w:rsidRDefault="00754D00" w:rsidP="00DE50F6">
            <w:pPr>
              <w:spacing w:after="0"/>
              <w:jc w:val="center"/>
              <w:rPr>
                <w:rFonts w:ascii="Century Gothic" w:hAnsi="Century Gothic"/>
                <w:color w:val="000000"/>
                <w:sz w:val="16"/>
                <w:szCs w:val="16"/>
              </w:rPr>
            </w:pPr>
          </w:p>
        </w:tc>
        <w:tc>
          <w:tcPr>
            <w:tcW w:w="3268" w:type="dxa"/>
            <w:gridSpan w:val="2"/>
            <w:tcBorders>
              <w:top w:val="nil"/>
              <w:left w:val="single" w:sz="18" w:space="0" w:color="auto"/>
              <w:bottom w:val="single" w:sz="18" w:space="0" w:color="auto"/>
              <w:right w:val="single" w:sz="18" w:space="0" w:color="auto"/>
            </w:tcBorders>
            <w:shd w:val="clear" w:color="auto" w:fill="92D050"/>
            <w:vAlign w:val="center"/>
          </w:tcPr>
          <w:p w:rsidR="00754D00" w:rsidRPr="001C76D6" w:rsidRDefault="00754D00" w:rsidP="00DE50F6">
            <w:pPr>
              <w:spacing w:after="0"/>
              <w:jc w:val="center"/>
              <w:rPr>
                <w:rFonts w:ascii="Century Gothic" w:hAnsi="Century Gothic"/>
                <w:color w:val="000000"/>
                <w:sz w:val="16"/>
                <w:szCs w:val="16"/>
              </w:rPr>
            </w:pPr>
            <w:r w:rsidRPr="001C76D6">
              <w:rPr>
                <w:rFonts w:ascii="Century Gothic" w:hAnsi="Century Gothic"/>
                <w:color w:val="000000"/>
                <w:sz w:val="16"/>
                <w:szCs w:val="16"/>
              </w:rPr>
              <w:t>Low</w:t>
            </w:r>
          </w:p>
        </w:tc>
      </w:tr>
      <w:tr w:rsidR="000A3A18" w:rsidRPr="000D2A5E" w:rsidTr="000A3A18">
        <w:trPr>
          <w:trHeight w:val="1580"/>
        </w:trPr>
        <w:tc>
          <w:tcPr>
            <w:tcW w:w="11897" w:type="dxa"/>
            <w:gridSpan w:val="7"/>
            <w:vMerge w:val="restart"/>
            <w:tcBorders>
              <w:left w:val="nil"/>
              <w:right w:val="nil"/>
            </w:tcBorders>
            <w:shd w:val="clear" w:color="auto" w:fill="auto"/>
          </w:tcPr>
          <w:p w:rsidR="000A3A18" w:rsidRPr="000D2A5E" w:rsidRDefault="000A3A18" w:rsidP="00462424">
            <w:pPr>
              <w:spacing w:after="0"/>
              <w:rPr>
                <w:rFonts w:ascii="Century Gothic" w:hAnsi="Century Gothic"/>
                <w:color w:val="000000"/>
                <w:sz w:val="16"/>
                <w:szCs w:val="16"/>
              </w:rPr>
            </w:pPr>
            <w:r w:rsidRPr="000D2A5E">
              <w:rPr>
                <w:rFonts w:ascii="Century Gothic" w:hAnsi="Century Gothic"/>
                <w:color w:val="000000"/>
                <w:sz w:val="16"/>
                <w:szCs w:val="16"/>
              </w:rPr>
              <w:t>1. Sourced from MDBA (2012b); DPI Fisheries (</w:t>
            </w:r>
            <w:proofErr w:type="spellStart"/>
            <w:r w:rsidRPr="000D2A5E">
              <w:rPr>
                <w:rFonts w:ascii="Century Gothic" w:hAnsi="Century Gothic"/>
                <w:color w:val="000000"/>
                <w:sz w:val="16"/>
                <w:szCs w:val="16"/>
              </w:rPr>
              <w:t>pers.comm</w:t>
            </w:r>
            <w:proofErr w:type="spellEnd"/>
            <w:r w:rsidRPr="000D2A5E">
              <w:rPr>
                <w:rFonts w:ascii="Century Gothic" w:hAnsi="Century Gothic"/>
                <w:color w:val="000000"/>
                <w:sz w:val="16"/>
                <w:szCs w:val="16"/>
              </w:rPr>
              <w:t>. 2016)</w:t>
            </w:r>
          </w:p>
          <w:p w:rsidR="000A3A18" w:rsidRPr="000D2A5E" w:rsidRDefault="000A3A18" w:rsidP="00462424">
            <w:pPr>
              <w:spacing w:after="0"/>
              <w:rPr>
                <w:rFonts w:ascii="Century Gothic" w:hAnsi="Century Gothic"/>
                <w:color w:val="000000"/>
                <w:sz w:val="16"/>
                <w:szCs w:val="16"/>
              </w:rPr>
            </w:pPr>
            <w:r w:rsidRPr="000D2A5E">
              <w:rPr>
                <w:rFonts w:ascii="Century Gothic" w:hAnsi="Century Gothic"/>
                <w:color w:val="000000"/>
                <w:sz w:val="16"/>
                <w:szCs w:val="16"/>
              </w:rPr>
              <w:t xml:space="preserve">2. Sourced from </w:t>
            </w:r>
            <w:proofErr w:type="spellStart"/>
            <w:r w:rsidRPr="000D2A5E">
              <w:rPr>
                <w:rFonts w:ascii="Century Gothic" w:hAnsi="Century Gothic"/>
                <w:color w:val="000000"/>
                <w:sz w:val="16"/>
                <w:szCs w:val="16"/>
              </w:rPr>
              <w:t>Nias</w:t>
            </w:r>
            <w:proofErr w:type="spellEnd"/>
            <w:r w:rsidRPr="000D2A5E">
              <w:rPr>
                <w:rFonts w:ascii="Century Gothic" w:hAnsi="Century Gothic"/>
                <w:color w:val="000000"/>
                <w:sz w:val="16"/>
                <w:szCs w:val="16"/>
              </w:rPr>
              <w:t xml:space="preserve"> (2002)</w:t>
            </w:r>
          </w:p>
          <w:p w:rsidR="000A3A18" w:rsidRPr="000D2A5E" w:rsidRDefault="000A3A18" w:rsidP="00462424">
            <w:pPr>
              <w:spacing w:after="0"/>
              <w:rPr>
                <w:rFonts w:ascii="Century Gothic" w:hAnsi="Century Gothic"/>
                <w:color w:val="000000"/>
                <w:sz w:val="16"/>
                <w:szCs w:val="16"/>
              </w:rPr>
            </w:pPr>
            <w:r w:rsidRPr="000D2A5E">
              <w:rPr>
                <w:rFonts w:ascii="Century Gothic" w:hAnsi="Century Gothic"/>
                <w:color w:val="000000"/>
                <w:sz w:val="16"/>
                <w:szCs w:val="16"/>
              </w:rPr>
              <w:t>3. Sourced from Wallace et al. (2014), Ecological Associates (2015), Ecological Associates (2010), DEWNR (2015) and MDBA (2012(j))</w:t>
            </w:r>
          </w:p>
          <w:p w:rsidR="000A3A18" w:rsidRPr="000D2A5E" w:rsidRDefault="000A3A18" w:rsidP="00462424">
            <w:pPr>
              <w:pStyle w:val="FootnoteText"/>
              <w:spacing w:after="0"/>
              <w:jc w:val="left"/>
              <w:rPr>
                <w:rFonts w:ascii="Century Gothic" w:hAnsi="Century Gothic"/>
                <w:color w:val="000000" w:themeColor="text1"/>
                <w:sz w:val="16"/>
                <w:szCs w:val="16"/>
              </w:rPr>
            </w:pPr>
            <w:r w:rsidRPr="000D2A5E">
              <w:rPr>
                <w:rFonts w:ascii="Century Gothic" w:hAnsi="Century Gothic"/>
                <w:color w:val="000000" w:themeColor="text1"/>
                <w:sz w:val="16"/>
                <w:szCs w:val="16"/>
              </w:rPr>
              <w:t xml:space="preserve">4. Sourced from MDBA (2012g), (2012j); Roberts and Marston (2011). </w:t>
            </w:r>
          </w:p>
          <w:p w:rsidR="000A3A18" w:rsidRPr="000D2A5E" w:rsidRDefault="000A3A18" w:rsidP="00462424">
            <w:pPr>
              <w:spacing w:after="0"/>
              <w:rPr>
                <w:rFonts w:ascii="Century Gothic" w:hAnsi="Century Gothic"/>
                <w:color w:val="000000" w:themeColor="text1"/>
                <w:sz w:val="16"/>
                <w:szCs w:val="16"/>
              </w:rPr>
            </w:pPr>
            <w:r w:rsidRPr="000D2A5E">
              <w:rPr>
                <w:rFonts w:ascii="Century Gothic" w:hAnsi="Century Gothic"/>
                <w:color w:val="000000" w:themeColor="text1"/>
                <w:sz w:val="16"/>
                <w:szCs w:val="16"/>
              </w:rPr>
              <w:t>5. Sourced from MDBA (2012c): 40 000 ML/day for 45-60 days or 50 000 ML/day for 26-45 days. Total duration of natural flows can include multiple discreet flow pulses above 40-50 000 ML/day with a minimum duration of individual pulses of 7 days.</w:t>
            </w:r>
          </w:p>
          <w:p w:rsidR="000A3A18" w:rsidRPr="000D2A5E" w:rsidRDefault="000A3A18" w:rsidP="00462424">
            <w:pPr>
              <w:pStyle w:val="FootnoteText"/>
              <w:spacing w:after="0"/>
              <w:jc w:val="left"/>
              <w:rPr>
                <w:rFonts w:ascii="Century Gothic" w:hAnsi="Century Gothic"/>
                <w:color w:val="000000"/>
                <w:sz w:val="16"/>
                <w:szCs w:val="16"/>
              </w:rPr>
            </w:pPr>
            <w:r w:rsidRPr="000D2A5E">
              <w:rPr>
                <w:rFonts w:ascii="Century Gothic" w:hAnsi="Century Gothic"/>
                <w:color w:val="000000"/>
                <w:sz w:val="16"/>
                <w:szCs w:val="16"/>
              </w:rPr>
              <w:t>6. Sourced from MDBA (2014b), MDBA (2012h) and DEWNR (2015)</w:t>
            </w:r>
          </w:p>
          <w:p w:rsidR="000A3A18" w:rsidRPr="000D2A5E" w:rsidRDefault="000A3A18" w:rsidP="00462424">
            <w:pPr>
              <w:pStyle w:val="FootnoteText"/>
              <w:spacing w:after="0"/>
              <w:jc w:val="left"/>
              <w:rPr>
                <w:rFonts w:ascii="Century Gothic" w:hAnsi="Century Gothic"/>
                <w:color w:val="000000"/>
                <w:sz w:val="16"/>
                <w:szCs w:val="16"/>
              </w:rPr>
            </w:pPr>
            <w:r w:rsidRPr="000D2A5E">
              <w:rPr>
                <w:rFonts w:ascii="Century Gothic" w:hAnsi="Century Gothic"/>
                <w:color w:val="000000"/>
                <w:sz w:val="16"/>
                <w:szCs w:val="16"/>
              </w:rPr>
              <w:t>7. Sourced from MDBA (2012i) and DEWNR (2015)</w:t>
            </w:r>
            <w:r w:rsidRPr="00EF0B4C">
              <w:rPr>
                <w:rFonts w:ascii="Century Gothic" w:hAnsi="Century Gothic"/>
                <w:noProof/>
                <w:color w:val="000000"/>
                <w:sz w:val="16"/>
                <w:szCs w:val="16"/>
              </w:rPr>
              <w:t xml:space="preserve"> </w:t>
            </w:r>
            <w:r w:rsidRPr="00EF0B4C">
              <w:rPr>
                <w:rFonts w:ascii="Century Gothic" w:hAnsi="Century Gothic"/>
                <w:noProof/>
                <w:color w:val="000000"/>
                <w:sz w:val="16"/>
                <w:szCs w:val="16"/>
              </w:rPr>
              <w:lastRenderedPageBreak/>
              <w:drawing>
                <wp:inline distT="0" distB="0" distL="0" distR="0">
                  <wp:extent cx="6893170" cy="2349305"/>
                  <wp:effectExtent l="0" t="0" r="0" b="0"/>
                  <wp:docPr id="6" name="Picture 2"/>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28" cstate="print"/>
                          <a:srcRect/>
                          <a:stretch>
                            <a:fillRect/>
                          </a:stretch>
                        </pic:blipFill>
                        <pic:spPr bwMode="auto">
                          <a:xfrm>
                            <a:off x="0" y="0"/>
                            <a:ext cx="6886491" cy="2347029"/>
                          </a:xfrm>
                          <a:prstGeom prst="rect">
                            <a:avLst/>
                          </a:prstGeom>
                          <a:noFill/>
                          <a:ln w="9525">
                            <a:noFill/>
                            <a:miter lim="800000"/>
                            <a:headEnd/>
                            <a:tailEnd/>
                          </a:ln>
                        </pic:spPr>
                      </pic:pic>
                    </a:graphicData>
                  </a:graphic>
                </wp:inline>
              </w:drawing>
            </w:r>
          </w:p>
          <w:p w:rsidR="000A3A18" w:rsidRPr="00FD3479" w:rsidRDefault="000A3A18" w:rsidP="00462424">
            <w:pPr>
              <w:spacing w:after="0"/>
              <w:jc w:val="left"/>
              <w:rPr>
                <w:rFonts w:ascii="Century Gothic" w:hAnsi="Century Gothic"/>
                <w:color w:val="000000"/>
                <w:sz w:val="16"/>
                <w:szCs w:val="16"/>
              </w:rPr>
            </w:pPr>
          </w:p>
        </w:tc>
        <w:tc>
          <w:tcPr>
            <w:tcW w:w="1352" w:type="dxa"/>
            <w:tcBorders>
              <w:left w:val="nil"/>
              <w:bottom w:val="single" w:sz="18" w:space="0" w:color="auto"/>
              <w:right w:val="single" w:sz="18" w:space="0" w:color="auto"/>
            </w:tcBorders>
            <w:shd w:val="clear" w:color="auto" w:fill="auto"/>
          </w:tcPr>
          <w:p w:rsidR="000A3A18" w:rsidRPr="00695E9B" w:rsidRDefault="000A3A18" w:rsidP="00F11F2E">
            <w:pPr>
              <w:spacing w:after="0"/>
              <w:jc w:val="center"/>
              <w:rPr>
                <w:rFonts w:ascii="Century Gothic" w:hAnsi="Century Gothic"/>
                <w:b/>
                <w:bCs/>
                <w:sz w:val="18"/>
                <w:szCs w:val="18"/>
              </w:rPr>
            </w:pPr>
            <w:r w:rsidRPr="00695E9B">
              <w:rPr>
                <w:rFonts w:ascii="Century Gothic" w:hAnsi="Century Gothic"/>
                <w:b/>
                <w:bCs/>
                <w:sz w:val="18"/>
                <w:szCs w:val="18"/>
              </w:rPr>
              <w:lastRenderedPageBreak/>
              <w:t>Carryover potential</w:t>
            </w:r>
          </w:p>
        </w:tc>
        <w:tc>
          <w:tcPr>
            <w:tcW w:w="2911" w:type="dxa"/>
            <w:tcBorders>
              <w:left w:val="single" w:sz="18" w:space="0" w:color="auto"/>
              <w:bottom w:val="single" w:sz="18" w:space="0" w:color="auto"/>
              <w:right w:val="single" w:sz="18" w:space="0" w:color="auto"/>
            </w:tcBorders>
            <w:shd w:val="clear" w:color="auto" w:fill="auto"/>
          </w:tcPr>
          <w:p w:rsidR="000A3A18" w:rsidRPr="003656DE" w:rsidRDefault="000A3A18" w:rsidP="006A6D43">
            <w:pPr>
              <w:spacing w:before="40" w:after="40"/>
              <w:jc w:val="center"/>
              <w:rPr>
                <w:rFonts w:ascii="Century Gothic" w:hAnsi="Century Gothic"/>
                <w:sz w:val="18"/>
                <w:szCs w:val="18"/>
              </w:rPr>
            </w:pPr>
            <w:r w:rsidRPr="003656DE">
              <w:rPr>
                <w:rFonts w:ascii="Century Gothic" w:hAnsi="Century Gothic"/>
                <w:sz w:val="18"/>
                <w:szCs w:val="18"/>
              </w:rPr>
              <w:t xml:space="preserve">A minimum carryover target of 200 GL for the </w:t>
            </w:r>
            <w:r w:rsidR="00EE7641">
              <w:rPr>
                <w:rFonts w:ascii="Century Gothic" w:hAnsi="Century Gothic"/>
                <w:sz w:val="18"/>
                <w:szCs w:val="18"/>
              </w:rPr>
              <w:t>Southern-connected Basin</w:t>
            </w:r>
            <w:r w:rsidRPr="003656DE">
              <w:rPr>
                <w:rFonts w:ascii="Century Gothic" w:hAnsi="Century Gothic"/>
                <w:sz w:val="18"/>
                <w:szCs w:val="18"/>
              </w:rPr>
              <w:t xml:space="preserve"> is being reserved to meet early season water requirements across in 2017-18</w:t>
            </w:r>
            <w:r>
              <w:rPr>
                <w:rFonts w:ascii="Century Gothic" w:hAnsi="Century Gothic"/>
                <w:sz w:val="18"/>
                <w:szCs w:val="18"/>
              </w:rPr>
              <w:t xml:space="preserve"> (See Section 2.6)</w:t>
            </w:r>
          </w:p>
        </w:tc>
        <w:tc>
          <w:tcPr>
            <w:tcW w:w="2283" w:type="dxa"/>
            <w:tcBorders>
              <w:left w:val="single" w:sz="18" w:space="0" w:color="auto"/>
              <w:bottom w:val="single" w:sz="18" w:space="0" w:color="auto"/>
            </w:tcBorders>
            <w:shd w:val="clear" w:color="auto" w:fill="auto"/>
            <w:vAlign w:val="center"/>
          </w:tcPr>
          <w:p w:rsidR="000A3A18" w:rsidRPr="003656DE" w:rsidRDefault="000A3A18" w:rsidP="006A6D43">
            <w:pPr>
              <w:spacing w:before="40" w:after="40"/>
              <w:jc w:val="center"/>
              <w:rPr>
                <w:rFonts w:ascii="Century Gothic" w:hAnsi="Century Gothic"/>
                <w:sz w:val="18"/>
                <w:szCs w:val="18"/>
              </w:rPr>
            </w:pPr>
            <w:r>
              <w:rPr>
                <w:rFonts w:ascii="Century Gothic" w:hAnsi="Century Gothic"/>
                <w:sz w:val="18"/>
                <w:szCs w:val="18"/>
              </w:rPr>
              <w:t>-</w:t>
            </w:r>
          </w:p>
        </w:tc>
        <w:tc>
          <w:tcPr>
            <w:tcW w:w="3268" w:type="dxa"/>
            <w:gridSpan w:val="2"/>
            <w:tcBorders>
              <w:top w:val="nil"/>
              <w:left w:val="single" w:sz="18" w:space="0" w:color="auto"/>
              <w:bottom w:val="single" w:sz="18" w:space="0" w:color="auto"/>
              <w:right w:val="single" w:sz="18" w:space="0" w:color="auto"/>
            </w:tcBorders>
            <w:shd w:val="clear" w:color="auto" w:fill="auto"/>
            <w:vAlign w:val="center"/>
          </w:tcPr>
          <w:p w:rsidR="000A3A18" w:rsidRPr="003656DE" w:rsidRDefault="000A3A18" w:rsidP="006A6D43">
            <w:pPr>
              <w:spacing w:before="40" w:after="40"/>
              <w:jc w:val="center"/>
              <w:rPr>
                <w:rFonts w:ascii="Century Gothic" w:hAnsi="Century Gothic"/>
                <w:sz w:val="18"/>
                <w:szCs w:val="18"/>
              </w:rPr>
            </w:pPr>
            <w:r>
              <w:rPr>
                <w:rFonts w:ascii="Century Gothic" w:hAnsi="Century Gothic"/>
                <w:sz w:val="18"/>
                <w:szCs w:val="18"/>
              </w:rPr>
              <w:t>-</w:t>
            </w:r>
          </w:p>
        </w:tc>
      </w:tr>
      <w:tr w:rsidR="0017170F" w:rsidRPr="000D2A5E" w:rsidTr="0017170F">
        <w:trPr>
          <w:trHeight w:val="380"/>
        </w:trPr>
        <w:tc>
          <w:tcPr>
            <w:tcW w:w="11897" w:type="dxa"/>
            <w:gridSpan w:val="7"/>
            <w:vMerge/>
            <w:tcBorders>
              <w:left w:val="nil"/>
              <w:right w:val="nil"/>
            </w:tcBorders>
            <w:shd w:val="clear" w:color="auto" w:fill="auto"/>
          </w:tcPr>
          <w:p w:rsidR="0017170F" w:rsidRPr="00FD3479" w:rsidRDefault="0017170F" w:rsidP="00DE50F6">
            <w:pPr>
              <w:spacing w:after="0"/>
              <w:jc w:val="center"/>
              <w:rPr>
                <w:rFonts w:ascii="Century Gothic" w:hAnsi="Century Gothic"/>
                <w:color w:val="000000"/>
                <w:sz w:val="16"/>
                <w:szCs w:val="16"/>
              </w:rPr>
            </w:pPr>
          </w:p>
        </w:tc>
        <w:tc>
          <w:tcPr>
            <w:tcW w:w="1352" w:type="dxa"/>
            <w:tcBorders>
              <w:left w:val="nil"/>
              <w:bottom w:val="single" w:sz="18" w:space="0" w:color="auto"/>
              <w:right w:val="single" w:sz="18" w:space="0" w:color="auto"/>
            </w:tcBorders>
            <w:shd w:val="clear" w:color="auto" w:fill="auto"/>
          </w:tcPr>
          <w:p w:rsidR="0017170F" w:rsidRPr="00695E9B" w:rsidRDefault="0017170F" w:rsidP="00F11F2E">
            <w:pPr>
              <w:spacing w:after="0"/>
              <w:jc w:val="center"/>
              <w:rPr>
                <w:rFonts w:ascii="Century Gothic" w:hAnsi="Century Gothic"/>
                <w:b/>
                <w:bCs/>
                <w:sz w:val="18"/>
                <w:szCs w:val="18"/>
              </w:rPr>
            </w:pPr>
            <w:r w:rsidRPr="00695E9B">
              <w:rPr>
                <w:rFonts w:ascii="Century Gothic" w:hAnsi="Century Gothic"/>
                <w:b/>
                <w:bCs/>
                <w:sz w:val="18"/>
                <w:szCs w:val="18"/>
              </w:rPr>
              <w:t>Trade potential</w:t>
            </w:r>
          </w:p>
        </w:tc>
        <w:tc>
          <w:tcPr>
            <w:tcW w:w="8462" w:type="dxa"/>
            <w:gridSpan w:val="4"/>
            <w:tcBorders>
              <w:left w:val="single" w:sz="18" w:space="0" w:color="auto"/>
              <w:bottom w:val="single" w:sz="18" w:space="0" w:color="auto"/>
              <w:right w:val="single" w:sz="18" w:space="0" w:color="auto"/>
            </w:tcBorders>
            <w:shd w:val="clear" w:color="auto" w:fill="auto"/>
            <w:vAlign w:val="center"/>
          </w:tcPr>
          <w:p w:rsidR="0017170F" w:rsidRPr="00695E9B" w:rsidRDefault="0017170F" w:rsidP="00396698">
            <w:pPr>
              <w:spacing w:after="0"/>
              <w:jc w:val="center"/>
              <w:rPr>
                <w:rFonts w:ascii="Century Gothic" w:hAnsi="Century Gothic"/>
                <w:color w:val="000000"/>
                <w:sz w:val="18"/>
                <w:szCs w:val="18"/>
                <w:highlight w:val="yellow"/>
              </w:rPr>
            </w:pPr>
            <w:r w:rsidRPr="00695E9B">
              <w:rPr>
                <w:rFonts w:ascii="Century Gothic" w:hAnsi="Century Gothic"/>
                <w:sz w:val="18"/>
                <w:szCs w:val="18"/>
              </w:rPr>
              <w:t xml:space="preserve">Potential for purchases to augment water for the environment in a number of catchments in the Northern Murray-Darling Basin to meet high environmental water demands. Further information will be provided to the market ahead of any trade of Commonwealth environmental water. Transfer of allocations between catchments in the </w:t>
            </w:r>
            <w:r w:rsidR="00EE7641">
              <w:rPr>
                <w:rFonts w:ascii="Century Gothic" w:hAnsi="Century Gothic"/>
                <w:sz w:val="18"/>
                <w:szCs w:val="18"/>
              </w:rPr>
              <w:t>southern-connected Basin</w:t>
            </w:r>
            <w:r w:rsidRPr="00695E9B">
              <w:rPr>
                <w:rFonts w:ascii="Century Gothic" w:hAnsi="Century Gothic"/>
                <w:sz w:val="18"/>
                <w:szCs w:val="18"/>
              </w:rPr>
              <w:t xml:space="preserve"> would be explored as the preferred option to allocation purchase or sale, consistent with the rules identified in state water resource plans that apply to all water users.</w:t>
            </w:r>
          </w:p>
        </w:tc>
      </w:tr>
      <w:tr w:rsidR="0017170F" w:rsidRPr="000D2A5E" w:rsidTr="0017170F">
        <w:trPr>
          <w:trHeight w:val="380"/>
        </w:trPr>
        <w:tc>
          <w:tcPr>
            <w:tcW w:w="11897" w:type="dxa"/>
            <w:gridSpan w:val="7"/>
            <w:vMerge/>
            <w:tcBorders>
              <w:left w:val="nil"/>
              <w:bottom w:val="nil"/>
              <w:right w:val="nil"/>
            </w:tcBorders>
            <w:shd w:val="clear" w:color="auto" w:fill="auto"/>
          </w:tcPr>
          <w:p w:rsidR="0017170F" w:rsidRPr="00FD3479" w:rsidRDefault="0017170F" w:rsidP="00DE50F6">
            <w:pPr>
              <w:spacing w:after="0"/>
              <w:jc w:val="center"/>
              <w:rPr>
                <w:rFonts w:ascii="Century Gothic" w:hAnsi="Century Gothic"/>
                <w:color w:val="000000"/>
                <w:sz w:val="16"/>
                <w:szCs w:val="16"/>
              </w:rPr>
            </w:pPr>
          </w:p>
        </w:tc>
        <w:tc>
          <w:tcPr>
            <w:tcW w:w="1352" w:type="dxa"/>
            <w:tcBorders>
              <w:top w:val="single" w:sz="18" w:space="0" w:color="auto"/>
              <w:left w:val="nil"/>
              <w:bottom w:val="nil"/>
              <w:right w:val="nil"/>
            </w:tcBorders>
            <w:shd w:val="clear" w:color="auto" w:fill="auto"/>
          </w:tcPr>
          <w:p w:rsidR="0017170F" w:rsidRPr="001351A0" w:rsidRDefault="0017170F" w:rsidP="00F11F2E">
            <w:pPr>
              <w:spacing w:after="0"/>
              <w:jc w:val="center"/>
              <w:rPr>
                <w:rFonts w:ascii="Century Gothic" w:hAnsi="Century Gothic"/>
                <w:b/>
                <w:bCs/>
                <w:sz w:val="16"/>
                <w:szCs w:val="16"/>
              </w:rPr>
            </w:pPr>
          </w:p>
        </w:tc>
        <w:tc>
          <w:tcPr>
            <w:tcW w:w="8462" w:type="dxa"/>
            <w:gridSpan w:val="4"/>
            <w:tcBorders>
              <w:top w:val="single" w:sz="18" w:space="0" w:color="auto"/>
              <w:left w:val="nil"/>
              <w:bottom w:val="nil"/>
              <w:right w:val="nil"/>
            </w:tcBorders>
            <w:shd w:val="clear" w:color="auto" w:fill="auto"/>
            <w:vAlign w:val="center"/>
          </w:tcPr>
          <w:p w:rsidR="0017170F" w:rsidRPr="004435A6" w:rsidRDefault="0017170F" w:rsidP="00396698">
            <w:pPr>
              <w:spacing w:after="0"/>
              <w:jc w:val="center"/>
              <w:rPr>
                <w:rFonts w:ascii="Century Gothic" w:hAnsi="Century Gothic"/>
              </w:rPr>
            </w:pPr>
          </w:p>
        </w:tc>
      </w:tr>
    </w:tbl>
    <w:p w:rsidR="00343352" w:rsidRPr="000D2A5E" w:rsidRDefault="00343352" w:rsidP="00C8649B">
      <w:pPr>
        <w:spacing w:after="240"/>
        <w:jc w:val="left"/>
        <w:rPr>
          <w:rFonts w:ascii="Century Gothic" w:hAnsi="Century Gothic" w:cs="Arial"/>
          <w:noProof/>
        </w:rPr>
        <w:sectPr w:rsidR="00343352" w:rsidRPr="000D2A5E" w:rsidSect="000A3A18">
          <w:pgSz w:w="23814" w:h="16839" w:orient="landscape" w:code="8"/>
          <w:pgMar w:top="709" w:right="821" w:bottom="709" w:left="1440" w:header="425" w:footer="0" w:gutter="0"/>
          <w:cols w:space="708"/>
          <w:titlePg/>
          <w:docGrid w:linePitch="360"/>
        </w:sectPr>
      </w:pPr>
    </w:p>
    <w:p w:rsidR="00AD4AEA" w:rsidRPr="000D2A5E" w:rsidRDefault="00AD4AEA" w:rsidP="00475EAB">
      <w:pPr>
        <w:pStyle w:val="Heading1"/>
        <w:spacing w:before="0"/>
        <w:ind w:left="567" w:hanging="567"/>
        <w:jc w:val="left"/>
        <w:rPr>
          <w:rFonts w:ascii="Century Gothic" w:hAnsi="Century Gothic"/>
          <w:color w:val="5F497A" w:themeColor="accent4" w:themeShade="BF"/>
          <w:lang w:val="en-AU"/>
        </w:rPr>
      </w:pPr>
      <w:bookmarkStart w:id="32" w:name="_Toc453767572"/>
      <w:bookmarkStart w:id="33" w:name="_Toc396916455"/>
      <w:bookmarkStart w:id="34" w:name="_Toc396916475"/>
      <w:r w:rsidRPr="000D2A5E">
        <w:rPr>
          <w:rFonts w:ascii="Century Gothic" w:hAnsi="Century Gothic"/>
          <w:color w:val="5F497A" w:themeColor="accent4" w:themeShade="BF"/>
          <w:lang w:val="en-AU"/>
        </w:rPr>
        <w:lastRenderedPageBreak/>
        <w:t>Next steps</w:t>
      </w:r>
      <w:bookmarkEnd w:id="32"/>
    </w:p>
    <w:p w:rsidR="00A3034C" w:rsidRPr="000D2A5E" w:rsidRDefault="00A3034C" w:rsidP="00475EAB">
      <w:pPr>
        <w:pStyle w:val="Heading2"/>
        <w:spacing w:before="0"/>
        <w:ind w:left="851" w:hanging="851"/>
        <w:rPr>
          <w:rFonts w:ascii="Century Gothic" w:hAnsi="Century Gothic" w:cs="Arial"/>
          <w:bCs/>
          <w:color w:val="5F497A" w:themeColor="accent4" w:themeShade="BF"/>
          <w:lang w:val="en-AU"/>
        </w:rPr>
      </w:pPr>
      <w:bookmarkStart w:id="35" w:name="_Toc453767573"/>
      <w:r w:rsidRPr="000D2A5E">
        <w:rPr>
          <w:rFonts w:ascii="Century Gothic" w:hAnsi="Century Gothic" w:cs="Arial"/>
          <w:bCs/>
          <w:color w:val="5F497A" w:themeColor="accent4" w:themeShade="BF"/>
          <w:lang w:val="en-AU"/>
        </w:rPr>
        <w:t>From planning to decision making</w:t>
      </w:r>
      <w:bookmarkEnd w:id="33"/>
      <w:bookmarkEnd w:id="35"/>
    </w:p>
    <w:p w:rsidR="00A3034C" w:rsidRPr="000D2A5E" w:rsidRDefault="00A3034C" w:rsidP="00475EAB">
      <w:pPr>
        <w:spacing w:after="240"/>
        <w:jc w:val="left"/>
        <w:rPr>
          <w:rFonts w:ascii="Century Gothic" w:hAnsi="Century Gothic"/>
        </w:rPr>
      </w:pPr>
      <w:r w:rsidRPr="000D2A5E">
        <w:rPr>
          <w:rFonts w:ascii="Century Gothic" w:hAnsi="Century Gothic"/>
        </w:rPr>
        <w:t>It is important to distinguish between pl</w:t>
      </w:r>
      <w:r w:rsidR="00D963BC" w:rsidRPr="000D2A5E">
        <w:rPr>
          <w:rFonts w:ascii="Century Gothic" w:hAnsi="Century Gothic"/>
        </w:rPr>
        <w:t xml:space="preserve">anning and operational decision </w:t>
      </w:r>
      <w:r w:rsidR="004B2047" w:rsidRPr="000D2A5E">
        <w:rPr>
          <w:rFonts w:ascii="Century Gothic" w:hAnsi="Century Gothic"/>
        </w:rPr>
        <w:t>making. As shown in Figure 4</w:t>
      </w:r>
      <w:r w:rsidRPr="000D2A5E">
        <w:rPr>
          <w:rFonts w:ascii="Century Gothic" w:hAnsi="Century Gothic"/>
        </w:rPr>
        <w:t xml:space="preserve">, planning allows the Office to manage the environmental water portfolio in a holistic manner and is an exercise in developing a broad approach or intention, based on the key drivers (demand and supply). </w:t>
      </w:r>
    </w:p>
    <w:p w:rsidR="00A3034C" w:rsidRPr="000D2A5E" w:rsidRDefault="00D963BC" w:rsidP="00475EAB">
      <w:pPr>
        <w:spacing w:after="240"/>
        <w:jc w:val="left"/>
        <w:rPr>
          <w:rFonts w:ascii="Century Gothic" w:hAnsi="Century Gothic"/>
        </w:rPr>
      </w:pPr>
      <w:proofErr w:type="gramStart"/>
      <w:r w:rsidRPr="000D2A5E">
        <w:rPr>
          <w:rFonts w:ascii="Century Gothic" w:hAnsi="Century Gothic"/>
        </w:rPr>
        <w:t xml:space="preserve">Decision </w:t>
      </w:r>
      <w:r w:rsidR="00A3034C" w:rsidRPr="000D2A5E">
        <w:rPr>
          <w:rFonts w:ascii="Century Gothic" w:hAnsi="Century Gothic"/>
        </w:rPr>
        <w:t>making throughout each year builds on the intention by considering in more detail</w:t>
      </w:r>
      <w:proofErr w:type="gramEnd"/>
      <w:r w:rsidR="00A3034C" w:rsidRPr="000D2A5E">
        <w:rPr>
          <w:rFonts w:ascii="Century Gothic" w:hAnsi="Century Gothic"/>
        </w:rPr>
        <w:t xml:space="preserve"> the specific prevailing factors and additional factors such as costs, risks</w:t>
      </w:r>
      <w:r w:rsidR="00BB1034">
        <w:rPr>
          <w:rFonts w:ascii="Century Gothic" w:hAnsi="Century Gothic"/>
        </w:rPr>
        <w:t xml:space="preserve"> and</w:t>
      </w:r>
      <w:r w:rsidR="00A3034C" w:rsidRPr="000D2A5E">
        <w:rPr>
          <w:rFonts w:ascii="Century Gothic" w:hAnsi="Century Gothic"/>
        </w:rPr>
        <w:t xml:space="preserve"> constraints to water delivery and market conditions. </w:t>
      </w:r>
    </w:p>
    <w:p w:rsidR="00A3034C" w:rsidRPr="000D2A5E" w:rsidRDefault="00727E43" w:rsidP="00A3034C">
      <w:pPr>
        <w:jc w:val="left"/>
        <w:rPr>
          <w:rFonts w:ascii="Century Gothic" w:hAnsi="Century Gothic"/>
          <w:color w:val="FF0000"/>
        </w:rPr>
      </w:pPr>
      <w:r w:rsidRPr="00727E43">
        <w:rPr>
          <w:noProof/>
        </w:rPr>
        <w:drawing>
          <wp:inline distT="0" distB="0" distL="0" distR="0">
            <wp:extent cx="6196330" cy="3665412"/>
            <wp:effectExtent l="19050" t="0" r="0" b="0"/>
            <wp:docPr id="5" name="Picture 4" descr="A figure showing the factors which influence decisions involving the delivery, carryover and trade of Commonwealth environmental water, including known and anticipated environmental demands; the forecast climatic conditions; current dam storage levels; and opportunities for environmental watering at specific sites including a cost versus benefit assessment of each watering option. The physical and operational constraints to water delivery include environmental and operational risks, water account rules, carryover limits, long-term yield of entitlements and water market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6196330" cy="3665412"/>
                    </a:xfrm>
                    <a:prstGeom prst="rect">
                      <a:avLst/>
                    </a:prstGeom>
                    <a:noFill/>
                    <a:ln w="9525">
                      <a:noFill/>
                      <a:miter lim="800000"/>
                      <a:headEnd/>
                      <a:tailEnd/>
                    </a:ln>
                  </pic:spPr>
                </pic:pic>
              </a:graphicData>
            </a:graphic>
          </wp:inline>
        </w:drawing>
      </w:r>
    </w:p>
    <w:p w:rsidR="00A3034C" w:rsidRPr="000D2A5E" w:rsidRDefault="002735A7" w:rsidP="002735A7">
      <w:pPr>
        <w:pStyle w:val="Caption"/>
        <w:rPr>
          <w:rFonts w:ascii="Century Gothic" w:hAnsi="Century Gothic"/>
          <w:color w:val="FF0000"/>
        </w:rPr>
      </w:pPr>
      <w:r w:rsidRPr="000D2A5E">
        <w:rPr>
          <w:rFonts w:ascii="Century Gothic" w:hAnsi="Century Gothic"/>
        </w:rPr>
        <w:t xml:space="preserve">Figure </w:t>
      </w:r>
      <w:r w:rsidR="005E125D" w:rsidRPr="000D2A5E">
        <w:rPr>
          <w:rFonts w:ascii="Century Gothic" w:hAnsi="Century Gothic"/>
        </w:rPr>
        <w:fldChar w:fldCharType="begin"/>
      </w:r>
      <w:r w:rsidR="007C44AB" w:rsidRPr="000D2A5E">
        <w:rPr>
          <w:rFonts w:ascii="Century Gothic" w:hAnsi="Century Gothic"/>
        </w:rPr>
        <w:instrText xml:space="preserve"> SEQ Figure \* ARABIC </w:instrText>
      </w:r>
      <w:r w:rsidR="005E125D" w:rsidRPr="000D2A5E">
        <w:rPr>
          <w:rFonts w:ascii="Century Gothic" w:hAnsi="Century Gothic"/>
        </w:rPr>
        <w:fldChar w:fldCharType="separate"/>
      </w:r>
      <w:r w:rsidR="003C7A94">
        <w:rPr>
          <w:rFonts w:ascii="Century Gothic" w:hAnsi="Century Gothic"/>
          <w:noProof/>
        </w:rPr>
        <w:t>4</w:t>
      </w:r>
      <w:r w:rsidR="005E125D" w:rsidRPr="000D2A5E">
        <w:rPr>
          <w:rFonts w:ascii="Century Gothic" w:hAnsi="Century Gothic"/>
        </w:rPr>
        <w:fldChar w:fldCharType="end"/>
      </w:r>
      <w:r w:rsidR="00A3034C" w:rsidRPr="000D2A5E">
        <w:rPr>
          <w:rFonts w:ascii="Century Gothic" w:hAnsi="Century Gothic"/>
        </w:rPr>
        <w:t>:</w:t>
      </w:r>
      <w:r w:rsidR="00D963BC" w:rsidRPr="000D2A5E">
        <w:rPr>
          <w:rFonts w:ascii="Century Gothic" w:hAnsi="Century Gothic"/>
          <w:b w:val="0"/>
        </w:rPr>
        <w:t xml:space="preserve"> Planning and decision </w:t>
      </w:r>
      <w:r w:rsidR="00A3034C" w:rsidRPr="000D2A5E">
        <w:rPr>
          <w:rFonts w:ascii="Century Gothic" w:hAnsi="Century Gothic"/>
          <w:b w:val="0"/>
        </w:rPr>
        <w:t>making for Commonwealth environmental water use</w:t>
      </w:r>
    </w:p>
    <w:p w:rsidR="00A3034C" w:rsidRPr="000D2A5E" w:rsidRDefault="00A3034C" w:rsidP="00475EAB">
      <w:pPr>
        <w:pStyle w:val="Heading2"/>
        <w:spacing w:before="0"/>
        <w:ind w:left="851" w:hanging="851"/>
        <w:rPr>
          <w:rFonts w:ascii="Century Gothic" w:hAnsi="Century Gothic" w:cs="Arial"/>
          <w:bCs/>
          <w:color w:val="5F497A" w:themeColor="accent4" w:themeShade="BF"/>
          <w:lang w:val="en-AU"/>
        </w:rPr>
      </w:pPr>
      <w:bookmarkStart w:id="36" w:name="_Toc453767574"/>
      <w:r w:rsidRPr="000D2A5E">
        <w:rPr>
          <w:rFonts w:ascii="Century Gothic" w:hAnsi="Century Gothic" w:cs="Arial"/>
          <w:bCs/>
          <w:color w:val="5F497A" w:themeColor="accent4" w:themeShade="BF"/>
          <w:lang w:val="en-AU"/>
        </w:rPr>
        <w:t>Further information</w:t>
      </w:r>
      <w:bookmarkEnd w:id="36"/>
    </w:p>
    <w:bookmarkEnd w:id="34"/>
    <w:p w:rsidR="00BB1034" w:rsidRPr="00F547FE" w:rsidRDefault="00A3034C" w:rsidP="00BB1034">
      <w:pPr>
        <w:pStyle w:val="NormalWeb"/>
        <w:rPr>
          <w:rFonts w:ascii="Century Gothic" w:hAnsi="Century Gothic"/>
        </w:rPr>
      </w:pPr>
      <w:r w:rsidRPr="000D2A5E">
        <w:rPr>
          <w:rFonts w:ascii="Century Gothic" w:hAnsi="Century Gothic" w:cs="Arial"/>
        </w:rPr>
        <w:t xml:space="preserve">For further information on how the Office plans for water use, carryover and trade, please visit our web site </w:t>
      </w:r>
      <w:hyperlink r:id="rId30" w:history="1">
        <w:r w:rsidR="00BB1034" w:rsidRPr="00F547FE">
          <w:rPr>
            <w:rStyle w:val="Hyperlink"/>
            <w:rFonts w:ascii="Century Gothic" w:hAnsi="Century Gothic" w:cs="Arial"/>
          </w:rPr>
          <w:t>http://www.environment.gov.au/water/cewo</w:t>
        </w:r>
      </w:hyperlink>
    </w:p>
    <w:p w:rsidR="00A3034C" w:rsidRPr="000D2A5E" w:rsidRDefault="00A3034C" w:rsidP="00475EAB">
      <w:pPr>
        <w:pStyle w:val="ListBullet"/>
        <w:spacing w:after="240"/>
        <w:contextualSpacing w:val="0"/>
        <w:jc w:val="left"/>
        <w:rPr>
          <w:rFonts w:ascii="Century Gothic" w:hAnsi="Century Gothic" w:cs="Arial"/>
        </w:rPr>
      </w:pPr>
      <w:r w:rsidRPr="000D2A5E">
        <w:rPr>
          <w:rFonts w:ascii="Century Gothic" w:hAnsi="Century Gothic" w:cs="Arial"/>
        </w:rPr>
        <w:t xml:space="preserve">Water use: </w:t>
      </w:r>
      <w:hyperlink r:id="rId31" w:history="1">
        <w:r w:rsidRPr="000D2A5E">
          <w:rPr>
            <w:rStyle w:val="Hyperlink"/>
            <w:rFonts w:ascii="Century Gothic" w:hAnsi="Century Gothic" w:cs="Arial"/>
          </w:rPr>
          <w:t>www.environment.gov.au/topics/water/commonwealth-environmental-water-office/assessment-framework</w:t>
        </w:r>
      </w:hyperlink>
      <w:r w:rsidRPr="000D2A5E">
        <w:rPr>
          <w:rFonts w:ascii="Century Gothic" w:hAnsi="Century Gothic" w:cs="Arial"/>
        </w:rPr>
        <w:t xml:space="preserve"> </w:t>
      </w:r>
    </w:p>
    <w:p w:rsidR="00A3034C" w:rsidRPr="000D2A5E" w:rsidRDefault="00A3034C" w:rsidP="00475EAB">
      <w:pPr>
        <w:pStyle w:val="ListBullet"/>
        <w:spacing w:after="240"/>
        <w:contextualSpacing w:val="0"/>
        <w:jc w:val="left"/>
        <w:rPr>
          <w:rFonts w:ascii="Century Gothic" w:hAnsi="Century Gothic" w:cs="Arial"/>
        </w:rPr>
      </w:pPr>
      <w:r w:rsidRPr="000D2A5E">
        <w:rPr>
          <w:rFonts w:ascii="Century Gothic" w:hAnsi="Century Gothic" w:cs="Arial"/>
        </w:rPr>
        <w:t xml:space="preserve">Carryover: </w:t>
      </w:r>
      <w:hyperlink r:id="rId32" w:history="1">
        <w:r w:rsidRPr="000D2A5E">
          <w:rPr>
            <w:rStyle w:val="Hyperlink"/>
            <w:rFonts w:ascii="Century Gothic" w:hAnsi="Century Gothic" w:cs="Arial"/>
          </w:rPr>
          <w:t>http://www.environment.gov.au/topics/water/commonwealth-environmental-water-office/portfolio-management/carryover</w:t>
        </w:r>
      </w:hyperlink>
      <w:r w:rsidRPr="000D2A5E">
        <w:rPr>
          <w:rFonts w:ascii="Century Gothic" w:hAnsi="Century Gothic" w:cs="Arial"/>
        </w:rPr>
        <w:t xml:space="preserve">  </w:t>
      </w:r>
    </w:p>
    <w:p w:rsidR="00A3034C" w:rsidRPr="000D2A5E" w:rsidRDefault="00A3034C" w:rsidP="00475EAB">
      <w:pPr>
        <w:pStyle w:val="ListBullet"/>
        <w:spacing w:after="240"/>
        <w:contextualSpacing w:val="0"/>
        <w:jc w:val="left"/>
        <w:rPr>
          <w:rFonts w:ascii="Century Gothic" w:hAnsi="Century Gothic" w:cs="Arial"/>
        </w:rPr>
      </w:pPr>
      <w:r w:rsidRPr="000D2A5E">
        <w:rPr>
          <w:rFonts w:ascii="Century Gothic" w:hAnsi="Century Gothic" w:cs="Arial"/>
        </w:rPr>
        <w:t xml:space="preserve">Trade: </w:t>
      </w:r>
      <w:r w:rsidRPr="000D2A5E">
        <w:rPr>
          <w:rFonts w:ascii="Century Gothic" w:hAnsi="Century Gothic" w:cs="Arial"/>
          <w:i/>
        </w:rPr>
        <w:t xml:space="preserve">Discussion Paper – Trade of Commonwealth Environmental Water </w:t>
      </w:r>
      <w:r w:rsidRPr="000D2A5E">
        <w:rPr>
          <w:rFonts w:ascii="Century Gothic" w:hAnsi="Century Gothic" w:cs="Arial"/>
        </w:rPr>
        <w:t xml:space="preserve">and </w:t>
      </w:r>
      <w:r w:rsidRPr="000D2A5E">
        <w:rPr>
          <w:rFonts w:ascii="Century Gothic" w:hAnsi="Century Gothic" w:cs="Arial"/>
          <w:i/>
        </w:rPr>
        <w:t>Commonwealth Environmental Water Trading Framework:</w:t>
      </w:r>
      <w:r w:rsidRPr="000D2A5E">
        <w:t xml:space="preserve"> </w:t>
      </w:r>
      <w:hyperlink r:id="rId33" w:history="1">
        <w:r w:rsidRPr="000D2A5E">
          <w:rPr>
            <w:rStyle w:val="Hyperlink"/>
            <w:rFonts w:ascii="Century Gothic" w:hAnsi="Century Gothic" w:cs="Arial"/>
          </w:rPr>
          <w:t>http://www.environment.gov.au/water/cewo/trade/trading-framework</w:t>
        </w:r>
      </w:hyperlink>
      <w:r w:rsidRPr="000D2A5E">
        <w:rPr>
          <w:rFonts w:ascii="Century Gothic" w:hAnsi="Century Gothic" w:cs="Arial"/>
        </w:rPr>
        <w:t xml:space="preserve"> </w:t>
      </w:r>
      <w:r w:rsidRPr="000D2A5E">
        <w:rPr>
          <w:rFonts w:ascii="Century Gothic" w:hAnsi="Century Gothic"/>
          <w:i/>
        </w:rPr>
        <w:t xml:space="preserve">   </w:t>
      </w:r>
    </w:p>
    <w:p w:rsidR="00637AAD" w:rsidRPr="000D2A5E" w:rsidRDefault="00637AAD" w:rsidP="00F51399">
      <w:pPr>
        <w:pStyle w:val="Heading1"/>
        <w:numPr>
          <w:ilvl w:val="0"/>
          <w:numId w:val="0"/>
        </w:numPr>
        <w:ind w:left="360" w:hanging="360"/>
        <w:rPr>
          <w:rFonts w:ascii="Century Gothic" w:hAnsi="Century Gothic"/>
          <w:color w:val="5F497A" w:themeColor="accent4" w:themeShade="BF"/>
          <w:lang w:val="en-AU"/>
        </w:rPr>
        <w:sectPr w:rsidR="00637AAD" w:rsidRPr="000D2A5E" w:rsidSect="008E1BCD">
          <w:headerReference w:type="even" r:id="rId34"/>
          <w:footerReference w:type="default" r:id="rId35"/>
          <w:pgSz w:w="11907" w:h="16839" w:code="9"/>
          <w:pgMar w:top="821" w:right="1440" w:bottom="851" w:left="709" w:header="425" w:footer="267" w:gutter="0"/>
          <w:cols w:space="708"/>
          <w:titlePg/>
          <w:docGrid w:linePitch="360"/>
        </w:sectPr>
      </w:pPr>
      <w:bookmarkStart w:id="37" w:name="_Toc387906843"/>
    </w:p>
    <w:p w:rsidR="00F51399" w:rsidRPr="000D2A5E" w:rsidRDefault="00F51399" w:rsidP="00F51399">
      <w:pPr>
        <w:pStyle w:val="Heading1"/>
        <w:numPr>
          <w:ilvl w:val="0"/>
          <w:numId w:val="0"/>
        </w:numPr>
        <w:ind w:left="360" w:hanging="360"/>
        <w:rPr>
          <w:rFonts w:ascii="Century Gothic" w:hAnsi="Century Gothic"/>
          <w:color w:val="5F497A" w:themeColor="accent4" w:themeShade="BF"/>
          <w:lang w:val="en-AU" w:eastAsia="en-AU"/>
        </w:rPr>
      </w:pPr>
      <w:bookmarkStart w:id="38" w:name="_Toc453767575"/>
      <w:r w:rsidRPr="000D2A5E">
        <w:rPr>
          <w:rFonts w:ascii="Century Gothic" w:hAnsi="Century Gothic"/>
          <w:color w:val="5F497A" w:themeColor="accent4" w:themeShade="BF"/>
          <w:lang w:val="en-AU" w:eastAsia="en-AU"/>
        </w:rPr>
        <w:lastRenderedPageBreak/>
        <w:t>Bibliography</w:t>
      </w:r>
      <w:bookmarkEnd w:id="38"/>
    </w:p>
    <w:p w:rsidR="00AF025B" w:rsidRPr="000D2A5E" w:rsidRDefault="00AF025B" w:rsidP="00036774">
      <w:pPr>
        <w:pStyle w:val="Default"/>
        <w:rPr>
          <w:rFonts w:ascii="Century Gothic" w:hAnsi="Century Gothic" w:cs="Angsana New"/>
          <w:i/>
          <w:color w:val="auto"/>
          <w:sz w:val="20"/>
          <w:szCs w:val="20"/>
          <w:lang w:eastAsia="zh-CN" w:bidi="th-TH"/>
        </w:rPr>
      </w:pPr>
      <w:r w:rsidRPr="000D2A5E">
        <w:rPr>
          <w:rFonts w:ascii="Century Gothic" w:hAnsi="Century Gothic" w:cs="Angsana New"/>
          <w:color w:val="auto"/>
          <w:sz w:val="20"/>
          <w:szCs w:val="20"/>
          <w:lang w:eastAsia="zh-CN" w:bidi="th-TH"/>
        </w:rPr>
        <w:t xml:space="preserve">Department of Environment, Land, Water and Planning (2015) </w:t>
      </w:r>
      <w:r w:rsidRPr="000D2A5E">
        <w:rPr>
          <w:rFonts w:ascii="Century Gothic" w:hAnsi="Century Gothic" w:cs="Angsana New"/>
          <w:i/>
          <w:color w:val="auto"/>
          <w:sz w:val="20"/>
          <w:szCs w:val="20"/>
          <w:lang w:eastAsia="zh-CN" w:bidi="th-TH"/>
        </w:rPr>
        <w:t>Long Term Watering Plan: Victorian Murray</w:t>
      </w:r>
    </w:p>
    <w:p w:rsidR="00AF025B" w:rsidRPr="000D2A5E" w:rsidRDefault="00AF025B" w:rsidP="00036774">
      <w:pPr>
        <w:pStyle w:val="Default"/>
        <w:rPr>
          <w:rFonts w:ascii="Century Gothic" w:hAnsi="Century Gothic" w:cs="Angsana New"/>
          <w:color w:val="auto"/>
          <w:sz w:val="20"/>
          <w:szCs w:val="20"/>
          <w:lang w:eastAsia="zh-CN" w:bidi="th-TH"/>
        </w:rPr>
      </w:pPr>
    </w:p>
    <w:p w:rsidR="00036774" w:rsidRPr="000D2A5E" w:rsidRDefault="00036774" w:rsidP="00036774">
      <w:pPr>
        <w:pStyle w:val="Default"/>
        <w:rPr>
          <w:rFonts w:ascii="Century Gothic" w:hAnsi="Century Gothic" w:cs="Angsana New"/>
          <w:color w:val="auto"/>
          <w:sz w:val="20"/>
          <w:szCs w:val="20"/>
          <w:lang w:eastAsia="zh-CN" w:bidi="th-TH"/>
        </w:rPr>
      </w:pPr>
      <w:r w:rsidRPr="000D2A5E">
        <w:rPr>
          <w:rFonts w:ascii="Century Gothic" w:hAnsi="Century Gothic" w:cs="Angsana New"/>
          <w:color w:val="auto"/>
          <w:sz w:val="20"/>
          <w:szCs w:val="20"/>
          <w:lang w:eastAsia="zh-CN" w:bidi="th-TH"/>
        </w:rPr>
        <w:t>Department of Environment, Water and Natural Resources (201</w:t>
      </w:r>
      <w:r w:rsidR="00C246B4" w:rsidRPr="000D2A5E">
        <w:rPr>
          <w:rFonts w:ascii="Century Gothic" w:hAnsi="Century Gothic" w:cs="Angsana New"/>
          <w:color w:val="auto"/>
          <w:sz w:val="20"/>
          <w:szCs w:val="20"/>
          <w:lang w:eastAsia="zh-CN" w:bidi="th-TH"/>
        </w:rPr>
        <w:t>5</w:t>
      </w:r>
      <w:r w:rsidRPr="000D2A5E">
        <w:rPr>
          <w:rFonts w:ascii="Century Gothic" w:hAnsi="Century Gothic" w:cs="Angsana New"/>
          <w:color w:val="auto"/>
          <w:sz w:val="20"/>
          <w:szCs w:val="20"/>
          <w:lang w:eastAsia="zh-CN" w:bidi="th-TH"/>
        </w:rPr>
        <w:t xml:space="preserve">) </w:t>
      </w:r>
      <w:r w:rsidR="00C246B4" w:rsidRPr="000D2A5E">
        <w:rPr>
          <w:rFonts w:ascii="Century Gothic" w:hAnsi="Century Gothic" w:cs="Angsana New"/>
          <w:i/>
          <w:color w:val="auto"/>
          <w:sz w:val="20"/>
          <w:szCs w:val="20"/>
          <w:lang w:eastAsia="zh-CN" w:bidi="th-TH"/>
        </w:rPr>
        <w:t>Long Term Environmental Watering Plan for the South Australian River Murray Water Resource Plan Area</w:t>
      </w:r>
    </w:p>
    <w:p w:rsidR="00036774" w:rsidRPr="000D2A5E" w:rsidRDefault="00036774" w:rsidP="004B2047">
      <w:pPr>
        <w:pStyle w:val="Default"/>
        <w:rPr>
          <w:rFonts w:ascii="Century Gothic" w:hAnsi="Century Gothic" w:cs="Angsana New"/>
          <w:color w:val="auto"/>
          <w:sz w:val="20"/>
          <w:szCs w:val="20"/>
          <w:lang w:eastAsia="zh-CN" w:bidi="th-TH"/>
        </w:rPr>
      </w:pPr>
    </w:p>
    <w:p w:rsidR="004B2047" w:rsidRPr="000D2A5E" w:rsidRDefault="004B2047" w:rsidP="004B2047">
      <w:pPr>
        <w:pStyle w:val="Default"/>
        <w:rPr>
          <w:rFonts w:ascii="Century Gothic" w:hAnsi="Century Gothic" w:cs="Angsana New"/>
          <w:color w:val="auto"/>
          <w:sz w:val="20"/>
          <w:szCs w:val="20"/>
          <w:lang w:eastAsia="zh-CN" w:bidi="th-TH"/>
        </w:rPr>
      </w:pPr>
      <w:r w:rsidRPr="000D2A5E">
        <w:rPr>
          <w:rFonts w:ascii="Century Gothic" w:hAnsi="Century Gothic" w:cs="Angsana New"/>
          <w:color w:val="auto"/>
          <w:sz w:val="20"/>
          <w:szCs w:val="20"/>
          <w:lang w:eastAsia="zh-CN" w:bidi="th-TH"/>
        </w:rPr>
        <w:t>Department of Environment, Water and Natural Resources (201</w:t>
      </w:r>
      <w:r w:rsidR="00A672AD">
        <w:rPr>
          <w:rFonts w:ascii="Century Gothic" w:hAnsi="Century Gothic" w:cs="Angsana New"/>
          <w:color w:val="auto"/>
          <w:sz w:val="20"/>
          <w:szCs w:val="20"/>
          <w:lang w:eastAsia="zh-CN" w:bidi="th-TH"/>
        </w:rPr>
        <w:t>5</w:t>
      </w:r>
      <w:r w:rsidRPr="000D2A5E">
        <w:rPr>
          <w:rFonts w:ascii="Century Gothic" w:hAnsi="Century Gothic" w:cs="Angsana New"/>
          <w:color w:val="auto"/>
          <w:sz w:val="20"/>
          <w:szCs w:val="20"/>
          <w:lang w:eastAsia="zh-CN" w:bidi="th-TH"/>
        </w:rPr>
        <w:t xml:space="preserve">) </w:t>
      </w:r>
      <w:r w:rsidRPr="000D2A5E">
        <w:rPr>
          <w:rFonts w:ascii="Century Gothic" w:hAnsi="Century Gothic" w:cs="Angsana New"/>
          <w:i/>
          <w:color w:val="auto"/>
          <w:sz w:val="20"/>
          <w:szCs w:val="20"/>
          <w:lang w:eastAsia="zh-CN" w:bidi="th-TH"/>
        </w:rPr>
        <w:t>201</w:t>
      </w:r>
      <w:r w:rsidR="00A672AD">
        <w:rPr>
          <w:rFonts w:ascii="Century Gothic" w:hAnsi="Century Gothic" w:cs="Angsana New"/>
          <w:i/>
          <w:color w:val="auto"/>
          <w:sz w:val="20"/>
          <w:szCs w:val="20"/>
          <w:lang w:eastAsia="zh-CN" w:bidi="th-TH"/>
        </w:rPr>
        <w:t>5</w:t>
      </w:r>
      <w:r w:rsidRPr="000D2A5E">
        <w:rPr>
          <w:rFonts w:ascii="Century Gothic" w:hAnsi="Century Gothic" w:cs="Angsana New"/>
          <w:i/>
          <w:color w:val="auto"/>
          <w:sz w:val="20"/>
          <w:szCs w:val="20"/>
          <w:lang w:eastAsia="zh-CN" w:bidi="th-TH"/>
        </w:rPr>
        <w:t>–1</w:t>
      </w:r>
      <w:r w:rsidR="00A672AD">
        <w:rPr>
          <w:rFonts w:ascii="Century Gothic" w:hAnsi="Century Gothic" w:cs="Angsana New"/>
          <w:i/>
          <w:color w:val="auto"/>
          <w:sz w:val="20"/>
          <w:szCs w:val="20"/>
          <w:lang w:eastAsia="zh-CN" w:bidi="th-TH"/>
        </w:rPr>
        <w:t>6</w:t>
      </w:r>
      <w:r w:rsidRPr="000D2A5E">
        <w:rPr>
          <w:rFonts w:ascii="Century Gothic" w:hAnsi="Century Gothic" w:cs="Angsana New"/>
          <w:i/>
          <w:color w:val="auto"/>
          <w:sz w:val="20"/>
          <w:szCs w:val="20"/>
          <w:lang w:eastAsia="zh-CN" w:bidi="th-TH"/>
        </w:rPr>
        <w:t xml:space="preserve"> Annual Environmental Watering Plan for the South Australian River Murray</w:t>
      </w:r>
      <w:r w:rsidR="00036774" w:rsidRPr="000D2A5E">
        <w:rPr>
          <w:rFonts w:ascii="Century Gothic" w:hAnsi="Century Gothic" w:cs="Angsana New"/>
          <w:i/>
          <w:color w:val="auto"/>
          <w:sz w:val="20"/>
          <w:szCs w:val="20"/>
          <w:lang w:eastAsia="zh-CN" w:bidi="th-TH"/>
        </w:rPr>
        <w:t xml:space="preserve"> </w:t>
      </w:r>
    </w:p>
    <w:p w:rsidR="004B2047" w:rsidRPr="000D2A5E" w:rsidRDefault="004B2047" w:rsidP="004B2047">
      <w:pPr>
        <w:pStyle w:val="Default"/>
        <w:rPr>
          <w:rFonts w:ascii="Century Gothic" w:hAnsi="Century Gothic" w:cs="Angsana New"/>
          <w:color w:val="auto"/>
          <w:sz w:val="20"/>
          <w:szCs w:val="20"/>
          <w:lang w:eastAsia="zh-CN" w:bidi="th-TH"/>
        </w:rPr>
      </w:pPr>
    </w:p>
    <w:p w:rsidR="004B2047" w:rsidRPr="000D2A5E" w:rsidRDefault="004B2047" w:rsidP="004B2047">
      <w:pPr>
        <w:autoSpaceDE w:val="0"/>
        <w:autoSpaceDN w:val="0"/>
        <w:adjustRightInd w:val="0"/>
        <w:spacing w:before="120" w:after="120"/>
        <w:rPr>
          <w:rFonts w:ascii="Century Gothic" w:hAnsi="Century Gothic" w:cs="Angsana New"/>
          <w:lang w:eastAsia="zh-CN" w:bidi="th-TH"/>
        </w:rPr>
      </w:pPr>
      <w:r w:rsidRPr="000D2A5E">
        <w:rPr>
          <w:rFonts w:ascii="Century Gothic" w:hAnsi="Century Gothic" w:cs="Angsana New"/>
          <w:lang w:eastAsia="zh-CN" w:bidi="th-TH"/>
        </w:rPr>
        <w:t xml:space="preserve">Department of the Environment (2011), </w:t>
      </w:r>
      <w:r w:rsidRPr="000D2A5E">
        <w:rPr>
          <w:rFonts w:ascii="Century Gothic" w:hAnsi="Century Gothic" w:cs="Angsana New"/>
          <w:i/>
          <w:lang w:eastAsia="zh-CN" w:bidi="th-TH"/>
        </w:rPr>
        <w:t xml:space="preserve">Environmental </w:t>
      </w:r>
      <w:r w:rsidRPr="000D2A5E">
        <w:rPr>
          <w:rFonts w:ascii="Century Gothic" w:hAnsi="Century Gothic" w:cs="Angsana New"/>
          <w:i/>
          <w:lang w:eastAsia="zh-CN"/>
        </w:rPr>
        <w:t>water delivery: River Murray—Coorong, Lower Lakes and main channel below Lock 1</w:t>
      </w:r>
      <w:r w:rsidRPr="000D2A5E">
        <w:rPr>
          <w:rFonts w:ascii="Century Gothic" w:hAnsi="Century Gothic" w:cs="Angsana New"/>
          <w:lang w:eastAsia="zh-CN"/>
        </w:rPr>
        <w:t xml:space="preserve">, prepared by </w:t>
      </w:r>
      <w:r w:rsidRPr="000D2A5E">
        <w:rPr>
          <w:rFonts w:ascii="Century Gothic" w:hAnsi="Century Gothic" w:cs="Angsana New"/>
          <w:lang w:eastAsia="zh-CN" w:bidi="th-TH"/>
        </w:rPr>
        <w:t xml:space="preserve">Australian Water Environments, Ecological Associates &amp; GHD Pty Ltd, </w:t>
      </w:r>
      <w:r w:rsidRPr="000D2A5E">
        <w:rPr>
          <w:rFonts w:ascii="Century Gothic" w:hAnsi="Century Gothic" w:cs="Angsana New"/>
          <w:lang w:eastAsia="zh-CN"/>
        </w:rPr>
        <w:t xml:space="preserve">Commonwealth Environmental Water Office. </w:t>
      </w:r>
    </w:p>
    <w:p w:rsidR="004B2047" w:rsidRDefault="004B2047" w:rsidP="004B2047">
      <w:pPr>
        <w:pStyle w:val="BodyText1"/>
        <w:spacing w:line="240" w:lineRule="auto"/>
        <w:jc w:val="left"/>
        <w:rPr>
          <w:sz w:val="20"/>
          <w:szCs w:val="20"/>
        </w:rPr>
      </w:pPr>
      <w:r w:rsidRPr="000D2A5E">
        <w:rPr>
          <w:sz w:val="20"/>
          <w:szCs w:val="20"/>
        </w:rPr>
        <w:t xml:space="preserve">Department of the Environment (unpublished), </w:t>
      </w:r>
      <w:r w:rsidRPr="000D2A5E">
        <w:rPr>
          <w:i/>
          <w:sz w:val="20"/>
          <w:szCs w:val="20"/>
        </w:rPr>
        <w:t>Environmental Water Delivery: River Murray – South Australian Border to Lock 1</w:t>
      </w:r>
      <w:r w:rsidRPr="000D2A5E">
        <w:rPr>
          <w:sz w:val="20"/>
          <w:szCs w:val="20"/>
        </w:rPr>
        <w:t>, Commonwealth Environmental Water Office.</w:t>
      </w:r>
    </w:p>
    <w:p w:rsidR="00B27798" w:rsidRPr="00441CD5" w:rsidRDefault="00B27798" w:rsidP="00B27798">
      <w:pPr>
        <w:pStyle w:val="BodyText1"/>
        <w:spacing w:before="0" w:after="240" w:line="240" w:lineRule="auto"/>
        <w:jc w:val="left"/>
        <w:rPr>
          <w:i/>
          <w:sz w:val="20"/>
          <w:szCs w:val="20"/>
        </w:rPr>
      </w:pPr>
      <w:proofErr w:type="gramStart"/>
      <w:r>
        <w:rPr>
          <w:sz w:val="20"/>
          <w:szCs w:val="20"/>
        </w:rPr>
        <w:t xml:space="preserve">Department of Primary Industries — Fisheries (2016), </w:t>
      </w:r>
      <w:r>
        <w:rPr>
          <w:i/>
          <w:sz w:val="20"/>
          <w:szCs w:val="20"/>
        </w:rPr>
        <w:t>Fish and flows in the Southern Murray-Darling Basin.</w:t>
      </w:r>
      <w:proofErr w:type="gramEnd"/>
      <w:r>
        <w:rPr>
          <w:i/>
          <w:sz w:val="20"/>
          <w:szCs w:val="20"/>
        </w:rPr>
        <w:t xml:space="preserve"> </w:t>
      </w:r>
    </w:p>
    <w:p w:rsidR="004B2047" w:rsidRPr="000D2A5E" w:rsidRDefault="004B2047" w:rsidP="004B2047">
      <w:pPr>
        <w:pStyle w:val="BodyText1"/>
        <w:spacing w:line="240" w:lineRule="auto"/>
        <w:jc w:val="left"/>
        <w:rPr>
          <w:sz w:val="20"/>
          <w:szCs w:val="20"/>
        </w:rPr>
      </w:pPr>
      <w:r w:rsidRPr="000D2A5E">
        <w:rPr>
          <w:sz w:val="20"/>
          <w:szCs w:val="20"/>
        </w:rPr>
        <w:t xml:space="preserve">Ecological Associates (2010), </w:t>
      </w:r>
      <w:proofErr w:type="gramStart"/>
      <w:r w:rsidRPr="000D2A5E">
        <w:rPr>
          <w:i/>
          <w:sz w:val="20"/>
          <w:szCs w:val="20"/>
        </w:rPr>
        <w:t>The</w:t>
      </w:r>
      <w:proofErr w:type="gramEnd"/>
      <w:r w:rsidRPr="000D2A5E">
        <w:rPr>
          <w:i/>
          <w:sz w:val="20"/>
          <w:szCs w:val="20"/>
        </w:rPr>
        <w:t xml:space="preserve"> Environmental Watering Requirements of the South Australian River Murray</w:t>
      </w:r>
      <w:r w:rsidRPr="000D2A5E">
        <w:rPr>
          <w:sz w:val="20"/>
          <w:szCs w:val="20"/>
        </w:rPr>
        <w:t>.</w:t>
      </w:r>
    </w:p>
    <w:p w:rsidR="004B2047" w:rsidRPr="000D2A5E" w:rsidRDefault="004B2047" w:rsidP="004B2047">
      <w:pPr>
        <w:pStyle w:val="BodyText1"/>
        <w:spacing w:line="240" w:lineRule="auto"/>
        <w:jc w:val="left"/>
        <w:rPr>
          <w:sz w:val="20"/>
          <w:szCs w:val="20"/>
        </w:rPr>
      </w:pPr>
      <w:r w:rsidRPr="000D2A5E">
        <w:rPr>
          <w:sz w:val="20"/>
          <w:szCs w:val="20"/>
        </w:rPr>
        <w:t xml:space="preserve">Ecological Associates (2015), </w:t>
      </w:r>
      <w:r w:rsidRPr="000D2A5E">
        <w:rPr>
          <w:i/>
          <w:sz w:val="20"/>
          <w:szCs w:val="20"/>
        </w:rPr>
        <w:t>Environmental Water Management Plan for the River Murray from Lock 6 to Lock 10 – System Characterisation</w:t>
      </w:r>
      <w:r w:rsidRPr="000D2A5E">
        <w:rPr>
          <w:sz w:val="20"/>
          <w:szCs w:val="20"/>
        </w:rPr>
        <w:t xml:space="preserve">. </w:t>
      </w:r>
    </w:p>
    <w:p w:rsidR="004B2047" w:rsidRPr="000D2A5E" w:rsidRDefault="004B2047" w:rsidP="004B2047">
      <w:pPr>
        <w:pStyle w:val="BodyText1"/>
        <w:spacing w:line="240" w:lineRule="auto"/>
        <w:jc w:val="left"/>
        <w:rPr>
          <w:sz w:val="20"/>
          <w:szCs w:val="20"/>
        </w:rPr>
      </w:pPr>
      <w:r w:rsidRPr="000D2A5E">
        <w:rPr>
          <w:sz w:val="20"/>
          <w:szCs w:val="20"/>
        </w:rPr>
        <w:t>MDBA—see Murray-Darling Basin Authority</w:t>
      </w:r>
    </w:p>
    <w:p w:rsidR="004B2047" w:rsidRPr="000D2A5E" w:rsidRDefault="004B2047" w:rsidP="004B2047">
      <w:pPr>
        <w:pStyle w:val="BodyText1"/>
        <w:spacing w:line="240" w:lineRule="auto"/>
        <w:jc w:val="left"/>
        <w:rPr>
          <w:i/>
          <w:sz w:val="20"/>
          <w:szCs w:val="20"/>
        </w:rPr>
      </w:pPr>
      <w:r w:rsidRPr="000D2A5E">
        <w:rPr>
          <w:sz w:val="20"/>
          <w:szCs w:val="20"/>
        </w:rPr>
        <w:t>Murray-Darling Basin Authority (201</w:t>
      </w:r>
      <w:r w:rsidR="00A672AD">
        <w:rPr>
          <w:sz w:val="20"/>
          <w:szCs w:val="20"/>
        </w:rPr>
        <w:t>6</w:t>
      </w:r>
      <w:r w:rsidRPr="000D2A5E">
        <w:rPr>
          <w:sz w:val="20"/>
          <w:szCs w:val="20"/>
        </w:rPr>
        <w:t xml:space="preserve">), </w:t>
      </w:r>
      <w:r w:rsidRPr="000D2A5E">
        <w:rPr>
          <w:i/>
          <w:sz w:val="20"/>
          <w:szCs w:val="20"/>
        </w:rPr>
        <w:t>Basin environmental watering outlook for 201</w:t>
      </w:r>
      <w:r w:rsidR="00A672AD">
        <w:rPr>
          <w:i/>
          <w:sz w:val="20"/>
          <w:szCs w:val="20"/>
        </w:rPr>
        <w:t>6</w:t>
      </w:r>
      <w:r w:rsidRPr="000D2A5E">
        <w:rPr>
          <w:i/>
          <w:sz w:val="20"/>
          <w:szCs w:val="20"/>
        </w:rPr>
        <w:t>–1</w:t>
      </w:r>
      <w:r w:rsidR="00A672AD">
        <w:rPr>
          <w:i/>
          <w:sz w:val="20"/>
          <w:szCs w:val="20"/>
        </w:rPr>
        <w:t>7</w:t>
      </w:r>
      <w:r w:rsidR="00C246B4" w:rsidRPr="000D2A5E">
        <w:rPr>
          <w:i/>
          <w:sz w:val="20"/>
          <w:szCs w:val="20"/>
        </w:rPr>
        <w:t xml:space="preserve"> </w:t>
      </w:r>
    </w:p>
    <w:p w:rsidR="004B2047" w:rsidRPr="000D2A5E" w:rsidRDefault="004B2047" w:rsidP="004B2047">
      <w:pPr>
        <w:pStyle w:val="BodyText1"/>
        <w:spacing w:line="240" w:lineRule="auto"/>
        <w:jc w:val="left"/>
        <w:rPr>
          <w:sz w:val="20"/>
          <w:szCs w:val="20"/>
        </w:rPr>
      </w:pPr>
      <w:proofErr w:type="gramStart"/>
      <w:r w:rsidRPr="000D2A5E">
        <w:rPr>
          <w:sz w:val="20"/>
          <w:szCs w:val="20"/>
        </w:rPr>
        <w:t xml:space="preserve">Murray-Darling Basin Authority (2014 (a)), </w:t>
      </w:r>
      <w:r w:rsidRPr="000D2A5E">
        <w:rPr>
          <w:i/>
          <w:sz w:val="20"/>
          <w:szCs w:val="20"/>
        </w:rPr>
        <w:t>Basin-wide environmental watering strategy</w:t>
      </w:r>
      <w:r w:rsidRPr="000D2A5E">
        <w:rPr>
          <w:sz w:val="20"/>
          <w:szCs w:val="20"/>
        </w:rPr>
        <w:t>.</w:t>
      </w:r>
      <w:proofErr w:type="gramEnd"/>
    </w:p>
    <w:p w:rsidR="004B2047" w:rsidRPr="000D2A5E" w:rsidRDefault="004B2047" w:rsidP="004B2047">
      <w:pPr>
        <w:tabs>
          <w:tab w:val="left" w:pos="851"/>
        </w:tabs>
        <w:spacing w:before="120" w:after="120"/>
        <w:rPr>
          <w:rFonts w:ascii="Century Gothic" w:hAnsi="Century Gothic" w:cs="Angsana New"/>
          <w:lang w:eastAsia="zh-CN" w:bidi="th-TH"/>
        </w:rPr>
      </w:pPr>
      <w:r w:rsidRPr="000D2A5E">
        <w:rPr>
          <w:rFonts w:ascii="Century Gothic" w:hAnsi="Century Gothic" w:cs="Angsana New"/>
          <w:lang w:eastAsia="zh-CN" w:bidi="th-TH"/>
        </w:rPr>
        <w:t>Murray-Darling Basin Authority</w:t>
      </w:r>
      <w:r w:rsidRPr="000D2A5E">
        <w:rPr>
          <w:rFonts w:ascii="Century Gothic" w:hAnsi="Century Gothic" w:cs="Angsana New"/>
          <w:i/>
          <w:lang w:eastAsia="zh-CN" w:bidi="th-TH"/>
        </w:rPr>
        <w:t xml:space="preserve"> </w:t>
      </w:r>
      <w:r w:rsidRPr="000D2A5E">
        <w:rPr>
          <w:rFonts w:ascii="Century Gothic" w:hAnsi="Century Gothic" w:cs="Angsana New"/>
          <w:lang w:eastAsia="zh-CN" w:bidi="th-TH"/>
        </w:rPr>
        <w:t>(2014 (b))</w:t>
      </w:r>
      <w:r w:rsidRPr="000D2A5E">
        <w:rPr>
          <w:rFonts w:ascii="Century Gothic" w:hAnsi="Century Gothic" w:cs="Angsana New"/>
          <w:i/>
          <w:lang w:eastAsia="zh-CN" w:bidi="th-TH"/>
        </w:rPr>
        <w:t xml:space="preserve"> Chowilla Floodplain: Operations Plan for Chowilla Creek Regulator and ancillary structures</w:t>
      </w:r>
      <w:r w:rsidRPr="000D2A5E">
        <w:rPr>
          <w:rFonts w:ascii="Century Gothic" w:hAnsi="Century Gothic" w:cs="Angsana New"/>
          <w:lang w:eastAsia="zh-CN" w:bidi="th-TH"/>
        </w:rPr>
        <w:t>.</w:t>
      </w:r>
    </w:p>
    <w:p w:rsidR="004B2047" w:rsidRPr="000D2A5E" w:rsidRDefault="004B2047" w:rsidP="004B2047">
      <w:pPr>
        <w:spacing w:after="120"/>
        <w:rPr>
          <w:rFonts w:ascii="Century Gothic" w:hAnsi="Century Gothic" w:cstheme="minorHAnsi"/>
        </w:rPr>
      </w:pPr>
      <w:r w:rsidRPr="000D2A5E">
        <w:rPr>
          <w:rFonts w:ascii="Century Gothic" w:hAnsi="Century Gothic" w:cstheme="minorHAnsi"/>
        </w:rPr>
        <w:t xml:space="preserve">Murray-Darling Basin Authority (2013), </w:t>
      </w:r>
      <w:r w:rsidRPr="000D2A5E">
        <w:rPr>
          <w:rFonts w:ascii="Century Gothic" w:hAnsi="Century Gothic"/>
          <w:i/>
          <w:iCs/>
        </w:rPr>
        <w:t xml:space="preserve">Constraints Management Strategy 2013 to 2024, </w:t>
      </w:r>
      <w:r w:rsidRPr="000D2A5E">
        <w:rPr>
          <w:rFonts w:ascii="Century Gothic" w:hAnsi="Century Gothic" w:cstheme="minorHAnsi"/>
        </w:rPr>
        <w:t xml:space="preserve">viewed 20 </w:t>
      </w:r>
      <w:r w:rsidRPr="000D2A5E">
        <w:rPr>
          <w:rFonts w:ascii="Century Gothic" w:hAnsi="Century Gothic" w:cs="Angsana New"/>
          <w:lang w:eastAsia="zh-CN" w:bidi="th-TH"/>
        </w:rPr>
        <w:t>March 2015</w:t>
      </w:r>
      <w:r w:rsidRPr="000D2A5E">
        <w:rPr>
          <w:rFonts w:ascii="Century Gothic" w:hAnsi="Century Gothic"/>
        </w:rPr>
        <w:t>, &lt;</w:t>
      </w:r>
      <w:hyperlink r:id="rId36" w:history="1">
        <w:r w:rsidRPr="000D2A5E">
          <w:rPr>
            <w:rStyle w:val="Hyperlink"/>
            <w:rFonts w:ascii="Century Gothic" w:hAnsi="Century Gothic"/>
            <w:iCs/>
            <w:color w:val="000000" w:themeColor="text1"/>
            <w:u w:val="none"/>
          </w:rPr>
          <w:t>www.mdba.gov.au/what-we-do/water-planning/managing-constraints</w:t>
        </w:r>
      </w:hyperlink>
      <w:r w:rsidRPr="000D2A5E">
        <w:rPr>
          <w:rFonts w:ascii="Century Gothic" w:hAnsi="Century Gothic"/>
        </w:rPr>
        <w:t>&gt;</w:t>
      </w:r>
      <w:r w:rsidRPr="000D2A5E">
        <w:rPr>
          <w:rFonts w:ascii="Century Gothic" w:hAnsi="Century Gothic" w:cs="Angsana New"/>
          <w:lang w:eastAsia="zh-CN" w:bidi="th-TH"/>
        </w:rPr>
        <w:t>.</w:t>
      </w:r>
    </w:p>
    <w:p w:rsidR="004B2047" w:rsidRPr="000D2A5E" w:rsidRDefault="004B2047" w:rsidP="004B2047">
      <w:pPr>
        <w:pStyle w:val="BodyText1"/>
        <w:spacing w:line="240" w:lineRule="auto"/>
        <w:jc w:val="left"/>
        <w:rPr>
          <w:b/>
          <w:sz w:val="20"/>
          <w:szCs w:val="20"/>
        </w:rPr>
      </w:pPr>
      <w:r w:rsidRPr="000D2A5E">
        <w:rPr>
          <w:sz w:val="20"/>
          <w:szCs w:val="20"/>
        </w:rPr>
        <w:t xml:space="preserve">Murray-Darling Basin Authority (2012 (a)), </w:t>
      </w:r>
      <w:r w:rsidRPr="000D2A5E">
        <w:rPr>
          <w:i/>
          <w:sz w:val="20"/>
          <w:szCs w:val="20"/>
        </w:rPr>
        <w:t>Assessment of environmental water requirements for the proposed Basin Plan: Hattah Lakes</w:t>
      </w:r>
      <w:r w:rsidRPr="000D2A5E">
        <w:rPr>
          <w:sz w:val="20"/>
          <w:szCs w:val="20"/>
        </w:rPr>
        <w:t xml:space="preserve">.  </w:t>
      </w:r>
    </w:p>
    <w:p w:rsidR="004B2047" w:rsidRPr="000D2A5E" w:rsidRDefault="004B2047" w:rsidP="004B2047">
      <w:pPr>
        <w:pStyle w:val="BodyText1"/>
        <w:spacing w:line="240" w:lineRule="auto"/>
        <w:jc w:val="left"/>
        <w:rPr>
          <w:b/>
          <w:sz w:val="20"/>
          <w:szCs w:val="20"/>
        </w:rPr>
      </w:pPr>
      <w:r w:rsidRPr="000D2A5E">
        <w:rPr>
          <w:sz w:val="20"/>
          <w:szCs w:val="20"/>
        </w:rPr>
        <w:t xml:space="preserve">Murray-Darling Basin Authority (2012 (b)), </w:t>
      </w:r>
      <w:r w:rsidRPr="000D2A5E">
        <w:rPr>
          <w:i/>
          <w:sz w:val="20"/>
          <w:szCs w:val="20"/>
        </w:rPr>
        <w:t>Assessment of environmental water requirements for the proposed Basin Plan: Lower Darling River System</w:t>
      </w:r>
      <w:r w:rsidRPr="000D2A5E">
        <w:rPr>
          <w:sz w:val="20"/>
          <w:szCs w:val="20"/>
        </w:rPr>
        <w:t>.</w:t>
      </w:r>
    </w:p>
    <w:p w:rsidR="004B2047" w:rsidRPr="000D2A5E" w:rsidRDefault="004B2047" w:rsidP="004B2047">
      <w:pPr>
        <w:pStyle w:val="BodyText1"/>
        <w:spacing w:line="240" w:lineRule="auto"/>
        <w:jc w:val="left"/>
        <w:rPr>
          <w:b/>
          <w:sz w:val="20"/>
          <w:szCs w:val="20"/>
        </w:rPr>
      </w:pPr>
      <w:r w:rsidRPr="000D2A5E">
        <w:rPr>
          <w:sz w:val="20"/>
          <w:szCs w:val="20"/>
        </w:rPr>
        <w:t xml:space="preserve">Murray-Darling Basin Authority (2012 (c)), </w:t>
      </w:r>
      <w:r w:rsidRPr="000D2A5E">
        <w:rPr>
          <w:i/>
          <w:sz w:val="20"/>
          <w:szCs w:val="20"/>
        </w:rPr>
        <w:t>Assessment of environmental water requirements for the proposed Basin Plan: Riverland Chowilla Floodplain</w:t>
      </w:r>
      <w:r w:rsidRPr="000D2A5E">
        <w:rPr>
          <w:sz w:val="20"/>
          <w:szCs w:val="20"/>
        </w:rPr>
        <w:t>.</w:t>
      </w:r>
    </w:p>
    <w:p w:rsidR="004B2047" w:rsidRPr="000D2A5E" w:rsidRDefault="004B2047" w:rsidP="004B2047">
      <w:pPr>
        <w:pStyle w:val="BodyText1"/>
        <w:spacing w:line="240" w:lineRule="auto"/>
        <w:jc w:val="left"/>
        <w:rPr>
          <w:b/>
          <w:sz w:val="20"/>
          <w:szCs w:val="20"/>
        </w:rPr>
      </w:pPr>
      <w:r w:rsidRPr="000D2A5E">
        <w:rPr>
          <w:sz w:val="20"/>
          <w:szCs w:val="20"/>
        </w:rPr>
        <w:t xml:space="preserve">Murray-Darling Basin Authority (2012 (d)), </w:t>
      </w:r>
      <w:r w:rsidRPr="000D2A5E">
        <w:rPr>
          <w:i/>
          <w:sz w:val="20"/>
          <w:szCs w:val="20"/>
        </w:rPr>
        <w:t>Assessment of environmental water requirements for the proposed Basin Plan: Lower River Murray In-channel Flows</w:t>
      </w:r>
      <w:r w:rsidRPr="000D2A5E">
        <w:rPr>
          <w:sz w:val="20"/>
          <w:szCs w:val="20"/>
        </w:rPr>
        <w:t>.</w:t>
      </w:r>
    </w:p>
    <w:p w:rsidR="004B2047" w:rsidRPr="000D2A5E" w:rsidRDefault="004B2047" w:rsidP="004B2047">
      <w:pPr>
        <w:pStyle w:val="BodyText1"/>
        <w:spacing w:line="240" w:lineRule="auto"/>
        <w:jc w:val="left"/>
        <w:rPr>
          <w:b/>
          <w:sz w:val="20"/>
          <w:szCs w:val="20"/>
        </w:rPr>
      </w:pPr>
      <w:r w:rsidRPr="000D2A5E">
        <w:rPr>
          <w:sz w:val="20"/>
          <w:szCs w:val="20"/>
        </w:rPr>
        <w:t xml:space="preserve">Murray-Darling Basin Authority (2012 (e)), </w:t>
      </w:r>
      <w:r w:rsidRPr="000D2A5E">
        <w:rPr>
          <w:i/>
          <w:sz w:val="20"/>
          <w:szCs w:val="20"/>
        </w:rPr>
        <w:t>Assessment of environmental water requirements for the proposed Basin Plan: Coorong, Lower Lakes and Murray Mouth</w:t>
      </w:r>
      <w:r w:rsidRPr="000D2A5E">
        <w:rPr>
          <w:sz w:val="20"/>
          <w:szCs w:val="20"/>
        </w:rPr>
        <w:t>.</w:t>
      </w:r>
    </w:p>
    <w:p w:rsidR="004B2047" w:rsidRPr="000D2A5E" w:rsidRDefault="004B2047" w:rsidP="004B2047">
      <w:pPr>
        <w:pStyle w:val="BodyText1"/>
        <w:spacing w:line="240" w:lineRule="auto"/>
        <w:jc w:val="left"/>
        <w:rPr>
          <w:b/>
          <w:sz w:val="20"/>
          <w:szCs w:val="20"/>
        </w:rPr>
      </w:pPr>
      <w:proofErr w:type="gramStart"/>
      <w:r w:rsidRPr="000D2A5E">
        <w:rPr>
          <w:sz w:val="20"/>
          <w:szCs w:val="20"/>
        </w:rPr>
        <w:t xml:space="preserve">Murray-Darling Basin Authority (2012 (f)), </w:t>
      </w:r>
      <w:r w:rsidRPr="000D2A5E">
        <w:rPr>
          <w:i/>
          <w:sz w:val="20"/>
          <w:szCs w:val="20"/>
        </w:rPr>
        <w:t>Lindsay-Wallpolla Islands Environmental Water Management Plan</w:t>
      </w:r>
      <w:r w:rsidRPr="000D2A5E">
        <w:rPr>
          <w:sz w:val="20"/>
          <w:szCs w:val="20"/>
        </w:rPr>
        <w:t>.</w:t>
      </w:r>
      <w:proofErr w:type="gramEnd"/>
    </w:p>
    <w:p w:rsidR="004B2047" w:rsidRPr="000D2A5E" w:rsidRDefault="004B2047" w:rsidP="004B2047">
      <w:pPr>
        <w:pStyle w:val="BodyText1"/>
        <w:spacing w:line="240" w:lineRule="auto"/>
        <w:jc w:val="left"/>
        <w:rPr>
          <w:b/>
          <w:sz w:val="20"/>
          <w:szCs w:val="20"/>
        </w:rPr>
      </w:pPr>
      <w:proofErr w:type="gramStart"/>
      <w:r w:rsidRPr="000D2A5E">
        <w:rPr>
          <w:sz w:val="20"/>
          <w:szCs w:val="20"/>
        </w:rPr>
        <w:t xml:space="preserve">Murray-Darling Basin Authority (2012 (g)), </w:t>
      </w:r>
      <w:r w:rsidRPr="000D2A5E">
        <w:rPr>
          <w:i/>
          <w:sz w:val="20"/>
          <w:szCs w:val="20"/>
        </w:rPr>
        <w:t>Hattah Lakes Environmental Water Management Plan</w:t>
      </w:r>
      <w:r w:rsidRPr="000D2A5E">
        <w:rPr>
          <w:sz w:val="20"/>
          <w:szCs w:val="20"/>
        </w:rPr>
        <w:t>.</w:t>
      </w:r>
      <w:proofErr w:type="gramEnd"/>
    </w:p>
    <w:p w:rsidR="004B2047" w:rsidRPr="000D2A5E" w:rsidRDefault="004B2047" w:rsidP="004B2047">
      <w:pPr>
        <w:pStyle w:val="BodyText1"/>
        <w:spacing w:line="240" w:lineRule="auto"/>
        <w:jc w:val="left"/>
        <w:rPr>
          <w:b/>
          <w:sz w:val="20"/>
          <w:szCs w:val="20"/>
        </w:rPr>
      </w:pPr>
      <w:r w:rsidRPr="000D2A5E">
        <w:rPr>
          <w:sz w:val="20"/>
          <w:szCs w:val="20"/>
        </w:rPr>
        <w:t xml:space="preserve">Murray-Darling Basin Authority (2012 (h)), </w:t>
      </w:r>
      <w:r w:rsidRPr="000D2A5E">
        <w:rPr>
          <w:i/>
          <w:sz w:val="20"/>
          <w:szCs w:val="20"/>
        </w:rPr>
        <w:t>Chowilla Floodplain Environmental Water Management Plan</w:t>
      </w:r>
      <w:r w:rsidRPr="000D2A5E">
        <w:rPr>
          <w:sz w:val="20"/>
          <w:szCs w:val="20"/>
        </w:rPr>
        <w:t>.</w:t>
      </w:r>
    </w:p>
    <w:p w:rsidR="004B2047" w:rsidRPr="000D2A5E" w:rsidRDefault="004B2047" w:rsidP="004B2047">
      <w:pPr>
        <w:pStyle w:val="BodyText1"/>
        <w:spacing w:line="240" w:lineRule="auto"/>
        <w:jc w:val="left"/>
        <w:rPr>
          <w:sz w:val="20"/>
          <w:szCs w:val="20"/>
        </w:rPr>
      </w:pPr>
      <w:r w:rsidRPr="000D2A5E">
        <w:rPr>
          <w:sz w:val="20"/>
          <w:szCs w:val="20"/>
        </w:rPr>
        <w:t>Murray-Darling Basin Authority (2012 (</w:t>
      </w:r>
      <w:proofErr w:type="spellStart"/>
      <w:r w:rsidRPr="000D2A5E">
        <w:rPr>
          <w:sz w:val="20"/>
          <w:szCs w:val="20"/>
        </w:rPr>
        <w:t>i</w:t>
      </w:r>
      <w:proofErr w:type="spellEnd"/>
      <w:r w:rsidRPr="000D2A5E">
        <w:rPr>
          <w:sz w:val="20"/>
          <w:szCs w:val="20"/>
        </w:rPr>
        <w:t xml:space="preserve">)), </w:t>
      </w:r>
      <w:r w:rsidRPr="000D2A5E">
        <w:rPr>
          <w:i/>
          <w:sz w:val="20"/>
          <w:szCs w:val="20"/>
        </w:rPr>
        <w:t>Coorong, Lower Lakes and Murray Mouth Environmental Water Management Plan</w:t>
      </w:r>
      <w:r w:rsidRPr="000D2A5E">
        <w:rPr>
          <w:sz w:val="20"/>
          <w:szCs w:val="20"/>
        </w:rPr>
        <w:t>.</w:t>
      </w:r>
    </w:p>
    <w:p w:rsidR="004B2047" w:rsidRPr="000D2A5E" w:rsidRDefault="004B2047" w:rsidP="004B2047">
      <w:pPr>
        <w:pStyle w:val="BodyText1"/>
        <w:spacing w:line="240" w:lineRule="auto"/>
        <w:jc w:val="left"/>
        <w:rPr>
          <w:sz w:val="20"/>
          <w:szCs w:val="20"/>
        </w:rPr>
      </w:pPr>
      <w:r w:rsidRPr="000D2A5E">
        <w:rPr>
          <w:sz w:val="20"/>
          <w:szCs w:val="20"/>
        </w:rPr>
        <w:t xml:space="preserve">Murray-Darling Basin Authority (2012 (j)), </w:t>
      </w:r>
      <w:r w:rsidRPr="000D2A5E">
        <w:rPr>
          <w:i/>
          <w:sz w:val="20"/>
          <w:szCs w:val="20"/>
        </w:rPr>
        <w:t>Hydrologic modelling to inform the proposed Basin Plan: Methods and results</w:t>
      </w:r>
      <w:r w:rsidRPr="000D2A5E">
        <w:rPr>
          <w:sz w:val="20"/>
          <w:szCs w:val="20"/>
        </w:rPr>
        <w:t>.</w:t>
      </w:r>
    </w:p>
    <w:p w:rsidR="004B2047" w:rsidRPr="000D2A5E" w:rsidRDefault="004B2047" w:rsidP="004B2047">
      <w:pPr>
        <w:spacing w:before="120" w:after="120"/>
        <w:rPr>
          <w:rFonts w:ascii="Century Gothic" w:hAnsi="Century Gothic"/>
        </w:rPr>
      </w:pPr>
      <w:proofErr w:type="spellStart"/>
      <w:r w:rsidRPr="000D2A5E">
        <w:rPr>
          <w:rFonts w:ascii="Century Gothic" w:hAnsi="Century Gothic" w:cs="Arial Narrow"/>
          <w:color w:val="000000"/>
        </w:rPr>
        <w:lastRenderedPageBreak/>
        <w:t>Nias</w:t>
      </w:r>
      <w:proofErr w:type="spellEnd"/>
      <w:r w:rsidRPr="000D2A5E">
        <w:rPr>
          <w:rFonts w:ascii="Century Gothic" w:hAnsi="Century Gothic" w:cs="Arial Narrow"/>
          <w:color w:val="000000"/>
        </w:rPr>
        <w:t xml:space="preserve">, D (2002) </w:t>
      </w:r>
      <w:proofErr w:type="gramStart"/>
      <w:r w:rsidRPr="000D2A5E">
        <w:rPr>
          <w:rFonts w:ascii="Century Gothic" w:hAnsi="Century Gothic" w:cs="Arial Narrow"/>
          <w:i/>
          <w:iCs/>
          <w:color w:val="000000"/>
        </w:rPr>
        <w:t>The</w:t>
      </w:r>
      <w:proofErr w:type="gramEnd"/>
      <w:r w:rsidRPr="000D2A5E">
        <w:rPr>
          <w:rFonts w:ascii="Century Gothic" w:hAnsi="Century Gothic" w:cs="Arial Narrow"/>
          <w:i/>
          <w:iCs/>
          <w:color w:val="000000"/>
        </w:rPr>
        <w:t xml:space="preserve"> Darling Anabranch Management Plan: A Proposal for the Future of the Darling Anabranch, </w:t>
      </w:r>
      <w:r w:rsidRPr="000D2A5E">
        <w:rPr>
          <w:rFonts w:ascii="Century Gothic" w:hAnsi="Century Gothic" w:cs="Arial Narrow"/>
          <w:color w:val="000000"/>
        </w:rPr>
        <w:t xml:space="preserve">The Great Anabranch of the Darling Water Trust, Wentworth. </w:t>
      </w:r>
      <w:r w:rsidRPr="000D2A5E">
        <w:rPr>
          <w:rFonts w:ascii="Century Gothic" w:hAnsi="Century Gothic"/>
        </w:rPr>
        <w:t xml:space="preserve"> </w:t>
      </w:r>
    </w:p>
    <w:p w:rsidR="004B2047" w:rsidRPr="000D2A5E" w:rsidRDefault="004B2047" w:rsidP="004B2047">
      <w:pPr>
        <w:rPr>
          <w:rFonts w:ascii="Century Gothic" w:hAnsi="Century Gothic" w:cs="Angsana New"/>
          <w:lang w:eastAsia="zh-CN" w:bidi="th-TH"/>
        </w:rPr>
      </w:pPr>
      <w:r w:rsidRPr="000D2A5E">
        <w:rPr>
          <w:rFonts w:ascii="Century Gothic" w:hAnsi="Century Gothic" w:cs="Angsana New"/>
          <w:lang w:eastAsia="zh-CN" w:bidi="th-TH"/>
        </w:rPr>
        <w:t>New South Wales Office of Environment and Heritage (201</w:t>
      </w:r>
      <w:r w:rsidR="00A672AD">
        <w:rPr>
          <w:rFonts w:ascii="Century Gothic" w:hAnsi="Century Gothic" w:cs="Angsana New"/>
          <w:lang w:eastAsia="zh-CN" w:bidi="th-TH"/>
        </w:rPr>
        <w:t>5</w:t>
      </w:r>
      <w:r w:rsidRPr="000D2A5E">
        <w:rPr>
          <w:rFonts w:ascii="Century Gothic" w:hAnsi="Century Gothic" w:cs="Angsana New"/>
          <w:lang w:eastAsia="zh-CN" w:bidi="th-TH"/>
        </w:rPr>
        <w:t xml:space="preserve">) </w:t>
      </w:r>
      <w:r w:rsidRPr="000D2A5E">
        <w:rPr>
          <w:rFonts w:ascii="Century Gothic" w:hAnsi="Century Gothic" w:cs="Angsana New"/>
          <w:i/>
          <w:lang w:eastAsia="zh-CN" w:bidi="th-TH"/>
        </w:rPr>
        <w:t>Murray and Lower Darling Valleys: Annual Environmental Watering Plan 2015–2016</w:t>
      </w:r>
      <w:r w:rsidRPr="000D2A5E">
        <w:rPr>
          <w:rFonts w:ascii="Century Gothic" w:hAnsi="Century Gothic" w:cs="Angsana New"/>
          <w:i/>
          <w:color w:val="FF0000"/>
          <w:lang w:eastAsia="zh-CN" w:bidi="th-TH"/>
        </w:rPr>
        <w:t xml:space="preserve"> </w:t>
      </w:r>
    </w:p>
    <w:p w:rsidR="004B2047" w:rsidRPr="000D2A5E" w:rsidRDefault="004B2047" w:rsidP="004B2047">
      <w:pPr>
        <w:rPr>
          <w:rFonts w:ascii="Century Gothic" w:hAnsi="Century Gothic"/>
        </w:rPr>
      </w:pPr>
      <w:r w:rsidRPr="000D2A5E">
        <w:rPr>
          <w:rFonts w:ascii="Century Gothic" w:hAnsi="Century Gothic" w:cs="Angsana New"/>
          <w:i/>
          <w:lang w:eastAsia="zh-CN" w:bidi="th-TH"/>
        </w:rPr>
        <w:t>New South Wales Murray and Lower Darling Regulated Rivers Water Sources 2003</w:t>
      </w:r>
      <w:r w:rsidRPr="000D2A5E">
        <w:rPr>
          <w:rFonts w:ascii="Century Gothic" w:hAnsi="Century Gothic"/>
          <w:i/>
        </w:rPr>
        <w:t xml:space="preserve"> </w:t>
      </w:r>
      <w:r w:rsidRPr="000D2A5E">
        <w:rPr>
          <w:rFonts w:ascii="Century Gothic" w:hAnsi="Century Gothic"/>
        </w:rPr>
        <w:t>(NSW).</w:t>
      </w:r>
    </w:p>
    <w:p w:rsidR="004B2047" w:rsidRPr="000D2A5E" w:rsidRDefault="004B2047" w:rsidP="004B2047">
      <w:pPr>
        <w:pStyle w:val="BodyText1"/>
        <w:spacing w:line="240" w:lineRule="auto"/>
        <w:jc w:val="left"/>
        <w:rPr>
          <w:rStyle w:val="A3"/>
          <w:rFonts w:ascii="Century Gothic" w:hAnsi="Century Gothic"/>
          <w:color w:val="auto"/>
          <w:sz w:val="20"/>
          <w:szCs w:val="20"/>
        </w:rPr>
      </w:pPr>
      <w:r w:rsidRPr="000D2A5E">
        <w:rPr>
          <w:rStyle w:val="A3"/>
          <w:rFonts w:ascii="Century Gothic" w:hAnsi="Century Gothic"/>
          <w:color w:val="auto"/>
          <w:sz w:val="20"/>
          <w:szCs w:val="20"/>
        </w:rPr>
        <w:t xml:space="preserve">Roberts, J and Marston, F (2011), </w:t>
      </w:r>
      <w:r w:rsidRPr="000D2A5E">
        <w:rPr>
          <w:rStyle w:val="A3"/>
          <w:rFonts w:ascii="Century Gothic" w:hAnsi="Century Gothic"/>
          <w:i/>
          <w:color w:val="auto"/>
          <w:sz w:val="20"/>
          <w:szCs w:val="20"/>
        </w:rPr>
        <w:t>Water regime for wetlands and floodplain plants: A source book for the Murray-Darling Basin</w:t>
      </w:r>
      <w:r w:rsidRPr="000D2A5E">
        <w:rPr>
          <w:rStyle w:val="A3"/>
          <w:rFonts w:ascii="Century Gothic" w:hAnsi="Century Gothic"/>
          <w:color w:val="auto"/>
          <w:sz w:val="20"/>
          <w:szCs w:val="20"/>
        </w:rPr>
        <w:t>.</w:t>
      </w:r>
    </w:p>
    <w:p w:rsidR="004B2047" w:rsidRPr="000D2A5E" w:rsidRDefault="004B2047" w:rsidP="004B2047">
      <w:pPr>
        <w:pStyle w:val="BodyText1"/>
        <w:spacing w:line="240" w:lineRule="auto"/>
        <w:jc w:val="left"/>
        <w:rPr>
          <w:noProof/>
          <w:sz w:val="20"/>
          <w:szCs w:val="20"/>
        </w:rPr>
      </w:pPr>
      <w:r w:rsidRPr="000D2A5E">
        <w:rPr>
          <w:noProof/>
          <w:sz w:val="20"/>
          <w:szCs w:val="20"/>
        </w:rPr>
        <w:t xml:space="preserve">Victorian Environmental Water Holder (2015), </w:t>
      </w:r>
      <w:r w:rsidRPr="000D2A5E">
        <w:rPr>
          <w:i/>
          <w:noProof/>
          <w:sz w:val="20"/>
          <w:szCs w:val="20"/>
        </w:rPr>
        <w:t xml:space="preserve">Seasonal Watering Plan 2015–16. </w:t>
      </w:r>
      <w:r w:rsidRPr="000D2A5E">
        <w:rPr>
          <w:noProof/>
          <w:sz w:val="20"/>
          <w:szCs w:val="20"/>
        </w:rPr>
        <w:t>Victorian Environmental Water Holder, Melbourne, Victoria.</w:t>
      </w:r>
    </w:p>
    <w:p w:rsidR="004B2047" w:rsidRPr="000D2A5E" w:rsidRDefault="004B2047" w:rsidP="004B2047">
      <w:pPr>
        <w:pStyle w:val="BodyText1"/>
        <w:spacing w:line="240" w:lineRule="auto"/>
        <w:jc w:val="left"/>
        <w:rPr>
          <w:rFonts w:cs="AvantGarde"/>
          <w:sz w:val="20"/>
          <w:szCs w:val="20"/>
        </w:rPr>
      </w:pPr>
      <w:r w:rsidRPr="000D2A5E">
        <w:rPr>
          <w:rStyle w:val="A3"/>
          <w:rFonts w:ascii="Century Gothic" w:hAnsi="Century Gothic"/>
          <w:color w:val="auto"/>
          <w:sz w:val="20"/>
          <w:szCs w:val="20"/>
        </w:rPr>
        <w:t xml:space="preserve">Wallace, T, Daly, R, Aldridge, K, Cox, J, Gibbs, M, </w:t>
      </w:r>
      <w:proofErr w:type="spellStart"/>
      <w:r w:rsidRPr="000D2A5E">
        <w:rPr>
          <w:rStyle w:val="A3"/>
          <w:rFonts w:ascii="Century Gothic" w:hAnsi="Century Gothic"/>
          <w:color w:val="auto"/>
          <w:sz w:val="20"/>
          <w:szCs w:val="20"/>
        </w:rPr>
        <w:t>Nicol</w:t>
      </w:r>
      <w:proofErr w:type="spellEnd"/>
      <w:r w:rsidRPr="000D2A5E">
        <w:rPr>
          <w:rStyle w:val="A3"/>
          <w:rFonts w:ascii="Century Gothic" w:hAnsi="Century Gothic"/>
          <w:color w:val="auto"/>
          <w:sz w:val="20"/>
          <w:szCs w:val="20"/>
        </w:rPr>
        <w:t xml:space="preserve">, J, Oliver, R, Walker, K, Ye, Q &amp; </w:t>
      </w:r>
      <w:proofErr w:type="spellStart"/>
      <w:r w:rsidRPr="000D2A5E">
        <w:rPr>
          <w:rStyle w:val="A3"/>
          <w:rFonts w:ascii="Century Gothic" w:hAnsi="Century Gothic"/>
          <w:color w:val="auto"/>
          <w:sz w:val="20"/>
          <w:szCs w:val="20"/>
        </w:rPr>
        <w:t>Zampatti</w:t>
      </w:r>
      <w:proofErr w:type="spellEnd"/>
      <w:r w:rsidRPr="000D2A5E">
        <w:rPr>
          <w:rStyle w:val="A3"/>
          <w:rFonts w:ascii="Century Gothic" w:hAnsi="Century Gothic"/>
          <w:color w:val="auto"/>
          <w:sz w:val="20"/>
          <w:szCs w:val="20"/>
        </w:rPr>
        <w:t xml:space="preserve">, B (2014), </w:t>
      </w:r>
      <w:r w:rsidRPr="000D2A5E">
        <w:rPr>
          <w:rStyle w:val="A3"/>
          <w:rFonts w:ascii="Century Gothic" w:hAnsi="Century Gothic"/>
          <w:i/>
          <w:color w:val="auto"/>
          <w:sz w:val="20"/>
          <w:szCs w:val="20"/>
        </w:rPr>
        <w:t>River Murray Channel Environmental Water Requirements: Ecological Objectives and Targets</w:t>
      </w:r>
      <w:r w:rsidRPr="000D2A5E">
        <w:rPr>
          <w:rStyle w:val="A3"/>
          <w:rFonts w:ascii="Century Gothic" w:hAnsi="Century Gothic"/>
          <w:color w:val="auto"/>
          <w:sz w:val="20"/>
          <w:szCs w:val="20"/>
        </w:rPr>
        <w:t>.</w:t>
      </w:r>
    </w:p>
    <w:p w:rsidR="004B2047" w:rsidRPr="000D2A5E" w:rsidRDefault="004B2047" w:rsidP="004B2047">
      <w:pPr>
        <w:pStyle w:val="BodyText1"/>
        <w:spacing w:line="240" w:lineRule="auto"/>
        <w:jc w:val="left"/>
        <w:rPr>
          <w:sz w:val="20"/>
          <w:szCs w:val="20"/>
          <w:lang w:eastAsia="en-AU"/>
        </w:rPr>
      </w:pPr>
      <w:r w:rsidRPr="000D2A5E">
        <w:rPr>
          <w:i/>
          <w:sz w:val="20"/>
        </w:rPr>
        <w:t>Water Allocation Plan for the River Murray Prescribed Water Course</w:t>
      </w:r>
      <w:r w:rsidRPr="000D2A5E">
        <w:rPr>
          <w:sz w:val="20"/>
        </w:rPr>
        <w:t xml:space="preserve"> </w:t>
      </w:r>
      <w:r w:rsidRPr="000D2A5E">
        <w:rPr>
          <w:i/>
          <w:sz w:val="20"/>
        </w:rPr>
        <w:t xml:space="preserve">2002 </w:t>
      </w:r>
      <w:r w:rsidRPr="000D2A5E">
        <w:rPr>
          <w:sz w:val="20"/>
        </w:rPr>
        <w:t>(SA).</w:t>
      </w:r>
    </w:p>
    <w:p w:rsidR="00F51399" w:rsidRPr="000D2A5E" w:rsidRDefault="00F51399">
      <w:pPr>
        <w:spacing w:after="0"/>
        <w:jc w:val="left"/>
        <w:rPr>
          <w:rFonts w:ascii="Century Gothic" w:hAnsi="Century Gothic"/>
          <w:b/>
          <w:color w:val="5F497A" w:themeColor="accent4" w:themeShade="BF"/>
          <w:sz w:val="42"/>
          <w:lang w:eastAsia="en-US"/>
        </w:rPr>
      </w:pPr>
      <w:r w:rsidRPr="000D2A5E">
        <w:rPr>
          <w:rFonts w:ascii="Century Gothic" w:hAnsi="Century Gothic"/>
          <w:color w:val="5F497A" w:themeColor="accent4" w:themeShade="BF"/>
        </w:rPr>
        <w:br w:type="page"/>
      </w:r>
    </w:p>
    <w:p w:rsidR="00830E97" w:rsidRPr="000D2A5E" w:rsidRDefault="005E6430" w:rsidP="00C56E28">
      <w:pPr>
        <w:pStyle w:val="Heading1"/>
        <w:numPr>
          <w:ilvl w:val="0"/>
          <w:numId w:val="0"/>
        </w:numPr>
        <w:jc w:val="left"/>
        <w:rPr>
          <w:rFonts w:ascii="Century Gothic" w:hAnsi="Century Gothic"/>
          <w:color w:val="5F497A" w:themeColor="accent4" w:themeShade="BF"/>
          <w:lang w:val="en-AU"/>
        </w:rPr>
      </w:pPr>
      <w:bookmarkStart w:id="39" w:name="_Toc453767576"/>
      <w:r w:rsidRPr="000D2A5E">
        <w:rPr>
          <w:rFonts w:ascii="Century Gothic" w:hAnsi="Century Gothic"/>
          <w:color w:val="5F497A" w:themeColor="accent4" w:themeShade="BF"/>
          <w:lang w:val="en-AU"/>
        </w:rPr>
        <w:lastRenderedPageBreak/>
        <w:t xml:space="preserve">Attachment A – </w:t>
      </w:r>
      <w:r w:rsidR="00197DFF" w:rsidRPr="000D2A5E">
        <w:rPr>
          <w:rFonts w:ascii="Century Gothic" w:hAnsi="Century Gothic"/>
          <w:color w:val="5F497A" w:themeColor="accent4" w:themeShade="BF"/>
          <w:lang w:val="en-AU"/>
        </w:rPr>
        <w:t xml:space="preserve">Expected outcomes from the </w:t>
      </w:r>
      <w:r w:rsidRPr="000D2A5E">
        <w:rPr>
          <w:rFonts w:ascii="Century Gothic" w:hAnsi="Century Gothic"/>
          <w:color w:val="5F497A" w:themeColor="accent4" w:themeShade="BF"/>
          <w:lang w:val="en-AU"/>
        </w:rPr>
        <w:t>Basin-wide environmental watering strategy</w:t>
      </w:r>
      <w:bookmarkEnd w:id="39"/>
    </w:p>
    <w:bookmarkEnd w:id="37"/>
    <w:p w:rsidR="00363526" w:rsidRPr="000D2A5E" w:rsidRDefault="00363526" w:rsidP="00363526">
      <w:pPr>
        <w:pStyle w:val="Para0"/>
        <w:spacing w:before="120" w:after="120" w:line="240" w:lineRule="auto"/>
        <w:jc w:val="left"/>
        <w:rPr>
          <w:rFonts w:ascii="Century Gothic" w:hAnsi="Century Gothic"/>
          <w:b/>
          <w:lang w:val="en-AU"/>
        </w:rPr>
      </w:pPr>
      <w:r w:rsidRPr="000D2A5E">
        <w:rPr>
          <w:rFonts w:ascii="Century Gothic" w:hAnsi="Century Gothic"/>
          <w:b/>
          <w:lang w:val="en-AU"/>
        </w:rPr>
        <w:t xml:space="preserve">Expected outcomes from the Basin-wide Environmental Watering Strategy (MDBA 2014) that are relevant to the Lower Murray are described below. </w:t>
      </w:r>
    </w:p>
    <w:p w:rsidR="00363526" w:rsidRPr="000D2A5E" w:rsidRDefault="00363526" w:rsidP="00363526">
      <w:pPr>
        <w:pStyle w:val="Para0"/>
        <w:spacing w:before="120" w:after="120" w:line="240" w:lineRule="auto"/>
        <w:rPr>
          <w:rFonts w:ascii="Century Gothic" w:hAnsi="Century Gothic"/>
          <w:b/>
          <w:lang w:val="en-AU"/>
        </w:rPr>
      </w:pPr>
      <w:r w:rsidRPr="000D2A5E">
        <w:rPr>
          <w:rFonts w:ascii="Century Gothic" w:hAnsi="Century Gothic"/>
          <w:b/>
          <w:lang w:val="en-AU"/>
        </w:rPr>
        <w:t>RIVER FLOWS AND CONNECTIVITY</w:t>
      </w:r>
      <w:r w:rsidRPr="000D2A5E">
        <w:rPr>
          <w:rFonts w:ascii="Century Gothic" w:hAnsi="Century Gothic"/>
          <w:b/>
          <w:lang w:val="en-AU"/>
        </w:rPr>
        <w:tab/>
      </w:r>
    </w:p>
    <w:p w:rsidR="00363526" w:rsidRPr="000D2A5E" w:rsidRDefault="00363526" w:rsidP="00363526">
      <w:pPr>
        <w:pStyle w:val="Para0"/>
        <w:spacing w:before="120" w:after="120" w:line="240" w:lineRule="auto"/>
        <w:rPr>
          <w:rFonts w:ascii="Century Gothic" w:hAnsi="Century Gothic"/>
          <w:lang w:val="en-AU"/>
        </w:rPr>
      </w:pPr>
      <w:proofErr w:type="spellStart"/>
      <w:r w:rsidRPr="000D2A5E">
        <w:rPr>
          <w:rFonts w:ascii="Century Gothic" w:hAnsi="Century Gothic"/>
          <w:lang w:val="en-AU"/>
        </w:rPr>
        <w:t>Baseflows</w:t>
      </w:r>
      <w:proofErr w:type="spellEnd"/>
      <w:r w:rsidRPr="000D2A5E">
        <w:rPr>
          <w:rFonts w:ascii="Century Gothic" w:hAnsi="Century Gothic"/>
          <w:lang w:val="en-AU"/>
        </w:rPr>
        <w:t xml:space="preserve"> are at least 60 per cent of the natural level</w:t>
      </w:r>
    </w:p>
    <w:p w:rsidR="00363526" w:rsidRPr="000D2A5E" w:rsidRDefault="00363526" w:rsidP="00363526">
      <w:pPr>
        <w:pStyle w:val="Para0"/>
        <w:spacing w:before="120" w:after="120" w:line="240" w:lineRule="auto"/>
        <w:rPr>
          <w:rFonts w:ascii="Century Gothic" w:hAnsi="Century Gothic"/>
          <w:lang w:val="en-AU"/>
        </w:rPr>
      </w:pPr>
      <w:r w:rsidRPr="000D2A5E">
        <w:rPr>
          <w:rFonts w:ascii="Century Gothic" w:hAnsi="Century Gothic"/>
          <w:lang w:val="en-AU"/>
        </w:rPr>
        <w:t xml:space="preserve">A 30–60 per cent increase in the frequency of freshes, </w:t>
      </w:r>
      <w:proofErr w:type="spellStart"/>
      <w:r w:rsidRPr="000D2A5E">
        <w:rPr>
          <w:rFonts w:ascii="Century Gothic" w:hAnsi="Century Gothic"/>
          <w:lang w:val="en-AU"/>
        </w:rPr>
        <w:t>bankfull</w:t>
      </w:r>
      <w:proofErr w:type="spellEnd"/>
      <w:r w:rsidRPr="000D2A5E">
        <w:rPr>
          <w:rFonts w:ascii="Century Gothic" w:hAnsi="Century Gothic"/>
          <w:lang w:val="en-AU"/>
        </w:rPr>
        <w:t xml:space="preserve"> and lowland floodplain flows</w:t>
      </w:r>
    </w:p>
    <w:p w:rsidR="00363526" w:rsidRPr="000D2A5E" w:rsidRDefault="00363526" w:rsidP="00363526">
      <w:pPr>
        <w:pStyle w:val="Para0"/>
        <w:spacing w:before="120" w:after="120" w:line="240" w:lineRule="auto"/>
        <w:rPr>
          <w:rFonts w:ascii="Century Gothic" w:hAnsi="Century Gothic"/>
          <w:lang w:val="en-AU"/>
        </w:rPr>
      </w:pPr>
      <w:r w:rsidRPr="000D2A5E">
        <w:rPr>
          <w:rFonts w:ascii="Century Gothic" w:hAnsi="Century Gothic"/>
          <w:lang w:val="en-AU"/>
        </w:rPr>
        <w:t>Contributing to a 30 per cent overall increase in flows in the River Murray</w:t>
      </w:r>
    </w:p>
    <w:p w:rsidR="00363526" w:rsidRPr="000D2A5E" w:rsidRDefault="00363526" w:rsidP="00363526">
      <w:pPr>
        <w:pStyle w:val="Para0"/>
        <w:spacing w:before="120" w:after="120" w:line="240" w:lineRule="auto"/>
        <w:rPr>
          <w:rFonts w:ascii="Century Gothic" w:hAnsi="Century Gothic"/>
          <w:lang w:val="en-AU"/>
        </w:rPr>
      </w:pPr>
      <w:r w:rsidRPr="000D2A5E">
        <w:rPr>
          <w:rFonts w:ascii="Century Gothic" w:hAnsi="Century Gothic"/>
          <w:lang w:val="en-AU"/>
        </w:rPr>
        <w:t>A 30 to 40 per cent increase in flows to the Murray mouth.</w:t>
      </w:r>
    </w:p>
    <w:p w:rsidR="00363526" w:rsidRPr="000D2A5E" w:rsidRDefault="00363526" w:rsidP="00363526">
      <w:pPr>
        <w:pStyle w:val="Para0"/>
        <w:spacing w:before="120" w:after="120" w:line="240" w:lineRule="auto"/>
        <w:rPr>
          <w:rFonts w:ascii="Century Gothic" w:hAnsi="Century Gothic"/>
          <w:lang w:val="en-AU"/>
        </w:rPr>
      </w:pPr>
      <w:r w:rsidRPr="000D2A5E">
        <w:rPr>
          <w:rFonts w:ascii="Century Gothic" w:hAnsi="Century Gothic"/>
          <w:lang w:val="en-AU"/>
        </w:rPr>
        <w:t>Along with local management, improve the connection of the river to its estuary (the Coorong) and to the sea. The minimum outcomes expected are:</w:t>
      </w:r>
    </w:p>
    <w:p w:rsidR="00363526" w:rsidRPr="000D2A5E" w:rsidRDefault="00363526" w:rsidP="00363526">
      <w:pPr>
        <w:pStyle w:val="ListBullet"/>
        <w:numPr>
          <w:ilvl w:val="0"/>
          <w:numId w:val="30"/>
        </w:numPr>
        <w:spacing w:after="200" w:line="276" w:lineRule="auto"/>
        <w:contextualSpacing w:val="0"/>
        <w:jc w:val="left"/>
        <w:rPr>
          <w:rFonts w:ascii="Century Gothic" w:hAnsi="Century Gothic"/>
        </w:rPr>
      </w:pPr>
      <w:r w:rsidRPr="000D2A5E">
        <w:rPr>
          <w:rFonts w:ascii="Century Gothic" w:hAnsi="Century Gothic"/>
        </w:rPr>
        <w:t xml:space="preserve">the barrage flows are greater than 2 000 GL/year on a three-year rolling average basis for 95 per cent of the time, with a two year minimum of 600 GL at any time </w:t>
      </w:r>
    </w:p>
    <w:p w:rsidR="00363526" w:rsidRPr="000D2A5E" w:rsidRDefault="00363526" w:rsidP="00363526">
      <w:pPr>
        <w:pStyle w:val="ListBullet"/>
        <w:numPr>
          <w:ilvl w:val="0"/>
          <w:numId w:val="30"/>
        </w:numPr>
        <w:spacing w:after="200" w:line="276" w:lineRule="auto"/>
        <w:contextualSpacing w:val="0"/>
        <w:jc w:val="left"/>
        <w:rPr>
          <w:rFonts w:ascii="Century Gothic" w:hAnsi="Century Gothic"/>
        </w:rPr>
      </w:pPr>
      <w:r w:rsidRPr="000D2A5E">
        <w:rPr>
          <w:rFonts w:ascii="Century Gothic" w:hAnsi="Century Gothic"/>
        </w:rPr>
        <w:t>the water levels in the Lower Lakes are maintained above sea level (0m AHD) and for 95 per cent of the time, above 0.4 metres AHD, as far as practicable, to allow for barrage releases</w:t>
      </w:r>
    </w:p>
    <w:p w:rsidR="00363526" w:rsidRPr="000D2A5E" w:rsidRDefault="00363526" w:rsidP="00363526">
      <w:pPr>
        <w:pStyle w:val="ListBullet"/>
        <w:numPr>
          <w:ilvl w:val="0"/>
          <w:numId w:val="30"/>
        </w:numPr>
        <w:spacing w:after="200" w:line="276" w:lineRule="auto"/>
        <w:contextualSpacing w:val="0"/>
        <w:jc w:val="left"/>
        <w:rPr>
          <w:rFonts w:ascii="Century Gothic" w:hAnsi="Century Gothic"/>
        </w:rPr>
      </w:pPr>
      <w:r w:rsidRPr="000D2A5E">
        <w:rPr>
          <w:rFonts w:ascii="Century Gothic" w:hAnsi="Century Gothic"/>
        </w:rPr>
        <w:t xml:space="preserve">salinity in the Coorong and Lower Lakes remains below critical thresholds for key flora and fauna including: salinity in Lake Alexandrina is lower than 1,000 EC 95 per cent of the time and less than 1,500 EC all the time; salinity in the Coorong’s south lagoon is less than 100 grams per litre 95 per cent of the time </w:t>
      </w:r>
    </w:p>
    <w:p w:rsidR="00363526" w:rsidRPr="000D2A5E" w:rsidRDefault="00363526" w:rsidP="00363526">
      <w:pPr>
        <w:pStyle w:val="ListBullet"/>
        <w:numPr>
          <w:ilvl w:val="0"/>
          <w:numId w:val="30"/>
        </w:numPr>
        <w:spacing w:after="200" w:line="276" w:lineRule="auto"/>
        <w:contextualSpacing w:val="0"/>
        <w:jc w:val="left"/>
        <w:rPr>
          <w:rFonts w:ascii="Century Gothic" w:hAnsi="Century Gothic"/>
        </w:rPr>
      </w:pPr>
      <w:proofErr w:type="gramStart"/>
      <w:r w:rsidRPr="000D2A5E">
        <w:rPr>
          <w:rFonts w:ascii="Century Gothic" w:hAnsi="Century Gothic"/>
        </w:rPr>
        <w:t>the</w:t>
      </w:r>
      <w:proofErr w:type="gramEnd"/>
      <w:r w:rsidRPr="000D2A5E">
        <w:rPr>
          <w:rFonts w:ascii="Century Gothic" w:hAnsi="Century Gothic"/>
        </w:rPr>
        <w:t xml:space="preserve"> Murray mouth is open 90 per cent of the time to an average annual depth of one metre.</w:t>
      </w:r>
    </w:p>
    <w:p w:rsidR="00363526" w:rsidRPr="000D2A5E" w:rsidRDefault="00363526" w:rsidP="00363526">
      <w:pPr>
        <w:pStyle w:val="Para0"/>
        <w:spacing w:before="120" w:after="120" w:line="240" w:lineRule="auto"/>
        <w:rPr>
          <w:rFonts w:ascii="Century Gothic" w:hAnsi="Century Gothic"/>
          <w:b/>
          <w:lang w:val="en-AU"/>
        </w:rPr>
      </w:pPr>
    </w:p>
    <w:p w:rsidR="00363526" w:rsidRPr="000D2A5E" w:rsidRDefault="00363526" w:rsidP="00363526">
      <w:pPr>
        <w:pStyle w:val="Para0"/>
        <w:spacing w:before="120" w:after="120" w:line="240" w:lineRule="auto"/>
        <w:rPr>
          <w:rFonts w:ascii="Century Gothic" w:hAnsi="Century Gothic"/>
          <w:b/>
          <w:lang w:val="en-AU"/>
        </w:rPr>
      </w:pPr>
      <w:r w:rsidRPr="000D2A5E">
        <w:rPr>
          <w:rFonts w:ascii="Century Gothic" w:hAnsi="Century Gothic"/>
          <w:b/>
          <w:lang w:val="en-AU"/>
        </w:rPr>
        <w:t xml:space="preserve">VEGETATION </w:t>
      </w:r>
      <w:r w:rsidRPr="000D2A5E">
        <w:rPr>
          <w:rFonts w:ascii="Century Gothic" w:hAnsi="Century Gothic"/>
          <w:lang w:val="en-AU"/>
        </w:rPr>
        <w:t>(Note: figures are for total Murray catchment)</w:t>
      </w:r>
      <w:r w:rsidRPr="000D2A5E">
        <w:rPr>
          <w:rFonts w:ascii="Century Gothic" w:hAnsi="Century Gothic"/>
          <w:b/>
          <w:lang w:val="en-AU"/>
        </w:rPr>
        <w:tab/>
      </w:r>
    </w:p>
    <w:p w:rsidR="00363526" w:rsidRPr="000D2A5E" w:rsidRDefault="00363526" w:rsidP="00363526">
      <w:pPr>
        <w:pStyle w:val="Para0"/>
        <w:spacing w:before="120" w:after="120" w:line="240" w:lineRule="auto"/>
        <w:rPr>
          <w:rFonts w:ascii="Century Gothic" w:hAnsi="Century Gothic"/>
          <w:lang w:val="en-AU"/>
        </w:rPr>
      </w:pPr>
      <w:r w:rsidRPr="000D2A5E">
        <w:rPr>
          <w:rFonts w:ascii="Century Gothic" w:hAnsi="Century Gothic"/>
          <w:lang w:val="en-AU"/>
        </w:rPr>
        <w:t xml:space="preserve">Maintain the current extent of water-dependent vegetation near river channels and on low-lying areas of the floodplain. </w:t>
      </w:r>
    </w:p>
    <w:p w:rsidR="00363526" w:rsidRPr="000D2A5E" w:rsidRDefault="00363526" w:rsidP="00363526">
      <w:pPr>
        <w:pStyle w:val="Para0"/>
        <w:spacing w:before="120" w:after="120" w:line="240" w:lineRule="auto"/>
        <w:rPr>
          <w:rFonts w:ascii="Century Gothic" w:hAnsi="Century Gothic"/>
          <w:lang w:val="en-AU"/>
        </w:rPr>
      </w:pPr>
      <w:r w:rsidRPr="000D2A5E">
        <w:rPr>
          <w:rFonts w:ascii="Century Gothic" w:hAnsi="Century Gothic"/>
          <w:lang w:val="en-AU"/>
        </w:rPr>
        <w:t xml:space="preserve">Improve condition of black box, river red gum and lignum </w:t>
      </w:r>
      <w:proofErr w:type="spellStart"/>
      <w:r w:rsidRPr="000D2A5E">
        <w:rPr>
          <w:rFonts w:ascii="Century Gothic" w:hAnsi="Century Gothic"/>
          <w:lang w:val="en-AU"/>
        </w:rPr>
        <w:t>shrublands</w:t>
      </w:r>
      <w:proofErr w:type="spellEnd"/>
    </w:p>
    <w:p w:rsidR="00363526" w:rsidRPr="000D2A5E" w:rsidRDefault="00363526" w:rsidP="00363526">
      <w:pPr>
        <w:pStyle w:val="Para0"/>
        <w:spacing w:before="120" w:after="120" w:line="240" w:lineRule="auto"/>
        <w:rPr>
          <w:rFonts w:ascii="Century Gothic" w:hAnsi="Century Gothic"/>
          <w:lang w:val="en-AU"/>
        </w:rPr>
      </w:pPr>
      <w:r w:rsidRPr="000D2A5E">
        <w:rPr>
          <w:rFonts w:ascii="Century Gothic" w:hAnsi="Century Gothic"/>
          <w:lang w:val="en-AU"/>
        </w:rPr>
        <w:t>Improved recruitment of trees within black box and river red gum communities</w:t>
      </w:r>
    </w:p>
    <w:p w:rsidR="00363526" w:rsidRPr="000D2A5E" w:rsidRDefault="00363526" w:rsidP="00363526">
      <w:pPr>
        <w:pStyle w:val="Para0"/>
        <w:spacing w:before="120" w:after="120" w:line="240" w:lineRule="auto"/>
        <w:rPr>
          <w:rFonts w:ascii="Century Gothic" w:hAnsi="Century Gothic"/>
          <w:lang w:val="en-AU"/>
        </w:rPr>
      </w:pPr>
      <w:r w:rsidRPr="000D2A5E">
        <w:rPr>
          <w:rFonts w:ascii="Century Gothic" w:hAnsi="Century Gothic"/>
          <w:lang w:val="en-AU"/>
        </w:rPr>
        <w:t>Increased periods of growth for non-woody vegetation communities that closely fringe or occur within the Murray.</w:t>
      </w:r>
    </w:p>
    <w:p w:rsidR="00363526" w:rsidRPr="000D2A5E" w:rsidRDefault="00363526" w:rsidP="00363526">
      <w:pPr>
        <w:pStyle w:val="Para0"/>
        <w:spacing w:before="120" w:after="120" w:line="240" w:lineRule="auto"/>
        <w:rPr>
          <w:rFonts w:ascii="Century Gothic" w:hAnsi="Century Gothic"/>
          <w:lang w:val="en-AU"/>
        </w:rPr>
      </w:pPr>
      <w:r w:rsidRPr="000D2A5E">
        <w:rPr>
          <w:rFonts w:ascii="Century Gothic" w:hAnsi="Century Gothic"/>
          <w:lang w:val="en-AU"/>
        </w:rPr>
        <w:t xml:space="preserve">A sustained and adequate population of </w:t>
      </w:r>
      <w:proofErr w:type="spellStart"/>
      <w:r w:rsidRPr="000D2A5E">
        <w:rPr>
          <w:rFonts w:ascii="Century Gothic" w:hAnsi="Century Gothic"/>
          <w:i/>
          <w:lang w:val="en-AU"/>
        </w:rPr>
        <w:t>Ruppia</w:t>
      </w:r>
      <w:proofErr w:type="spellEnd"/>
      <w:r w:rsidRPr="000D2A5E">
        <w:rPr>
          <w:rFonts w:ascii="Century Gothic" w:hAnsi="Century Gothic"/>
          <w:i/>
          <w:lang w:val="en-AU"/>
        </w:rPr>
        <w:t xml:space="preserve"> </w:t>
      </w:r>
      <w:proofErr w:type="spellStart"/>
      <w:r w:rsidRPr="000D2A5E">
        <w:rPr>
          <w:rFonts w:ascii="Century Gothic" w:hAnsi="Century Gothic"/>
          <w:i/>
          <w:lang w:val="en-AU"/>
        </w:rPr>
        <w:t>tuberosa</w:t>
      </w:r>
      <w:proofErr w:type="spellEnd"/>
      <w:r w:rsidRPr="000D2A5E">
        <w:rPr>
          <w:rFonts w:ascii="Century Gothic" w:hAnsi="Century Gothic"/>
          <w:lang w:val="en-AU"/>
        </w:rPr>
        <w:t xml:space="preserve"> in the south lagoon of the Coorong, including:</w:t>
      </w:r>
    </w:p>
    <w:p w:rsidR="00363526" w:rsidRPr="000D2A5E" w:rsidRDefault="00363526" w:rsidP="00363526">
      <w:pPr>
        <w:pStyle w:val="ListBullet"/>
        <w:numPr>
          <w:ilvl w:val="0"/>
          <w:numId w:val="30"/>
        </w:numPr>
        <w:spacing w:after="200" w:line="276" w:lineRule="auto"/>
        <w:contextualSpacing w:val="0"/>
        <w:jc w:val="left"/>
        <w:rPr>
          <w:rFonts w:ascii="Century Gothic" w:hAnsi="Century Gothic"/>
        </w:rPr>
      </w:pPr>
      <w:r w:rsidRPr="000D2A5E">
        <w:rPr>
          <w:rFonts w:ascii="Century Gothic" w:hAnsi="Century Gothic"/>
        </w:rPr>
        <w:t xml:space="preserve">by 2019, </w:t>
      </w:r>
      <w:r w:rsidRPr="000D2A5E">
        <w:rPr>
          <w:rFonts w:ascii="Century Gothic" w:hAnsi="Century Gothic"/>
          <w:i/>
        </w:rPr>
        <w:t xml:space="preserve">R. </w:t>
      </w:r>
      <w:proofErr w:type="spellStart"/>
      <w:r w:rsidRPr="000D2A5E">
        <w:rPr>
          <w:rFonts w:ascii="Century Gothic" w:hAnsi="Century Gothic"/>
          <w:i/>
        </w:rPr>
        <w:t>tuberosa</w:t>
      </w:r>
      <w:proofErr w:type="spellEnd"/>
      <w:r w:rsidRPr="000D2A5E">
        <w:rPr>
          <w:rFonts w:ascii="Century Gothic" w:hAnsi="Century Gothic"/>
        </w:rPr>
        <w:t xml:space="preserve"> to occur in at least 80 per cent of sites across at least a 50 km extent</w:t>
      </w:r>
    </w:p>
    <w:p w:rsidR="00363526" w:rsidRPr="000D2A5E" w:rsidRDefault="00363526" w:rsidP="00363526">
      <w:pPr>
        <w:pStyle w:val="ListBullet"/>
        <w:numPr>
          <w:ilvl w:val="0"/>
          <w:numId w:val="30"/>
        </w:numPr>
        <w:spacing w:after="200" w:line="276" w:lineRule="auto"/>
        <w:contextualSpacing w:val="0"/>
        <w:jc w:val="left"/>
        <w:rPr>
          <w:rFonts w:ascii="Century Gothic" w:hAnsi="Century Gothic"/>
        </w:rPr>
      </w:pPr>
      <w:r w:rsidRPr="000D2A5E">
        <w:rPr>
          <w:rFonts w:ascii="Century Gothic" w:hAnsi="Century Gothic"/>
        </w:rPr>
        <w:t xml:space="preserve">by 2029, the seed bank to be sufficient for the population to be resilient to major disturbances  </w:t>
      </w:r>
    </w:p>
    <w:p w:rsidR="00363526" w:rsidRPr="00E93F20" w:rsidRDefault="00363526" w:rsidP="00363526">
      <w:pPr>
        <w:pStyle w:val="Para0"/>
        <w:spacing w:before="120" w:after="120" w:line="240" w:lineRule="auto"/>
        <w:rPr>
          <w:rFonts w:ascii="Century Gothic" w:hAnsi="Century Gothic"/>
          <w:b/>
          <w:lang w:val="en-AU"/>
        </w:rPr>
      </w:pPr>
      <w:r w:rsidRPr="00E93F20">
        <w:rPr>
          <w:rFonts w:ascii="Century Gothic" w:hAnsi="Century Gothic"/>
          <w:b/>
          <w:lang w:val="en-AU"/>
        </w:rPr>
        <w:br w:type="column"/>
      </w:r>
      <w:r w:rsidRPr="00E93F20">
        <w:rPr>
          <w:rFonts w:ascii="Century Gothic" w:hAnsi="Century Gothic"/>
          <w:b/>
          <w:lang w:val="en-AU"/>
        </w:rPr>
        <w:lastRenderedPageBreak/>
        <w:t xml:space="preserve">Vegetation extent </w:t>
      </w:r>
    </w:p>
    <w:tbl>
      <w:tblPr>
        <w:tblStyle w:val="TableGrid"/>
        <w:tblW w:w="9781" w:type="dxa"/>
        <w:tblInd w:w="108" w:type="dxa"/>
        <w:tblLayout w:type="fixed"/>
        <w:tblLook w:val="04A0"/>
      </w:tblPr>
      <w:tblGrid>
        <w:gridCol w:w="1843"/>
        <w:gridCol w:w="1276"/>
        <w:gridCol w:w="1276"/>
        <w:gridCol w:w="1134"/>
        <w:gridCol w:w="1842"/>
        <w:gridCol w:w="2410"/>
      </w:tblGrid>
      <w:tr w:rsidR="00363526" w:rsidRPr="00E93F20" w:rsidTr="0057785E">
        <w:trPr>
          <w:trHeight w:val="333"/>
          <w:tblHeader/>
        </w:trPr>
        <w:tc>
          <w:tcPr>
            <w:tcW w:w="1843" w:type="dxa"/>
            <w:vMerge w:val="restart"/>
            <w:shd w:val="clear" w:color="auto" w:fill="B2A1C7" w:themeFill="accent4" w:themeFillTint="99"/>
          </w:tcPr>
          <w:p w:rsidR="00363526" w:rsidRPr="00E93F20" w:rsidRDefault="00363526" w:rsidP="00363526">
            <w:pPr>
              <w:pStyle w:val="TableH1"/>
              <w:spacing w:before="20" w:after="20"/>
              <w:rPr>
                <w:rFonts w:ascii="Century Gothic" w:hAnsi="Century Gothic"/>
                <w:sz w:val="20"/>
                <w:szCs w:val="20"/>
                <w:lang w:eastAsia="en-US"/>
              </w:rPr>
            </w:pPr>
            <w:r w:rsidRPr="00E93F20">
              <w:rPr>
                <w:rFonts w:ascii="Century Gothic" w:hAnsi="Century Gothic"/>
                <w:sz w:val="20"/>
                <w:szCs w:val="20"/>
                <w:lang w:eastAsia="en-US"/>
              </w:rPr>
              <w:t>Region</w:t>
            </w:r>
          </w:p>
        </w:tc>
        <w:tc>
          <w:tcPr>
            <w:tcW w:w="3686" w:type="dxa"/>
            <w:gridSpan w:val="3"/>
            <w:shd w:val="clear" w:color="auto" w:fill="B2A1C7" w:themeFill="accent4" w:themeFillTint="99"/>
            <w:vAlign w:val="center"/>
            <w:hideMark/>
          </w:tcPr>
          <w:p w:rsidR="00363526" w:rsidRPr="00E93F20" w:rsidRDefault="00363526" w:rsidP="00363526">
            <w:pPr>
              <w:pStyle w:val="TableH1"/>
              <w:spacing w:before="20" w:after="20"/>
              <w:rPr>
                <w:rFonts w:ascii="Century Gothic" w:hAnsi="Century Gothic"/>
                <w:sz w:val="20"/>
                <w:szCs w:val="20"/>
                <w:lang w:eastAsia="en-US"/>
              </w:rPr>
            </w:pPr>
            <w:r w:rsidRPr="00E93F20">
              <w:rPr>
                <w:rFonts w:ascii="Century Gothic" w:hAnsi="Century Gothic"/>
                <w:sz w:val="20"/>
                <w:szCs w:val="20"/>
                <w:lang w:eastAsia="en-US"/>
              </w:rPr>
              <w:t>Area (ha)</w:t>
            </w:r>
          </w:p>
        </w:tc>
        <w:tc>
          <w:tcPr>
            <w:tcW w:w="1842" w:type="dxa"/>
            <w:vMerge w:val="restart"/>
            <w:shd w:val="clear" w:color="auto" w:fill="B2A1C7" w:themeFill="accent4" w:themeFillTint="99"/>
            <w:vAlign w:val="center"/>
            <w:hideMark/>
          </w:tcPr>
          <w:p w:rsidR="00363526" w:rsidRPr="00E93F20" w:rsidRDefault="00363526" w:rsidP="00363526">
            <w:pPr>
              <w:pStyle w:val="TableH1"/>
              <w:spacing w:before="20" w:after="20"/>
              <w:rPr>
                <w:rFonts w:ascii="Century Gothic" w:hAnsi="Century Gothic"/>
                <w:sz w:val="20"/>
                <w:szCs w:val="20"/>
                <w:lang w:eastAsia="en-US"/>
              </w:rPr>
            </w:pPr>
            <w:proofErr w:type="spellStart"/>
            <w:r w:rsidRPr="00E93F20">
              <w:rPr>
                <w:rFonts w:ascii="Century Gothic" w:hAnsi="Century Gothic"/>
                <w:sz w:val="20"/>
                <w:szCs w:val="20"/>
                <w:lang w:eastAsia="en-US"/>
              </w:rPr>
              <w:t>Shrublands</w:t>
            </w:r>
            <w:proofErr w:type="spellEnd"/>
          </w:p>
        </w:tc>
        <w:tc>
          <w:tcPr>
            <w:tcW w:w="2410" w:type="dxa"/>
            <w:vMerge w:val="restart"/>
            <w:shd w:val="clear" w:color="auto" w:fill="B2A1C7" w:themeFill="accent4" w:themeFillTint="99"/>
            <w:vAlign w:val="center"/>
            <w:hideMark/>
          </w:tcPr>
          <w:p w:rsidR="00363526" w:rsidRPr="00E93F20" w:rsidRDefault="00363526" w:rsidP="00363526">
            <w:pPr>
              <w:pStyle w:val="TableH1"/>
              <w:spacing w:before="20" w:after="20"/>
              <w:rPr>
                <w:rFonts w:ascii="Century Gothic" w:hAnsi="Century Gothic"/>
                <w:sz w:val="20"/>
                <w:szCs w:val="20"/>
                <w:lang w:eastAsia="en-US"/>
              </w:rPr>
            </w:pPr>
            <w:r w:rsidRPr="00E93F20">
              <w:rPr>
                <w:rFonts w:ascii="Century Gothic" w:hAnsi="Century Gothic"/>
                <w:sz w:val="20"/>
                <w:szCs w:val="20"/>
                <w:lang w:eastAsia="en-US"/>
              </w:rPr>
              <w:t>Non–woody water dependent vegetation</w:t>
            </w:r>
          </w:p>
        </w:tc>
      </w:tr>
      <w:tr w:rsidR="00363526" w:rsidRPr="00E93F20" w:rsidTr="0057785E">
        <w:trPr>
          <w:trHeight w:val="664"/>
          <w:tblHeader/>
        </w:trPr>
        <w:tc>
          <w:tcPr>
            <w:tcW w:w="1843" w:type="dxa"/>
            <w:vMerge/>
            <w:shd w:val="clear" w:color="auto" w:fill="B2A1C7" w:themeFill="accent4" w:themeFillTint="99"/>
          </w:tcPr>
          <w:p w:rsidR="00363526" w:rsidRPr="00E93F20" w:rsidRDefault="00363526" w:rsidP="00363526">
            <w:pPr>
              <w:pStyle w:val="TableH1"/>
              <w:spacing w:before="20" w:after="20"/>
              <w:rPr>
                <w:rFonts w:ascii="Century Gothic" w:hAnsi="Century Gothic"/>
                <w:sz w:val="20"/>
                <w:szCs w:val="20"/>
                <w:lang w:eastAsia="en-US"/>
              </w:rPr>
            </w:pPr>
          </w:p>
        </w:tc>
        <w:tc>
          <w:tcPr>
            <w:tcW w:w="1276" w:type="dxa"/>
            <w:shd w:val="clear" w:color="auto" w:fill="B2A1C7" w:themeFill="accent4" w:themeFillTint="99"/>
            <w:vAlign w:val="center"/>
            <w:hideMark/>
          </w:tcPr>
          <w:p w:rsidR="00363526" w:rsidRPr="00E93F20" w:rsidRDefault="00363526" w:rsidP="00363526">
            <w:pPr>
              <w:pStyle w:val="TableH1"/>
              <w:spacing w:before="20" w:after="20"/>
              <w:rPr>
                <w:rFonts w:ascii="Century Gothic" w:hAnsi="Century Gothic"/>
                <w:sz w:val="20"/>
                <w:szCs w:val="20"/>
                <w:lang w:eastAsia="en-US"/>
              </w:rPr>
            </w:pPr>
            <w:r w:rsidRPr="00E93F20">
              <w:rPr>
                <w:rFonts w:ascii="Century Gothic" w:hAnsi="Century Gothic"/>
                <w:sz w:val="20"/>
                <w:szCs w:val="20"/>
                <w:lang w:eastAsia="en-US"/>
              </w:rPr>
              <w:t>River red gum</w:t>
            </w:r>
          </w:p>
        </w:tc>
        <w:tc>
          <w:tcPr>
            <w:tcW w:w="1276" w:type="dxa"/>
            <w:shd w:val="clear" w:color="auto" w:fill="B2A1C7" w:themeFill="accent4" w:themeFillTint="99"/>
            <w:vAlign w:val="center"/>
          </w:tcPr>
          <w:p w:rsidR="00363526" w:rsidRPr="00E93F20" w:rsidRDefault="00363526" w:rsidP="00363526">
            <w:pPr>
              <w:pStyle w:val="TableH1"/>
              <w:spacing w:before="20" w:after="20"/>
              <w:rPr>
                <w:rFonts w:ascii="Century Gothic" w:hAnsi="Century Gothic"/>
                <w:sz w:val="20"/>
                <w:szCs w:val="20"/>
                <w:lang w:eastAsia="en-US"/>
              </w:rPr>
            </w:pPr>
            <w:r w:rsidRPr="00E93F20">
              <w:rPr>
                <w:rFonts w:ascii="Century Gothic" w:hAnsi="Century Gothic"/>
                <w:sz w:val="20"/>
                <w:szCs w:val="20"/>
                <w:lang w:eastAsia="en-US"/>
              </w:rPr>
              <w:t>Black box</w:t>
            </w:r>
          </w:p>
        </w:tc>
        <w:tc>
          <w:tcPr>
            <w:tcW w:w="1134" w:type="dxa"/>
            <w:shd w:val="clear" w:color="auto" w:fill="B2A1C7" w:themeFill="accent4" w:themeFillTint="99"/>
            <w:vAlign w:val="center"/>
          </w:tcPr>
          <w:p w:rsidR="00363526" w:rsidRPr="00E93F20" w:rsidRDefault="00363526" w:rsidP="00363526">
            <w:pPr>
              <w:pStyle w:val="TableH1"/>
              <w:spacing w:before="20" w:after="20"/>
              <w:rPr>
                <w:rFonts w:ascii="Century Gothic" w:hAnsi="Century Gothic"/>
                <w:sz w:val="20"/>
                <w:szCs w:val="20"/>
                <w:lang w:eastAsia="en-US"/>
              </w:rPr>
            </w:pPr>
            <w:proofErr w:type="spellStart"/>
            <w:r w:rsidRPr="00E93F20">
              <w:rPr>
                <w:rFonts w:ascii="Century Gothic" w:hAnsi="Century Gothic"/>
                <w:sz w:val="20"/>
                <w:szCs w:val="20"/>
                <w:lang w:eastAsia="en-US"/>
              </w:rPr>
              <w:t>Coolibah</w:t>
            </w:r>
            <w:proofErr w:type="spellEnd"/>
          </w:p>
        </w:tc>
        <w:tc>
          <w:tcPr>
            <w:tcW w:w="1842" w:type="dxa"/>
            <w:vMerge/>
            <w:shd w:val="clear" w:color="auto" w:fill="B2A1C7" w:themeFill="accent4" w:themeFillTint="99"/>
            <w:vAlign w:val="center"/>
            <w:hideMark/>
          </w:tcPr>
          <w:p w:rsidR="00363526" w:rsidRPr="00E93F20" w:rsidRDefault="00363526" w:rsidP="00363526">
            <w:pPr>
              <w:pStyle w:val="TableH1"/>
              <w:spacing w:before="20" w:after="20"/>
              <w:rPr>
                <w:rFonts w:ascii="Century Gothic" w:hAnsi="Century Gothic"/>
                <w:sz w:val="20"/>
                <w:szCs w:val="20"/>
                <w:lang w:eastAsia="en-US"/>
              </w:rPr>
            </w:pPr>
          </w:p>
        </w:tc>
        <w:tc>
          <w:tcPr>
            <w:tcW w:w="2410" w:type="dxa"/>
            <w:vMerge/>
            <w:shd w:val="clear" w:color="auto" w:fill="B2A1C7" w:themeFill="accent4" w:themeFillTint="99"/>
            <w:vAlign w:val="center"/>
            <w:hideMark/>
          </w:tcPr>
          <w:p w:rsidR="00363526" w:rsidRPr="00E93F20" w:rsidRDefault="00363526" w:rsidP="00363526">
            <w:pPr>
              <w:pStyle w:val="TableH1"/>
              <w:spacing w:before="20" w:after="20"/>
              <w:rPr>
                <w:rFonts w:ascii="Century Gothic" w:hAnsi="Century Gothic"/>
                <w:sz w:val="20"/>
                <w:szCs w:val="20"/>
                <w:lang w:eastAsia="en-US"/>
              </w:rPr>
            </w:pPr>
          </w:p>
        </w:tc>
      </w:tr>
      <w:tr w:rsidR="00363526" w:rsidRPr="00E93F20" w:rsidTr="00363526">
        <w:trPr>
          <w:trHeight w:val="794"/>
        </w:trPr>
        <w:tc>
          <w:tcPr>
            <w:tcW w:w="1843" w:type="dxa"/>
          </w:tcPr>
          <w:p w:rsidR="00363526" w:rsidRPr="00E93F20" w:rsidRDefault="00363526" w:rsidP="00363526">
            <w:pPr>
              <w:spacing w:before="20" w:after="20"/>
              <w:jc w:val="center"/>
              <w:rPr>
                <w:rFonts w:ascii="Century Gothic" w:hAnsi="Century Gothic"/>
              </w:rPr>
            </w:pPr>
            <w:r w:rsidRPr="00E93F20">
              <w:rPr>
                <w:rFonts w:ascii="Century Gothic" w:hAnsi="Century Gothic"/>
              </w:rPr>
              <w:t>Murray (assessment is for entire Murray catchment)</w:t>
            </w:r>
          </w:p>
        </w:tc>
        <w:tc>
          <w:tcPr>
            <w:tcW w:w="1276" w:type="dxa"/>
            <w:hideMark/>
          </w:tcPr>
          <w:p w:rsidR="00363526" w:rsidRPr="00E93F20" w:rsidRDefault="00363526" w:rsidP="00363526">
            <w:pPr>
              <w:spacing w:before="20" w:after="20"/>
              <w:jc w:val="center"/>
              <w:rPr>
                <w:rFonts w:ascii="Century Gothic" w:hAnsi="Century Gothic"/>
                <w:u w:val="single"/>
              </w:rPr>
            </w:pPr>
            <w:r w:rsidRPr="00E93F20">
              <w:rPr>
                <w:rFonts w:ascii="Century Gothic" w:hAnsi="Century Gothic"/>
              </w:rPr>
              <w:t>90,600*</w:t>
            </w:r>
          </w:p>
        </w:tc>
        <w:tc>
          <w:tcPr>
            <w:tcW w:w="1276" w:type="dxa"/>
            <w:hideMark/>
          </w:tcPr>
          <w:p w:rsidR="00363526" w:rsidRPr="00E93F20" w:rsidRDefault="00363526" w:rsidP="00363526">
            <w:pPr>
              <w:spacing w:before="20" w:after="20"/>
              <w:jc w:val="center"/>
              <w:rPr>
                <w:rFonts w:ascii="Century Gothic" w:hAnsi="Century Gothic"/>
                <w:u w:val="single"/>
              </w:rPr>
            </w:pPr>
            <w:r w:rsidRPr="00E93F20">
              <w:rPr>
                <w:rFonts w:ascii="Century Gothic" w:hAnsi="Century Gothic"/>
              </w:rPr>
              <w:t>41,700*</w:t>
            </w:r>
          </w:p>
        </w:tc>
        <w:tc>
          <w:tcPr>
            <w:tcW w:w="1134" w:type="dxa"/>
          </w:tcPr>
          <w:p w:rsidR="00363526" w:rsidRPr="00E93F20" w:rsidRDefault="00363526" w:rsidP="00363526">
            <w:pPr>
              <w:spacing w:before="20" w:after="20"/>
              <w:jc w:val="center"/>
              <w:rPr>
                <w:rFonts w:ascii="Century Gothic" w:hAnsi="Century Gothic"/>
              </w:rPr>
            </w:pPr>
            <w:r w:rsidRPr="00E93F20">
              <w:rPr>
                <w:rFonts w:ascii="Century Gothic" w:hAnsi="Century Gothic"/>
              </w:rPr>
              <w:t>-</w:t>
            </w:r>
          </w:p>
        </w:tc>
        <w:tc>
          <w:tcPr>
            <w:tcW w:w="1842" w:type="dxa"/>
            <w:hideMark/>
          </w:tcPr>
          <w:p w:rsidR="001E3B39" w:rsidRPr="00E93F20" w:rsidRDefault="00363526">
            <w:pPr>
              <w:spacing w:before="20" w:after="20"/>
              <w:jc w:val="left"/>
              <w:rPr>
                <w:rFonts w:ascii="Century Gothic" w:hAnsi="Century Gothic"/>
              </w:rPr>
            </w:pPr>
            <w:r w:rsidRPr="00E93F20">
              <w:rPr>
                <w:rFonts w:ascii="Century Gothic" w:hAnsi="Century Gothic"/>
              </w:rPr>
              <w:t>Lignum along the Murray River from the junction with the Wakool River to downstream of Lock 3, including Chowilla and Hattah Lakes</w:t>
            </w:r>
          </w:p>
        </w:tc>
        <w:tc>
          <w:tcPr>
            <w:tcW w:w="2410" w:type="dxa"/>
            <w:hideMark/>
          </w:tcPr>
          <w:p w:rsidR="001E3B39" w:rsidRPr="00E93F20" w:rsidRDefault="00363526">
            <w:pPr>
              <w:spacing w:before="20" w:after="20"/>
              <w:jc w:val="left"/>
              <w:rPr>
                <w:rFonts w:ascii="Century Gothic" w:hAnsi="Century Gothic"/>
              </w:rPr>
            </w:pPr>
            <w:r w:rsidRPr="00E93F20">
              <w:rPr>
                <w:rFonts w:ascii="Century Gothic" w:hAnsi="Century Gothic"/>
              </w:rPr>
              <w:t>Closely fringing or occurring within the Murray</w:t>
            </w:r>
            <w:r w:rsidRPr="00E93F20">
              <w:rPr>
                <w:rFonts w:ascii="Century Gothic" w:hAnsi="Century Gothic"/>
                <w:i/>
              </w:rPr>
              <w:br/>
            </w:r>
            <w:proofErr w:type="spellStart"/>
            <w:r w:rsidRPr="00E93F20">
              <w:rPr>
                <w:rFonts w:ascii="Century Gothic" w:hAnsi="Century Gothic"/>
                <w:i/>
              </w:rPr>
              <w:t>Ruppia</w:t>
            </w:r>
            <w:proofErr w:type="spellEnd"/>
            <w:r w:rsidRPr="00E93F20">
              <w:rPr>
                <w:rFonts w:ascii="Century Gothic" w:hAnsi="Century Gothic"/>
                <w:i/>
              </w:rPr>
              <w:t xml:space="preserve"> </w:t>
            </w:r>
            <w:proofErr w:type="spellStart"/>
            <w:r w:rsidRPr="00E93F20">
              <w:rPr>
                <w:rFonts w:ascii="Century Gothic" w:hAnsi="Century Gothic"/>
                <w:i/>
              </w:rPr>
              <w:t>tuberosa</w:t>
            </w:r>
            <w:proofErr w:type="spellEnd"/>
            <w:r w:rsidRPr="00E93F20">
              <w:rPr>
                <w:rFonts w:ascii="Century Gothic" w:hAnsi="Century Gothic"/>
              </w:rPr>
              <w:t xml:space="preserve"> in the Coorong</w:t>
            </w:r>
          </w:p>
        </w:tc>
      </w:tr>
      <w:tr w:rsidR="00363526" w:rsidRPr="00E93F20" w:rsidTr="00363526">
        <w:trPr>
          <w:trHeight w:val="794"/>
        </w:trPr>
        <w:tc>
          <w:tcPr>
            <w:tcW w:w="1843" w:type="dxa"/>
          </w:tcPr>
          <w:p w:rsidR="00363526" w:rsidRPr="00E93F20" w:rsidRDefault="00363526" w:rsidP="00363526">
            <w:pPr>
              <w:spacing w:before="20" w:after="20"/>
              <w:jc w:val="center"/>
              <w:rPr>
                <w:rFonts w:ascii="Century Gothic" w:hAnsi="Century Gothic"/>
              </w:rPr>
            </w:pPr>
            <w:r w:rsidRPr="00E93F20">
              <w:rPr>
                <w:rFonts w:ascii="Century Gothic" w:hAnsi="Century Gothic"/>
              </w:rPr>
              <w:t>Lower Darling</w:t>
            </w:r>
          </w:p>
        </w:tc>
        <w:tc>
          <w:tcPr>
            <w:tcW w:w="1276" w:type="dxa"/>
            <w:vAlign w:val="center"/>
            <w:hideMark/>
          </w:tcPr>
          <w:p w:rsidR="00363526" w:rsidRPr="00E93F20" w:rsidRDefault="00363526" w:rsidP="00363526">
            <w:pPr>
              <w:spacing w:before="20" w:after="20"/>
              <w:jc w:val="center"/>
              <w:rPr>
                <w:rFonts w:ascii="Century Gothic" w:hAnsi="Century Gothic"/>
              </w:rPr>
            </w:pPr>
            <w:r w:rsidRPr="00E93F20">
              <w:rPr>
                <w:rFonts w:ascii="Century Gothic" w:hAnsi="Century Gothic"/>
              </w:rPr>
              <w:t>10,300</w:t>
            </w:r>
          </w:p>
        </w:tc>
        <w:tc>
          <w:tcPr>
            <w:tcW w:w="1276" w:type="dxa"/>
            <w:vAlign w:val="center"/>
            <w:hideMark/>
          </w:tcPr>
          <w:p w:rsidR="00363526" w:rsidRPr="00E93F20" w:rsidRDefault="00363526" w:rsidP="00363526">
            <w:pPr>
              <w:spacing w:before="20" w:after="20"/>
              <w:jc w:val="center"/>
              <w:rPr>
                <w:rFonts w:ascii="Century Gothic" w:hAnsi="Century Gothic"/>
              </w:rPr>
            </w:pPr>
            <w:r w:rsidRPr="00E93F20">
              <w:rPr>
                <w:rFonts w:ascii="Century Gothic" w:hAnsi="Century Gothic"/>
              </w:rPr>
              <w:t>38,600</w:t>
            </w:r>
          </w:p>
        </w:tc>
        <w:tc>
          <w:tcPr>
            <w:tcW w:w="1134" w:type="dxa"/>
          </w:tcPr>
          <w:p w:rsidR="00363526" w:rsidRPr="00E93F20" w:rsidRDefault="00363526" w:rsidP="00363526">
            <w:pPr>
              <w:spacing w:before="20" w:after="20"/>
              <w:jc w:val="center"/>
              <w:rPr>
                <w:rFonts w:ascii="Century Gothic" w:hAnsi="Century Gothic"/>
              </w:rPr>
            </w:pPr>
          </w:p>
        </w:tc>
        <w:tc>
          <w:tcPr>
            <w:tcW w:w="1842" w:type="dxa"/>
            <w:hideMark/>
          </w:tcPr>
          <w:p w:rsidR="001E3B39" w:rsidRPr="00E93F20" w:rsidRDefault="00363526">
            <w:pPr>
              <w:spacing w:before="20" w:after="20"/>
              <w:jc w:val="left"/>
              <w:rPr>
                <w:rFonts w:ascii="Century Gothic" w:hAnsi="Century Gothic"/>
              </w:rPr>
            </w:pPr>
            <w:r w:rsidRPr="00E93F20">
              <w:rPr>
                <w:rFonts w:ascii="Century Gothic" w:hAnsi="Century Gothic"/>
              </w:rPr>
              <w:t>Lignum swamps in the Lower Darling region</w:t>
            </w:r>
          </w:p>
        </w:tc>
        <w:tc>
          <w:tcPr>
            <w:tcW w:w="2410" w:type="dxa"/>
            <w:hideMark/>
          </w:tcPr>
          <w:p w:rsidR="001E3B39" w:rsidRPr="00E93F20" w:rsidRDefault="00363526">
            <w:pPr>
              <w:spacing w:before="20" w:after="20"/>
              <w:jc w:val="left"/>
              <w:rPr>
                <w:rFonts w:ascii="Century Gothic" w:hAnsi="Century Gothic"/>
              </w:rPr>
            </w:pPr>
            <w:r w:rsidRPr="00E93F20">
              <w:rPr>
                <w:rFonts w:ascii="Century Gothic" w:hAnsi="Century Gothic"/>
              </w:rPr>
              <w:t>Closely fringing or occurring within the Darling River and Great Darling Anabranch</w:t>
            </w:r>
          </w:p>
        </w:tc>
      </w:tr>
    </w:tbl>
    <w:p w:rsidR="00363526" w:rsidRPr="00E93F20" w:rsidRDefault="00363526" w:rsidP="00363526">
      <w:pPr>
        <w:pStyle w:val="Para0"/>
        <w:spacing w:before="120" w:after="120" w:line="240" w:lineRule="auto"/>
        <w:rPr>
          <w:rFonts w:ascii="Century Gothic" w:hAnsi="Century Gothic"/>
          <w:b/>
          <w:lang w:val="en-AU"/>
        </w:rPr>
      </w:pPr>
      <w:r w:rsidRPr="00E93F20">
        <w:rPr>
          <w:rFonts w:ascii="Century Gothic" w:hAnsi="Century Gothic"/>
          <w:b/>
          <w:lang w:val="en-AU"/>
        </w:rPr>
        <w:t>Black box condition</w:t>
      </w:r>
    </w:p>
    <w:tbl>
      <w:tblPr>
        <w:tblStyle w:val="TableGrid"/>
        <w:tblW w:w="9639" w:type="dxa"/>
        <w:tblInd w:w="108" w:type="dxa"/>
        <w:tblLayout w:type="fixed"/>
        <w:tblLook w:val="0420"/>
      </w:tblPr>
      <w:tblGrid>
        <w:gridCol w:w="1844"/>
        <w:gridCol w:w="2906"/>
        <w:gridCol w:w="2622"/>
        <w:gridCol w:w="2267"/>
      </w:tblGrid>
      <w:tr w:rsidR="00363526" w:rsidRPr="00E93F20" w:rsidTr="0057785E">
        <w:trPr>
          <w:trHeight w:val="418"/>
          <w:tblHeader/>
        </w:trPr>
        <w:tc>
          <w:tcPr>
            <w:tcW w:w="1844" w:type="dxa"/>
            <w:vMerge w:val="restart"/>
            <w:shd w:val="clear" w:color="auto" w:fill="B2A1C7" w:themeFill="accent4" w:themeFillTint="99"/>
          </w:tcPr>
          <w:p w:rsidR="00363526" w:rsidRPr="00E93F20" w:rsidRDefault="00363526" w:rsidP="00363526">
            <w:pPr>
              <w:pStyle w:val="TableH1"/>
              <w:ind w:firstLine="34"/>
              <w:rPr>
                <w:rFonts w:ascii="Century Gothic" w:hAnsi="Century Gothic"/>
                <w:sz w:val="20"/>
                <w:szCs w:val="20"/>
              </w:rPr>
            </w:pPr>
            <w:r w:rsidRPr="00E93F20">
              <w:rPr>
                <w:rFonts w:ascii="Century Gothic" w:hAnsi="Century Gothic"/>
                <w:sz w:val="20"/>
                <w:szCs w:val="20"/>
              </w:rPr>
              <w:t>Region</w:t>
            </w:r>
          </w:p>
        </w:tc>
        <w:tc>
          <w:tcPr>
            <w:tcW w:w="5528" w:type="dxa"/>
            <w:gridSpan w:val="2"/>
            <w:shd w:val="clear" w:color="auto" w:fill="B2A1C7" w:themeFill="accent4" w:themeFillTint="99"/>
            <w:vAlign w:val="center"/>
          </w:tcPr>
          <w:p w:rsidR="00363526" w:rsidRPr="00E93F20" w:rsidRDefault="00363526" w:rsidP="00363526">
            <w:pPr>
              <w:pStyle w:val="TableH1"/>
              <w:rPr>
                <w:rFonts w:ascii="Century Gothic" w:hAnsi="Century Gothic"/>
                <w:sz w:val="20"/>
                <w:szCs w:val="20"/>
              </w:rPr>
            </w:pPr>
            <w:r w:rsidRPr="00E93F20">
              <w:rPr>
                <w:rFonts w:ascii="Century Gothic" w:hAnsi="Century Gothic"/>
                <w:sz w:val="20"/>
                <w:szCs w:val="20"/>
              </w:rPr>
              <w:t>Vegetation condition score</w:t>
            </w:r>
          </w:p>
        </w:tc>
        <w:tc>
          <w:tcPr>
            <w:tcW w:w="2267" w:type="dxa"/>
            <w:vMerge w:val="restart"/>
            <w:shd w:val="clear" w:color="auto" w:fill="B2A1C7" w:themeFill="accent4" w:themeFillTint="99"/>
            <w:vAlign w:val="center"/>
          </w:tcPr>
          <w:p w:rsidR="00363526" w:rsidRPr="00E93F20" w:rsidRDefault="00363526" w:rsidP="00363526">
            <w:pPr>
              <w:pStyle w:val="TableH1"/>
              <w:rPr>
                <w:rFonts w:ascii="Century Gothic" w:hAnsi="Century Gothic"/>
                <w:sz w:val="20"/>
                <w:szCs w:val="20"/>
              </w:rPr>
            </w:pPr>
            <w:r w:rsidRPr="00E93F20">
              <w:rPr>
                <w:rFonts w:ascii="Century Gothic" w:hAnsi="Century Gothic"/>
                <w:sz w:val="20"/>
                <w:szCs w:val="20"/>
              </w:rPr>
              <w:t>Percent of vegetation assessed (within the managed floodplain)</w:t>
            </w:r>
          </w:p>
        </w:tc>
      </w:tr>
      <w:tr w:rsidR="00363526" w:rsidRPr="00E93F20" w:rsidTr="0057785E">
        <w:trPr>
          <w:trHeight w:val="418"/>
          <w:tblHeader/>
        </w:trPr>
        <w:tc>
          <w:tcPr>
            <w:tcW w:w="1844" w:type="dxa"/>
            <w:vMerge/>
            <w:shd w:val="clear" w:color="auto" w:fill="00A18E"/>
          </w:tcPr>
          <w:p w:rsidR="00363526" w:rsidRPr="00E93F20" w:rsidRDefault="00363526" w:rsidP="00363526">
            <w:pPr>
              <w:pStyle w:val="TableH1"/>
              <w:rPr>
                <w:rFonts w:ascii="Century Gothic" w:hAnsi="Century Gothic"/>
                <w:sz w:val="20"/>
                <w:szCs w:val="20"/>
              </w:rPr>
            </w:pPr>
          </w:p>
        </w:tc>
        <w:tc>
          <w:tcPr>
            <w:tcW w:w="2906" w:type="dxa"/>
            <w:shd w:val="clear" w:color="auto" w:fill="B2A1C7" w:themeFill="accent4" w:themeFillTint="99"/>
            <w:vAlign w:val="center"/>
          </w:tcPr>
          <w:p w:rsidR="00363526" w:rsidRPr="00E93F20" w:rsidRDefault="00363526" w:rsidP="00363526">
            <w:pPr>
              <w:pStyle w:val="TableH1"/>
              <w:rPr>
                <w:rFonts w:ascii="Century Gothic" w:hAnsi="Century Gothic"/>
                <w:sz w:val="20"/>
                <w:szCs w:val="20"/>
              </w:rPr>
            </w:pPr>
            <w:r w:rsidRPr="00E93F20">
              <w:rPr>
                <w:rFonts w:ascii="Century Gothic" w:hAnsi="Century Gothic"/>
                <w:sz w:val="20"/>
                <w:szCs w:val="20"/>
              </w:rPr>
              <w:t>0 –6</w:t>
            </w:r>
          </w:p>
        </w:tc>
        <w:tc>
          <w:tcPr>
            <w:tcW w:w="2622" w:type="dxa"/>
            <w:shd w:val="clear" w:color="auto" w:fill="B2A1C7" w:themeFill="accent4" w:themeFillTint="99"/>
            <w:vAlign w:val="center"/>
          </w:tcPr>
          <w:p w:rsidR="00363526" w:rsidRPr="00E93F20" w:rsidRDefault="00363526" w:rsidP="00363526">
            <w:pPr>
              <w:pStyle w:val="TableH1"/>
              <w:rPr>
                <w:rFonts w:ascii="Century Gothic" w:hAnsi="Century Gothic"/>
                <w:sz w:val="20"/>
                <w:szCs w:val="20"/>
              </w:rPr>
            </w:pPr>
            <w:r w:rsidRPr="00E93F20">
              <w:rPr>
                <w:rFonts w:ascii="Century Gothic" w:hAnsi="Century Gothic"/>
                <w:sz w:val="20"/>
                <w:szCs w:val="20"/>
              </w:rPr>
              <w:t>&gt;6 –10</w:t>
            </w:r>
          </w:p>
        </w:tc>
        <w:tc>
          <w:tcPr>
            <w:tcW w:w="2267" w:type="dxa"/>
            <w:vMerge/>
            <w:shd w:val="clear" w:color="auto" w:fill="B2A1C7" w:themeFill="accent4" w:themeFillTint="99"/>
            <w:vAlign w:val="center"/>
          </w:tcPr>
          <w:p w:rsidR="00363526" w:rsidRPr="00E93F20" w:rsidRDefault="00363526" w:rsidP="00363526">
            <w:pPr>
              <w:pStyle w:val="TableH1"/>
              <w:rPr>
                <w:rFonts w:ascii="Century Gothic" w:hAnsi="Century Gothic"/>
                <w:sz w:val="20"/>
                <w:szCs w:val="20"/>
              </w:rPr>
            </w:pPr>
          </w:p>
        </w:tc>
      </w:tr>
      <w:tr w:rsidR="00363526" w:rsidRPr="00E93F20" w:rsidTr="0057785E">
        <w:tblPrEx>
          <w:tblLook w:val="04A0"/>
        </w:tblPrEx>
        <w:trPr>
          <w:trHeight w:val="397"/>
        </w:trPr>
        <w:tc>
          <w:tcPr>
            <w:tcW w:w="1844" w:type="dxa"/>
          </w:tcPr>
          <w:p w:rsidR="00363526" w:rsidRPr="00E93F20" w:rsidRDefault="00363526" w:rsidP="00363526">
            <w:pPr>
              <w:jc w:val="center"/>
              <w:rPr>
                <w:rFonts w:ascii="Century Gothic" w:hAnsi="Century Gothic"/>
              </w:rPr>
            </w:pPr>
            <w:r w:rsidRPr="00E93F20">
              <w:rPr>
                <w:rFonts w:ascii="Century Gothic" w:hAnsi="Century Gothic"/>
              </w:rPr>
              <w:t>Murray (assessment is for entire Murray catchment)</w:t>
            </w:r>
          </w:p>
        </w:tc>
        <w:tc>
          <w:tcPr>
            <w:tcW w:w="2906" w:type="dxa"/>
            <w:vAlign w:val="center"/>
          </w:tcPr>
          <w:p w:rsidR="00363526" w:rsidRPr="00E93F20" w:rsidRDefault="00363526" w:rsidP="00363526">
            <w:pPr>
              <w:jc w:val="center"/>
              <w:rPr>
                <w:rFonts w:ascii="Century Gothic" w:hAnsi="Century Gothic"/>
              </w:rPr>
            </w:pPr>
            <w:r w:rsidRPr="00E93F20">
              <w:rPr>
                <w:rFonts w:ascii="Century Gothic" w:hAnsi="Century Gothic"/>
              </w:rPr>
              <w:t>33 per cent</w:t>
            </w:r>
          </w:p>
        </w:tc>
        <w:tc>
          <w:tcPr>
            <w:tcW w:w="2622" w:type="dxa"/>
            <w:vAlign w:val="center"/>
          </w:tcPr>
          <w:p w:rsidR="00363526" w:rsidRPr="00E93F20" w:rsidRDefault="00363526" w:rsidP="00363526">
            <w:pPr>
              <w:jc w:val="center"/>
              <w:rPr>
                <w:rFonts w:ascii="Century Gothic" w:hAnsi="Century Gothic"/>
              </w:rPr>
            </w:pPr>
            <w:r w:rsidRPr="00E93F20">
              <w:rPr>
                <w:rFonts w:ascii="Century Gothic" w:hAnsi="Century Gothic"/>
              </w:rPr>
              <w:t>65 per cent</w:t>
            </w:r>
          </w:p>
        </w:tc>
        <w:tc>
          <w:tcPr>
            <w:tcW w:w="2267" w:type="dxa"/>
            <w:vAlign w:val="center"/>
          </w:tcPr>
          <w:p w:rsidR="00363526" w:rsidRPr="00E93F20" w:rsidRDefault="00363526" w:rsidP="00363526">
            <w:pPr>
              <w:jc w:val="center"/>
              <w:rPr>
                <w:rFonts w:ascii="Century Gothic" w:hAnsi="Century Gothic"/>
              </w:rPr>
            </w:pPr>
            <w:r w:rsidRPr="00E93F20">
              <w:rPr>
                <w:rFonts w:ascii="Century Gothic" w:hAnsi="Century Gothic"/>
              </w:rPr>
              <w:t>28 per cent</w:t>
            </w:r>
          </w:p>
        </w:tc>
      </w:tr>
      <w:tr w:rsidR="00363526" w:rsidRPr="00E93F20" w:rsidTr="0057785E">
        <w:tblPrEx>
          <w:tblLook w:val="04A0"/>
        </w:tblPrEx>
        <w:trPr>
          <w:trHeight w:val="397"/>
        </w:trPr>
        <w:tc>
          <w:tcPr>
            <w:tcW w:w="1844" w:type="dxa"/>
          </w:tcPr>
          <w:p w:rsidR="00363526" w:rsidRPr="00E93F20" w:rsidRDefault="00363526" w:rsidP="00363526">
            <w:pPr>
              <w:jc w:val="center"/>
              <w:rPr>
                <w:rFonts w:ascii="Century Gothic" w:hAnsi="Century Gothic"/>
              </w:rPr>
            </w:pPr>
            <w:r w:rsidRPr="00E93F20">
              <w:rPr>
                <w:rFonts w:ascii="Century Gothic" w:hAnsi="Century Gothic"/>
              </w:rPr>
              <w:t>Lower Darling</w:t>
            </w:r>
          </w:p>
        </w:tc>
        <w:tc>
          <w:tcPr>
            <w:tcW w:w="2906" w:type="dxa"/>
            <w:vAlign w:val="center"/>
          </w:tcPr>
          <w:p w:rsidR="00363526" w:rsidRPr="00E93F20" w:rsidRDefault="00363526" w:rsidP="00363526">
            <w:pPr>
              <w:jc w:val="center"/>
              <w:rPr>
                <w:rFonts w:ascii="Century Gothic" w:hAnsi="Century Gothic"/>
              </w:rPr>
            </w:pPr>
            <w:r w:rsidRPr="00E93F20">
              <w:rPr>
                <w:rFonts w:ascii="Century Gothic" w:hAnsi="Century Gothic"/>
              </w:rPr>
              <w:t>72 per cent</w:t>
            </w:r>
          </w:p>
        </w:tc>
        <w:tc>
          <w:tcPr>
            <w:tcW w:w="2622" w:type="dxa"/>
            <w:vAlign w:val="center"/>
          </w:tcPr>
          <w:p w:rsidR="00363526" w:rsidRPr="00E93F20" w:rsidRDefault="00363526" w:rsidP="00363526">
            <w:pPr>
              <w:jc w:val="center"/>
              <w:rPr>
                <w:rFonts w:ascii="Century Gothic" w:hAnsi="Century Gothic"/>
              </w:rPr>
            </w:pPr>
            <w:r w:rsidRPr="00E93F20">
              <w:rPr>
                <w:rFonts w:ascii="Century Gothic" w:hAnsi="Century Gothic"/>
              </w:rPr>
              <w:t>28 per cent</w:t>
            </w:r>
          </w:p>
        </w:tc>
        <w:tc>
          <w:tcPr>
            <w:tcW w:w="2267" w:type="dxa"/>
            <w:vAlign w:val="center"/>
          </w:tcPr>
          <w:p w:rsidR="00363526" w:rsidRPr="00E93F20" w:rsidRDefault="00363526" w:rsidP="00363526">
            <w:pPr>
              <w:jc w:val="center"/>
              <w:rPr>
                <w:rFonts w:ascii="Century Gothic" w:hAnsi="Century Gothic"/>
              </w:rPr>
            </w:pPr>
            <w:r w:rsidRPr="00E93F20">
              <w:rPr>
                <w:rFonts w:ascii="Century Gothic" w:hAnsi="Century Gothic"/>
              </w:rPr>
              <w:t>85 per cent</w:t>
            </w:r>
          </w:p>
        </w:tc>
      </w:tr>
    </w:tbl>
    <w:p w:rsidR="00363526" w:rsidRPr="00E93F20" w:rsidRDefault="00363526" w:rsidP="00363526">
      <w:pPr>
        <w:pStyle w:val="Para0"/>
        <w:spacing w:before="120" w:after="120" w:line="240" w:lineRule="auto"/>
        <w:rPr>
          <w:rFonts w:ascii="Century Gothic" w:hAnsi="Century Gothic"/>
          <w:b/>
          <w:lang w:val="en-AU"/>
        </w:rPr>
      </w:pPr>
      <w:r w:rsidRPr="00E93F20">
        <w:rPr>
          <w:rFonts w:ascii="Century Gothic" w:hAnsi="Century Gothic"/>
          <w:b/>
          <w:lang w:val="en-AU"/>
        </w:rPr>
        <w:t xml:space="preserve">River red gum condition </w:t>
      </w:r>
    </w:p>
    <w:tbl>
      <w:tblPr>
        <w:tblStyle w:val="TableGrid"/>
        <w:tblW w:w="9639" w:type="dxa"/>
        <w:tblInd w:w="108" w:type="dxa"/>
        <w:tblLayout w:type="fixed"/>
        <w:tblLook w:val="0420"/>
      </w:tblPr>
      <w:tblGrid>
        <w:gridCol w:w="1844"/>
        <w:gridCol w:w="1105"/>
        <w:gridCol w:w="1106"/>
        <w:gridCol w:w="1105"/>
        <w:gridCol w:w="1106"/>
        <w:gridCol w:w="1106"/>
        <w:gridCol w:w="2267"/>
      </w:tblGrid>
      <w:tr w:rsidR="00363526" w:rsidRPr="00E93F20" w:rsidTr="00F33DDC">
        <w:trPr>
          <w:trHeight w:val="424"/>
          <w:tblHeader/>
        </w:trPr>
        <w:tc>
          <w:tcPr>
            <w:tcW w:w="1844" w:type="dxa"/>
            <w:vMerge w:val="restart"/>
            <w:shd w:val="clear" w:color="auto" w:fill="B2A1C7" w:themeFill="accent4" w:themeFillTint="99"/>
          </w:tcPr>
          <w:p w:rsidR="00363526" w:rsidRPr="00E93F20" w:rsidRDefault="00363526" w:rsidP="00363526">
            <w:pPr>
              <w:pStyle w:val="TableH1"/>
              <w:rPr>
                <w:rFonts w:ascii="Century Gothic" w:hAnsi="Century Gothic"/>
                <w:sz w:val="20"/>
                <w:szCs w:val="20"/>
              </w:rPr>
            </w:pPr>
            <w:r w:rsidRPr="00E93F20">
              <w:rPr>
                <w:rFonts w:ascii="Century Gothic" w:hAnsi="Century Gothic"/>
                <w:sz w:val="20"/>
                <w:szCs w:val="20"/>
              </w:rPr>
              <w:t>Region</w:t>
            </w:r>
          </w:p>
        </w:tc>
        <w:tc>
          <w:tcPr>
            <w:tcW w:w="5528" w:type="dxa"/>
            <w:gridSpan w:val="5"/>
            <w:shd w:val="clear" w:color="auto" w:fill="B2A1C7" w:themeFill="accent4" w:themeFillTint="99"/>
            <w:vAlign w:val="center"/>
          </w:tcPr>
          <w:p w:rsidR="00363526" w:rsidRPr="00E93F20" w:rsidRDefault="00363526" w:rsidP="00363526">
            <w:pPr>
              <w:pStyle w:val="TableH1"/>
              <w:rPr>
                <w:rFonts w:ascii="Century Gothic" w:hAnsi="Century Gothic"/>
                <w:sz w:val="20"/>
                <w:szCs w:val="20"/>
              </w:rPr>
            </w:pPr>
            <w:r w:rsidRPr="00E93F20">
              <w:rPr>
                <w:rFonts w:ascii="Century Gothic" w:hAnsi="Century Gothic"/>
                <w:sz w:val="20"/>
                <w:szCs w:val="20"/>
              </w:rPr>
              <w:t>Vegetation condition score</w:t>
            </w:r>
          </w:p>
        </w:tc>
        <w:tc>
          <w:tcPr>
            <w:tcW w:w="2267" w:type="dxa"/>
            <w:vMerge w:val="restart"/>
            <w:shd w:val="clear" w:color="auto" w:fill="B2A1C7" w:themeFill="accent4" w:themeFillTint="99"/>
            <w:vAlign w:val="center"/>
          </w:tcPr>
          <w:p w:rsidR="00363526" w:rsidRPr="00E93F20" w:rsidRDefault="00363526" w:rsidP="00363526">
            <w:pPr>
              <w:pStyle w:val="TableH1"/>
              <w:rPr>
                <w:rFonts w:ascii="Century Gothic" w:hAnsi="Century Gothic"/>
                <w:sz w:val="20"/>
                <w:szCs w:val="20"/>
              </w:rPr>
            </w:pPr>
            <w:r w:rsidRPr="00E93F20">
              <w:rPr>
                <w:rFonts w:ascii="Century Gothic" w:hAnsi="Century Gothic"/>
                <w:sz w:val="20"/>
                <w:szCs w:val="20"/>
              </w:rPr>
              <w:t>Percent of vegetation assessed (within the managed floodplain)</w:t>
            </w:r>
          </w:p>
        </w:tc>
      </w:tr>
      <w:tr w:rsidR="00363526" w:rsidRPr="00E93F20" w:rsidTr="00F33DDC">
        <w:trPr>
          <w:trHeight w:val="424"/>
          <w:tblHeader/>
        </w:trPr>
        <w:tc>
          <w:tcPr>
            <w:tcW w:w="1844" w:type="dxa"/>
            <w:vMerge/>
            <w:shd w:val="clear" w:color="auto" w:fill="00A18E"/>
          </w:tcPr>
          <w:p w:rsidR="00363526" w:rsidRPr="00E93F20" w:rsidRDefault="00363526" w:rsidP="00363526">
            <w:pPr>
              <w:pStyle w:val="TableH1"/>
              <w:rPr>
                <w:rFonts w:ascii="Century Gothic" w:hAnsi="Century Gothic"/>
                <w:sz w:val="20"/>
                <w:szCs w:val="20"/>
              </w:rPr>
            </w:pPr>
          </w:p>
        </w:tc>
        <w:tc>
          <w:tcPr>
            <w:tcW w:w="1105" w:type="dxa"/>
            <w:shd w:val="clear" w:color="auto" w:fill="B2A1C7" w:themeFill="accent4" w:themeFillTint="99"/>
            <w:vAlign w:val="center"/>
          </w:tcPr>
          <w:p w:rsidR="00363526" w:rsidRPr="00E93F20" w:rsidRDefault="00363526" w:rsidP="00363526">
            <w:pPr>
              <w:pStyle w:val="TableH1"/>
              <w:rPr>
                <w:rFonts w:ascii="Century Gothic" w:hAnsi="Century Gothic"/>
                <w:sz w:val="20"/>
                <w:szCs w:val="20"/>
              </w:rPr>
            </w:pPr>
            <w:r w:rsidRPr="00E93F20">
              <w:rPr>
                <w:rFonts w:ascii="Century Gothic" w:hAnsi="Century Gothic"/>
                <w:sz w:val="20"/>
                <w:szCs w:val="20"/>
              </w:rPr>
              <w:t>0 – 2</w:t>
            </w:r>
          </w:p>
        </w:tc>
        <w:tc>
          <w:tcPr>
            <w:tcW w:w="1106" w:type="dxa"/>
            <w:shd w:val="clear" w:color="auto" w:fill="B2A1C7" w:themeFill="accent4" w:themeFillTint="99"/>
            <w:vAlign w:val="center"/>
          </w:tcPr>
          <w:p w:rsidR="00363526" w:rsidRPr="00E93F20" w:rsidRDefault="00363526" w:rsidP="00363526">
            <w:pPr>
              <w:pStyle w:val="TableH1"/>
              <w:rPr>
                <w:rFonts w:ascii="Century Gothic" w:hAnsi="Century Gothic"/>
                <w:sz w:val="20"/>
                <w:szCs w:val="20"/>
              </w:rPr>
            </w:pPr>
            <w:r w:rsidRPr="00E93F20">
              <w:rPr>
                <w:rFonts w:ascii="Century Gothic" w:hAnsi="Century Gothic"/>
                <w:sz w:val="20"/>
                <w:szCs w:val="20"/>
              </w:rPr>
              <w:t>&gt;2 – 4</w:t>
            </w:r>
          </w:p>
        </w:tc>
        <w:tc>
          <w:tcPr>
            <w:tcW w:w="1105" w:type="dxa"/>
            <w:shd w:val="clear" w:color="auto" w:fill="B2A1C7" w:themeFill="accent4" w:themeFillTint="99"/>
            <w:vAlign w:val="center"/>
          </w:tcPr>
          <w:p w:rsidR="00363526" w:rsidRPr="00E93F20" w:rsidRDefault="00363526" w:rsidP="00363526">
            <w:pPr>
              <w:pStyle w:val="TableH1"/>
              <w:rPr>
                <w:rFonts w:ascii="Century Gothic" w:hAnsi="Century Gothic"/>
                <w:sz w:val="20"/>
                <w:szCs w:val="20"/>
              </w:rPr>
            </w:pPr>
            <w:r w:rsidRPr="00E93F20">
              <w:rPr>
                <w:rFonts w:ascii="Century Gothic" w:hAnsi="Century Gothic"/>
                <w:sz w:val="20"/>
                <w:szCs w:val="20"/>
              </w:rPr>
              <w:t>&gt;4 – 6</w:t>
            </w:r>
          </w:p>
        </w:tc>
        <w:tc>
          <w:tcPr>
            <w:tcW w:w="1106" w:type="dxa"/>
            <w:shd w:val="clear" w:color="auto" w:fill="B2A1C7" w:themeFill="accent4" w:themeFillTint="99"/>
            <w:vAlign w:val="center"/>
          </w:tcPr>
          <w:p w:rsidR="00363526" w:rsidRPr="00E93F20" w:rsidRDefault="00363526" w:rsidP="00363526">
            <w:pPr>
              <w:pStyle w:val="TableH1"/>
              <w:rPr>
                <w:rFonts w:ascii="Century Gothic" w:hAnsi="Century Gothic"/>
                <w:sz w:val="20"/>
                <w:szCs w:val="20"/>
              </w:rPr>
            </w:pPr>
            <w:r w:rsidRPr="00E93F20">
              <w:rPr>
                <w:rFonts w:ascii="Century Gothic" w:hAnsi="Century Gothic"/>
                <w:sz w:val="20"/>
                <w:szCs w:val="20"/>
              </w:rPr>
              <w:t>&gt;6 – 8</w:t>
            </w:r>
          </w:p>
        </w:tc>
        <w:tc>
          <w:tcPr>
            <w:tcW w:w="1106" w:type="dxa"/>
            <w:shd w:val="clear" w:color="auto" w:fill="B2A1C7" w:themeFill="accent4" w:themeFillTint="99"/>
            <w:vAlign w:val="center"/>
          </w:tcPr>
          <w:p w:rsidR="00363526" w:rsidRPr="00E93F20" w:rsidRDefault="00363526" w:rsidP="00363526">
            <w:pPr>
              <w:pStyle w:val="TableH1"/>
              <w:rPr>
                <w:rFonts w:ascii="Century Gothic" w:hAnsi="Century Gothic"/>
                <w:sz w:val="20"/>
                <w:szCs w:val="20"/>
              </w:rPr>
            </w:pPr>
            <w:r w:rsidRPr="00E93F20">
              <w:rPr>
                <w:rFonts w:ascii="Century Gothic" w:hAnsi="Century Gothic"/>
                <w:sz w:val="20"/>
                <w:szCs w:val="20"/>
              </w:rPr>
              <w:t>&gt;8 – 10</w:t>
            </w:r>
          </w:p>
        </w:tc>
        <w:tc>
          <w:tcPr>
            <w:tcW w:w="2267" w:type="dxa"/>
            <w:vMerge/>
            <w:shd w:val="clear" w:color="auto" w:fill="B2A1C7" w:themeFill="accent4" w:themeFillTint="99"/>
            <w:vAlign w:val="center"/>
          </w:tcPr>
          <w:p w:rsidR="00363526" w:rsidRPr="00E93F20" w:rsidRDefault="00363526" w:rsidP="00363526">
            <w:pPr>
              <w:pStyle w:val="TableH1"/>
              <w:rPr>
                <w:rFonts w:ascii="Century Gothic" w:hAnsi="Century Gothic"/>
                <w:sz w:val="20"/>
                <w:szCs w:val="20"/>
              </w:rPr>
            </w:pPr>
          </w:p>
        </w:tc>
      </w:tr>
      <w:tr w:rsidR="00363526" w:rsidRPr="00E93F20" w:rsidTr="00F33DDC">
        <w:tblPrEx>
          <w:tblLook w:val="04A0"/>
        </w:tblPrEx>
        <w:trPr>
          <w:trHeight w:val="397"/>
        </w:trPr>
        <w:tc>
          <w:tcPr>
            <w:tcW w:w="1844" w:type="dxa"/>
          </w:tcPr>
          <w:p w:rsidR="00363526" w:rsidRPr="00E93F20" w:rsidRDefault="00363526" w:rsidP="00363526">
            <w:pPr>
              <w:jc w:val="center"/>
              <w:rPr>
                <w:rFonts w:ascii="Century Gothic" w:hAnsi="Century Gothic"/>
              </w:rPr>
            </w:pPr>
            <w:r w:rsidRPr="00E93F20">
              <w:rPr>
                <w:rFonts w:ascii="Century Gothic" w:hAnsi="Century Gothic"/>
              </w:rPr>
              <w:t>Murray (assessment is for entire Murray catchment)</w:t>
            </w:r>
          </w:p>
        </w:tc>
        <w:tc>
          <w:tcPr>
            <w:tcW w:w="1105" w:type="dxa"/>
            <w:vAlign w:val="center"/>
          </w:tcPr>
          <w:p w:rsidR="00363526" w:rsidRPr="00E93F20" w:rsidRDefault="00363526" w:rsidP="00363526">
            <w:pPr>
              <w:jc w:val="center"/>
              <w:rPr>
                <w:rFonts w:ascii="Century Gothic" w:hAnsi="Century Gothic"/>
              </w:rPr>
            </w:pPr>
            <w:r w:rsidRPr="00E93F20">
              <w:rPr>
                <w:rFonts w:ascii="Century Gothic" w:hAnsi="Century Gothic"/>
              </w:rPr>
              <w:t>2 per cent</w:t>
            </w:r>
          </w:p>
        </w:tc>
        <w:tc>
          <w:tcPr>
            <w:tcW w:w="1106" w:type="dxa"/>
            <w:vAlign w:val="center"/>
          </w:tcPr>
          <w:p w:rsidR="00363526" w:rsidRPr="00E93F20" w:rsidRDefault="00363526" w:rsidP="00363526">
            <w:pPr>
              <w:jc w:val="center"/>
              <w:rPr>
                <w:rFonts w:ascii="Century Gothic" w:hAnsi="Century Gothic"/>
              </w:rPr>
            </w:pPr>
            <w:r w:rsidRPr="00E93F20">
              <w:rPr>
                <w:rFonts w:ascii="Century Gothic" w:hAnsi="Century Gothic"/>
              </w:rPr>
              <w:t>1 per cent</w:t>
            </w:r>
          </w:p>
        </w:tc>
        <w:tc>
          <w:tcPr>
            <w:tcW w:w="1105" w:type="dxa"/>
            <w:vAlign w:val="center"/>
          </w:tcPr>
          <w:p w:rsidR="00363526" w:rsidRPr="00E93F20" w:rsidRDefault="00363526" w:rsidP="00363526">
            <w:pPr>
              <w:jc w:val="center"/>
              <w:rPr>
                <w:rFonts w:ascii="Century Gothic" w:hAnsi="Century Gothic"/>
              </w:rPr>
            </w:pPr>
            <w:r w:rsidRPr="00E93F20">
              <w:rPr>
                <w:rFonts w:ascii="Century Gothic" w:hAnsi="Century Gothic"/>
              </w:rPr>
              <w:t>10 per cent</w:t>
            </w:r>
          </w:p>
        </w:tc>
        <w:tc>
          <w:tcPr>
            <w:tcW w:w="1106" w:type="dxa"/>
            <w:vAlign w:val="center"/>
          </w:tcPr>
          <w:p w:rsidR="00363526" w:rsidRPr="00E93F20" w:rsidRDefault="00363526" w:rsidP="00363526">
            <w:pPr>
              <w:jc w:val="center"/>
              <w:rPr>
                <w:rFonts w:ascii="Century Gothic" w:hAnsi="Century Gothic"/>
              </w:rPr>
            </w:pPr>
            <w:r w:rsidRPr="00E93F20">
              <w:rPr>
                <w:rFonts w:ascii="Century Gothic" w:hAnsi="Century Gothic"/>
              </w:rPr>
              <w:t>51 per cent</w:t>
            </w:r>
          </w:p>
        </w:tc>
        <w:tc>
          <w:tcPr>
            <w:tcW w:w="1106" w:type="dxa"/>
            <w:vAlign w:val="center"/>
          </w:tcPr>
          <w:p w:rsidR="00363526" w:rsidRPr="00E93F20" w:rsidRDefault="00363526" w:rsidP="00363526">
            <w:pPr>
              <w:jc w:val="center"/>
              <w:rPr>
                <w:rFonts w:ascii="Century Gothic" w:hAnsi="Century Gothic"/>
              </w:rPr>
            </w:pPr>
            <w:r w:rsidRPr="00E93F20">
              <w:rPr>
                <w:rFonts w:ascii="Century Gothic" w:hAnsi="Century Gothic"/>
              </w:rPr>
              <w:t>35 per cent</w:t>
            </w:r>
          </w:p>
        </w:tc>
        <w:tc>
          <w:tcPr>
            <w:tcW w:w="2267" w:type="dxa"/>
            <w:vAlign w:val="center"/>
          </w:tcPr>
          <w:p w:rsidR="00363526" w:rsidRPr="00E93F20" w:rsidRDefault="00363526" w:rsidP="00363526">
            <w:pPr>
              <w:jc w:val="center"/>
              <w:rPr>
                <w:rFonts w:ascii="Century Gothic" w:hAnsi="Century Gothic"/>
              </w:rPr>
            </w:pPr>
            <w:r w:rsidRPr="00E93F20">
              <w:rPr>
                <w:rFonts w:ascii="Century Gothic" w:hAnsi="Century Gothic"/>
              </w:rPr>
              <w:t>51 per cent</w:t>
            </w:r>
          </w:p>
        </w:tc>
      </w:tr>
      <w:tr w:rsidR="00363526" w:rsidRPr="00E93F20" w:rsidTr="00F33DDC">
        <w:tblPrEx>
          <w:tblLook w:val="04A0"/>
        </w:tblPrEx>
        <w:trPr>
          <w:trHeight w:val="397"/>
        </w:trPr>
        <w:tc>
          <w:tcPr>
            <w:tcW w:w="1844" w:type="dxa"/>
          </w:tcPr>
          <w:p w:rsidR="00363526" w:rsidRPr="00E93F20" w:rsidRDefault="00363526" w:rsidP="00363526">
            <w:pPr>
              <w:jc w:val="center"/>
              <w:rPr>
                <w:rFonts w:ascii="Century Gothic" w:hAnsi="Century Gothic"/>
              </w:rPr>
            </w:pPr>
            <w:r w:rsidRPr="00E93F20">
              <w:rPr>
                <w:rFonts w:ascii="Century Gothic" w:hAnsi="Century Gothic"/>
              </w:rPr>
              <w:t>Lower Darling</w:t>
            </w:r>
          </w:p>
        </w:tc>
        <w:tc>
          <w:tcPr>
            <w:tcW w:w="1105" w:type="dxa"/>
            <w:vAlign w:val="center"/>
          </w:tcPr>
          <w:p w:rsidR="00363526" w:rsidRPr="00E93F20" w:rsidRDefault="00363526" w:rsidP="00363526">
            <w:pPr>
              <w:jc w:val="center"/>
              <w:rPr>
                <w:rFonts w:ascii="Century Gothic" w:hAnsi="Century Gothic"/>
              </w:rPr>
            </w:pPr>
            <w:r w:rsidRPr="00E93F20">
              <w:rPr>
                <w:rFonts w:ascii="Century Gothic" w:hAnsi="Century Gothic"/>
              </w:rPr>
              <w:t>11 per cent</w:t>
            </w:r>
          </w:p>
        </w:tc>
        <w:tc>
          <w:tcPr>
            <w:tcW w:w="1106" w:type="dxa"/>
            <w:vAlign w:val="center"/>
          </w:tcPr>
          <w:p w:rsidR="00363526" w:rsidRPr="00E93F20" w:rsidRDefault="00363526" w:rsidP="00363526">
            <w:pPr>
              <w:jc w:val="center"/>
              <w:rPr>
                <w:rFonts w:ascii="Century Gothic" w:hAnsi="Century Gothic"/>
              </w:rPr>
            </w:pPr>
            <w:r w:rsidRPr="00E93F20">
              <w:rPr>
                <w:rFonts w:ascii="Century Gothic" w:hAnsi="Century Gothic"/>
              </w:rPr>
              <w:t>5 per cent</w:t>
            </w:r>
          </w:p>
        </w:tc>
        <w:tc>
          <w:tcPr>
            <w:tcW w:w="1105" w:type="dxa"/>
            <w:vAlign w:val="center"/>
          </w:tcPr>
          <w:p w:rsidR="00363526" w:rsidRPr="00E93F20" w:rsidRDefault="00363526" w:rsidP="00363526">
            <w:pPr>
              <w:jc w:val="center"/>
              <w:rPr>
                <w:rFonts w:ascii="Century Gothic" w:hAnsi="Century Gothic"/>
              </w:rPr>
            </w:pPr>
            <w:r w:rsidRPr="00E93F20">
              <w:rPr>
                <w:rFonts w:ascii="Century Gothic" w:hAnsi="Century Gothic"/>
              </w:rPr>
              <w:t>7 per cent</w:t>
            </w:r>
          </w:p>
        </w:tc>
        <w:tc>
          <w:tcPr>
            <w:tcW w:w="1106" w:type="dxa"/>
            <w:vAlign w:val="center"/>
          </w:tcPr>
          <w:p w:rsidR="00363526" w:rsidRPr="00E93F20" w:rsidRDefault="00363526" w:rsidP="00363526">
            <w:pPr>
              <w:jc w:val="center"/>
              <w:rPr>
                <w:rFonts w:ascii="Century Gothic" w:hAnsi="Century Gothic"/>
              </w:rPr>
            </w:pPr>
            <w:r w:rsidRPr="00E93F20">
              <w:rPr>
                <w:rFonts w:ascii="Century Gothic" w:hAnsi="Century Gothic"/>
              </w:rPr>
              <w:t>41 per cent</w:t>
            </w:r>
          </w:p>
        </w:tc>
        <w:tc>
          <w:tcPr>
            <w:tcW w:w="1106" w:type="dxa"/>
            <w:vAlign w:val="center"/>
          </w:tcPr>
          <w:p w:rsidR="00363526" w:rsidRPr="00E93F20" w:rsidRDefault="00363526" w:rsidP="00363526">
            <w:pPr>
              <w:jc w:val="center"/>
              <w:rPr>
                <w:rFonts w:ascii="Century Gothic" w:hAnsi="Century Gothic"/>
              </w:rPr>
            </w:pPr>
            <w:r w:rsidRPr="00E93F20">
              <w:rPr>
                <w:rFonts w:ascii="Century Gothic" w:hAnsi="Century Gothic"/>
              </w:rPr>
              <w:t>35 per cent</w:t>
            </w:r>
          </w:p>
        </w:tc>
        <w:tc>
          <w:tcPr>
            <w:tcW w:w="2267" w:type="dxa"/>
            <w:vAlign w:val="center"/>
          </w:tcPr>
          <w:p w:rsidR="00363526" w:rsidRPr="00E93F20" w:rsidRDefault="00363526" w:rsidP="00363526">
            <w:pPr>
              <w:jc w:val="center"/>
              <w:rPr>
                <w:rFonts w:ascii="Century Gothic" w:hAnsi="Century Gothic"/>
              </w:rPr>
            </w:pPr>
            <w:r w:rsidRPr="00E93F20">
              <w:rPr>
                <w:rFonts w:ascii="Century Gothic" w:hAnsi="Century Gothic"/>
              </w:rPr>
              <w:t>92 per cent</w:t>
            </w:r>
          </w:p>
        </w:tc>
      </w:tr>
    </w:tbl>
    <w:p w:rsidR="00363526" w:rsidRPr="00E93F20" w:rsidRDefault="00363526" w:rsidP="00363526">
      <w:pPr>
        <w:pStyle w:val="Para0"/>
        <w:spacing w:before="120" w:after="120" w:line="240" w:lineRule="auto"/>
        <w:rPr>
          <w:rFonts w:ascii="Century Gothic" w:hAnsi="Century Gothic"/>
          <w:b/>
          <w:lang w:val="en-AU"/>
        </w:rPr>
      </w:pPr>
    </w:p>
    <w:p w:rsidR="00363526" w:rsidRPr="00E93F20" w:rsidRDefault="00363526" w:rsidP="00363526">
      <w:pPr>
        <w:pStyle w:val="Para0"/>
        <w:spacing w:before="120" w:after="120" w:line="240" w:lineRule="auto"/>
        <w:rPr>
          <w:rFonts w:ascii="Century Gothic" w:hAnsi="Century Gothic"/>
          <w:b/>
          <w:lang w:val="en-AU"/>
        </w:rPr>
      </w:pPr>
      <w:r w:rsidRPr="00E93F20">
        <w:rPr>
          <w:rFonts w:ascii="Century Gothic" w:hAnsi="Century Gothic"/>
          <w:b/>
          <w:lang w:val="en-AU"/>
        </w:rPr>
        <w:t>WATERBIRDS</w:t>
      </w:r>
      <w:r w:rsidRPr="00E93F20">
        <w:rPr>
          <w:rFonts w:ascii="Century Gothic" w:hAnsi="Century Gothic"/>
          <w:b/>
          <w:lang w:val="en-AU"/>
        </w:rPr>
        <w:tab/>
      </w:r>
    </w:p>
    <w:p w:rsidR="00363526" w:rsidRPr="00E93F20" w:rsidRDefault="00363526" w:rsidP="00363526">
      <w:pPr>
        <w:pStyle w:val="Para0"/>
        <w:spacing w:before="120" w:after="120" w:line="240" w:lineRule="auto"/>
        <w:rPr>
          <w:rFonts w:ascii="Century Gothic" w:hAnsi="Century Gothic"/>
          <w:lang w:val="en-AU"/>
        </w:rPr>
      </w:pPr>
      <w:r w:rsidRPr="00E93F20">
        <w:rPr>
          <w:rFonts w:ascii="Century Gothic" w:hAnsi="Century Gothic"/>
          <w:lang w:val="en-AU"/>
        </w:rPr>
        <w:t>Maintain current species diversity</w:t>
      </w:r>
    </w:p>
    <w:p w:rsidR="00363526" w:rsidRPr="00E93F20" w:rsidRDefault="00363526" w:rsidP="00363526">
      <w:pPr>
        <w:pStyle w:val="Para0"/>
        <w:spacing w:before="120" w:after="120" w:line="240" w:lineRule="auto"/>
        <w:rPr>
          <w:rFonts w:ascii="Century Gothic" w:hAnsi="Century Gothic"/>
          <w:lang w:val="en-AU"/>
        </w:rPr>
      </w:pPr>
      <w:r w:rsidRPr="00E93F20">
        <w:rPr>
          <w:rFonts w:ascii="Century Gothic" w:hAnsi="Century Gothic"/>
          <w:lang w:val="en-AU"/>
        </w:rPr>
        <w:t>Increase Basin-wide abundance of waterbirds by 20–25 per cent by 2024</w:t>
      </w:r>
    </w:p>
    <w:p w:rsidR="00363526" w:rsidRPr="00E93F20" w:rsidRDefault="00363526" w:rsidP="00363526">
      <w:pPr>
        <w:pStyle w:val="Para0"/>
        <w:spacing w:before="120" w:after="120" w:line="240" w:lineRule="auto"/>
        <w:rPr>
          <w:rFonts w:ascii="Century Gothic" w:hAnsi="Century Gothic"/>
          <w:lang w:val="en-AU"/>
        </w:rPr>
      </w:pPr>
      <w:r w:rsidRPr="00E93F20">
        <w:rPr>
          <w:rFonts w:ascii="Century Gothic" w:hAnsi="Century Gothic"/>
          <w:lang w:val="en-AU"/>
        </w:rPr>
        <w:t>A 30–40 per cent increase in nests and broods (Basin-wide) for other waterbirds</w:t>
      </w:r>
    </w:p>
    <w:p w:rsidR="00363526" w:rsidRPr="00E93F20" w:rsidRDefault="00363526" w:rsidP="00363526">
      <w:pPr>
        <w:pStyle w:val="Para0"/>
        <w:spacing w:before="120" w:after="120" w:line="240" w:lineRule="auto"/>
        <w:rPr>
          <w:rFonts w:ascii="Century Gothic" w:hAnsi="Century Gothic"/>
          <w:lang w:val="en-AU"/>
        </w:rPr>
      </w:pPr>
      <w:r w:rsidRPr="00E93F20">
        <w:rPr>
          <w:rFonts w:ascii="Century Gothic" w:hAnsi="Century Gothic"/>
          <w:lang w:val="en-AU"/>
        </w:rPr>
        <w:t>Up to 50 per cent more breeding events (Basin-wide) for colonial nesting waterbird species</w:t>
      </w:r>
    </w:p>
    <w:p w:rsidR="00363526" w:rsidRPr="00E93F20" w:rsidRDefault="00363526" w:rsidP="00363526">
      <w:pPr>
        <w:pStyle w:val="Para0"/>
        <w:spacing w:before="120" w:after="120" w:line="240" w:lineRule="auto"/>
        <w:rPr>
          <w:rFonts w:ascii="Century Gothic" w:hAnsi="Century Gothic"/>
          <w:lang w:val="en-AU"/>
        </w:rPr>
      </w:pPr>
      <w:r w:rsidRPr="00E93F20">
        <w:rPr>
          <w:rFonts w:ascii="Century Gothic" w:hAnsi="Century Gothic"/>
          <w:lang w:val="en-AU"/>
        </w:rPr>
        <w:t>By 2019, at a minimum, to maintain populations in the Coorong, Lakes Albert and Alexandrina of the following four key species: curlew sandpiper, greenshank, red-necked stint and sharp-tailed sandpiper, at levels recorded between 2000 and 2014.</w:t>
      </w:r>
    </w:p>
    <w:p w:rsidR="00363526" w:rsidRPr="00E93F20" w:rsidRDefault="00363526" w:rsidP="00363526">
      <w:pPr>
        <w:rPr>
          <w:rFonts w:ascii="Century Gothic" w:hAnsi="Century Gothic"/>
          <w:b/>
        </w:rPr>
      </w:pPr>
      <w:r w:rsidRPr="00E93F20">
        <w:rPr>
          <w:rFonts w:ascii="Century Gothic" w:hAnsi="Century Gothic"/>
          <w:b/>
        </w:rPr>
        <w:lastRenderedPageBreak/>
        <w:t>Important Basin environmental assets for waterbirds in the Lower Murray</w:t>
      </w:r>
    </w:p>
    <w:tbl>
      <w:tblPr>
        <w:tblStyle w:val="MDBAsimpletable"/>
        <w:tblW w:w="9639" w:type="dxa"/>
        <w:tblLayout w:type="fixed"/>
        <w:tblLook w:val="04A0"/>
      </w:tblPr>
      <w:tblGrid>
        <w:gridCol w:w="2694"/>
        <w:gridCol w:w="1389"/>
        <w:gridCol w:w="1389"/>
        <w:gridCol w:w="1389"/>
        <w:gridCol w:w="1389"/>
        <w:gridCol w:w="1389"/>
      </w:tblGrid>
      <w:tr w:rsidR="00363526" w:rsidRPr="00E93F20" w:rsidTr="00F33DDC">
        <w:trPr>
          <w:cnfStyle w:val="100000000000"/>
          <w:trHeight w:val="1038"/>
          <w:tblHeader/>
        </w:trPr>
        <w:tc>
          <w:tcPr>
            <w:tcW w:w="2694"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363526" w:rsidRPr="00E93F20" w:rsidRDefault="00363526" w:rsidP="00B84A79">
            <w:pPr>
              <w:pStyle w:val="TableH1"/>
              <w:spacing w:beforeLines="60" w:afterLines="60" w:line="240" w:lineRule="exact"/>
              <w:jc w:val="left"/>
              <w:rPr>
                <w:rFonts w:ascii="Century Gothic" w:hAnsi="Century Gothic"/>
                <w:sz w:val="20"/>
                <w:szCs w:val="20"/>
              </w:rPr>
            </w:pPr>
            <w:r w:rsidRPr="00E93F20">
              <w:rPr>
                <w:rFonts w:ascii="Century Gothic" w:hAnsi="Century Gothic"/>
                <w:sz w:val="20"/>
                <w:szCs w:val="20"/>
              </w:rPr>
              <w:t>Environmental asset</w:t>
            </w:r>
          </w:p>
        </w:tc>
        <w:tc>
          <w:tcPr>
            <w:tcW w:w="1389"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BA29CE" w:rsidRDefault="00363526" w:rsidP="00B84A79">
            <w:pPr>
              <w:pStyle w:val="TableH1"/>
              <w:spacing w:beforeLines="60" w:afterLines="60" w:line="240" w:lineRule="exact"/>
              <w:jc w:val="left"/>
              <w:rPr>
                <w:rFonts w:ascii="Century Gothic" w:hAnsi="Century Gothic"/>
                <w:sz w:val="20"/>
                <w:szCs w:val="20"/>
                <w:lang w:eastAsia="en-AU"/>
              </w:rPr>
            </w:pPr>
            <w:r w:rsidRPr="00E93F20">
              <w:rPr>
                <w:rFonts w:ascii="Century Gothic" w:hAnsi="Century Gothic"/>
                <w:sz w:val="20"/>
                <w:szCs w:val="20"/>
              </w:rPr>
              <w:t xml:space="preserve">Total </w:t>
            </w:r>
            <w:r w:rsidRPr="00E93F20">
              <w:rPr>
                <w:rFonts w:ascii="Century Gothic" w:hAnsi="Century Gothic"/>
                <w:sz w:val="20"/>
                <w:szCs w:val="20"/>
              </w:rPr>
              <w:br/>
              <w:t>abundance and diversity</w:t>
            </w:r>
          </w:p>
        </w:tc>
        <w:tc>
          <w:tcPr>
            <w:tcW w:w="1389"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BA29CE" w:rsidRDefault="00363526" w:rsidP="00B84A79">
            <w:pPr>
              <w:pStyle w:val="TableH1"/>
              <w:spacing w:beforeLines="60" w:afterLines="60" w:line="240" w:lineRule="exact"/>
              <w:jc w:val="left"/>
              <w:rPr>
                <w:rFonts w:ascii="Century Gothic" w:hAnsi="Century Gothic"/>
                <w:sz w:val="20"/>
                <w:szCs w:val="20"/>
                <w:lang w:eastAsia="en-AU"/>
              </w:rPr>
            </w:pPr>
            <w:r w:rsidRPr="00E93F20">
              <w:rPr>
                <w:rFonts w:ascii="Century Gothic" w:hAnsi="Century Gothic"/>
                <w:sz w:val="20"/>
                <w:szCs w:val="20"/>
              </w:rPr>
              <w:t>Drought refuge</w:t>
            </w:r>
          </w:p>
        </w:tc>
        <w:tc>
          <w:tcPr>
            <w:tcW w:w="1389"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BA29CE" w:rsidRDefault="00363526" w:rsidP="00B84A79">
            <w:pPr>
              <w:pStyle w:val="TableH1"/>
              <w:spacing w:beforeLines="60" w:afterLines="60" w:line="240" w:lineRule="exact"/>
              <w:jc w:val="left"/>
              <w:rPr>
                <w:rFonts w:ascii="Century Gothic" w:hAnsi="Century Gothic"/>
                <w:sz w:val="20"/>
                <w:szCs w:val="20"/>
                <w:lang w:eastAsia="en-AU"/>
              </w:rPr>
            </w:pPr>
            <w:r w:rsidRPr="00E93F20">
              <w:rPr>
                <w:rFonts w:ascii="Century Gothic" w:hAnsi="Century Gothic"/>
                <w:sz w:val="20"/>
                <w:szCs w:val="20"/>
              </w:rPr>
              <w:t xml:space="preserve">Colonial </w:t>
            </w:r>
            <w:r w:rsidRPr="00E93F20">
              <w:rPr>
                <w:rFonts w:ascii="Century Gothic" w:hAnsi="Century Gothic"/>
                <w:sz w:val="20"/>
                <w:szCs w:val="20"/>
              </w:rPr>
              <w:br/>
              <w:t>waterbird</w:t>
            </w:r>
            <w:r w:rsidRPr="00E93F20">
              <w:rPr>
                <w:rFonts w:ascii="Century Gothic" w:hAnsi="Century Gothic"/>
                <w:sz w:val="20"/>
                <w:szCs w:val="20"/>
              </w:rPr>
              <w:br/>
              <w:t xml:space="preserve"> breeding</w:t>
            </w:r>
          </w:p>
        </w:tc>
        <w:tc>
          <w:tcPr>
            <w:tcW w:w="1389"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BA29CE" w:rsidRDefault="00363526" w:rsidP="00B84A79">
            <w:pPr>
              <w:pStyle w:val="TableH1"/>
              <w:spacing w:beforeLines="60" w:afterLines="60" w:line="240" w:lineRule="exact"/>
              <w:jc w:val="left"/>
              <w:rPr>
                <w:rFonts w:ascii="Century Gothic" w:hAnsi="Century Gothic"/>
                <w:sz w:val="20"/>
                <w:szCs w:val="20"/>
                <w:lang w:eastAsia="en-AU"/>
              </w:rPr>
            </w:pPr>
            <w:r w:rsidRPr="00E93F20">
              <w:rPr>
                <w:rFonts w:ascii="Century Gothic" w:hAnsi="Century Gothic"/>
                <w:sz w:val="20"/>
                <w:szCs w:val="20"/>
              </w:rPr>
              <w:t>Shorebird abundance</w:t>
            </w:r>
          </w:p>
        </w:tc>
        <w:tc>
          <w:tcPr>
            <w:tcW w:w="1389"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BA29CE" w:rsidRDefault="00363526" w:rsidP="00B84A79">
            <w:pPr>
              <w:pStyle w:val="TableH1"/>
              <w:spacing w:beforeLines="60" w:afterLines="60" w:line="240" w:lineRule="exact"/>
              <w:jc w:val="left"/>
              <w:rPr>
                <w:rFonts w:ascii="Century Gothic" w:hAnsi="Century Gothic"/>
                <w:sz w:val="20"/>
                <w:szCs w:val="20"/>
                <w:lang w:eastAsia="en-AU"/>
              </w:rPr>
            </w:pPr>
            <w:r w:rsidRPr="00E93F20">
              <w:rPr>
                <w:rFonts w:ascii="Century Gothic" w:hAnsi="Century Gothic"/>
                <w:sz w:val="20"/>
                <w:szCs w:val="20"/>
              </w:rPr>
              <w:t xml:space="preserve">In scope for </w:t>
            </w:r>
            <w:proofErr w:type="spellStart"/>
            <w:r w:rsidRPr="00E93F20">
              <w:rPr>
                <w:rFonts w:ascii="Century Gothic" w:hAnsi="Century Gothic"/>
                <w:sz w:val="20"/>
                <w:szCs w:val="20"/>
              </w:rPr>
              <w:t>C’th</w:t>
            </w:r>
            <w:proofErr w:type="spellEnd"/>
            <w:r w:rsidRPr="00E93F20">
              <w:rPr>
                <w:rFonts w:ascii="Century Gothic" w:hAnsi="Century Gothic"/>
                <w:sz w:val="20"/>
                <w:szCs w:val="20"/>
              </w:rPr>
              <w:t xml:space="preserve"> watering</w:t>
            </w:r>
          </w:p>
        </w:tc>
      </w:tr>
      <w:tr w:rsidR="00363526" w:rsidRPr="00E93F20" w:rsidTr="00F33DDC">
        <w:trPr>
          <w:cnfStyle w:val="000000100000"/>
          <w:trHeight w:val="767"/>
        </w:trPr>
        <w:tc>
          <w:tcPr>
            <w:tcW w:w="2694" w:type="dxa"/>
            <w:tcBorders>
              <w:top w:val="single" w:sz="4" w:space="0" w:color="auto"/>
              <w:left w:val="single" w:sz="2" w:space="0" w:color="auto"/>
              <w:bottom w:val="single" w:sz="2" w:space="0" w:color="D9D9D9" w:themeColor="background1" w:themeShade="D9"/>
              <w:right w:val="single" w:sz="2" w:space="0" w:color="D9D9D9" w:themeColor="background1" w:themeShade="D9"/>
            </w:tcBorders>
            <w:vAlign w:val="center"/>
          </w:tcPr>
          <w:p w:rsidR="00363526" w:rsidRPr="00E93F20" w:rsidRDefault="00363526" w:rsidP="00363526">
            <w:pPr>
              <w:pStyle w:val="ListNumber"/>
              <w:numPr>
                <w:ilvl w:val="0"/>
                <w:numId w:val="0"/>
              </w:numPr>
              <w:spacing w:before="20" w:after="20" w:line="280" w:lineRule="exact"/>
              <w:jc w:val="left"/>
              <w:rPr>
                <w:rFonts w:ascii="Century Gothic" w:hAnsi="Century Gothic"/>
                <w:sz w:val="20"/>
                <w:szCs w:val="20"/>
              </w:rPr>
            </w:pPr>
            <w:r w:rsidRPr="00E93F20">
              <w:rPr>
                <w:rFonts w:ascii="Century Gothic" w:hAnsi="Century Gothic"/>
                <w:sz w:val="20"/>
                <w:szCs w:val="20"/>
              </w:rPr>
              <w:t>Coorong, Lower Lakes and Murray Mouth</w:t>
            </w:r>
          </w:p>
        </w:tc>
        <w:tc>
          <w:tcPr>
            <w:tcW w:w="1389" w:type="dxa"/>
            <w:tcBorders>
              <w:top w:val="single" w:sz="4" w:space="0" w:color="auto"/>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363526" w:rsidRPr="00E93F20" w:rsidRDefault="00363526" w:rsidP="00363526">
            <w:pPr>
              <w:spacing w:before="20" w:after="20"/>
              <w:jc w:val="center"/>
              <w:rPr>
                <w:rFonts w:ascii="Century Gothic" w:hAnsi="Century Gothic" w:cs="Arial"/>
                <w:sz w:val="20"/>
                <w:szCs w:val="20"/>
              </w:rPr>
            </w:pPr>
            <w:r w:rsidRPr="00E93F20">
              <w:rPr>
                <w:rFonts w:ascii="Century Gothic" w:hAnsi="Century Gothic" w:cs="Arial"/>
                <w:sz w:val="20"/>
                <w:szCs w:val="20"/>
              </w:rPr>
              <w:t>*</w:t>
            </w:r>
          </w:p>
        </w:tc>
        <w:tc>
          <w:tcPr>
            <w:tcW w:w="1389" w:type="dxa"/>
            <w:tcBorders>
              <w:top w:val="single" w:sz="4" w:space="0" w:color="auto"/>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363526" w:rsidRPr="00E93F20" w:rsidRDefault="00363526" w:rsidP="00363526">
            <w:pPr>
              <w:spacing w:before="20" w:after="20"/>
              <w:jc w:val="center"/>
              <w:rPr>
                <w:rFonts w:ascii="Century Gothic" w:hAnsi="Century Gothic" w:cs="Arial"/>
                <w:sz w:val="20"/>
                <w:szCs w:val="20"/>
              </w:rPr>
            </w:pPr>
          </w:p>
        </w:tc>
        <w:tc>
          <w:tcPr>
            <w:tcW w:w="1389" w:type="dxa"/>
            <w:tcBorders>
              <w:top w:val="single" w:sz="4" w:space="0" w:color="auto"/>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363526" w:rsidRPr="00E93F20" w:rsidRDefault="00363526" w:rsidP="00363526">
            <w:pPr>
              <w:spacing w:before="20" w:after="20"/>
              <w:jc w:val="center"/>
              <w:rPr>
                <w:rFonts w:ascii="Century Gothic" w:hAnsi="Century Gothic" w:cs="Arial"/>
                <w:sz w:val="20"/>
                <w:szCs w:val="20"/>
              </w:rPr>
            </w:pPr>
            <w:r w:rsidRPr="00E93F20">
              <w:rPr>
                <w:rFonts w:ascii="Century Gothic" w:hAnsi="Century Gothic" w:cs="Arial"/>
                <w:sz w:val="20"/>
                <w:szCs w:val="20"/>
              </w:rPr>
              <w:t>*</w:t>
            </w:r>
          </w:p>
        </w:tc>
        <w:tc>
          <w:tcPr>
            <w:tcW w:w="1389" w:type="dxa"/>
            <w:tcBorders>
              <w:top w:val="single" w:sz="4" w:space="0" w:color="auto"/>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363526" w:rsidRPr="00E93F20" w:rsidRDefault="00363526" w:rsidP="00363526">
            <w:pPr>
              <w:spacing w:before="20" w:after="20"/>
              <w:jc w:val="center"/>
              <w:rPr>
                <w:rFonts w:ascii="Century Gothic" w:hAnsi="Century Gothic" w:cs="Arial"/>
                <w:sz w:val="20"/>
                <w:szCs w:val="20"/>
              </w:rPr>
            </w:pPr>
            <w:r w:rsidRPr="00E93F20">
              <w:rPr>
                <w:rFonts w:ascii="Century Gothic" w:hAnsi="Century Gothic" w:cs="Arial"/>
                <w:sz w:val="20"/>
                <w:szCs w:val="20"/>
              </w:rPr>
              <w:t>*</w:t>
            </w:r>
          </w:p>
        </w:tc>
        <w:tc>
          <w:tcPr>
            <w:tcW w:w="1389" w:type="dxa"/>
            <w:tcBorders>
              <w:top w:val="single" w:sz="4" w:space="0" w:color="auto"/>
              <w:left w:val="single" w:sz="2" w:space="0" w:color="D9D9D9" w:themeColor="background1" w:themeShade="D9"/>
              <w:bottom w:val="single" w:sz="2" w:space="0" w:color="D9D9D9" w:themeColor="background1" w:themeShade="D9"/>
              <w:right w:val="single" w:sz="2" w:space="0" w:color="auto"/>
            </w:tcBorders>
            <w:vAlign w:val="center"/>
          </w:tcPr>
          <w:p w:rsidR="00363526" w:rsidRPr="00E93F20" w:rsidRDefault="00363526" w:rsidP="00363526">
            <w:pPr>
              <w:spacing w:before="20" w:after="20"/>
              <w:rPr>
                <w:rFonts w:ascii="Century Gothic" w:hAnsi="Century Gothic" w:cs="Arial"/>
                <w:sz w:val="20"/>
                <w:szCs w:val="20"/>
              </w:rPr>
            </w:pPr>
            <w:r w:rsidRPr="00E93F20">
              <w:rPr>
                <w:rFonts w:ascii="Century Gothic" w:hAnsi="Century Gothic" w:cs="Arial"/>
                <w:sz w:val="20"/>
                <w:szCs w:val="20"/>
              </w:rPr>
              <w:t>Yes</w:t>
            </w:r>
          </w:p>
        </w:tc>
      </w:tr>
      <w:tr w:rsidR="00363526" w:rsidRPr="00E93F20" w:rsidTr="00F33DDC">
        <w:trPr>
          <w:trHeight w:val="510"/>
        </w:trPr>
        <w:tc>
          <w:tcPr>
            <w:tcW w:w="2694" w:type="dxa"/>
            <w:tcBorders>
              <w:top w:val="single" w:sz="2" w:space="0" w:color="D9D9D9" w:themeColor="background1" w:themeShade="D9"/>
              <w:left w:val="single" w:sz="2" w:space="0" w:color="auto"/>
              <w:bottom w:val="single" w:sz="2" w:space="0" w:color="D9D9D9" w:themeColor="background1" w:themeShade="D9"/>
              <w:right w:val="single" w:sz="2" w:space="0" w:color="D9D9D9" w:themeColor="background1" w:themeShade="D9"/>
            </w:tcBorders>
            <w:vAlign w:val="center"/>
          </w:tcPr>
          <w:p w:rsidR="00363526" w:rsidRPr="00E93F20" w:rsidRDefault="00363526" w:rsidP="00363526">
            <w:pPr>
              <w:pStyle w:val="ListNumber"/>
              <w:numPr>
                <w:ilvl w:val="0"/>
                <w:numId w:val="0"/>
              </w:numPr>
              <w:spacing w:before="20" w:after="20" w:line="280" w:lineRule="exact"/>
              <w:jc w:val="left"/>
              <w:rPr>
                <w:rFonts w:ascii="Century Gothic" w:hAnsi="Century Gothic"/>
                <w:sz w:val="20"/>
                <w:szCs w:val="20"/>
              </w:rPr>
            </w:pPr>
            <w:proofErr w:type="spellStart"/>
            <w:r w:rsidRPr="00E93F20">
              <w:rPr>
                <w:rFonts w:ascii="Century Gothic" w:hAnsi="Century Gothic"/>
                <w:sz w:val="20"/>
                <w:szCs w:val="20"/>
              </w:rPr>
              <w:t>Pyap</w:t>
            </w:r>
            <w:proofErr w:type="spellEnd"/>
            <w:r w:rsidRPr="00E93F20">
              <w:rPr>
                <w:rFonts w:ascii="Century Gothic" w:hAnsi="Century Gothic"/>
                <w:sz w:val="20"/>
                <w:szCs w:val="20"/>
              </w:rPr>
              <w:t xml:space="preserve"> Lagoon </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363526" w:rsidRPr="00E93F20" w:rsidRDefault="00363526" w:rsidP="00363526">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363526" w:rsidRPr="00E93F20" w:rsidRDefault="00363526" w:rsidP="00363526">
            <w:pPr>
              <w:spacing w:before="20" w:after="20"/>
              <w:jc w:val="center"/>
              <w:rPr>
                <w:rFonts w:ascii="Century Gothic" w:hAnsi="Century Gothic" w:cs="Arial"/>
                <w:sz w:val="20"/>
                <w:szCs w:val="20"/>
              </w:rPr>
            </w:pPr>
            <w:r w:rsidRPr="00E93F20">
              <w:rPr>
                <w:rFonts w:ascii="Century Gothic" w:hAnsi="Century Gothic" w:cs="Arial"/>
                <w:sz w:val="20"/>
                <w:szCs w:val="20"/>
              </w:rPr>
              <w:t>*</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363526" w:rsidRPr="00E93F20" w:rsidRDefault="00363526" w:rsidP="00363526">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363526" w:rsidRPr="00E93F20" w:rsidRDefault="00363526" w:rsidP="00363526">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auto"/>
            </w:tcBorders>
            <w:vAlign w:val="center"/>
          </w:tcPr>
          <w:p w:rsidR="00363526" w:rsidRPr="00E93F20" w:rsidRDefault="00363526" w:rsidP="00363526">
            <w:pPr>
              <w:spacing w:before="20" w:after="20"/>
              <w:rPr>
                <w:rFonts w:ascii="Century Gothic" w:hAnsi="Century Gothic" w:cs="Arial"/>
                <w:sz w:val="20"/>
                <w:szCs w:val="20"/>
              </w:rPr>
            </w:pPr>
            <w:r w:rsidRPr="00E93F20">
              <w:rPr>
                <w:rFonts w:ascii="Century Gothic" w:hAnsi="Century Gothic" w:cs="Arial"/>
                <w:sz w:val="20"/>
                <w:szCs w:val="20"/>
              </w:rPr>
              <w:t>Yes</w:t>
            </w:r>
          </w:p>
        </w:tc>
      </w:tr>
      <w:tr w:rsidR="00363526" w:rsidRPr="00E93F20" w:rsidTr="00F33DDC">
        <w:trPr>
          <w:cnfStyle w:val="000000100000"/>
          <w:trHeight w:val="510"/>
        </w:trPr>
        <w:tc>
          <w:tcPr>
            <w:tcW w:w="2694" w:type="dxa"/>
            <w:tcBorders>
              <w:top w:val="single" w:sz="2" w:space="0" w:color="D9D9D9" w:themeColor="background1" w:themeShade="D9"/>
              <w:left w:val="single" w:sz="2" w:space="0" w:color="auto"/>
              <w:bottom w:val="single" w:sz="2" w:space="0" w:color="D9D9D9" w:themeColor="background1" w:themeShade="D9"/>
              <w:right w:val="single" w:sz="2" w:space="0" w:color="D9D9D9" w:themeColor="background1" w:themeShade="D9"/>
            </w:tcBorders>
            <w:vAlign w:val="center"/>
          </w:tcPr>
          <w:p w:rsidR="00363526" w:rsidRPr="00E93F20" w:rsidRDefault="00363526" w:rsidP="00363526">
            <w:pPr>
              <w:pStyle w:val="ListNumber"/>
              <w:numPr>
                <w:ilvl w:val="0"/>
                <w:numId w:val="0"/>
              </w:numPr>
              <w:spacing w:before="20" w:after="20" w:line="280" w:lineRule="exact"/>
              <w:jc w:val="left"/>
              <w:rPr>
                <w:rFonts w:ascii="Century Gothic" w:hAnsi="Century Gothic"/>
                <w:sz w:val="20"/>
                <w:szCs w:val="20"/>
              </w:rPr>
            </w:pPr>
            <w:proofErr w:type="spellStart"/>
            <w:r w:rsidRPr="00E93F20">
              <w:rPr>
                <w:rFonts w:ascii="Century Gothic" w:hAnsi="Century Gothic"/>
                <w:sz w:val="20"/>
                <w:szCs w:val="20"/>
              </w:rPr>
              <w:t>Noora</w:t>
            </w:r>
            <w:proofErr w:type="spellEnd"/>
            <w:r w:rsidRPr="00E93F20">
              <w:rPr>
                <w:rFonts w:ascii="Century Gothic" w:hAnsi="Century Gothic"/>
                <w:sz w:val="20"/>
                <w:szCs w:val="20"/>
              </w:rPr>
              <w:t xml:space="preserve"> evaporation Basin</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363526" w:rsidRPr="00E93F20" w:rsidRDefault="00363526" w:rsidP="00363526">
            <w:pPr>
              <w:spacing w:before="20" w:after="20"/>
              <w:jc w:val="center"/>
              <w:rPr>
                <w:rFonts w:ascii="Century Gothic" w:hAnsi="Century Gothic" w:cs="Arial"/>
                <w:sz w:val="20"/>
                <w:szCs w:val="20"/>
              </w:rPr>
            </w:pPr>
            <w:r w:rsidRPr="00E93F20">
              <w:rPr>
                <w:rFonts w:ascii="Century Gothic" w:hAnsi="Century Gothic" w:cs="Arial"/>
                <w:sz w:val="20"/>
                <w:szCs w:val="20"/>
              </w:rPr>
              <w:t>*</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363526" w:rsidRPr="00E93F20" w:rsidRDefault="00363526" w:rsidP="00363526">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363526" w:rsidRPr="00E93F20" w:rsidRDefault="00363526" w:rsidP="00363526">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363526" w:rsidRPr="00E93F20" w:rsidRDefault="00363526" w:rsidP="00363526">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auto"/>
            </w:tcBorders>
            <w:vAlign w:val="center"/>
          </w:tcPr>
          <w:p w:rsidR="00363526" w:rsidRPr="00E93F20" w:rsidRDefault="00363526" w:rsidP="00363526">
            <w:pPr>
              <w:spacing w:before="20" w:after="20"/>
              <w:rPr>
                <w:rFonts w:ascii="Century Gothic" w:hAnsi="Century Gothic" w:cs="Arial"/>
                <w:sz w:val="20"/>
                <w:szCs w:val="20"/>
              </w:rPr>
            </w:pPr>
            <w:r w:rsidRPr="00E93F20">
              <w:rPr>
                <w:rFonts w:ascii="Century Gothic" w:hAnsi="Century Gothic" w:cs="Arial"/>
                <w:sz w:val="20"/>
                <w:szCs w:val="20"/>
              </w:rPr>
              <w:t>No</w:t>
            </w:r>
          </w:p>
        </w:tc>
      </w:tr>
      <w:tr w:rsidR="00363526" w:rsidRPr="00E93F20" w:rsidTr="00F33DDC">
        <w:trPr>
          <w:trHeight w:val="510"/>
        </w:trPr>
        <w:tc>
          <w:tcPr>
            <w:tcW w:w="2694" w:type="dxa"/>
            <w:tcBorders>
              <w:top w:val="single" w:sz="2" w:space="0" w:color="D9D9D9" w:themeColor="background1" w:themeShade="D9"/>
              <w:left w:val="single" w:sz="2" w:space="0" w:color="auto"/>
              <w:bottom w:val="single" w:sz="2" w:space="0" w:color="D9D9D9" w:themeColor="background1" w:themeShade="D9"/>
              <w:right w:val="single" w:sz="2" w:space="0" w:color="D9D9D9" w:themeColor="background1" w:themeShade="D9"/>
            </w:tcBorders>
            <w:vAlign w:val="center"/>
          </w:tcPr>
          <w:p w:rsidR="00363526" w:rsidRPr="00E93F20" w:rsidRDefault="00363526" w:rsidP="00363526">
            <w:pPr>
              <w:pStyle w:val="ListNumber"/>
              <w:numPr>
                <w:ilvl w:val="0"/>
                <w:numId w:val="0"/>
              </w:numPr>
              <w:spacing w:before="20" w:after="20" w:line="280" w:lineRule="exact"/>
              <w:jc w:val="left"/>
              <w:rPr>
                <w:rFonts w:ascii="Century Gothic" w:hAnsi="Century Gothic"/>
                <w:sz w:val="20"/>
                <w:szCs w:val="20"/>
              </w:rPr>
            </w:pPr>
            <w:r w:rsidRPr="00E93F20">
              <w:rPr>
                <w:rFonts w:ascii="Century Gothic" w:hAnsi="Century Gothic"/>
                <w:sz w:val="20"/>
                <w:szCs w:val="20"/>
              </w:rPr>
              <w:t>Lindsay–Wallpolla–Chowilla</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363526" w:rsidRPr="00E93F20" w:rsidRDefault="00363526" w:rsidP="00363526">
            <w:pPr>
              <w:spacing w:before="20" w:after="20"/>
              <w:jc w:val="center"/>
              <w:rPr>
                <w:rFonts w:ascii="Century Gothic" w:hAnsi="Century Gothic" w:cs="Arial"/>
                <w:sz w:val="20"/>
                <w:szCs w:val="20"/>
              </w:rPr>
            </w:pPr>
            <w:r w:rsidRPr="00E93F20">
              <w:rPr>
                <w:rFonts w:ascii="Century Gothic" w:hAnsi="Century Gothic" w:cs="Arial"/>
                <w:sz w:val="20"/>
                <w:szCs w:val="20"/>
              </w:rPr>
              <w:t>*</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363526" w:rsidRPr="00E93F20" w:rsidRDefault="00363526" w:rsidP="00363526">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363526" w:rsidRPr="00E93F20" w:rsidRDefault="00363526" w:rsidP="00363526">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363526" w:rsidRPr="00E93F20" w:rsidRDefault="00363526" w:rsidP="00363526">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auto"/>
            </w:tcBorders>
            <w:vAlign w:val="center"/>
          </w:tcPr>
          <w:p w:rsidR="00363526" w:rsidRPr="00E93F20" w:rsidRDefault="00363526" w:rsidP="00363526">
            <w:pPr>
              <w:spacing w:before="20" w:after="20"/>
              <w:rPr>
                <w:rFonts w:ascii="Century Gothic" w:hAnsi="Century Gothic" w:cs="Arial"/>
                <w:sz w:val="20"/>
                <w:szCs w:val="20"/>
              </w:rPr>
            </w:pPr>
            <w:r w:rsidRPr="00E93F20">
              <w:rPr>
                <w:rFonts w:ascii="Century Gothic" w:hAnsi="Century Gothic" w:cs="Arial"/>
                <w:sz w:val="20"/>
                <w:szCs w:val="20"/>
              </w:rPr>
              <w:t>Yes</w:t>
            </w:r>
          </w:p>
        </w:tc>
      </w:tr>
      <w:tr w:rsidR="00363526" w:rsidRPr="00E93F20" w:rsidTr="00F33DDC">
        <w:trPr>
          <w:cnfStyle w:val="000000100000"/>
          <w:trHeight w:val="510"/>
        </w:trPr>
        <w:tc>
          <w:tcPr>
            <w:tcW w:w="2694" w:type="dxa"/>
            <w:tcBorders>
              <w:top w:val="single" w:sz="2" w:space="0" w:color="D9D9D9" w:themeColor="background1" w:themeShade="D9"/>
              <w:left w:val="single" w:sz="2" w:space="0" w:color="auto"/>
              <w:bottom w:val="single" w:sz="2" w:space="0" w:color="D9D9D9" w:themeColor="background1" w:themeShade="D9"/>
              <w:right w:val="single" w:sz="2" w:space="0" w:color="D9D9D9" w:themeColor="background1" w:themeShade="D9"/>
            </w:tcBorders>
            <w:vAlign w:val="center"/>
          </w:tcPr>
          <w:p w:rsidR="00363526" w:rsidRPr="00E93F20" w:rsidRDefault="00363526" w:rsidP="00363526">
            <w:pPr>
              <w:pStyle w:val="ListNumber"/>
              <w:numPr>
                <w:ilvl w:val="0"/>
                <w:numId w:val="0"/>
              </w:numPr>
              <w:spacing w:before="20" w:after="20" w:line="280" w:lineRule="exact"/>
              <w:ind w:left="369" w:hanging="369"/>
              <w:jc w:val="left"/>
              <w:rPr>
                <w:rFonts w:ascii="Century Gothic" w:hAnsi="Century Gothic"/>
                <w:sz w:val="20"/>
                <w:szCs w:val="20"/>
              </w:rPr>
            </w:pPr>
            <w:r w:rsidRPr="00E93F20">
              <w:rPr>
                <w:rFonts w:ascii="Century Gothic" w:hAnsi="Century Gothic"/>
                <w:sz w:val="20"/>
                <w:szCs w:val="20"/>
              </w:rPr>
              <w:t>Hattah Lakes</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363526" w:rsidRPr="00E93F20" w:rsidRDefault="00363526" w:rsidP="00363526">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363526" w:rsidRPr="00E93F20" w:rsidRDefault="00363526" w:rsidP="00363526">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363526" w:rsidRPr="00E93F20" w:rsidRDefault="00363526" w:rsidP="00363526">
            <w:pPr>
              <w:spacing w:before="20" w:after="20"/>
              <w:jc w:val="center"/>
              <w:rPr>
                <w:rFonts w:ascii="Century Gothic" w:hAnsi="Century Gothic" w:cs="Arial"/>
                <w:sz w:val="20"/>
                <w:szCs w:val="20"/>
              </w:rPr>
            </w:pPr>
            <w:r w:rsidRPr="00E93F20">
              <w:rPr>
                <w:rFonts w:ascii="Century Gothic" w:hAnsi="Century Gothic" w:cs="Arial"/>
                <w:sz w:val="20"/>
                <w:szCs w:val="20"/>
              </w:rPr>
              <w:t>*</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363526" w:rsidRPr="00E93F20" w:rsidRDefault="00363526" w:rsidP="00363526">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auto"/>
            </w:tcBorders>
            <w:vAlign w:val="center"/>
          </w:tcPr>
          <w:p w:rsidR="00363526" w:rsidRPr="00E93F20" w:rsidRDefault="00363526" w:rsidP="00363526">
            <w:pPr>
              <w:spacing w:before="20" w:after="20"/>
              <w:rPr>
                <w:rFonts w:ascii="Century Gothic" w:hAnsi="Century Gothic" w:cs="Arial"/>
                <w:sz w:val="20"/>
                <w:szCs w:val="20"/>
              </w:rPr>
            </w:pPr>
            <w:r w:rsidRPr="00E93F20">
              <w:rPr>
                <w:rFonts w:ascii="Century Gothic" w:hAnsi="Century Gothic" w:cs="Arial"/>
                <w:sz w:val="20"/>
                <w:szCs w:val="20"/>
              </w:rPr>
              <w:t>Yes</w:t>
            </w:r>
          </w:p>
        </w:tc>
      </w:tr>
      <w:tr w:rsidR="00363526" w:rsidRPr="00E93F20" w:rsidTr="00F33DDC">
        <w:trPr>
          <w:trHeight w:val="510"/>
        </w:trPr>
        <w:tc>
          <w:tcPr>
            <w:tcW w:w="2694" w:type="dxa"/>
            <w:tcBorders>
              <w:top w:val="single" w:sz="2" w:space="0" w:color="D9D9D9" w:themeColor="background1" w:themeShade="D9"/>
              <w:left w:val="single" w:sz="2" w:space="0" w:color="auto"/>
              <w:bottom w:val="single" w:sz="2" w:space="0" w:color="D9D9D9" w:themeColor="background1" w:themeShade="D9"/>
              <w:right w:val="single" w:sz="2" w:space="0" w:color="D9D9D9" w:themeColor="background1" w:themeShade="D9"/>
            </w:tcBorders>
            <w:vAlign w:val="center"/>
          </w:tcPr>
          <w:p w:rsidR="00363526" w:rsidRPr="00E93F20" w:rsidRDefault="00363526" w:rsidP="00363526">
            <w:pPr>
              <w:pStyle w:val="ListNumber"/>
              <w:numPr>
                <w:ilvl w:val="0"/>
                <w:numId w:val="0"/>
              </w:numPr>
              <w:spacing w:before="20" w:after="20" w:line="280" w:lineRule="exact"/>
              <w:ind w:left="369" w:hanging="369"/>
              <w:jc w:val="left"/>
              <w:rPr>
                <w:rFonts w:ascii="Century Gothic" w:hAnsi="Century Gothic"/>
                <w:sz w:val="20"/>
                <w:szCs w:val="20"/>
              </w:rPr>
            </w:pPr>
            <w:r w:rsidRPr="00E93F20">
              <w:rPr>
                <w:rFonts w:ascii="Century Gothic" w:hAnsi="Century Gothic"/>
                <w:sz w:val="20"/>
                <w:szCs w:val="20"/>
              </w:rPr>
              <w:t>Darling Anabranch</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363526" w:rsidRPr="00E93F20" w:rsidRDefault="00363526" w:rsidP="00363526">
            <w:pPr>
              <w:spacing w:before="20" w:after="20"/>
              <w:jc w:val="center"/>
              <w:rPr>
                <w:rFonts w:ascii="Century Gothic" w:hAnsi="Century Gothic" w:cs="Arial"/>
                <w:sz w:val="20"/>
                <w:szCs w:val="20"/>
              </w:rPr>
            </w:pPr>
            <w:r w:rsidRPr="00E93F20">
              <w:rPr>
                <w:rFonts w:ascii="Century Gothic" w:hAnsi="Century Gothic" w:cs="Arial"/>
                <w:sz w:val="20"/>
                <w:szCs w:val="20"/>
              </w:rPr>
              <w:t>*</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363526" w:rsidRPr="00E93F20" w:rsidRDefault="00363526" w:rsidP="00363526">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363526" w:rsidRPr="00E93F20" w:rsidRDefault="00363526" w:rsidP="00363526">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363526" w:rsidRPr="00E93F20" w:rsidRDefault="00363526" w:rsidP="00363526">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auto"/>
            </w:tcBorders>
            <w:vAlign w:val="center"/>
          </w:tcPr>
          <w:p w:rsidR="00363526" w:rsidRPr="00E93F20" w:rsidRDefault="00363526" w:rsidP="00363526">
            <w:pPr>
              <w:spacing w:before="20" w:after="20"/>
              <w:rPr>
                <w:rFonts w:ascii="Century Gothic" w:hAnsi="Century Gothic" w:cs="Arial"/>
                <w:sz w:val="20"/>
                <w:szCs w:val="20"/>
              </w:rPr>
            </w:pPr>
            <w:r w:rsidRPr="00E93F20">
              <w:rPr>
                <w:rFonts w:ascii="Century Gothic" w:hAnsi="Century Gothic" w:cs="Arial"/>
                <w:sz w:val="20"/>
                <w:szCs w:val="20"/>
              </w:rPr>
              <w:t>Yes</w:t>
            </w:r>
          </w:p>
        </w:tc>
      </w:tr>
      <w:tr w:rsidR="00363526" w:rsidRPr="00E93F20" w:rsidTr="00F33DDC">
        <w:trPr>
          <w:cnfStyle w:val="000000100000"/>
          <w:trHeight w:val="510"/>
        </w:trPr>
        <w:tc>
          <w:tcPr>
            <w:tcW w:w="2694" w:type="dxa"/>
            <w:tcBorders>
              <w:top w:val="single" w:sz="2" w:space="0" w:color="D9D9D9" w:themeColor="background1" w:themeShade="D9"/>
              <w:left w:val="single" w:sz="2" w:space="0" w:color="auto"/>
              <w:bottom w:val="single" w:sz="2" w:space="0" w:color="D9D9D9" w:themeColor="background1" w:themeShade="D9"/>
              <w:right w:val="single" w:sz="2" w:space="0" w:color="D9D9D9" w:themeColor="background1" w:themeShade="D9"/>
            </w:tcBorders>
            <w:vAlign w:val="center"/>
          </w:tcPr>
          <w:p w:rsidR="00363526" w:rsidRPr="00E93F20" w:rsidRDefault="00363526" w:rsidP="00363526">
            <w:pPr>
              <w:pStyle w:val="ListNumber"/>
              <w:numPr>
                <w:ilvl w:val="0"/>
                <w:numId w:val="0"/>
              </w:numPr>
              <w:spacing w:before="20" w:after="20" w:line="280" w:lineRule="exact"/>
              <w:jc w:val="left"/>
              <w:rPr>
                <w:rFonts w:ascii="Century Gothic" w:hAnsi="Century Gothic"/>
                <w:sz w:val="20"/>
                <w:szCs w:val="20"/>
              </w:rPr>
            </w:pPr>
            <w:r w:rsidRPr="00E93F20">
              <w:rPr>
                <w:rFonts w:ascii="Century Gothic" w:hAnsi="Century Gothic"/>
                <w:sz w:val="20"/>
                <w:szCs w:val="20"/>
              </w:rPr>
              <w:t>River Murray and Euston Lakes</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363526" w:rsidRPr="00E93F20" w:rsidRDefault="00363526" w:rsidP="00363526">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363526" w:rsidRPr="00E93F20" w:rsidRDefault="00363526" w:rsidP="00363526">
            <w:pPr>
              <w:spacing w:before="20" w:after="20"/>
              <w:jc w:val="center"/>
              <w:rPr>
                <w:rFonts w:ascii="Century Gothic" w:hAnsi="Century Gothic" w:cs="Arial"/>
                <w:sz w:val="20"/>
                <w:szCs w:val="20"/>
              </w:rPr>
            </w:pPr>
            <w:r w:rsidRPr="00E93F20">
              <w:rPr>
                <w:rFonts w:ascii="Century Gothic" w:hAnsi="Century Gothic" w:cs="Arial"/>
                <w:sz w:val="20"/>
                <w:szCs w:val="20"/>
              </w:rPr>
              <w:t>*</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363526" w:rsidRPr="00E93F20" w:rsidRDefault="00363526" w:rsidP="00363526">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363526" w:rsidRPr="00E93F20" w:rsidRDefault="00363526" w:rsidP="00363526">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auto"/>
            </w:tcBorders>
            <w:vAlign w:val="center"/>
          </w:tcPr>
          <w:p w:rsidR="00363526" w:rsidRPr="00E93F20" w:rsidRDefault="00363526" w:rsidP="00363526">
            <w:pPr>
              <w:spacing w:before="20" w:after="20"/>
              <w:rPr>
                <w:rFonts w:ascii="Century Gothic" w:hAnsi="Century Gothic" w:cs="Arial"/>
                <w:sz w:val="20"/>
                <w:szCs w:val="20"/>
              </w:rPr>
            </w:pPr>
            <w:r w:rsidRPr="00E93F20">
              <w:rPr>
                <w:rFonts w:ascii="Century Gothic" w:hAnsi="Century Gothic" w:cs="Arial"/>
                <w:sz w:val="20"/>
                <w:szCs w:val="20"/>
              </w:rPr>
              <w:t>Yes</w:t>
            </w:r>
          </w:p>
        </w:tc>
      </w:tr>
      <w:tr w:rsidR="00363526" w:rsidRPr="00E93F20" w:rsidTr="00F33DDC">
        <w:trPr>
          <w:trHeight w:val="510"/>
        </w:trPr>
        <w:tc>
          <w:tcPr>
            <w:tcW w:w="2694" w:type="dxa"/>
            <w:tcBorders>
              <w:top w:val="single" w:sz="2" w:space="0" w:color="D9D9D9" w:themeColor="background1" w:themeShade="D9"/>
              <w:left w:val="single" w:sz="2" w:space="0" w:color="auto"/>
              <w:bottom w:val="single" w:sz="2" w:space="0" w:color="auto"/>
              <w:right w:val="single" w:sz="2" w:space="0" w:color="D9D9D9" w:themeColor="background1" w:themeShade="D9"/>
            </w:tcBorders>
            <w:vAlign w:val="center"/>
          </w:tcPr>
          <w:p w:rsidR="00363526" w:rsidRPr="00E93F20" w:rsidRDefault="00363526" w:rsidP="00363526">
            <w:pPr>
              <w:pStyle w:val="ListNumber"/>
              <w:numPr>
                <w:ilvl w:val="0"/>
                <w:numId w:val="0"/>
              </w:numPr>
              <w:spacing w:before="20" w:after="20" w:line="280" w:lineRule="exact"/>
              <w:ind w:left="369" w:hanging="369"/>
              <w:jc w:val="left"/>
              <w:rPr>
                <w:rFonts w:ascii="Century Gothic" w:hAnsi="Century Gothic"/>
                <w:sz w:val="20"/>
                <w:szCs w:val="20"/>
              </w:rPr>
            </w:pPr>
            <w:r w:rsidRPr="00E93F20">
              <w:rPr>
                <w:rFonts w:ascii="Century Gothic" w:hAnsi="Century Gothic"/>
                <w:sz w:val="20"/>
                <w:szCs w:val="20"/>
              </w:rPr>
              <w:t>Kerang Wetlands</w:t>
            </w:r>
          </w:p>
        </w:tc>
        <w:tc>
          <w:tcPr>
            <w:tcW w:w="1389" w:type="dxa"/>
            <w:tcBorders>
              <w:top w:val="single" w:sz="2" w:space="0" w:color="D9D9D9" w:themeColor="background1" w:themeShade="D9"/>
              <w:left w:val="single" w:sz="2" w:space="0" w:color="D9D9D9" w:themeColor="background1" w:themeShade="D9"/>
              <w:bottom w:val="single" w:sz="2" w:space="0" w:color="auto"/>
              <w:right w:val="single" w:sz="2" w:space="0" w:color="D9D9D9" w:themeColor="background1" w:themeShade="D9"/>
            </w:tcBorders>
            <w:vAlign w:val="center"/>
          </w:tcPr>
          <w:p w:rsidR="00363526" w:rsidRPr="00E93F20" w:rsidRDefault="00363526" w:rsidP="00363526">
            <w:pPr>
              <w:spacing w:before="20" w:after="20"/>
              <w:jc w:val="center"/>
              <w:rPr>
                <w:rFonts w:ascii="Century Gothic" w:hAnsi="Century Gothic" w:cs="Arial"/>
                <w:sz w:val="20"/>
                <w:szCs w:val="20"/>
              </w:rPr>
            </w:pPr>
            <w:r w:rsidRPr="00E93F20">
              <w:rPr>
                <w:rFonts w:ascii="Century Gothic" w:hAnsi="Century Gothic" w:cs="Arial"/>
                <w:sz w:val="20"/>
                <w:szCs w:val="20"/>
              </w:rPr>
              <w:t>*</w:t>
            </w:r>
          </w:p>
        </w:tc>
        <w:tc>
          <w:tcPr>
            <w:tcW w:w="1389" w:type="dxa"/>
            <w:tcBorders>
              <w:top w:val="single" w:sz="2" w:space="0" w:color="D9D9D9" w:themeColor="background1" w:themeShade="D9"/>
              <w:left w:val="single" w:sz="2" w:space="0" w:color="D9D9D9" w:themeColor="background1" w:themeShade="D9"/>
              <w:bottom w:val="single" w:sz="2" w:space="0" w:color="auto"/>
              <w:right w:val="single" w:sz="2" w:space="0" w:color="D9D9D9" w:themeColor="background1" w:themeShade="D9"/>
            </w:tcBorders>
            <w:vAlign w:val="center"/>
          </w:tcPr>
          <w:p w:rsidR="00363526" w:rsidRPr="00E93F20" w:rsidRDefault="00363526" w:rsidP="00363526">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auto"/>
              <w:right w:val="single" w:sz="2" w:space="0" w:color="D9D9D9" w:themeColor="background1" w:themeShade="D9"/>
            </w:tcBorders>
            <w:vAlign w:val="center"/>
          </w:tcPr>
          <w:p w:rsidR="00363526" w:rsidRPr="00E93F20" w:rsidRDefault="00363526" w:rsidP="00363526">
            <w:pPr>
              <w:spacing w:before="20" w:after="20"/>
              <w:jc w:val="center"/>
              <w:rPr>
                <w:rFonts w:ascii="Century Gothic" w:hAnsi="Century Gothic" w:cs="Arial"/>
                <w:sz w:val="20"/>
                <w:szCs w:val="20"/>
              </w:rPr>
            </w:pPr>
            <w:r w:rsidRPr="00E93F20">
              <w:rPr>
                <w:rFonts w:ascii="Century Gothic" w:hAnsi="Century Gothic" w:cs="Arial"/>
                <w:sz w:val="20"/>
                <w:szCs w:val="20"/>
              </w:rPr>
              <w:t>*</w:t>
            </w:r>
          </w:p>
        </w:tc>
        <w:tc>
          <w:tcPr>
            <w:tcW w:w="1389" w:type="dxa"/>
            <w:tcBorders>
              <w:top w:val="single" w:sz="2" w:space="0" w:color="D9D9D9" w:themeColor="background1" w:themeShade="D9"/>
              <w:left w:val="single" w:sz="2" w:space="0" w:color="D9D9D9" w:themeColor="background1" w:themeShade="D9"/>
              <w:bottom w:val="single" w:sz="2" w:space="0" w:color="auto"/>
              <w:right w:val="single" w:sz="2" w:space="0" w:color="D9D9D9" w:themeColor="background1" w:themeShade="D9"/>
            </w:tcBorders>
            <w:vAlign w:val="center"/>
          </w:tcPr>
          <w:p w:rsidR="00363526" w:rsidRPr="00E93F20" w:rsidRDefault="00363526" w:rsidP="00363526">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auto"/>
              <w:right w:val="single" w:sz="2" w:space="0" w:color="auto"/>
            </w:tcBorders>
            <w:vAlign w:val="center"/>
          </w:tcPr>
          <w:p w:rsidR="00363526" w:rsidRPr="00E93F20" w:rsidRDefault="00363526" w:rsidP="00363526">
            <w:pPr>
              <w:spacing w:before="20" w:after="20"/>
              <w:rPr>
                <w:rFonts w:ascii="Century Gothic" w:hAnsi="Century Gothic" w:cs="Arial"/>
                <w:sz w:val="20"/>
                <w:szCs w:val="20"/>
              </w:rPr>
            </w:pPr>
            <w:r w:rsidRPr="00E93F20">
              <w:rPr>
                <w:rFonts w:ascii="Century Gothic" w:hAnsi="Century Gothic" w:cs="Arial"/>
                <w:sz w:val="20"/>
                <w:szCs w:val="20"/>
              </w:rPr>
              <w:t>Yes</w:t>
            </w:r>
          </w:p>
        </w:tc>
      </w:tr>
    </w:tbl>
    <w:p w:rsidR="00363526" w:rsidRPr="00E93F20" w:rsidRDefault="00363526" w:rsidP="00363526">
      <w:pPr>
        <w:pStyle w:val="Para0"/>
        <w:spacing w:before="120" w:after="120" w:line="240" w:lineRule="auto"/>
        <w:rPr>
          <w:rFonts w:ascii="Century Gothic" w:hAnsi="Century Gothic"/>
          <w:b/>
          <w:lang w:val="en-AU"/>
        </w:rPr>
      </w:pPr>
    </w:p>
    <w:p w:rsidR="00363526" w:rsidRPr="00E93F20" w:rsidRDefault="00363526" w:rsidP="00363526">
      <w:pPr>
        <w:pStyle w:val="Para0"/>
        <w:spacing w:before="120" w:after="120" w:line="240" w:lineRule="auto"/>
        <w:rPr>
          <w:rFonts w:ascii="Century Gothic" w:hAnsi="Century Gothic"/>
          <w:b/>
          <w:lang w:val="en-AU"/>
        </w:rPr>
      </w:pPr>
      <w:r w:rsidRPr="00E93F20">
        <w:rPr>
          <w:rFonts w:ascii="Century Gothic" w:hAnsi="Century Gothic"/>
          <w:b/>
          <w:lang w:val="en-AU"/>
        </w:rPr>
        <w:t>FISH</w:t>
      </w:r>
      <w:r w:rsidRPr="00E93F20">
        <w:rPr>
          <w:rFonts w:ascii="Century Gothic" w:hAnsi="Century Gothic"/>
          <w:b/>
          <w:lang w:val="en-AU"/>
        </w:rPr>
        <w:tab/>
      </w:r>
    </w:p>
    <w:p w:rsidR="00363526" w:rsidRPr="00E93F20" w:rsidRDefault="00363526" w:rsidP="00363526">
      <w:pPr>
        <w:pStyle w:val="Para0"/>
        <w:spacing w:before="120" w:after="120" w:line="240" w:lineRule="auto"/>
        <w:rPr>
          <w:rFonts w:ascii="Century Gothic" w:hAnsi="Century Gothic"/>
          <w:lang w:val="en-AU"/>
        </w:rPr>
      </w:pPr>
      <w:r w:rsidRPr="00E93F20">
        <w:rPr>
          <w:rFonts w:ascii="Century Gothic" w:hAnsi="Century Gothic"/>
          <w:lang w:val="en-AU"/>
        </w:rPr>
        <w:t>No loss of native species</w:t>
      </w:r>
    </w:p>
    <w:p w:rsidR="00363526" w:rsidRPr="00E93F20" w:rsidRDefault="00363526" w:rsidP="00363526">
      <w:pPr>
        <w:pStyle w:val="Para0"/>
        <w:spacing w:before="120" w:after="120" w:line="240" w:lineRule="auto"/>
        <w:rPr>
          <w:rFonts w:ascii="Century Gothic" w:hAnsi="Century Gothic"/>
          <w:lang w:val="en-AU"/>
        </w:rPr>
      </w:pPr>
      <w:r w:rsidRPr="00E93F20">
        <w:rPr>
          <w:rFonts w:ascii="Century Gothic" w:hAnsi="Century Gothic"/>
          <w:lang w:val="en-AU"/>
        </w:rPr>
        <w:t xml:space="preserve">Improved population structure of key species through regular recruitment, including </w:t>
      </w:r>
    </w:p>
    <w:p w:rsidR="00363526" w:rsidRPr="00E93F20" w:rsidRDefault="00363526" w:rsidP="00363526">
      <w:pPr>
        <w:pStyle w:val="ListBullet"/>
        <w:numPr>
          <w:ilvl w:val="0"/>
          <w:numId w:val="30"/>
        </w:numPr>
        <w:spacing w:after="200" w:line="276" w:lineRule="auto"/>
        <w:contextualSpacing w:val="0"/>
        <w:jc w:val="left"/>
        <w:rPr>
          <w:rFonts w:ascii="Century Gothic" w:hAnsi="Century Gothic"/>
        </w:rPr>
      </w:pPr>
      <w:r w:rsidRPr="00E93F20">
        <w:rPr>
          <w:rFonts w:ascii="Century Gothic" w:hAnsi="Century Gothic"/>
        </w:rPr>
        <w:t>Short-lived species with distribution and abundance at pre-2007 levels and breeding success every 1–2 years</w:t>
      </w:r>
    </w:p>
    <w:p w:rsidR="00363526" w:rsidRPr="00E93F20" w:rsidRDefault="00363526" w:rsidP="00363526">
      <w:pPr>
        <w:pStyle w:val="ListBullet"/>
        <w:numPr>
          <w:ilvl w:val="0"/>
          <w:numId w:val="30"/>
        </w:numPr>
        <w:spacing w:after="200" w:line="276" w:lineRule="auto"/>
        <w:contextualSpacing w:val="0"/>
        <w:jc w:val="left"/>
        <w:rPr>
          <w:rFonts w:ascii="Century Gothic" w:hAnsi="Century Gothic"/>
        </w:rPr>
      </w:pPr>
      <w:r w:rsidRPr="00E93F20">
        <w:rPr>
          <w:rFonts w:ascii="Century Gothic" w:hAnsi="Century Gothic"/>
        </w:rPr>
        <w:t>Moderate to long-lived with a spread of age classes and annual recruitment in at least 80 per cent of years</w:t>
      </w:r>
    </w:p>
    <w:p w:rsidR="00363526" w:rsidRPr="00E93F20" w:rsidRDefault="00363526" w:rsidP="00363526">
      <w:pPr>
        <w:pStyle w:val="Para0"/>
        <w:spacing w:before="120" w:after="120" w:line="240" w:lineRule="auto"/>
        <w:rPr>
          <w:rFonts w:ascii="Century Gothic" w:hAnsi="Century Gothic"/>
          <w:lang w:val="en-AU"/>
        </w:rPr>
      </w:pPr>
      <w:r w:rsidRPr="00E93F20">
        <w:rPr>
          <w:rFonts w:ascii="Century Gothic" w:hAnsi="Century Gothic"/>
          <w:lang w:val="en-AU"/>
        </w:rPr>
        <w:t>Increased movements of key species</w:t>
      </w:r>
    </w:p>
    <w:p w:rsidR="00363526" w:rsidRPr="00E93F20" w:rsidRDefault="00363526" w:rsidP="00363526">
      <w:pPr>
        <w:pStyle w:val="Para0"/>
        <w:spacing w:before="120" w:after="120" w:line="240" w:lineRule="auto"/>
        <w:rPr>
          <w:rFonts w:ascii="Century Gothic" w:hAnsi="Century Gothic"/>
          <w:lang w:val="en-AU"/>
        </w:rPr>
      </w:pPr>
      <w:r w:rsidRPr="00E93F20">
        <w:rPr>
          <w:rFonts w:ascii="Century Gothic" w:hAnsi="Century Gothic"/>
          <w:lang w:val="en-AU"/>
        </w:rPr>
        <w:t>Expanded distribution of key species and populations</w:t>
      </w:r>
    </w:p>
    <w:p w:rsidR="00363526" w:rsidRPr="00E93F20" w:rsidRDefault="00363526" w:rsidP="0080139E">
      <w:pPr>
        <w:pStyle w:val="Para0"/>
        <w:spacing w:before="120" w:after="120" w:line="240" w:lineRule="auto"/>
        <w:jc w:val="left"/>
        <w:rPr>
          <w:rFonts w:ascii="Century Gothic" w:hAnsi="Century Gothic"/>
          <w:lang w:val="en-AU"/>
        </w:rPr>
      </w:pPr>
      <w:r w:rsidRPr="00E93F20">
        <w:rPr>
          <w:rFonts w:ascii="Century Gothic" w:hAnsi="Century Gothic"/>
          <w:lang w:val="en-AU"/>
        </w:rPr>
        <w:t>For estuarine species</w:t>
      </w:r>
      <w:r w:rsidR="0080139E">
        <w:rPr>
          <w:rFonts w:ascii="Century Gothic" w:hAnsi="Century Gothic"/>
          <w:lang w:val="en-AU"/>
        </w:rPr>
        <w:t xml:space="preserve"> </w:t>
      </w:r>
      <w:r w:rsidRPr="00E93F20">
        <w:rPr>
          <w:rFonts w:ascii="Century Gothic" w:hAnsi="Century Gothic"/>
          <w:lang w:val="en-AU"/>
        </w:rPr>
        <w:t>– additional outcomes are:</w:t>
      </w:r>
    </w:p>
    <w:p w:rsidR="00363526" w:rsidRPr="00E93F20" w:rsidRDefault="00363526" w:rsidP="00363526">
      <w:pPr>
        <w:pStyle w:val="ListBullet"/>
        <w:numPr>
          <w:ilvl w:val="0"/>
          <w:numId w:val="30"/>
        </w:numPr>
        <w:spacing w:after="200" w:line="276" w:lineRule="auto"/>
        <w:contextualSpacing w:val="0"/>
        <w:jc w:val="left"/>
        <w:rPr>
          <w:rFonts w:ascii="Century Gothic" w:hAnsi="Century Gothic"/>
        </w:rPr>
      </w:pPr>
      <w:r w:rsidRPr="00E93F20">
        <w:rPr>
          <w:rFonts w:ascii="Century Gothic" w:hAnsi="Century Gothic"/>
        </w:rPr>
        <w:t>detection  of all estuarine-dependent fish families  throughout 2014–2024</w:t>
      </w:r>
    </w:p>
    <w:p w:rsidR="00363526" w:rsidRPr="00E93F20" w:rsidRDefault="00363526" w:rsidP="00363526">
      <w:pPr>
        <w:pStyle w:val="ListBullet"/>
        <w:numPr>
          <w:ilvl w:val="0"/>
          <w:numId w:val="30"/>
        </w:numPr>
        <w:spacing w:after="200" w:line="276" w:lineRule="auto"/>
        <w:contextualSpacing w:val="0"/>
        <w:jc w:val="left"/>
        <w:rPr>
          <w:rFonts w:ascii="Century Gothic" w:hAnsi="Century Gothic"/>
        </w:rPr>
      </w:pPr>
      <w:r w:rsidRPr="00E93F20">
        <w:rPr>
          <w:rFonts w:ascii="Century Gothic" w:hAnsi="Century Gothic"/>
        </w:rPr>
        <w:t xml:space="preserve">maintenance of annual population abundance (Catch Per Unit Effort – CPUE) of key estuarine prey species (sandy sprat and small-mouthed </w:t>
      </w:r>
      <w:proofErr w:type="spellStart"/>
      <w:r w:rsidRPr="00E93F20">
        <w:rPr>
          <w:rFonts w:ascii="Century Gothic" w:hAnsi="Century Gothic"/>
        </w:rPr>
        <w:t>hardyhead</w:t>
      </w:r>
      <w:proofErr w:type="spellEnd"/>
      <w:r w:rsidRPr="00E93F20">
        <w:rPr>
          <w:rFonts w:ascii="Century Gothic" w:hAnsi="Century Gothic"/>
        </w:rPr>
        <w:t xml:space="preserve">) throughout the Coorong </w:t>
      </w:r>
    </w:p>
    <w:p w:rsidR="00363526" w:rsidRPr="00E93F20" w:rsidRDefault="00363526" w:rsidP="00363526">
      <w:pPr>
        <w:pStyle w:val="ListBullet"/>
        <w:numPr>
          <w:ilvl w:val="0"/>
          <w:numId w:val="30"/>
        </w:numPr>
        <w:spacing w:after="200" w:line="276" w:lineRule="auto"/>
        <w:contextualSpacing w:val="0"/>
        <w:jc w:val="left"/>
        <w:rPr>
          <w:rFonts w:ascii="Century Gothic" w:hAnsi="Century Gothic"/>
        </w:rPr>
      </w:pPr>
      <w:r w:rsidRPr="00E93F20">
        <w:rPr>
          <w:rFonts w:ascii="Century Gothic" w:hAnsi="Century Gothic"/>
        </w:rPr>
        <w:t>detection of a broad spatial distribution of black bream and greenback flounder; with adult black bream and all life stages of greenback flounder present across &gt;50 per cent of the Coorong in eight out of 10 years</w:t>
      </w:r>
    </w:p>
    <w:p w:rsidR="00363526" w:rsidRPr="00E93F20" w:rsidRDefault="00363526" w:rsidP="00363526">
      <w:pPr>
        <w:pStyle w:val="ListBullet"/>
        <w:numPr>
          <w:ilvl w:val="0"/>
          <w:numId w:val="30"/>
        </w:numPr>
        <w:spacing w:after="200" w:line="276" w:lineRule="auto"/>
        <w:contextualSpacing w:val="0"/>
        <w:jc w:val="left"/>
        <w:rPr>
          <w:rFonts w:ascii="Century Gothic" w:hAnsi="Century Gothic"/>
        </w:rPr>
      </w:pPr>
      <w:r w:rsidRPr="00E93F20">
        <w:rPr>
          <w:rFonts w:ascii="Century Gothic" w:hAnsi="Century Gothic"/>
        </w:rPr>
        <w:t xml:space="preserve">detection in nine out of 10 years of bi-directional seasonal movements of </w:t>
      </w:r>
      <w:proofErr w:type="spellStart"/>
      <w:r w:rsidRPr="00E93F20">
        <w:rPr>
          <w:rFonts w:ascii="Century Gothic" w:hAnsi="Century Gothic"/>
        </w:rPr>
        <w:t>diadromous</w:t>
      </w:r>
      <w:proofErr w:type="spellEnd"/>
      <w:r w:rsidRPr="00E93F20">
        <w:rPr>
          <w:rFonts w:ascii="Century Gothic" w:hAnsi="Century Gothic"/>
        </w:rPr>
        <w:t xml:space="preserve"> species through the barrages and </w:t>
      </w:r>
      <w:proofErr w:type="spellStart"/>
      <w:r w:rsidRPr="00E93F20">
        <w:rPr>
          <w:rFonts w:ascii="Century Gothic" w:hAnsi="Century Gothic"/>
        </w:rPr>
        <w:t>fishways</w:t>
      </w:r>
      <w:proofErr w:type="spellEnd"/>
      <w:r w:rsidRPr="00E93F20">
        <w:rPr>
          <w:rFonts w:ascii="Century Gothic" w:hAnsi="Century Gothic"/>
        </w:rPr>
        <w:t xml:space="preserve"> between the Lower Lakes and Coorong</w:t>
      </w:r>
    </w:p>
    <w:p w:rsidR="00363526" w:rsidRPr="00E93F20" w:rsidRDefault="00363526" w:rsidP="00363526">
      <w:pPr>
        <w:pStyle w:val="ListBullet"/>
        <w:numPr>
          <w:ilvl w:val="0"/>
          <w:numId w:val="30"/>
        </w:numPr>
        <w:spacing w:after="200" w:line="276" w:lineRule="auto"/>
        <w:contextualSpacing w:val="0"/>
        <w:jc w:val="left"/>
        <w:rPr>
          <w:rFonts w:ascii="Century Gothic" w:hAnsi="Century Gothic"/>
        </w:rPr>
      </w:pPr>
      <w:r w:rsidRPr="00E93F20">
        <w:rPr>
          <w:rFonts w:ascii="Century Gothic" w:hAnsi="Century Gothic"/>
        </w:rPr>
        <w:t>increased rates of native fish passage in 2019–2024 compared to 2014–2019</w:t>
      </w:r>
    </w:p>
    <w:p w:rsidR="00363526" w:rsidRPr="00E93F20" w:rsidRDefault="00363526" w:rsidP="00363526">
      <w:pPr>
        <w:pStyle w:val="ListBullet"/>
        <w:numPr>
          <w:ilvl w:val="0"/>
          <w:numId w:val="30"/>
        </w:numPr>
        <w:spacing w:after="0" w:line="276" w:lineRule="auto"/>
        <w:contextualSpacing w:val="0"/>
        <w:jc w:val="left"/>
        <w:rPr>
          <w:rFonts w:ascii="Century Gothic" w:hAnsi="Century Gothic"/>
        </w:rPr>
      </w:pPr>
      <w:proofErr w:type="gramStart"/>
      <w:r w:rsidRPr="00E93F20">
        <w:rPr>
          <w:rFonts w:ascii="Century Gothic" w:hAnsi="Century Gothic"/>
        </w:rPr>
        <w:t>improved</w:t>
      </w:r>
      <w:proofErr w:type="gramEnd"/>
      <w:r w:rsidRPr="00E93F20">
        <w:rPr>
          <w:rFonts w:ascii="Century Gothic" w:hAnsi="Century Gothic"/>
        </w:rPr>
        <w:t xml:space="preserve"> population structure of mulloway, including spawning aggregations at the Murray mouth in six out of 10 years and recruitment in at least five out of 10 years.  </w:t>
      </w:r>
    </w:p>
    <w:p w:rsidR="00363526" w:rsidRPr="00E93F20" w:rsidRDefault="00DE209A" w:rsidP="00363526">
      <w:pPr>
        <w:pStyle w:val="Para0"/>
        <w:spacing w:before="120" w:after="120" w:line="240" w:lineRule="auto"/>
        <w:rPr>
          <w:rFonts w:ascii="Century Gothic" w:hAnsi="Century Gothic"/>
          <w:b/>
          <w:lang w:val="en-AU"/>
        </w:rPr>
      </w:pPr>
      <w:r>
        <w:rPr>
          <w:rFonts w:ascii="Century Gothic" w:hAnsi="Century Gothic"/>
          <w:b/>
          <w:lang w:val="en-AU"/>
        </w:rPr>
        <w:br w:type="column"/>
      </w:r>
      <w:r w:rsidR="0080139E">
        <w:rPr>
          <w:rFonts w:ascii="Century Gothic" w:hAnsi="Century Gothic"/>
          <w:b/>
          <w:lang w:val="en-AU"/>
        </w:rPr>
        <w:lastRenderedPageBreak/>
        <w:t>Specific outcomes for k</w:t>
      </w:r>
      <w:r w:rsidR="00363526" w:rsidRPr="00E93F20">
        <w:rPr>
          <w:rFonts w:ascii="Century Gothic" w:hAnsi="Century Gothic"/>
          <w:b/>
          <w:lang w:val="en-AU"/>
        </w:rPr>
        <w:t>ey species for the Lower Murray include:</w:t>
      </w:r>
    </w:p>
    <w:tbl>
      <w:tblPr>
        <w:tblStyle w:val="MDBAsimpletable"/>
        <w:tblW w:w="9498" w:type="dxa"/>
        <w:tblLayout w:type="fixed"/>
        <w:tblLook w:val="04A0"/>
      </w:tblPr>
      <w:tblGrid>
        <w:gridCol w:w="3261"/>
        <w:gridCol w:w="4678"/>
        <w:gridCol w:w="1559"/>
      </w:tblGrid>
      <w:tr w:rsidR="00363526" w:rsidRPr="00E93F20" w:rsidTr="00F33DDC">
        <w:trPr>
          <w:cnfStyle w:val="100000000000"/>
          <w:trHeight w:val="479"/>
          <w:tblHeader/>
        </w:trPr>
        <w:tc>
          <w:tcPr>
            <w:tcW w:w="3261" w:type="dxa"/>
            <w:tcBorders>
              <w:top w:val="nil"/>
              <w:left w:val="nil"/>
              <w:bottom w:val="single" w:sz="8" w:space="0" w:color="A6A6A6" w:themeColor="background1" w:themeShade="A6"/>
              <w:right w:val="single" w:sz="2" w:space="0" w:color="ADE1DB"/>
            </w:tcBorders>
            <w:shd w:val="clear" w:color="auto" w:fill="B2A1C7" w:themeFill="accent4" w:themeFillTint="99"/>
          </w:tcPr>
          <w:p w:rsidR="00363526" w:rsidRPr="00E93F20" w:rsidRDefault="00363526" w:rsidP="00B84A79">
            <w:pPr>
              <w:pStyle w:val="TableH1"/>
              <w:spacing w:beforeLines="60" w:afterLines="60" w:line="240" w:lineRule="exact"/>
              <w:jc w:val="left"/>
              <w:rPr>
                <w:rFonts w:ascii="Century Gothic" w:hAnsi="Century Gothic"/>
                <w:sz w:val="20"/>
                <w:szCs w:val="20"/>
              </w:rPr>
            </w:pPr>
            <w:r w:rsidRPr="00E93F20">
              <w:rPr>
                <w:rFonts w:ascii="Century Gothic" w:hAnsi="Century Gothic"/>
                <w:sz w:val="20"/>
                <w:szCs w:val="20"/>
              </w:rPr>
              <w:t>Species</w:t>
            </w:r>
          </w:p>
        </w:tc>
        <w:tc>
          <w:tcPr>
            <w:tcW w:w="4678" w:type="dxa"/>
            <w:tcBorders>
              <w:top w:val="nil"/>
              <w:left w:val="single" w:sz="2" w:space="0" w:color="ADE1DB"/>
              <w:bottom w:val="single" w:sz="8" w:space="0" w:color="A6A6A6" w:themeColor="background1" w:themeShade="A6"/>
              <w:right w:val="single" w:sz="2" w:space="0" w:color="ADE1DB"/>
            </w:tcBorders>
            <w:shd w:val="clear" w:color="auto" w:fill="B2A1C7" w:themeFill="accent4" w:themeFillTint="99"/>
          </w:tcPr>
          <w:p w:rsidR="00BA29CE" w:rsidRDefault="00363526" w:rsidP="00B84A79">
            <w:pPr>
              <w:pStyle w:val="TableH1"/>
              <w:spacing w:beforeLines="60" w:afterLines="60" w:line="240" w:lineRule="exact"/>
              <w:jc w:val="left"/>
              <w:rPr>
                <w:rFonts w:ascii="Century Gothic" w:hAnsi="Century Gothic"/>
                <w:sz w:val="20"/>
                <w:szCs w:val="20"/>
                <w:lang w:eastAsia="en-AU"/>
              </w:rPr>
            </w:pPr>
            <w:r w:rsidRPr="00E93F20">
              <w:rPr>
                <w:rFonts w:ascii="Century Gothic" w:hAnsi="Century Gothic"/>
                <w:sz w:val="20"/>
                <w:szCs w:val="20"/>
              </w:rPr>
              <w:t>Specific outcomes</w:t>
            </w:r>
          </w:p>
        </w:tc>
        <w:tc>
          <w:tcPr>
            <w:tcW w:w="1559" w:type="dxa"/>
            <w:tcBorders>
              <w:top w:val="nil"/>
              <w:left w:val="single" w:sz="2" w:space="0" w:color="ADE1DB"/>
              <w:bottom w:val="single" w:sz="8" w:space="0" w:color="A6A6A6" w:themeColor="background1" w:themeShade="A6"/>
              <w:right w:val="nil"/>
            </w:tcBorders>
            <w:shd w:val="clear" w:color="auto" w:fill="B2A1C7" w:themeFill="accent4" w:themeFillTint="99"/>
          </w:tcPr>
          <w:p w:rsidR="00BA29CE" w:rsidRDefault="00363526" w:rsidP="00B84A79">
            <w:pPr>
              <w:pStyle w:val="TableH1"/>
              <w:spacing w:beforeLines="60" w:afterLines="60" w:line="240" w:lineRule="exact"/>
              <w:jc w:val="left"/>
              <w:rPr>
                <w:rFonts w:ascii="Century Gothic" w:hAnsi="Century Gothic"/>
                <w:sz w:val="20"/>
                <w:szCs w:val="20"/>
                <w:lang w:eastAsia="en-AU"/>
              </w:rPr>
            </w:pPr>
            <w:r w:rsidRPr="00E93F20">
              <w:rPr>
                <w:rFonts w:ascii="Century Gothic" w:hAnsi="Century Gothic"/>
                <w:sz w:val="20"/>
                <w:szCs w:val="20"/>
              </w:rPr>
              <w:t xml:space="preserve">In-scope for </w:t>
            </w:r>
            <w:proofErr w:type="spellStart"/>
            <w:r w:rsidRPr="00E93F20">
              <w:rPr>
                <w:rFonts w:ascii="Century Gothic" w:hAnsi="Century Gothic"/>
                <w:sz w:val="20"/>
                <w:szCs w:val="20"/>
              </w:rPr>
              <w:t>C’th</w:t>
            </w:r>
            <w:proofErr w:type="spellEnd"/>
            <w:r w:rsidRPr="00E93F20">
              <w:rPr>
                <w:rFonts w:ascii="Century Gothic" w:hAnsi="Century Gothic"/>
                <w:sz w:val="20"/>
                <w:szCs w:val="20"/>
              </w:rPr>
              <w:t xml:space="preserve"> watering?</w:t>
            </w:r>
          </w:p>
        </w:tc>
      </w:tr>
      <w:tr w:rsidR="00363526" w:rsidRPr="00E93F20" w:rsidTr="00F33DDC">
        <w:trPr>
          <w:cnfStyle w:val="000000100000"/>
        </w:trPr>
        <w:tc>
          <w:tcPr>
            <w:tcW w:w="3261" w:type="dxa"/>
            <w:tcBorders>
              <w:top w:val="single" w:sz="8" w:space="0" w:color="A6A6A6" w:themeColor="background1" w:themeShade="A6"/>
            </w:tcBorders>
            <w:vAlign w:val="center"/>
          </w:tcPr>
          <w:p w:rsidR="00363526" w:rsidRPr="00E93F20" w:rsidRDefault="00363526" w:rsidP="00363526">
            <w:pPr>
              <w:pStyle w:val="Para0"/>
              <w:spacing w:after="0" w:line="240" w:lineRule="auto"/>
              <w:jc w:val="left"/>
              <w:rPr>
                <w:rFonts w:ascii="Century Gothic" w:hAnsi="Century Gothic"/>
                <w:sz w:val="20"/>
                <w:szCs w:val="20"/>
                <w:lang w:val="en-AU"/>
              </w:rPr>
            </w:pPr>
            <w:proofErr w:type="spellStart"/>
            <w:r w:rsidRPr="00E93F20">
              <w:rPr>
                <w:rFonts w:ascii="Century Gothic" w:hAnsi="Century Gothic"/>
                <w:sz w:val="20"/>
                <w:szCs w:val="20"/>
                <w:lang w:val="en-AU"/>
              </w:rPr>
              <w:t>Diadromous</w:t>
            </w:r>
            <w:proofErr w:type="spellEnd"/>
            <w:r w:rsidRPr="00E93F20">
              <w:rPr>
                <w:rFonts w:ascii="Century Gothic" w:hAnsi="Century Gothic"/>
                <w:sz w:val="20"/>
                <w:szCs w:val="20"/>
                <w:lang w:val="en-AU"/>
              </w:rPr>
              <w:t xml:space="preserve"> species (</w:t>
            </w:r>
            <w:proofErr w:type="spellStart"/>
            <w:r w:rsidRPr="00E93F20">
              <w:rPr>
                <w:rFonts w:ascii="Century Gothic" w:hAnsi="Century Gothic"/>
                <w:sz w:val="20"/>
                <w:szCs w:val="20"/>
                <w:lang w:val="en-AU"/>
              </w:rPr>
              <w:t>Congolli</w:t>
            </w:r>
            <w:proofErr w:type="spellEnd"/>
            <w:r w:rsidRPr="00E93F20">
              <w:rPr>
                <w:rFonts w:ascii="Century Gothic" w:hAnsi="Century Gothic"/>
                <w:sz w:val="20"/>
                <w:szCs w:val="20"/>
                <w:lang w:val="en-AU"/>
              </w:rPr>
              <w:t>, short-headed and pouched lamprey)</w:t>
            </w:r>
          </w:p>
        </w:tc>
        <w:tc>
          <w:tcPr>
            <w:tcW w:w="4678" w:type="dxa"/>
            <w:tcBorders>
              <w:top w:val="single" w:sz="8" w:space="0" w:color="A6A6A6" w:themeColor="background1" w:themeShade="A6"/>
            </w:tcBorders>
            <w:vAlign w:val="center"/>
          </w:tcPr>
          <w:p w:rsidR="00363526" w:rsidRPr="00E93F20" w:rsidRDefault="00363526" w:rsidP="00363526">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 xml:space="preserve">Upstream expansion facilitated through flows to operate </w:t>
            </w:r>
            <w:proofErr w:type="spellStart"/>
            <w:r w:rsidRPr="00E93F20">
              <w:rPr>
                <w:rFonts w:ascii="Century Gothic" w:hAnsi="Century Gothic"/>
                <w:sz w:val="20"/>
                <w:szCs w:val="20"/>
                <w:lang w:val="en-AU"/>
              </w:rPr>
              <w:t>fishways</w:t>
            </w:r>
            <w:proofErr w:type="spellEnd"/>
            <w:r w:rsidRPr="00E93F20">
              <w:rPr>
                <w:rFonts w:ascii="Century Gothic" w:hAnsi="Century Gothic"/>
                <w:sz w:val="20"/>
                <w:szCs w:val="20"/>
                <w:lang w:val="en-AU"/>
              </w:rPr>
              <w:t xml:space="preserve">. </w:t>
            </w:r>
          </w:p>
          <w:p w:rsidR="00363526" w:rsidRPr="00E93F20" w:rsidRDefault="00363526" w:rsidP="00363526">
            <w:pPr>
              <w:pStyle w:val="Para0"/>
              <w:spacing w:after="0" w:line="240" w:lineRule="auto"/>
              <w:jc w:val="left"/>
              <w:rPr>
                <w:rFonts w:ascii="Century Gothic" w:hAnsi="Century Gothic"/>
                <w:sz w:val="20"/>
                <w:szCs w:val="20"/>
                <w:lang w:val="en-AU"/>
              </w:rPr>
            </w:pPr>
          </w:p>
        </w:tc>
        <w:tc>
          <w:tcPr>
            <w:tcW w:w="1559" w:type="dxa"/>
            <w:tcBorders>
              <w:top w:val="single" w:sz="8" w:space="0" w:color="A6A6A6" w:themeColor="background1" w:themeShade="A6"/>
            </w:tcBorders>
          </w:tcPr>
          <w:p w:rsidR="00363526" w:rsidRPr="00E93F20" w:rsidRDefault="00363526" w:rsidP="00363526">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Yes</w:t>
            </w:r>
          </w:p>
        </w:tc>
      </w:tr>
      <w:tr w:rsidR="00363526" w:rsidRPr="00E93F20" w:rsidTr="00363526">
        <w:tc>
          <w:tcPr>
            <w:tcW w:w="3261" w:type="dxa"/>
          </w:tcPr>
          <w:p w:rsidR="00363526" w:rsidRPr="00E93F20" w:rsidRDefault="00363526" w:rsidP="00363526">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Flathead galaxias (</w:t>
            </w:r>
            <w:r w:rsidRPr="00E93F20">
              <w:rPr>
                <w:rFonts w:ascii="Century Gothic" w:hAnsi="Century Gothic"/>
                <w:i/>
                <w:sz w:val="20"/>
                <w:szCs w:val="20"/>
                <w:lang w:val="en-AU"/>
              </w:rPr>
              <w:t xml:space="preserve">Galaxias </w:t>
            </w:r>
            <w:proofErr w:type="spellStart"/>
            <w:r w:rsidRPr="00E93F20">
              <w:rPr>
                <w:rFonts w:ascii="Century Gothic" w:hAnsi="Century Gothic"/>
                <w:i/>
                <w:sz w:val="20"/>
                <w:szCs w:val="20"/>
                <w:lang w:val="en-AU"/>
              </w:rPr>
              <w:t>rostratus</w:t>
            </w:r>
            <w:proofErr w:type="spellEnd"/>
            <w:r w:rsidRPr="00E93F20">
              <w:rPr>
                <w:rFonts w:ascii="Century Gothic" w:hAnsi="Century Gothic"/>
                <w:sz w:val="20"/>
                <w:szCs w:val="20"/>
                <w:lang w:val="en-AU"/>
              </w:rPr>
              <w:t>)</w:t>
            </w:r>
          </w:p>
        </w:tc>
        <w:tc>
          <w:tcPr>
            <w:tcW w:w="4678" w:type="dxa"/>
          </w:tcPr>
          <w:p w:rsidR="001E3B39" w:rsidRPr="00E93F20" w:rsidRDefault="005006C0">
            <w:pPr>
              <w:jc w:val="left"/>
              <w:rPr>
                <w:rFonts w:ascii="Century Gothic" w:hAnsi="Century Gothic"/>
                <w:sz w:val="20"/>
                <w:szCs w:val="20"/>
              </w:rPr>
            </w:pPr>
            <w:r w:rsidRPr="00E93F20">
              <w:rPr>
                <w:rFonts w:ascii="Century Gothic" w:hAnsi="Century Gothic"/>
                <w:sz w:val="20"/>
                <w:szCs w:val="20"/>
              </w:rPr>
              <w:t xml:space="preserve">Expand the core range in the wetlands of the River Murray. </w:t>
            </w:r>
          </w:p>
          <w:p w:rsidR="001E3B39" w:rsidRPr="00E93F20" w:rsidRDefault="001E3B39">
            <w:pPr>
              <w:jc w:val="left"/>
              <w:rPr>
                <w:rFonts w:ascii="Century Gothic" w:eastAsia="Times New Roman" w:hAnsi="Century Gothic" w:cs="Times New Roman"/>
                <w:sz w:val="20"/>
                <w:szCs w:val="20"/>
                <w:lang w:eastAsia="en-AU"/>
              </w:rPr>
            </w:pPr>
          </w:p>
        </w:tc>
        <w:tc>
          <w:tcPr>
            <w:tcW w:w="1559" w:type="dxa"/>
          </w:tcPr>
          <w:p w:rsidR="00363526" w:rsidRPr="00E93F20" w:rsidRDefault="00363526" w:rsidP="00363526">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Yes</w:t>
            </w:r>
          </w:p>
        </w:tc>
      </w:tr>
      <w:tr w:rsidR="00363526" w:rsidRPr="00E93F20" w:rsidTr="00363526">
        <w:trPr>
          <w:cnfStyle w:val="000000100000"/>
        </w:trPr>
        <w:tc>
          <w:tcPr>
            <w:tcW w:w="3261" w:type="dxa"/>
          </w:tcPr>
          <w:p w:rsidR="00363526" w:rsidRPr="00E93F20" w:rsidRDefault="00363526" w:rsidP="00363526">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Freshwater catfish (</w:t>
            </w:r>
            <w:proofErr w:type="spellStart"/>
            <w:r w:rsidRPr="00E93F20">
              <w:rPr>
                <w:rFonts w:ascii="Century Gothic" w:hAnsi="Century Gothic"/>
                <w:i/>
                <w:sz w:val="20"/>
                <w:szCs w:val="20"/>
                <w:lang w:val="en-AU"/>
              </w:rPr>
              <w:t>Tandanus</w:t>
            </w:r>
            <w:proofErr w:type="spellEnd"/>
            <w:r w:rsidRPr="00E93F20">
              <w:rPr>
                <w:rFonts w:ascii="Century Gothic" w:hAnsi="Century Gothic"/>
                <w:i/>
                <w:sz w:val="20"/>
                <w:szCs w:val="20"/>
                <w:lang w:val="en-AU"/>
              </w:rPr>
              <w:t xml:space="preserve"> </w:t>
            </w:r>
            <w:proofErr w:type="spellStart"/>
            <w:r w:rsidRPr="00E93F20">
              <w:rPr>
                <w:rFonts w:ascii="Century Gothic" w:hAnsi="Century Gothic"/>
                <w:i/>
                <w:sz w:val="20"/>
                <w:szCs w:val="20"/>
                <w:lang w:val="en-AU"/>
              </w:rPr>
              <w:t>tandanus</w:t>
            </w:r>
            <w:proofErr w:type="spellEnd"/>
            <w:r w:rsidRPr="00E93F20">
              <w:rPr>
                <w:rFonts w:ascii="Century Gothic" w:hAnsi="Century Gothic"/>
                <w:sz w:val="20"/>
                <w:szCs w:val="20"/>
                <w:lang w:val="en-AU"/>
              </w:rPr>
              <w:t>)</w:t>
            </w:r>
          </w:p>
        </w:tc>
        <w:tc>
          <w:tcPr>
            <w:tcW w:w="4678" w:type="dxa"/>
          </w:tcPr>
          <w:p w:rsidR="001E3B39" w:rsidRPr="00E93F20" w:rsidRDefault="00363526">
            <w:pPr>
              <w:jc w:val="left"/>
              <w:rPr>
                <w:rFonts w:ascii="Century Gothic" w:eastAsia="Times New Roman" w:hAnsi="Century Gothic" w:cs="Times New Roman"/>
                <w:sz w:val="20"/>
                <w:szCs w:val="20"/>
                <w:lang w:eastAsia="en-AU"/>
              </w:rPr>
            </w:pPr>
            <w:r w:rsidRPr="00E93F20">
              <w:rPr>
                <w:rFonts w:ascii="Century Gothic" w:hAnsi="Century Gothic"/>
                <w:sz w:val="20"/>
                <w:szCs w:val="20"/>
              </w:rPr>
              <w:t>-</w:t>
            </w:r>
          </w:p>
        </w:tc>
        <w:tc>
          <w:tcPr>
            <w:tcW w:w="1559" w:type="dxa"/>
          </w:tcPr>
          <w:p w:rsidR="00363526" w:rsidRPr="00E93F20" w:rsidRDefault="00363526" w:rsidP="00363526">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Yes</w:t>
            </w:r>
          </w:p>
        </w:tc>
      </w:tr>
      <w:tr w:rsidR="00363526" w:rsidRPr="00E93F20" w:rsidTr="00363526">
        <w:tc>
          <w:tcPr>
            <w:tcW w:w="3261" w:type="dxa"/>
          </w:tcPr>
          <w:p w:rsidR="00363526" w:rsidRPr="00E93F20" w:rsidRDefault="00363526" w:rsidP="00363526">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Golden Perch (</w:t>
            </w:r>
            <w:proofErr w:type="spellStart"/>
            <w:r w:rsidRPr="00E93F20">
              <w:rPr>
                <w:rFonts w:ascii="Century Gothic" w:hAnsi="Century Gothic"/>
                <w:i/>
                <w:sz w:val="20"/>
                <w:szCs w:val="20"/>
                <w:lang w:val="en-AU"/>
              </w:rPr>
              <w:t>Macquaria</w:t>
            </w:r>
            <w:proofErr w:type="spellEnd"/>
            <w:r w:rsidRPr="00E93F20">
              <w:rPr>
                <w:rFonts w:ascii="Century Gothic" w:hAnsi="Century Gothic"/>
                <w:i/>
                <w:sz w:val="20"/>
                <w:szCs w:val="20"/>
                <w:lang w:val="en-AU"/>
              </w:rPr>
              <w:t xml:space="preserve"> </w:t>
            </w:r>
            <w:proofErr w:type="spellStart"/>
            <w:r w:rsidRPr="00E93F20">
              <w:rPr>
                <w:rFonts w:ascii="Century Gothic" w:hAnsi="Century Gothic"/>
                <w:i/>
                <w:sz w:val="20"/>
                <w:szCs w:val="20"/>
                <w:lang w:val="en-AU"/>
              </w:rPr>
              <w:t>ambigua</w:t>
            </w:r>
            <w:proofErr w:type="spellEnd"/>
            <w:r w:rsidRPr="00E93F20">
              <w:rPr>
                <w:rFonts w:ascii="Century Gothic" w:hAnsi="Century Gothic"/>
                <w:sz w:val="20"/>
                <w:szCs w:val="20"/>
                <w:lang w:val="en-AU"/>
              </w:rPr>
              <w:t>)</w:t>
            </w:r>
          </w:p>
        </w:tc>
        <w:tc>
          <w:tcPr>
            <w:tcW w:w="4678" w:type="dxa"/>
          </w:tcPr>
          <w:p w:rsidR="001E3B39" w:rsidRPr="00E93F20" w:rsidRDefault="00363526">
            <w:pPr>
              <w:pStyle w:val="Para0"/>
              <w:spacing w:after="0" w:line="240" w:lineRule="auto"/>
              <w:jc w:val="left"/>
              <w:rPr>
                <w:rFonts w:ascii="Century Gothic" w:eastAsia="Times New Roman" w:hAnsi="Century Gothic" w:cs="Times New Roman"/>
                <w:sz w:val="20"/>
                <w:szCs w:val="20"/>
                <w:lang w:val="en-AU"/>
              </w:rPr>
            </w:pPr>
            <w:r w:rsidRPr="00E93F20">
              <w:rPr>
                <w:rFonts w:ascii="Century Gothic" w:hAnsi="Century Gothic"/>
                <w:sz w:val="20"/>
                <w:szCs w:val="20"/>
                <w:lang w:val="en-AU"/>
              </w:rPr>
              <w:t>A 10–15 per cent increase of mature fish (of legal take size) in key populations</w:t>
            </w:r>
          </w:p>
        </w:tc>
        <w:tc>
          <w:tcPr>
            <w:tcW w:w="1559" w:type="dxa"/>
          </w:tcPr>
          <w:p w:rsidR="00363526" w:rsidRPr="00E93F20" w:rsidRDefault="00363526" w:rsidP="00363526">
            <w:pPr>
              <w:pStyle w:val="Para0"/>
              <w:tabs>
                <w:tab w:val="left" w:pos="945"/>
              </w:tabs>
              <w:spacing w:after="0" w:line="240" w:lineRule="auto"/>
              <w:jc w:val="left"/>
              <w:rPr>
                <w:rFonts w:ascii="Century Gothic" w:hAnsi="Century Gothic"/>
                <w:sz w:val="20"/>
                <w:szCs w:val="20"/>
                <w:lang w:val="en-AU"/>
              </w:rPr>
            </w:pPr>
            <w:r w:rsidRPr="00E93F20">
              <w:rPr>
                <w:rFonts w:ascii="Century Gothic" w:hAnsi="Century Gothic"/>
                <w:sz w:val="20"/>
                <w:szCs w:val="20"/>
                <w:lang w:val="en-AU"/>
              </w:rPr>
              <w:t>Yes</w:t>
            </w:r>
          </w:p>
        </w:tc>
      </w:tr>
      <w:tr w:rsidR="00363526" w:rsidRPr="00E93F20" w:rsidTr="00363526">
        <w:trPr>
          <w:cnfStyle w:val="000000100000"/>
        </w:trPr>
        <w:tc>
          <w:tcPr>
            <w:tcW w:w="3261" w:type="dxa"/>
          </w:tcPr>
          <w:p w:rsidR="00363526" w:rsidRPr="00E93F20" w:rsidRDefault="00363526" w:rsidP="00363526">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Murray cod (</w:t>
            </w:r>
            <w:proofErr w:type="spellStart"/>
            <w:r w:rsidRPr="00E93F20">
              <w:rPr>
                <w:rFonts w:ascii="Century Gothic" w:hAnsi="Century Gothic"/>
                <w:i/>
                <w:sz w:val="20"/>
                <w:szCs w:val="20"/>
                <w:lang w:val="en-AU"/>
              </w:rPr>
              <w:t>Maccullochella</w:t>
            </w:r>
            <w:proofErr w:type="spellEnd"/>
            <w:r w:rsidRPr="00E93F20">
              <w:rPr>
                <w:rFonts w:ascii="Century Gothic" w:hAnsi="Century Gothic"/>
                <w:i/>
                <w:sz w:val="20"/>
                <w:szCs w:val="20"/>
                <w:lang w:val="en-AU"/>
              </w:rPr>
              <w:t xml:space="preserve"> </w:t>
            </w:r>
            <w:proofErr w:type="spellStart"/>
            <w:r w:rsidRPr="00E93F20">
              <w:rPr>
                <w:rFonts w:ascii="Century Gothic" w:hAnsi="Century Gothic"/>
                <w:i/>
                <w:sz w:val="20"/>
                <w:szCs w:val="20"/>
                <w:lang w:val="en-AU"/>
              </w:rPr>
              <w:t>peelii</w:t>
            </w:r>
            <w:proofErr w:type="spellEnd"/>
            <w:r w:rsidRPr="00E93F20">
              <w:rPr>
                <w:rFonts w:ascii="Century Gothic" w:hAnsi="Century Gothic"/>
                <w:i/>
                <w:sz w:val="20"/>
                <w:szCs w:val="20"/>
                <w:lang w:val="en-AU"/>
              </w:rPr>
              <w:t xml:space="preserve"> </w:t>
            </w:r>
            <w:proofErr w:type="spellStart"/>
            <w:r w:rsidRPr="00E93F20">
              <w:rPr>
                <w:rFonts w:ascii="Century Gothic" w:hAnsi="Century Gothic"/>
                <w:i/>
                <w:sz w:val="20"/>
                <w:szCs w:val="20"/>
                <w:lang w:val="en-AU"/>
              </w:rPr>
              <w:t>peelii</w:t>
            </w:r>
            <w:proofErr w:type="spellEnd"/>
            <w:r w:rsidRPr="00E93F20">
              <w:rPr>
                <w:rFonts w:ascii="Century Gothic" w:hAnsi="Century Gothic"/>
                <w:sz w:val="20"/>
                <w:szCs w:val="20"/>
                <w:lang w:val="en-AU"/>
              </w:rPr>
              <w:t xml:space="preserve">) </w:t>
            </w:r>
          </w:p>
        </w:tc>
        <w:tc>
          <w:tcPr>
            <w:tcW w:w="4678" w:type="dxa"/>
          </w:tcPr>
          <w:p w:rsidR="001E3B39" w:rsidRPr="00E93F20" w:rsidRDefault="00363526">
            <w:pPr>
              <w:pStyle w:val="Para0"/>
              <w:spacing w:after="0" w:line="240" w:lineRule="auto"/>
              <w:jc w:val="left"/>
              <w:rPr>
                <w:rFonts w:ascii="Century Gothic" w:eastAsia="Times New Roman" w:hAnsi="Century Gothic" w:cs="Times New Roman"/>
                <w:sz w:val="20"/>
                <w:szCs w:val="20"/>
                <w:lang w:val="en-AU"/>
              </w:rPr>
            </w:pPr>
            <w:r w:rsidRPr="00E93F20">
              <w:rPr>
                <w:rFonts w:ascii="Century Gothic" w:hAnsi="Century Gothic"/>
                <w:sz w:val="20"/>
                <w:szCs w:val="20"/>
                <w:lang w:val="en-AU"/>
              </w:rPr>
              <w:t>A 10–15 per cent increase of mature fish (of legal take size) in key populations</w:t>
            </w:r>
          </w:p>
        </w:tc>
        <w:tc>
          <w:tcPr>
            <w:tcW w:w="1559" w:type="dxa"/>
          </w:tcPr>
          <w:p w:rsidR="00363526" w:rsidRPr="00E93F20" w:rsidRDefault="00363526" w:rsidP="00363526">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Yes</w:t>
            </w:r>
          </w:p>
        </w:tc>
      </w:tr>
      <w:tr w:rsidR="00363526" w:rsidRPr="00E93F20" w:rsidTr="00363526">
        <w:tc>
          <w:tcPr>
            <w:tcW w:w="3261" w:type="dxa"/>
          </w:tcPr>
          <w:p w:rsidR="00363526" w:rsidRPr="00E93F20" w:rsidRDefault="00363526" w:rsidP="00363526">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 xml:space="preserve">Murray </w:t>
            </w:r>
            <w:proofErr w:type="spellStart"/>
            <w:r w:rsidRPr="00E93F20">
              <w:rPr>
                <w:rFonts w:ascii="Century Gothic" w:hAnsi="Century Gothic"/>
                <w:sz w:val="20"/>
                <w:szCs w:val="20"/>
                <w:lang w:val="en-AU"/>
              </w:rPr>
              <w:t>hardyhead</w:t>
            </w:r>
            <w:proofErr w:type="spellEnd"/>
            <w:r w:rsidRPr="00E93F20">
              <w:rPr>
                <w:rFonts w:ascii="Century Gothic" w:hAnsi="Century Gothic"/>
                <w:sz w:val="20"/>
                <w:szCs w:val="20"/>
                <w:lang w:val="en-AU"/>
              </w:rPr>
              <w:t xml:space="preserve"> (</w:t>
            </w:r>
            <w:proofErr w:type="spellStart"/>
            <w:r w:rsidRPr="00E93F20">
              <w:rPr>
                <w:rFonts w:ascii="Century Gothic" w:hAnsi="Century Gothic"/>
                <w:i/>
                <w:sz w:val="20"/>
                <w:szCs w:val="20"/>
                <w:lang w:val="en-AU"/>
              </w:rPr>
              <w:t>Craterocephalus</w:t>
            </w:r>
            <w:proofErr w:type="spellEnd"/>
            <w:r w:rsidRPr="00E93F20">
              <w:rPr>
                <w:rFonts w:ascii="Century Gothic" w:hAnsi="Century Gothic"/>
                <w:i/>
                <w:sz w:val="20"/>
                <w:szCs w:val="20"/>
                <w:lang w:val="en-AU"/>
              </w:rPr>
              <w:t xml:space="preserve"> </w:t>
            </w:r>
            <w:proofErr w:type="spellStart"/>
            <w:r w:rsidRPr="00E93F20">
              <w:rPr>
                <w:rFonts w:ascii="Century Gothic" w:hAnsi="Century Gothic"/>
                <w:i/>
                <w:sz w:val="20"/>
                <w:szCs w:val="20"/>
                <w:lang w:val="en-AU"/>
              </w:rPr>
              <w:t>fluviatilis</w:t>
            </w:r>
            <w:proofErr w:type="spellEnd"/>
            <w:r w:rsidRPr="00E93F20">
              <w:rPr>
                <w:rFonts w:ascii="Century Gothic" w:hAnsi="Century Gothic"/>
                <w:sz w:val="20"/>
                <w:szCs w:val="20"/>
                <w:lang w:val="en-AU"/>
              </w:rPr>
              <w:t>)</w:t>
            </w:r>
          </w:p>
        </w:tc>
        <w:tc>
          <w:tcPr>
            <w:tcW w:w="4678" w:type="dxa"/>
          </w:tcPr>
          <w:p w:rsidR="001E3B39" w:rsidRPr="00E93F20" w:rsidRDefault="005006C0">
            <w:pPr>
              <w:jc w:val="left"/>
              <w:rPr>
                <w:rFonts w:ascii="Century Gothic" w:hAnsi="Century Gothic"/>
                <w:sz w:val="20"/>
                <w:szCs w:val="20"/>
              </w:rPr>
            </w:pPr>
            <w:r w:rsidRPr="00E93F20">
              <w:rPr>
                <w:rFonts w:ascii="Century Gothic" w:hAnsi="Century Gothic"/>
                <w:sz w:val="20"/>
                <w:szCs w:val="20"/>
              </w:rPr>
              <w:t>Expand the range of at least two current populations: Establish 3</w:t>
            </w:r>
            <w:r w:rsidRPr="00E93F20">
              <w:rPr>
                <w:rFonts w:ascii="Century Gothic" w:hAnsi="Century Gothic" w:cs="Arial"/>
                <w:sz w:val="20"/>
                <w:szCs w:val="20"/>
              </w:rPr>
              <w:t>–</w:t>
            </w:r>
            <w:r w:rsidRPr="00E93F20">
              <w:rPr>
                <w:rFonts w:ascii="Century Gothic" w:hAnsi="Century Gothic"/>
                <w:sz w:val="20"/>
                <w:szCs w:val="20"/>
              </w:rPr>
              <w:t>4 additional populations, with at least two of these to be within the lower Murray conservation unit and a further population potentially within the Kerang Lakes region.</w:t>
            </w:r>
          </w:p>
        </w:tc>
        <w:tc>
          <w:tcPr>
            <w:tcW w:w="1559" w:type="dxa"/>
          </w:tcPr>
          <w:p w:rsidR="00363526" w:rsidRPr="00E93F20" w:rsidRDefault="00363526" w:rsidP="00363526">
            <w:pPr>
              <w:pStyle w:val="Para0"/>
              <w:tabs>
                <w:tab w:val="left" w:pos="915"/>
              </w:tabs>
              <w:spacing w:after="0" w:line="240" w:lineRule="auto"/>
              <w:jc w:val="left"/>
              <w:rPr>
                <w:rFonts w:ascii="Century Gothic" w:hAnsi="Century Gothic"/>
                <w:sz w:val="20"/>
                <w:szCs w:val="20"/>
                <w:lang w:val="en-AU"/>
              </w:rPr>
            </w:pPr>
            <w:r w:rsidRPr="00E93F20">
              <w:rPr>
                <w:rFonts w:ascii="Century Gothic" w:hAnsi="Century Gothic"/>
                <w:sz w:val="20"/>
                <w:szCs w:val="20"/>
                <w:lang w:val="en-AU"/>
              </w:rPr>
              <w:t>Yes</w:t>
            </w:r>
          </w:p>
        </w:tc>
      </w:tr>
      <w:tr w:rsidR="00363526" w:rsidRPr="00E93F20" w:rsidTr="00363526">
        <w:trPr>
          <w:cnfStyle w:val="000000100000"/>
        </w:trPr>
        <w:tc>
          <w:tcPr>
            <w:tcW w:w="3261" w:type="dxa"/>
          </w:tcPr>
          <w:p w:rsidR="00363526" w:rsidRPr="00E93F20" w:rsidRDefault="00363526" w:rsidP="00363526">
            <w:pPr>
              <w:pStyle w:val="Para0"/>
              <w:tabs>
                <w:tab w:val="left" w:pos="1830"/>
              </w:tabs>
              <w:spacing w:after="0" w:line="240" w:lineRule="auto"/>
              <w:jc w:val="left"/>
              <w:rPr>
                <w:rFonts w:ascii="Century Gothic" w:hAnsi="Century Gothic"/>
                <w:sz w:val="20"/>
                <w:szCs w:val="20"/>
                <w:lang w:val="en-AU"/>
              </w:rPr>
            </w:pPr>
            <w:r w:rsidRPr="00E93F20">
              <w:rPr>
                <w:rFonts w:ascii="Century Gothic" w:hAnsi="Century Gothic"/>
                <w:sz w:val="20"/>
                <w:szCs w:val="20"/>
                <w:lang w:val="en-AU"/>
              </w:rPr>
              <w:t xml:space="preserve">Olive </w:t>
            </w:r>
            <w:proofErr w:type="spellStart"/>
            <w:r w:rsidRPr="00E93F20">
              <w:rPr>
                <w:rFonts w:ascii="Century Gothic" w:hAnsi="Century Gothic"/>
                <w:sz w:val="20"/>
                <w:szCs w:val="20"/>
                <w:lang w:val="en-AU"/>
              </w:rPr>
              <w:t>perchlet</w:t>
            </w:r>
            <w:proofErr w:type="spellEnd"/>
            <w:r w:rsidRPr="00E93F20">
              <w:rPr>
                <w:rFonts w:ascii="Century Gothic" w:hAnsi="Century Gothic"/>
                <w:sz w:val="20"/>
                <w:szCs w:val="20"/>
                <w:lang w:val="en-AU"/>
              </w:rPr>
              <w:t xml:space="preserve"> (</w:t>
            </w:r>
            <w:proofErr w:type="spellStart"/>
            <w:r w:rsidRPr="00E93F20">
              <w:rPr>
                <w:rFonts w:ascii="Century Gothic" w:hAnsi="Century Gothic"/>
                <w:i/>
                <w:sz w:val="20"/>
                <w:szCs w:val="20"/>
                <w:lang w:val="en-AU"/>
              </w:rPr>
              <w:t>Ambassis</w:t>
            </w:r>
            <w:proofErr w:type="spellEnd"/>
            <w:r w:rsidRPr="00E93F20">
              <w:rPr>
                <w:rFonts w:ascii="Century Gothic" w:hAnsi="Century Gothic"/>
                <w:i/>
                <w:sz w:val="20"/>
                <w:szCs w:val="20"/>
                <w:lang w:val="en-AU"/>
              </w:rPr>
              <w:t xml:space="preserve"> </w:t>
            </w:r>
            <w:proofErr w:type="spellStart"/>
            <w:r w:rsidRPr="00E93F20">
              <w:rPr>
                <w:rFonts w:ascii="Century Gothic" w:hAnsi="Century Gothic"/>
                <w:i/>
                <w:sz w:val="20"/>
                <w:szCs w:val="20"/>
                <w:lang w:val="en-AU"/>
              </w:rPr>
              <w:t>agassizii</w:t>
            </w:r>
            <w:proofErr w:type="spellEnd"/>
            <w:r w:rsidRPr="00E93F20">
              <w:rPr>
                <w:rFonts w:ascii="Century Gothic" w:hAnsi="Century Gothic"/>
                <w:sz w:val="20"/>
                <w:szCs w:val="20"/>
                <w:lang w:val="en-AU"/>
              </w:rPr>
              <w:t>)</w:t>
            </w:r>
          </w:p>
        </w:tc>
        <w:tc>
          <w:tcPr>
            <w:tcW w:w="4678" w:type="dxa"/>
          </w:tcPr>
          <w:p w:rsidR="001E3B39" w:rsidRPr="00E93F20" w:rsidRDefault="005006C0">
            <w:pPr>
              <w:jc w:val="left"/>
              <w:rPr>
                <w:rFonts w:ascii="Century Gothic" w:hAnsi="Century Gothic"/>
                <w:sz w:val="20"/>
                <w:szCs w:val="20"/>
              </w:rPr>
            </w:pPr>
            <w:r w:rsidRPr="00E93F20">
              <w:rPr>
                <w:rFonts w:ascii="Century Gothic" w:hAnsi="Century Gothic"/>
                <w:sz w:val="20"/>
                <w:szCs w:val="20"/>
              </w:rPr>
              <w:t xml:space="preserve">Olive </w:t>
            </w:r>
            <w:proofErr w:type="spellStart"/>
            <w:r w:rsidRPr="00E93F20">
              <w:rPr>
                <w:rFonts w:ascii="Century Gothic" w:hAnsi="Century Gothic"/>
                <w:sz w:val="20"/>
                <w:szCs w:val="20"/>
              </w:rPr>
              <w:t>perchlet</w:t>
            </w:r>
            <w:proofErr w:type="spellEnd"/>
            <w:r w:rsidRPr="00E93F20">
              <w:rPr>
                <w:rFonts w:ascii="Century Gothic" w:hAnsi="Century Gothic"/>
                <w:sz w:val="20"/>
                <w:szCs w:val="20"/>
              </w:rPr>
              <w:t xml:space="preserve"> are considered extinct in the southern Basin. Reintroduction using northern populations is the main option for recovery. Candidate sites may result from improved flow that reinstates suitable habitat in the River Murray.</w:t>
            </w:r>
          </w:p>
        </w:tc>
        <w:tc>
          <w:tcPr>
            <w:tcW w:w="1559" w:type="dxa"/>
          </w:tcPr>
          <w:p w:rsidR="00363526" w:rsidRPr="00E93F20" w:rsidRDefault="00363526" w:rsidP="00363526">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Restoration of flow to River Murray could support the future reintroduction of the species.</w:t>
            </w:r>
          </w:p>
        </w:tc>
      </w:tr>
      <w:tr w:rsidR="00363526" w:rsidRPr="00E93F20" w:rsidTr="00363526">
        <w:tc>
          <w:tcPr>
            <w:tcW w:w="3261" w:type="dxa"/>
          </w:tcPr>
          <w:p w:rsidR="00363526" w:rsidRPr="00E93F20" w:rsidRDefault="00363526" w:rsidP="00363526">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Silver perch (</w:t>
            </w:r>
            <w:proofErr w:type="spellStart"/>
            <w:r w:rsidRPr="00E93F20">
              <w:rPr>
                <w:rFonts w:ascii="Century Gothic" w:hAnsi="Century Gothic"/>
                <w:i/>
                <w:sz w:val="20"/>
                <w:szCs w:val="20"/>
                <w:lang w:val="en-AU"/>
              </w:rPr>
              <w:t>Bidyanus</w:t>
            </w:r>
            <w:proofErr w:type="spellEnd"/>
            <w:r w:rsidRPr="00E93F20">
              <w:rPr>
                <w:rFonts w:ascii="Century Gothic" w:hAnsi="Century Gothic"/>
                <w:i/>
                <w:sz w:val="20"/>
                <w:szCs w:val="20"/>
                <w:lang w:val="en-AU"/>
              </w:rPr>
              <w:t xml:space="preserve"> </w:t>
            </w:r>
            <w:proofErr w:type="spellStart"/>
            <w:r w:rsidRPr="00E93F20">
              <w:rPr>
                <w:rFonts w:ascii="Century Gothic" w:hAnsi="Century Gothic"/>
                <w:i/>
                <w:sz w:val="20"/>
                <w:szCs w:val="20"/>
                <w:lang w:val="en-AU"/>
              </w:rPr>
              <w:t>bidyanus</w:t>
            </w:r>
            <w:proofErr w:type="spellEnd"/>
            <w:r w:rsidRPr="00E93F20">
              <w:rPr>
                <w:rFonts w:ascii="Century Gothic" w:hAnsi="Century Gothic"/>
                <w:sz w:val="20"/>
                <w:szCs w:val="20"/>
                <w:lang w:val="en-AU"/>
              </w:rPr>
              <w:t xml:space="preserve">) </w:t>
            </w:r>
          </w:p>
        </w:tc>
        <w:tc>
          <w:tcPr>
            <w:tcW w:w="4678" w:type="dxa"/>
          </w:tcPr>
          <w:p w:rsidR="00363526" w:rsidRPr="00E93F20" w:rsidRDefault="00363526" w:rsidP="00363526">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Improve core range in at additional locations, with candidate sites including  lower Darling</w:t>
            </w:r>
          </w:p>
        </w:tc>
        <w:tc>
          <w:tcPr>
            <w:tcW w:w="1559" w:type="dxa"/>
          </w:tcPr>
          <w:p w:rsidR="00363526" w:rsidRPr="00E93F20" w:rsidRDefault="00363526" w:rsidP="00363526">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Core range is within Mid-Murray region.</w:t>
            </w:r>
          </w:p>
          <w:p w:rsidR="00363526" w:rsidRPr="00E93F20" w:rsidRDefault="00363526" w:rsidP="00363526">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Only in scope if additional populations are established</w:t>
            </w:r>
          </w:p>
        </w:tc>
      </w:tr>
      <w:tr w:rsidR="00363526" w:rsidRPr="00E93F20" w:rsidTr="00363526">
        <w:trPr>
          <w:cnfStyle w:val="000000100000"/>
        </w:trPr>
        <w:tc>
          <w:tcPr>
            <w:tcW w:w="3261" w:type="dxa"/>
          </w:tcPr>
          <w:p w:rsidR="00363526" w:rsidRPr="00E93F20" w:rsidRDefault="00363526" w:rsidP="00363526">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 xml:space="preserve">Southern purple-spotted </w:t>
            </w:r>
            <w:proofErr w:type="spellStart"/>
            <w:r w:rsidRPr="00E93F20">
              <w:rPr>
                <w:rFonts w:ascii="Century Gothic" w:hAnsi="Century Gothic"/>
                <w:sz w:val="20"/>
                <w:szCs w:val="20"/>
                <w:lang w:val="en-AU"/>
              </w:rPr>
              <w:t>gudgeon</w:t>
            </w:r>
            <w:proofErr w:type="spellEnd"/>
            <w:r w:rsidRPr="00E93F20">
              <w:rPr>
                <w:rFonts w:ascii="Century Gothic" w:hAnsi="Century Gothic"/>
                <w:sz w:val="20"/>
                <w:szCs w:val="20"/>
                <w:lang w:val="en-AU"/>
              </w:rPr>
              <w:t xml:space="preserve"> (</w:t>
            </w:r>
            <w:proofErr w:type="spellStart"/>
            <w:r w:rsidRPr="00E93F20">
              <w:rPr>
                <w:rFonts w:ascii="Century Gothic" w:hAnsi="Century Gothic"/>
                <w:i/>
                <w:sz w:val="20"/>
                <w:szCs w:val="20"/>
                <w:lang w:val="en-AU"/>
              </w:rPr>
              <w:t>Mogurnda</w:t>
            </w:r>
            <w:proofErr w:type="spellEnd"/>
            <w:r w:rsidRPr="00E93F20">
              <w:rPr>
                <w:rFonts w:ascii="Century Gothic" w:hAnsi="Century Gothic"/>
                <w:i/>
                <w:sz w:val="20"/>
                <w:szCs w:val="20"/>
                <w:lang w:val="en-AU"/>
              </w:rPr>
              <w:t xml:space="preserve"> </w:t>
            </w:r>
            <w:proofErr w:type="spellStart"/>
            <w:r w:rsidRPr="00E93F20">
              <w:rPr>
                <w:rFonts w:ascii="Century Gothic" w:hAnsi="Century Gothic"/>
                <w:i/>
                <w:sz w:val="20"/>
                <w:szCs w:val="20"/>
                <w:lang w:val="en-AU"/>
              </w:rPr>
              <w:t>adspersa</w:t>
            </w:r>
            <w:proofErr w:type="spellEnd"/>
            <w:r w:rsidRPr="00E93F20">
              <w:rPr>
                <w:rFonts w:ascii="Century Gothic" w:hAnsi="Century Gothic"/>
                <w:sz w:val="20"/>
                <w:szCs w:val="20"/>
                <w:lang w:val="en-AU"/>
              </w:rPr>
              <w:t>)</w:t>
            </w:r>
          </w:p>
        </w:tc>
        <w:tc>
          <w:tcPr>
            <w:tcW w:w="4678" w:type="dxa"/>
          </w:tcPr>
          <w:p w:rsidR="00363526" w:rsidRPr="00E93F20" w:rsidRDefault="00363526" w:rsidP="00363526">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Expand the range of current populations (including Jury Swamp).</w:t>
            </w:r>
          </w:p>
          <w:p w:rsidR="00363526" w:rsidRPr="00E93F20" w:rsidRDefault="00363526" w:rsidP="00363526">
            <w:pPr>
              <w:pStyle w:val="Para0"/>
              <w:spacing w:after="0" w:line="240" w:lineRule="auto"/>
              <w:jc w:val="left"/>
              <w:rPr>
                <w:rFonts w:ascii="Century Gothic" w:hAnsi="Century Gothic"/>
                <w:sz w:val="20"/>
                <w:szCs w:val="20"/>
                <w:lang w:val="en-AU"/>
              </w:rPr>
            </w:pPr>
          </w:p>
        </w:tc>
        <w:tc>
          <w:tcPr>
            <w:tcW w:w="1559" w:type="dxa"/>
          </w:tcPr>
          <w:p w:rsidR="00363526" w:rsidRPr="00E93F20" w:rsidRDefault="00363526" w:rsidP="00363526">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Yes</w:t>
            </w:r>
          </w:p>
        </w:tc>
      </w:tr>
      <w:tr w:rsidR="00363526" w:rsidRPr="00E93F20" w:rsidTr="00363526">
        <w:tc>
          <w:tcPr>
            <w:tcW w:w="3261" w:type="dxa"/>
          </w:tcPr>
          <w:p w:rsidR="00363526" w:rsidRPr="00E93F20" w:rsidRDefault="00363526" w:rsidP="00363526">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Southern pygmy perch (</w:t>
            </w:r>
            <w:proofErr w:type="spellStart"/>
            <w:r w:rsidRPr="00E93F20">
              <w:rPr>
                <w:rFonts w:ascii="Century Gothic" w:hAnsi="Century Gothic"/>
                <w:i/>
                <w:sz w:val="20"/>
                <w:szCs w:val="20"/>
                <w:lang w:val="en-AU"/>
              </w:rPr>
              <w:t>Nannoperca</w:t>
            </w:r>
            <w:proofErr w:type="spellEnd"/>
            <w:r w:rsidRPr="00E93F20">
              <w:rPr>
                <w:rFonts w:ascii="Century Gothic" w:hAnsi="Century Gothic"/>
                <w:i/>
                <w:sz w:val="20"/>
                <w:szCs w:val="20"/>
                <w:lang w:val="en-AU"/>
              </w:rPr>
              <w:t xml:space="preserve"> </w:t>
            </w:r>
            <w:proofErr w:type="spellStart"/>
            <w:r w:rsidRPr="00E93F20">
              <w:rPr>
                <w:rFonts w:ascii="Century Gothic" w:hAnsi="Century Gothic"/>
                <w:i/>
                <w:sz w:val="20"/>
                <w:szCs w:val="20"/>
                <w:lang w:val="en-AU"/>
              </w:rPr>
              <w:t>australis</w:t>
            </w:r>
            <w:proofErr w:type="spellEnd"/>
            <w:r w:rsidRPr="00E93F20">
              <w:rPr>
                <w:rFonts w:ascii="Century Gothic" w:hAnsi="Century Gothic"/>
                <w:sz w:val="20"/>
                <w:szCs w:val="20"/>
                <w:lang w:val="en-AU"/>
              </w:rPr>
              <w:t>)</w:t>
            </w:r>
          </w:p>
        </w:tc>
        <w:tc>
          <w:tcPr>
            <w:tcW w:w="4678" w:type="dxa"/>
          </w:tcPr>
          <w:p w:rsidR="00363526" w:rsidRPr="00E93F20" w:rsidRDefault="00363526" w:rsidP="00363526">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Establish additional populations in the Lower Lakes</w:t>
            </w:r>
          </w:p>
        </w:tc>
        <w:tc>
          <w:tcPr>
            <w:tcW w:w="1559" w:type="dxa"/>
          </w:tcPr>
          <w:p w:rsidR="00363526" w:rsidRPr="00E93F20" w:rsidRDefault="00363526" w:rsidP="00363526">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Only if additional populations are established</w:t>
            </w:r>
          </w:p>
        </w:tc>
      </w:tr>
      <w:tr w:rsidR="00363526" w:rsidRPr="00E93F20" w:rsidTr="00363526">
        <w:trPr>
          <w:cnfStyle w:val="000000100000"/>
        </w:trPr>
        <w:tc>
          <w:tcPr>
            <w:tcW w:w="3261" w:type="dxa"/>
          </w:tcPr>
          <w:p w:rsidR="00363526" w:rsidRPr="00E93F20" w:rsidRDefault="00363526" w:rsidP="00363526">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Trout cod (</w:t>
            </w:r>
            <w:proofErr w:type="spellStart"/>
            <w:r w:rsidRPr="00E93F20">
              <w:rPr>
                <w:rFonts w:ascii="Century Gothic" w:hAnsi="Century Gothic"/>
                <w:i/>
                <w:sz w:val="20"/>
                <w:szCs w:val="20"/>
                <w:lang w:val="en-AU"/>
              </w:rPr>
              <w:t>Maccullochella</w:t>
            </w:r>
            <w:proofErr w:type="spellEnd"/>
            <w:r w:rsidRPr="00E93F20">
              <w:rPr>
                <w:rFonts w:ascii="Century Gothic" w:hAnsi="Century Gothic"/>
                <w:i/>
                <w:sz w:val="20"/>
                <w:szCs w:val="20"/>
                <w:lang w:val="en-AU"/>
              </w:rPr>
              <w:t xml:space="preserve"> </w:t>
            </w:r>
            <w:proofErr w:type="spellStart"/>
            <w:r w:rsidRPr="00E93F20">
              <w:rPr>
                <w:rFonts w:ascii="Century Gothic" w:hAnsi="Century Gothic"/>
                <w:i/>
                <w:sz w:val="20"/>
                <w:szCs w:val="20"/>
                <w:lang w:val="en-AU"/>
              </w:rPr>
              <w:t>macquariensis</w:t>
            </w:r>
            <w:proofErr w:type="spellEnd"/>
            <w:r w:rsidRPr="00E93F20">
              <w:rPr>
                <w:rFonts w:ascii="Century Gothic" w:hAnsi="Century Gothic"/>
                <w:sz w:val="20"/>
                <w:szCs w:val="20"/>
                <w:lang w:val="en-AU"/>
              </w:rPr>
              <w:t>)</w:t>
            </w:r>
          </w:p>
        </w:tc>
        <w:tc>
          <w:tcPr>
            <w:tcW w:w="4678" w:type="dxa"/>
          </w:tcPr>
          <w:p w:rsidR="00363526" w:rsidRPr="00E93F20" w:rsidRDefault="00363526" w:rsidP="00363526">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For the connected population of the Murrumbidgee–Murray–Edwards, continue downstream expansion.</w:t>
            </w:r>
          </w:p>
        </w:tc>
        <w:tc>
          <w:tcPr>
            <w:tcW w:w="1559" w:type="dxa"/>
          </w:tcPr>
          <w:p w:rsidR="00363526" w:rsidRPr="00E93F20" w:rsidRDefault="00363526" w:rsidP="00363526">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Yes</w:t>
            </w:r>
          </w:p>
        </w:tc>
      </w:tr>
      <w:tr w:rsidR="00363526" w:rsidRPr="00E93F20" w:rsidTr="00363526">
        <w:tc>
          <w:tcPr>
            <w:tcW w:w="3261" w:type="dxa"/>
          </w:tcPr>
          <w:p w:rsidR="00363526" w:rsidRPr="00E93F20" w:rsidRDefault="00363526" w:rsidP="00363526">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Two-spined blackfish (</w:t>
            </w:r>
            <w:proofErr w:type="spellStart"/>
            <w:r w:rsidRPr="00E93F20">
              <w:rPr>
                <w:rFonts w:ascii="Century Gothic" w:hAnsi="Century Gothic"/>
                <w:i/>
                <w:sz w:val="20"/>
                <w:szCs w:val="20"/>
                <w:lang w:val="en-AU"/>
              </w:rPr>
              <w:t>Gadopsis</w:t>
            </w:r>
            <w:proofErr w:type="spellEnd"/>
            <w:r w:rsidRPr="00E93F20">
              <w:rPr>
                <w:rFonts w:ascii="Century Gothic" w:hAnsi="Century Gothic"/>
                <w:i/>
                <w:sz w:val="20"/>
                <w:szCs w:val="20"/>
                <w:lang w:val="en-AU"/>
              </w:rPr>
              <w:t xml:space="preserve"> </w:t>
            </w:r>
            <w:proofErr w:type="spellStart"/>
            <w:r w:rsidRPr="00E93F20">
              <w:rPr>
                <w:rFonts w:ascii="Century Gothic" w:hAnsi="Century Gothic"/>
                <w:i/>
                <w:sz w:val="20"/>
                <w:szCs w:val="20"/>
                <w:lang w:val="en-AU"/>
              </w:rPr>
              <w:t>bispinosus</w:t>
            </w:r>
            <w:proofErr w:type="spellEnd"/>
            <w:r w:rsidRPr="00E93F20">
              <w:rPr>
                <w:rFonts w:ascii="Century Gothic" w:hAnsi="Century Gothic"/>
                <w:sz w:val="20"/>
                <w:szCs w:val="20"/>
                <w:lang w:val="en-AU"/>
              </w:rPr>
              <w:t>)</w:t>
            </w:r>
          </w:p>
        </w:tc>
        <w:tc>
          <w:tcPr>
            <w:tcW w:w="4678" w:type="dxa"/>
          </w:tcPr>
          <w:p w:rsidR="00363526" w:rsidRPr="00E93F20" w:rsidRDefault="00363526" w:rsidP="00363526">
            <w:pPr>
              <w:pStyle w:val="Para0"/>
              <w:spacing w:after="0" w:line="240" w:lineRule="auto"/>
              <w:rPr>
                <w:rFonts w:ascii="Century Gothic" w:hAnsi="Century Gothic"/>
                <w:sz w:val="20"/>
                <w:szCs w:val="20"/>
                <w:lang w:val="en-AU"/>
              </w:rPr>
            </w:pPr>
            <w:r w:rsidRPr="00E93F20">
              <w:rPr>
                <w:rFonts w:ascii="Century Gothic" w:hAnsi="Century Gothic"/>
                <w:sz w:val="20"/>
                <w:szCs w:val="20"/>
                <w:lang w:val="en-AU"/>
              </w:rPr>
              <w:t>Establish additional populations (no specific locations identified)</w:t>
            </w:r>
          </w:p>
        </w:tc>
        <w:tc>
          <w:tcPr>
            <w:tcW w:w="1559" w:type="dxa"/>
          </w:tcPr>
          <w:p w:rsidR="00363526" w:rsidRPr="00E93F20" w:rsidRDefault="00363526" w:rsidP="00363526">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Yes</w:t>
            </w:r>
          </w:p>
        </w:tc>
      </w:tr>
      <w:tr w:rsidR="00363526" w:rsidRPr="00E93F20" w:rsidTr="00363526">
        <w:trPr>
          <w:cnfStyle w:val="000000100000"/>
        </w:trPr>
        <w:tc>
          <w:tcPr>
            <w:tcW w:w="3261" w:type="dxa"/>
          </w:tcPr>
          <w:p w:rsidR="00363526" w:rsidRPr="00E93F20" w:rsidRDefault="00363526" w:rsidP="00363526">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Yarra pygmy perch (</w:t>
            </w:r>
            <w:proofErr w:type="spellStart"/>
            <w:r w:rsidRPr="00E93F20">
              <w:rPr>
                <w:rFonts w:ascii="Century Gothic" w:hAnsi="Century Gothic"/>
                <w:i/>
                <w:sz w:val="20"/>
                <w:szCs w:val="20"/>
                <w:lang w:val="en-AU"/>
              </w:rPr>
              <w:t>Nannoperca</w:t>
            </w:r>
            <w:proofErr w:type="spellEnd"/>
            <w:r w:rsidRPr="00E93F20">
              <w:rPr>
                <w:rFonts w:ascii="Century Gothic" w:hAnsi="Century Gothic"/>
                <w:i/>
                <w:sz w:val="20"/>
                <w:szCs w:val="20"/>
                <w:lang w:val="en-AU"/>
              </w:rPr>
              <w:t xml:space="preserve"> obscura</w:t>
            </w:r>
            <w:r w:rsidRPr="00E93F20">
              <w:rPr>
                <w:rFonts w:ascii="Century Gothic" w:hAnsi="Century Gothic"/>
                <w:sz w:val="20"/>
                <w:szCs w:val="20"/>
                <w:lang w:val="en-AU"/>
              </w:rPr>
              <w:t>)</w:t>
            </w:r>
          </w:p>
        </w:tc>
        <w:tc>
          <w:tcPr>
            <w:tcW w:w="4678" w:type="dxa"/>
          </w:tcPr>
          <w:p w:rsidR="00363526" w:rsidRPr="00E93F20" w:rsidRDefault="00363526" w:rsidP="00363526">
            <w:pPr>
              <w:pStyle w:val="Para0"/>
              <w:spacing w:after="0" w:line="240" w:lineRule="auto"/>
              <w:rPr>
                <w:rFonts w:ascii="Century Gothic" w:hAnsi="Century Gothic"/>
                <w:sz w:val="20"/>
                <w:szCs w:val="20"/>
                <w:lang w:val="en-AU"/>
              </w:rPr>
            </w:pPr>
            <w:r w:rsidRPr="00E93F20">
              <w:rPr>
                <w:rFonts w:ascii="Century Gothic" w:hAnsi="Century Gothic"/>
                <w:sz w:val="20"/>
                <w:szCs w:val="20"/>
                <w:lang w:val="en-AU"/>
              </w:rPr>
              <w:t>Expand the range of current populations including the Lower Lakes/Coorong region</w:t>
            </w:r>
          </w:p>
        </w:tc>
        <w:tc>
          <w:tcPr>
            <w:tcW w:w="1559" w:type="dxa"/>
          </w:tcPr>
          <w:p w:rsidR="00363526" w:rsidRPr="00E93F20" w:rsidRDefault="00363526" w:rsidP="00363526">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Yes</w:t>
            </w:r>
          </w:p>
        </w:tc>
      </w:tr>
    </w:tbl>
    <w:p w:rsidR="00363526" w:rsidRPr="00E93F20" w:rsidRDefault="00363526" w:rsidP="00363526">
      <w:pPr>
        <w:pStyle w:val="Para0"/>
        <w:spacing w:before="120" w:after="120" w:line="240" w:lineRule="auto"/>
        <w:rPr>
          <w:rFonts w:ascii="Century Gothic" w:hAnsi="Century Gothic"/>
          <w:lang w:val="en-AU"/>
        </w:rPr>
      </w:pPr>
    </w:p>
    <w:p w:rsidR="00363526" w:rsidRPr="00E93F20" w:rsidRDefault="00363526" w:rsidP="00363526">
      <w:pPr>
        <w:pStyle w:val="Caption"/>
        <w:keepNext/>
        <w:rPr>
          <w:rFonts w:ascii="Century Gothic" w:hAnsi="Century Gothic"/>
        </w:rPr>
      </w:pPr>
      <w:r w:rsidRPr="00E93F20">
        <w:rPr>
          <w:rFonts w:ascii="Century Gothic" w:hAnsi="Century Gothic"/>
        </w:rPr>
        <w:t>Important Basin environmental assets for native fish in the Lower Murray</w:t>
      </w:r>
    </w:p>
    <w:tbl>
      <w:tblPr>
        <w:tblStyle w:val="MDBAsimpletable"/>
        <w:tblW w:w="4943" w:type="pct"/>
        <w:tblInd w:w="-34" w:type="dxa"/>
        <w:tblLook w:val="04A0"/>
      </w:tblPr>
      <w:tblGrid>
        <w:gridCol w:w="3813"/>
        <w:gridCol w:w="865"/>
        <w:gridCol w:w="866"/>
        <w:gridCol w:w="866"/>
        <w:gridCol w:w="866"/>
        <w:gridCol w:w="866"/>
        <w:gridCol w:w="860"/>
        <w:gridCol w:w="858"/>
      </w:tblGrid>
      <w:tr w:rsidR="00363526" w:rsidRPr="00E93F20" w:rsidTr="00F33DDC">
        <w:trPr>
          <w:cnfStyle w:val="100000000000"/>
          <w:trHeight w:val="1674"/>
          <w:tblHeader/>
        </w:trPr>
        <w:tc>
          <w:tcPr>
            <w:tcW w:w="1934" w:type="pct"/>
            <w:tcBorders>
              <w:top w:val="nil"/>
              <w:left w:val="nil"/>
              <w:bottom w:val="single" w:sz="8" w:space="0" w:color="A6A6A6" w:themeColor="background1" w:themeShade="A6"/>
              <w:right w:val="single" w:sz="2" w:space="0" w:color="ADE1DB"/>
            </w:tcBorders>
            <w:shd w:val="clear" w:color="auto" w:fill="B2A1C7" w:themeFill="accent4" w:themeFillTint="99"/>
            <w:vAlign w:val="center"/>
            <w:hideMark/>
          </w:tcPr>
          <w:p w:rsidR="00363526" w:rsidRPr="00E93F20" w:rsidRDefault="00363526" w:rsidP="00363526">
            <w:pPr>
              <w:pStyle w:val="TableH1"/>
              <w:spacing w:line="240" w:lineRule="exact"/>
              <w:ind w:firstLine="426"/>
              <w:jc w:val="left"/>
              <w:rPr>
                <w:rFonts w:ascii="Century Gothic" w:hAnsi="Century Gothic"/>
                <w:sz w:val="20"/>
                <w:szCs w:val="20"/>
              </w:rPr>
            </w:pPr>
            <w:r w:rsidRPr="00E93F20">
              <w:rPr>
                <w:rFonts w:ascii="Century Gothic" w:hAnsi="Century Gothic"/>
                <w:sz w:val="20"/>
                <w:szCs w:val="20"/>
              </w:rPr>
              <w:t>Environmental asset</w:t>
            </w:r>
          </w:p>
        </w:tc>
        <w:tc>
          <w:tcPr>
            <w:tcW w:w="439" w:type="pct"/>
            <w:tcBorders>
              <w:top w:val="nil"/>
              <w:left w:val="single" w:sz="2" w:space="0" w:color="ADE1DB"/>
              <w:bottom w:val="single" w:sz="8" w:space="0" w:color="A6A6A6" w:themeColor="background1" w:themeShade="A6"/>
              <w:right w:val="single" w:sz="2" w:space="0" w:color="ADE1DB"/>
            </w:tcBorders>
            <w:shd w:val="clear" w:color="auto" w:fill="B2A1C7" w:themeFill="accent4" w:themeFillTint="99"/>
            <w:textDirection w:val="btLr"/>
            <w:vAlign w:val="center"/>
            <w:hideMark/>
          </w:tcPr>
          <w:p w:rsidR="00363526" w:rsidRPr="00E93F20" w:rsidRDefault="00363526" w:rsidP="00363526">
            <w:pPr>
              <w:pStyle w:val="TableH1"/>
              <w:spacing w:line="200" w:lineRule="exact"/>
              <w:rPr>
                <w:rFonts w:ascii="Century Gothic" w:hAnsi="Century Gothic"/>
                <w:sz w:val="20"/>
                <w:szCs w:val="20"/>
              </w:rPr>
            </w:pPr>
            <w:r w:rsidRPr="00E93F20">
              <w:rPr>
                <w:rFonts w:ascii="Century Gothic" w:hAnsi="Century Gothic"/>
                <w:sz w:val="20"/>
                <w:szCs w:val="20"/>
              </w:rPr>
              <w:t xml:space="preserve"> Key movement corridors </w:t>
            </w:r>
          </w:p>
        </w:tc>
        <w:tc>
          <w:tcPr>
            <w:tcW w:w="439" w:type="pct"/>
            <w:tcBorders>
              <w:top w:val="nil"/>
              <w:left w:val="single" w:sz="2" w:space="0" w:color="ADE1DB"/>
              <w:bottom w:val="single" w:sz="8" w:space="0" w:color="A6A6A6" w:themeColor="background1" w:themeShade="A6"/>
              <w:right w:val="single" w:sz="2" w:space="0" w:color="ADE1DB"/>
            </w:tcBorders>
            <w:shd w:val="clear" w:color="auto" w:fill="B2A1C7" w:themeFill="accent4" w:themeFillTint="99"/>
            <w:textDirection w:val="btLr"/>
            <w:hideMark/>
          </w:tcPr>
          <w:p w:rsidR="00363526" w:rsidRPr="00E93F20" w:rsidRDefault="00363526" w:rsidP="00363526">
            <w:pPr>
              <w:pStyle w:val="TableH1"/>
              <w:spacing w:line="240" w:lineRule="exact"/>
              <w:rPr>
                <w:rFonts w:ascii="Century Gothic" w:hAnsi="Century Gothic"/>
                <w:sz w:val="20"/>
                <w:szCs w:val="20"/>
              </w:rPr>
            </w:pPr>
            <w:r w:rsidRPr="00E93F20">
              <w:rPr>
                <w:rFonts w:ascii="Century Gothic" w:hAnsi="Century Gothic"/>
                <w:sz w:val="20"/>
                <w:szCs w:val="20"/>
              </w:rPr>
              <w:t>High Biodiversity</w:t>
            </w:r>
          </w:p>
        </w:tc>
        <w:tc>
          <w:tcPr>
            <w:tcW w:w="439" w:type="pct"/>
            <w:tcBorders>
              <w:top w:val="nil"/>
              <w:left w:val="single" w:sz="2" w:space="0" w:color="ADE1DB"/>
              <w:bottom w:val="single" w:sz="8" w:space="0" w:color="A6A6A6" w:themeColor="background1" w:themeShade="A6"/>
              <w:right w:val="single" w:sz="2" w:space="0" w:color="ADE1DB"/>
            </w:tcBorders>
            <w:shd w:val="clear" w:color="auto" w:fill="B2A1C7" w:themeFill="accent4" w:themeFillTint="99"/>
            <w:textDirection w:val="btLr"/>
            <w:hideMark/>
          </w:tcPr>
          <w:p w:rsidR="00363526" w:rsidRPr="00E93F20" w:rsidRDefault="00363526" w:rsidP="00363526">
            <w:pPr>
              <w:pStyle w:val="TableH1"/>
              <w:spacing w:line="240" w:lineRule="exact"/>
              <w:rPr>
                <w:rFonts w:ascii="Century Gothic" w:hAnsi="Century Gothic"/>
                <w:sz w:val="20"/>
                <w:szCs w:val="20"/>
              </w:rPr>
            </w:pPr>
            <w:r w:rsidRPr="00E93F20">
              <w:rPr>
                <w:rFonts w:ascii="Century Gothic" w:hAnsi="Century Gothic"/>
                <w:sz w:val="20"/>
                <w:szCs w:val="20"/>
              </w:rPr>
              <w:t xml:space="preserve">Site of other Significance </w:t>
            </w:r>
          </w:p>
        </w:tc>
        <w:tc>
          <w:tcPr>
            <w:tcW w:w="439" w:type="pct"/>
            <w:tcBorders>
              <w:top w:val="nil"/>
              <w:left w:val="single" w:sz="2" w:space="0" w:color="ADE1DB"/>
              <w:bottom w:val="single" w:sz="8" w:space="0" w:color="A6A6A6" w:themeColor="background1" w:themeShade="A6"/>
              <w:right w:val="single" w:sz="2" w:space="0" w:color="ADE1DB"/>
            </w:tcBorders>
            <w:shd w:val="clear" w:color="auto" w:fill="B2A1C7" w:themeFill="accent4" w:themeFillTint="99"/>
            <w:textDirection w:val="btLr"/>
            <w:hideMark/>
          </w:tcPr>
          <w:p w:rsidR="00363526" w:rsidRPr="00E93F20" w:rsidRDefault="00363526" w:rsidP="00363526">
            <w:pPr>
              <w:pStyle w:val="TableH1"/>
              <w:spacing w:line="240" w:lineRule="exact"/>
              <w:rPr>
                <w:rFonts w:ascii="Century Gothic" w:hAnsi="Century Gothic"/>
                <w:sz w:val="20"/>
                <w:szCs w:val="20"/>
              </w:rPr>
            </w:pPr>
            <w:r w:rsidRPr="00E93F20">
              <w:rPr>
                <w:rFonts w:ascii="Century Gothic" w:hAnsi="Century Gothic"/>
                <w:sz w:val="20"/>
                <w:szCs w:val="20"/>
              </w:rPr>
              <w:t>Key site of hydrodynamic diversity</w:t>
            </w:r>
          </w:p>
        </w:tc>
        <w:tc>
          <w:tcPr>
            <w:tcW w:w="439" w:type="pct"/>
            <w:tcBorders>
              <w:top w:val="nil"/>
              <w:left w:val="single" w:sz="2" w:space="0" w:color="ADE1DB"/>
              <w:bottom w:val="single" w:sz="8" w:space="0" w:color="A6A6A6" w:themeColor="background1" w:themeShade="A6"/>
              <w:right w:val="single" w:sz="2" w:space="0" w:color="ADE1DB"/>
            </w:tcBorders>
            <w:shd w:val="clear" w:color="auto" w:fill="B2A1C7" w:themeFill="accent4" w:themeFillTint="99"/>
            <w:textDirection w:val="btLr"/>
            <w:hideMark/>
          </w:tcPr>
          <w:p w:rsidR="00363526" w:rsidRPr="00E93F20" w:rsidRDefault="00363526" w:rsidP="00363526">
            <w:pPr>
              <w:pStyle w:val="TableH1"/>
              <w:spacing w:line="240" w:lineRule="exact"/>
              <w:rPr>
                <w:rFonts w:ascii="Century Gothic" w:hAnsi="Century Gothic"/>
                <w:sz w:val="20"/>
                <w:szCs w:val="20"/>
              </w:rPr>
            </w:pPr>
            <w:r w:rsidRPr="00E93F20">
              <w:rPr>
                <w:rFonts w:ascii="Century Gothic" w:hAnsi="Century Gothic"/>
                <w:sz w:val="20"/>
                <w:szCs w:val="20"/>
              </w:rPr>
              <w:t xml:space="preserve">Threatened species </w:t>
            </w:r>
          </w:p>
        </w:tc>
        <w:tc>
          <w:tcPr>
            <w:tcW w:w="436" w:type="pct"/>
            <w:tcBorders>
              <w:top w:val="nil"/>
              <w:left w:val="single" w:sz="2" w:space="0" w:color="ADE1DB"/>
              <w:bottom w:val="single" w:sz="8" w:space="0" w:color="A6A6A6" w:themeColor="background1" w:themeShade="A6"/>
              <w:right w:val="nil"/>
            </w:tcBorders>
            <w:shd w:val="clear" w:color="auto" w:fill="B2A1C7" w:themeFill="accent4" w:themeFillTint="99"/>
            <w:textDirection w:val="btLr"/>
            <w:hideMark/>
          </w:tcPr>
          <w:p w:rsidR="00363526" w:rsidRPr="00E93F20" w:rsidRDefault="00363526" w:rsidP="00363526">
            <w:pPr>
              <w:pStyle w:val="TableH1"/>
              <w:spacing w:line="240" w:lineRule="exact"/>
              <w:rPr>
                <w:rFonts w:ascii="Century Gothic" w:hAnsi="Century Gothic"/>
                <w:sz w:val="20"/>
                <w:szCs w:val="20"/>
              </w:rPr>
            </w:pPr>
            <w:r w:rsidRPr="00E93F20">
              <w:rPr>
                <w:rFonts w:ascii="Century Gothic" w:hAnsi="Century Gothic"/>
                <w:sz w:val="20"/>
                <w:szCs w:val="20"/>
              </w:rPr>
              <w:t xml:space="preserve">Dry period / drought refuge </w:t>
            </w:r>
          </w:p>
        </w:tc>
        <w:tc>
          <w:tcPr>
            <w:tcW w:w="436" w:type="pct"/>
            <w:tcBorders>
              <w:top w:val="nil"/>
              <w:left w:val="single" w:sz="2" w:space="0" w:color="ADE1DB"/>
              <w:bottom w:val="single" w:sz="8" w:space="0" w:color="A6A6A6" w:themeColor="background1" w:themeShade="A6"/>
              <w:right w:val="nil"/>
            </w:tcBorders>
            <w:shd w:val="clear" w:color="auto" w:fill="B2A1C7" w:themeFill="accent4" w:themeFillTint="99"/>
            <w:textDirection w:val="btLr"/>
          </w:tcPr>
          <w:p w:rsidR="00363526" w:rsidRPr="00E93F20" w:rsidRDefault="00363526" w:rsidP="00363526">
            <w:pPr>
              <w:pStyle w:val="TableH1"/>
              <w:spacing w:line="240" w:lineRule="exact"/>
              <w:rPr>
                <w:rFonts w:ascii="Century Gothic" w:hAnsi="Century Gothic"/>
                <w:sz w:val="20"/>
                <w:szCs w:val="20"/>
              </w:rPr>
            </w:pPr>
            <w:r w:rsidRPr="00E93F20">
              <w:rPr>
                <w:rFonts w:ascii="Century Gothic" w:hAnsi="Century Gothic"/>
                <w:sz w:val="20"/>
                <w:szCs w:val="20"/>
              </w:rPr>
              <w:t xml:space="preserve">In-scope for </w:t>
            </w:r>
            <w:proofErr w:type="spellStart"/>
            <w:r w:rsidRPr="00E93F20">
              <w:rPr>
                <w:rFonts w:ascii="Century Gothic" w:hAnsi="Century Gothic"/>
                <w:sz w:val="20"/>
                <w:szCs w:val="20"/>
              </w:rPr>
              <w:t>C’th</w:t>
            </w:r>
            <w:proofErr w:type="spellEnd"/>
            <w:r w:rsidRPr="00E93F20">
              <w:rPr>
                <w:rFonts w:ascii="Century Gothic" w:hAnsi="Century Gothic"/>
                <w:sz w:val="20"/>
                <w:szCs w:val="20"/>
              </w:rPr>
              <w:t xml:space="preserve"> watering?</w:t>
            </w:r>
          </w:p>
        </w:tc>
      </w:tr>
      <w:tr w:rsidR="00363526" w:rsidRPr="00E93F20" w:rsidTr="00F33DDC">
        <w:trPr>
          <w:cnfStyle w:val="000000100000"/>
          <w:trHeight w:val="567"/>
        </w:trPr>
        <w:tc>
          <w:tcPr>
            <w:tcW w:w="1934" w:type="pct"/>
            <w:tcBorders>
              <w:top w:val="single" w:sz="8" w:space="0" w:color="A6A6A6" w:themeColor="background1" w:themeShade="A6"/>
            </w:tcBorders>
            <w:hideMark/>
          </w:tcPr>
          <w:p w:rsidR="00363526" w:rsidRPr="00E93F20" w:rsidRDefault="00363526" w:rsidP="00363526">
            <w:pPr>
              <w:tabs>
                <w:tab w:val="left" w:pos="318"/>
                <w:tab w:val="left" w:pos="567"/>
              </w:tabs>
              <w:spacing w:before="16" w:after="16" w:line="320" w:lineRule="exact"/>
              <w:contextualSpacing/>
              <w:rPr>
                <w:rFonts w:ascii="Century Gothic" w:hAnsi="Century Gothic"/>
                <w:sz w:val="20"/>
                <w:szCs w:val="20"/>
              </w:rPr>
            </w:pPr>
            <w:r w:rsidRPr="00E93F20">
              <w:rPr>
                <w:rFonts w:ascii="Century Gothic" w:hAnsi="Century Gothic"/>
                <w:sz w:val="20"/>
                <w:szCs w:val="20"/>
              </w:rPr>
              <w:t>Coorong, Lower Lakes and Murray Mouth</w:t>
            </w:r>
          </w:p>
        </w:tc>
        <w:tc>
          <w:tcPr>
            <w:tcW w:w="439" w:type="pct"/>
            <w:tcBorders>
              <w:top w:val="single" w:sz="8" w:space="0" w:color="A6A6A6" w:themeColor="background1" w:themeShade="A6"/>
            </w:tcBorders>
          </w:tcPr>
          <w:p w:rsidR="00363526" w:rsidRPr="00E93F20" w:rsidRDefault="00363526" w:rsidP="00363526">
            <w:pPr>
              <w:spacing w:before="16" w:after="16"/>
              <w:jc w:val="center"/>
              <w:rPr>
                <w:rFonts w:ascii="Century Gothic" w:hAnsi="Century Gothic"/>
                <w:sz w:val="20"/>
                <w:szCs w:val="20"/>
              </w:rPr>
            </w:pPr>
            <w:r w:rsidRPr="00E93F20">
              <w:rPr>
                <w:rFonts w:ascii="Century Gothic" w:hAnsi="Century Gothic"/>
                <w:sz w:val="20"/>
                <w:szCs w:val="20"/>
              </w:rPr>
              <w:t>*</w:t>
            </w:r>
          </w:p>
        </w:tc>
        <w:tc>
          <w:tcPr>
            <w:tcW w:w="439" w:type="pct"/>
            <w:tcBorders>
              <w:top w:val="single" w:sz="8" w:space="0" w:color="A6A6A6" w:themeColor="background1" w:themeShade="A6"/>
            </w:tcBorders>
          </w:tcPr>
          <w:p w:rsidR="00363526" w:rsidRPr="00E93F20" w:rsidRDefault="00363526" w:rsidP="00363526">
            <w:pPr>
              <w:spacing w:before="16" w:after="16"/>
              <w:jc w:val="center"/>
              <w:rPr>
                <w:rFonts w:ascii="Century Gothic" w:hAnsi="Century Gothic"/>
                <w:sz w:val="20"/>
                <w:szCs w:val="20"/>
              </w:rPr>
            </w:pPr>
            <w:r w:rsidRPr="00E93F20">
              <w:rPr>
                <w:rFonts w:ascii="Century Gothic" w:hAnsi="Century Gothic"/>
                <w:sz w:val="20"/>
                <w:szCs w:val="20"/>
              </w:rPr>
              <w:t>*</w:t>
            </w:r>
          </w:p>
        </w:tc>
        <w:tc>
          <w:tcPr>
            <w:tcW w:w="439" w:type="pct"/>
            <w:tcBorders>
              <w:top w:val="single" w:sz="8" w:space="0" w:color="A6A6A6" w:themeColor="background1" w:themeShade="A6"/>
            </w:tcBorders>
            <w:hideMark/>
          </w:tcPr>
          <w:p w:rsidR="00363526" w:rsidRPr="00E93F20" w:rsidRDefault="00363526" w:rsidP="00363526">
            <w:pPr>
              <w:spacing w:before="16" w:after="16"/>
              <w:jc w:val="center"/>
              <w:rPr>
                <w:rFonts w:ascii="Century Gothic" w:hAnsi="Century Gothic"/>
                <w:sz w:val="20"/>
                <w:szCs w:val="20"/>
              </w:rPr>
            </w:pPr>
            <w:r w:rsidRPr="00E93F20">
              <w:rPr>
                <w:rFonts w:ascii="Century Gothic" w:hAnsi="Century Gothic"/>
                <w:sz w:val="20"/>
                <w:szCs w:val="20"/>
              </w:rPr>
              <w:t>*</w:t>
            </w:r>
          </w:p>
        </w:tc>
        <w:tc>
          <w:tcPr>
            <w:tcW w:w="439" w:type="pct"/>
            <w:tcBorders>
              <w:top w:val="single" w:sz="8" w:space="0" w:color="A6A6A6" w:themeColor="background1" w:themeShade="A6"/>
            </w:tcBorders>
          </w:tcPr>
          <w:p w:rsidR="00363526" w:rsidRPr="00E93F20" w:rsidRDefault="00363526" w:rsidP="00363526">
            <w:pPr>
              <w:spacing w:before="16" w:after="16"/>
              <w:jc w:val="center"/>
              <w:rPr>
                <w:rFonts w:ascii="Century Gothic" w:hAnsi="Century Gothic"/>
                <w:sz w:val="20"/>
                <w:szCs w:val="20"/>
              </w:rPr>
            </w:pPr>
          </w:p>
        </w:tc>
        <w:tc>
          <w:tcPr>
            <w:tcW w:w="439" w:type="pct"/>
            <w:tcBorders>
              <w:top w:val="single" w:sz="8" w:space="0" w:color="A6A6A6" w:themeColor="background1" w:themeShade="A6"/>
            </w:tcBorders>
          </w:tcPr>
          <w:p w:rsidR="00363526" w:rsidRPr="00E93F20" w:rsidRDefault="00363526" w:rsidP="00363526">
            <w:pPr>
              <w:spacing w:before="16" w:after="16"/>
              <w:jc w:val="center"/>
              <w:rPr>
                <w:rFonts w:ascii="Century Gothic" w:hAnsi="Century Gothic"/>
                <w:sz w:val="20"/>
                <w:szCs w:val="20"/>
              </w:rPr>
            </w:pPr>
            <w:r w:rsidRPr="00E93F20">
              <w:rPr>
                <w:rFonts w:ascii="Century Gothic" w:hAnsi="Century Gothic"/>
                <w:sz w:val="20"/>
                <w:szCs w:val="20"/>
              </w:rPr>
              <w:t>*</w:t>
            </w:r>
          </w:p>
        </w:tc>
        <w:tc>
          <w:tcPr>
            <w:tcW w:w="436" w:type="pct"/>
            <w:tcBorders>
              <w:top w:val="single" w:sz="8" w:space="0" w:color="A6A6A6" w:themeColor="background1" w:themeShade="A6"/>
            </w:tcBorders>
          </w:tcPr>
          <w:p w:rsidR="00363526" w:rsidRPr="00E93F20" w:rsidRDefault="00363526" w:rsidP="00363526">
            <w:pPr>
              <w:spacing w:before="16" w:after="16"/>
              <w:jc w:val="center"/>
              <w:rPr>
                <w:rFonts w:ascii="Century Gothic" w:hAnsi="Century Gothic"/>
                <w:sz w:val="20"/>
                <w:szCs w:val="20"/>
              </w:rPr>
            </w:pPr>
            <w:r w:rsidRPr="00E93F20">
              <w:rPr>
                <w:rFonts w:ascii="Century Gothic" w:hAnsi="Century Gothic"/>
                <w:sz w:val="20"/>
                <w:szCs w:val="20"/>
              </w:rPr>
              <w:t>*</w:t>
            </w:r>
          </w:p>
        </w:tc>
        <w:tc>
          <w:tcPr>
            <w:tcW w:w="436" w:type="pct"/>
            <w:tcBorders>
              <w:top w:val="single" w:sz="8" w:space="0" w:color="A6A6A6" w:themeColor="background1" w:themeShade="A6"/>
            </w:tcBorders>
          </w:tcPr>
          <w:p w:rsidR="00363526" w:rsidRPr="00E93F20" w:rsidRDefault="00363526" w:rsidP="00363526">
            <w:pPr>
              <w:spacing w:before="16" w:after="16"/>
              <w:jc w:val="center"/>
              <w:rPr>
                <w:rFonts w:ascii="Century Gothic" w:hAnsi="Century Gothic"/>
                <w:sz w:val="20"/>
                <w:szCs w:val="20"/>
              </w:rPr>
            </w:pPr>
            <w:r w:rsidRPr="00E93F20">
              <w:rPr>
                <w:rFonts w:ascii="Century Gothic" w:hAnsi="Century Gothic"/>
                <w:sz w:val="20"/>
                <w:szCs w:val="20"/>
              </w:rPr>
              <w:t>Yes</w:t>
            </w:r>
          </w:p>
        </w:tc>
      </w:tr>
      <w:tr w:rsidR="00363526" w:rsidRPr="00E93F20" w:rsidTr="00363526">
        <w:trPr>
          <w:trHeight w:val="567"/>
        </w:trPr>
        <w:tc>
          <w:tcPr>
            <w:tcW w:w="1934" w:type="pct"/>
            <w:hideMark/>
          </w:tcPr>
          <w:p w:rsidR="001E3B39" w:rsidRPr="00E93F20" w:rsidRDefault="00363526">
            <w:pPr>
              <w:tabs>
                <w:tab w:val="left" w:pos="318"/>
                <w:tab w:val="left" w:pos="567"/>
              </w:tabs>
              <w:spacing w:before="16" w:after="16" w:line="320" w:lineRule="exact"/>
              <w:contextualSpacing/>
              <w:jc w:val="left"/>
              <w:rPr>
                <w:rFonts w:ascii="Century Gothic" w:eastAsia="Times New Roman" w:hAnsi="Century Gothic" w:cs="Times New Roman"/>
                <w:sz w:val="20"/>
                <w:szCs w:val="20"/>
                <w:lang w:eastAsia="en-AU"/>
              </w:rPr>
            </w:pPr>
            <w:r w:rsidRPr="00E93F20">
              <w:rPr>
                <w:rFonts w:ascii="Century Gothic" w:hAnsi="Century Gothic"/>
                <w:sz w:val="20"/>
                <w:szCs w:val="20"/>
              </w:rPr>
              <w:t>Swamps on the lower Murray channel, between Wellington and Mannum (swamp geomorphic region</w:t>
            </w:r>
          </w:p>
        </w:tc>
        <w:tc>
          <w:tcPr>
            <w:tcW w:w="439" w:type="pct"/>
            <w:hideMark/>
          </w:tcPr>
          <w:p w:rsidR="00363526" w:rsidRPr="00E93F20" w:rsidRDefault="00363526" w:rsidP="00363526">
            <w:pPr>
              <w:spacing w:before="16" w:after="16"/>
              <w:jc w:val="center"/>
              <w:rPr>
                <w:rFonts w:ascii="Century Gothic" w:hAnsi="Century Gothic" w:cs="Arial"/>
                <w:sz w:val="20"/>
                <w:szCs w:val="20"/>
              </w:rPr>
            </w:pPr>
          </w:p>
        </w:tc>
        <w:tc>
          <w:tcPr>
            <w:tcW w:w="439" w:type="pct"/>
          </w:tcPr>
          <w:p w:rsidR="00363526" w:rsidRPr="00E93F20" w:rsidRDefault="00363526" w:rsidP="00363526">
            <w:pPr>
              <w:spacing w:before="16" w:after="16"/>
              <w:jc w:val="center"/>
              <w:rPr>
                <w:rFonts w:ascii="Century Gothic" w:hAnsi="Century Gothic" w:cs="Arial"/>
                <w:sz w:val="20"/>
                <w:szCs w:val="20"/>
              </w:rPr>
            </w:pPr>
            <w:r w:rsidRPr="00E93F20">
              <w:rPr>
                <w:rFonts w:ascii="Century Gothic" w:hAnsi="Century Gothic"/>
                <w:sz w:val="20"/>
                <w:szCs w:val="20"/>
              </w:rPr>
              <w:t>*</w:t>
            </w:r>
          </w:p>
        </w:tc>
        <w:tc>
          <w:tcPr>
            <w:tcW w:w="439" w:type="pct"/>
            <w:hideMark/>
          </w:tcPr>
          <w:p w:rsidR="00363526" w:rsidRPr="00E93F20" w:rsidRDefault="00363526" w:rsidP="00363526">
            <w:pPr>
              <w:spacing w:before="16" w:after="16"/>
              <w:jc w:val="center"/>
              <w:rPr>
                <w:rFonts w:ascii="Century Gothic" w:hAnsi="Century Gothic" w:cs="Arial"/>
                <w:sz w:val="20"/>
                <w:szCs w:val="20"/>
              </w:rPr>
            </w:pPr>
          </w:p>
        </w:tc>
        <w:tc>
          <w:tcPr>
            <w:tcW w:w="439" w:type="pct"/>
          </w:tcPr>
          <w:p w:rsidR="00363526" w:rsidRPr="00E93F20" w:rsidRDefault="00363526" w:rsidP="00363526">
            <w:pPr>
              <w:spacing w:before="16" w:after="16"/>
              <w:jc w:val="center"/>
              <w:rPr>
                <w:rFonts w:ascii="Century Gothic" w:hAnsi="Century Gothic" w:cs="Arial"/>
                <w:sz w:val="20"/>
                <w:szCs w:val="20"/>
              </w:rPr>
            </w:pPr>
          </w:p>
        </w:tc>
        <w:tc>
          <w:tcPr>
            <w:tcW w:w="439" w:type="pct"/>
            <w:hideMark/>
          </w:tcPr>
          <w:p w:rsidR="00363526" w:rsidRPr="00E93F20" w:rsidRDefault="00363526" w:rsidP="00363526">
            <w:pPr>
              <w:spacing w:before="16" w:after="16"/>
              <w:jc w:val="center"/>
              <w:rPr>
                <w:rFonts w:ascii="Century Gothic" w:hAnsi="Century Gothic" w:cs="Arial"/>
                <w:sz w:val="20"/>
                <w:szCs w:val="20"/>
              </w:rPr>
            </w:pPr>
            <w:r w:rsidRPr="00E93F20">
              <w:rPr>
                <w:rFonts w:ascii="Century Gothic" w:hAnsi="Century Gothic"/>
                <w:sz w:val="20"/>
                <w:szCs w:val="20"/>
              </w:rPr>
              <w:t>*</w:t>
            </w:r>
          </w:p>
        </w:tc>
        <w:tc>
          <w:tcPr>
            <w:tcW w:w="436" w:type="pct"/>
          </w:tcPr>
          <w:p w:rsidR="00363526" w:rsidRPr="00E93F20" w:rsidRDefault="00363526" w:rsidP="00363526">
            <w:pPr>
              <w:spacing w:before="16" w:after="16"/>
              <w:jc w:val="center"/>
              <w:rPr>
                <w:rFonts w:ascii="Century Gothic" w:hAnsi="Century Gothic" w:cs="Arial"/>
                <w:sz w:val="20"/>
                <w:szCs w:val="20"/>
              </w:rPr>
            </w:pPr>
          </w:p>
        </w:tc>
        <w:tc>
          <w:tcPr>
            <w:tcW w:w="436" w:type="pct"/>
          </w:tcPr>
          <w:p w:rsidR="00363526" w:rsidRPr="00E93F20" w:rsidRDefault="00363526" w:rsidP="00363526">
            <w:pPr>
              <w:spacing w:before="16" w:after="16"/>
              <w:jc w:val="center"/>
              <w:rPr>
                <w:rFonts w:ascii="Century Gothic" w:hAnsi="Century Gothic" w:cs="Arial"/>
                <w:sz w:val="20"/>
                <w:szCs w:val="20"/>
              </w:rPr>
            </w:pPr>
            <w:r w:rsidRPr="00E93F20">
              <w:rPr>
                <w:rFonts w:ascii="Century Gothic" w:hAnsi="Century Gothic"/>
                <w:sz w:val="20"/>
                <w:szCs w:val="20"/>
              </w:rPr>
              <w:t>Yes</w:t>
            </w:r>
          </w:p>
        </w:tc>
      </w:tr>
      <w:tr w:rsidR="00363526" w:rsidRPr="00E93F20" w:rsidTr="00363526">
        <w:trPr>
          <w:cnfStyle w:val="000000100000"/>
          <w:trHeight w:val="567"/>
        </w:trPr>
        <w:tc>
          <w:tcPr>
            <w:tcW w:w="1934" w:type="pct"/>
            <w:hideMark/>
          </w:tcPr>
          <w:p w:rsidR="001E3B39" w:rsidRPr="00E93F20" w:rsidRDefault="00363526">
            <w:pPr>
              <w:tabs>
                <w:tab w:val="left" w:pos="318"/>
                <w:tab w:val="left" w:pos="567"/>
              </w:tabs>
              <w:spacing w:before="16" w:after="16" w:line="320" w:lineRule="exact"/>
              <w:contextualSpacing/>
              <w:jc w:val="left"/>
              <w:rPr>
                <w:rFonts w:ascii="Century Gothic" w:eastAsia="Times New Roman" w:hAnsi="Century Gothic" w:cs="Times New Roman"/>
                <w:sz w:val="20"/>
                <w:szCs w:val="20"/>
                <w:lang w:eastAsia="en-AU"/>
              </w:rPr>
            </w:pPr>
            <w:r w:rsidRPr="00E93F20">
              <w:rPr>
                <w:rFonts w:ascii="Century Gothic" w:hAnsi="Century Gothic"/>
                <w:sz w:val="20"/>
                <w:szCs w:val="20"/>
              </w:rPr>
              <w:t>Kerang lakes</w:t>
            </w:r>
          </w:p>
        </w:tc>
        <w:tc>
          <w:tcPr>
            <w:tcW w:w="439" w:type="pct"/>
            <w:hideMark/>
          </w:tcPr>
          <w:p w:rsidR="00363526" w:rsidRPr="00E93F20" w:rsidRDefault="00363526" w:rsidP="00363526">
            <w:pPr>
              <w:spacing w:before="16" w:after="16"/>
              <w:jc w:val="center"/>
              <w:rPr>
                <w:rFonts w:ascii="Century Gothic" w:hAnsi="Century Gothic" w:cs="Arial"/>
                <w:sz w:val="20"/>
                <w:szCs w:val="20"/>
              </w:rPr>
            </w:pPr>
          </w:p>
        </w:tc>
        <w:tc>
          <w:tcPr>
            <w:tcW w:w="439" w:type="pct"/>
          </w:tcPr>
          <w:p w:rsidR="00363526" w:rsidRPr="00E93F20" w:rsidRDefault="00363526" w:rsidP="00363526">
            <w:pPr>
              <w:spacing w:before="16" w:after="16"/>
              <w:jc w:val="center"/>
              <w:rPr>
                <w:rFonts w:ascii="Century Gothic" w:hAnsi="Century Gothic" w:cs="Arial"/>
                <w:sz w:val="20"/>
                <w:szCs w:val="20"/>
              </w:rPr>
            </w:pPr>
          </w:p>
        </w:tc>
        <w:tc>
          <w:tcPr>
            <w:tcW w:w="439" w:type="pct"/>
            <w:hideMark/>
          </w:tcPr>
          <w:p w:rsidR="00363526" w:rsidRPr="00E93F20" w:rsidRDefault="00363526" w:rsidP="00363526">
            <w:pPr>
              <w:spacing w:before="16" w:after="16"/>
              <w:jc w:val="center"/>
              <w:rPr>
                <w:rFonts w:ascii="Century Gothic" w:hAnsi="Century Gothic" w:cs="Arial"/>
                <w:sz w:val="20"/>
                <w:szCs w:val="20"/>
              </w:rPr>
            </w:pPr>
          </w:p>
        </w:tc>
        <w:tc>
          <w:tcPr>
            <w:tcW w:w="439" w:type="pct"/>
          </w:tcPr>
          <w:p w:rsidR="00363526" w:rsidRPr="00E93F20" w:rsidRDefault="00363526" w:rsidP="00363526">
            <w:pPr>
              <w:spacing w:before="16" w:after="16"/>
              <w:jc w:val="center"/>
              <w:rPr>
                <w:rFonts w:ascii="Century Gothic" w:hAnsi="Century Gothic" w:cs="Arial"/>
                <w:sz w:val="20"/>
                <w:szCs w:val="20"/>
              </w:rPr>
            </w:pPr>
          </w:p>
        </w:tc>
        <w:tc>
          <w:tcPr>
            <w:tcW w:w="439" w:type="pct"/>
            <w:hideMark/>
          </w:tcPr>
          <w:p w:rsidR="00363526" w:rsidRPr="00E93F20" w:rsidRDefault="00363526" w:rsidP="00363526">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6" w:type="pct"/>
          </w:tcPr>
          <w:p w:rsidR="00363526" w:rsidRPr="00E93F20" w:rsidRDefault="00363526" w:rsidP="00363526">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6" w:type="pct"/>
          </w:tcPr>
          <w:p w:rsidR="00363526" w:rsidRPr="00E93F20" w:rsidRDefault="00363526" w:rsidP="00363526">
            <w:pPr>
              <w:spacing w:before="16" w:after="16"/>
              <w:jc w:val="center"/>
              <w:rPr>
                <w:rFonts w:ascii="Century Gothic" w:hAnsi="Century Gothic" w:cs="Arial"/>
                <w:sz w:val="20"/>
                <w:szCs w:val="20"/>
              </w:rPr>
            </w:pPr>
            <w:r w:rsidRPr="00E93F20">
              <w:rPr>
                <w:rFonts w:ascii="Century Gothic" w:hAnsi="Century Gothic"/>
                <w:sz w:val="20"/>
                <w:szCs w:val="20"/>
              </w:rPr>
              <w:t xml:space="preserve"> Yes</w:t>
            </w:r>
          </w:p>
        </w:tc>
      </w:tr>
      <w:tr w:rsidR="00363526" w:rsidRPr="00E93F20" w:rsidTr="00363526">
        <w:trPr>
          <w:trHeight w:val="567"/>
        </w:trPr>
        <w:tc>
          <w:tcPr>
            <w:tcW w:w="1934" w:type="pct"/>
            <w:vAlign w:val="center"/>
            <w:hideMark/>
          </w:tcPr>
          <w:p w:rsidR="001E3B39" w:rsidRPr="00E93F20" w:rsidRDefault="00363526">
            <w:pPr>
              <w:tabs>
                <w:tab w:val="left" w:pos="318"/>
                <w:tab w:val="left" w:pos="567"/>
              </w:tabs>
              <w:spacing w:before="16" w:after="16" w:line="320" w:lineRule="exact"/>
              <w:contextualSpacing/>
              <w:jc w:val="left"/>
              <w:rPr>
                <w:rFonts w:ascii="Century Gothic" w:eastAsia="Times New Roman" w:hAnsi="Century Gothic" w:cs="Times New Roman"/>
                <w:sz w:val="20"/>
                <w:szCs w:val="20"/>
                <w:lang w:eastAsia="en-AU"/>
              </w:rPr>
            </w:pPr>
            <w:proofErr w:type="spellStart"/>
            <w:r w:rsidRPr="00E93F20">
              <w:rPr>
                <w:rFonts w:ascii="Century Gothic" w:hAnsi="Century Gothic"/>
                <w:sz w:val="20"/>
                <w:szCs w:val="20"/>
              </w:rPr>
              <w:t>Katarapko</w:t>
            </w:r>
            <w:proofErr w:type="spellEnd"/>
            <w:r w:rsidRPr="00E93F20">
              <w:rPr>
                <w:rFonts w:ascii="Century Gothic" w:hAnsi="Century Gothic"/>
                <w:sz w:val="20"/>
                <w:szCs w:val="20"/>
              </w:rPr>
              <w:t xml:space="preserve"> anabranch</w:t>
            </w:r>
          </w:p>
        </w:tc>
        <w:tc>
          <w:tcPr>
            <w:tcW w:w="439" w:type="pct"/>
            <w:vAlign w:val="center"/>
          </w:tcPr>
          <w:p w:rsidR="00363526" w:rsidRPr="00E93F20" w:rsidRDefault="00363526" w:rsidP="00B84A79">
            <w:pPr>
              <w:spacing w:beforeLines="80" w:afterLines="80"/>
              <w:jc w:val="center"/>
              <w:rPr>
                <w:rFonts w:ascii="Century Gothic" w:hAnsi="Century Gothic" w:cs="Arial"/>
                <w:sz w:val="20"/>
                <w:szCs w:val="20"/>
              </w:rPr>
            </w:pPr>
            <w:r w:rsidRPr="00E93F20">
              <w:rPr>
                <w:rFonts w:ascii="Century Gothic" w:hAnsi="Century Gothic" w:cs="Arial"/>
                <w:sz w:val="20"/>
                <w:szCs w:val="20"/>
              </w:rPr>
              <w:t>*</w:t>
            </w:r>
          </w:p>
        </w:tc>
        <w:tc>
          <w:tcPr>
            <w:tcW w:w="439" w:type="pct"/>
            <w:vAlign w:val="center"/>
            <w:hideMark/>
          </w:tcPr>
          <w:p w:rsidR="00BA29CE" w:rsidRDefault="00BA29CE" w:rsidP="00B84A79">
            <w:pPr>
              <w:spacing w:beforeLines="80" w:afterLines="80"/>
              <w:jc w:val="center"/>
              <w:rPr>
                <w:rFonts w:ascii="Century Gothic" w:eastAsia="Times New Roman" w:hAnsi="Century Gothic" w:cs="Arial"/>
                <w:sz w:val="20"/>
                <w:szCs w:val="20"/>
                <w:lang w:eastAsia="en-AU"/>
              </w:rPr>
            </w:pPr>
          </w:p>
        </w:tc>
        <w:tc>
          <w:tcPr>
            <w:tcW w:w="439" w:type="pct"/>
            <w:vAlign w:val="center"/>
            <w:hideMark/>
          </w:tcPr>
          <w:p w:rsidR="00BA29CE" w:rsidRDefault="00BA29CE" w:rsidP="00B84A79">
            <w:pPr>
              <w:spacing w:beforeLines="80" w:afterLines="80"/>
              <w:jc w:val="center"/>
              <w:rPr>
                <w:rFonts w:ascii="Century Gothic" w:eastAsia="Times New Roman" w:hAnsi="Century Gothic" w:cs="Arial"/>
                <w:sz w:val="20"/>
                <w:szCs w:val="20"/>
                <w:lang w:eastAsia="en-AU"/>
              </w:rPr>
            </w:pPr>
          </w:p>
        </w:tc>
        <w:tc>
          <w:tcPr>
            <w:tcW w:w="439" w:type="pct"/>
            <w:vAlign w:val="center"/>
            <w:hideMark/>
          </w:tcPr>
          <w:p w:rsidR="00BA29CE" w:rsidRDefault="00363526" w:rsidP="00B84A79">
            <w:pPr>
              <w:spacing w:beforeLines="80" w:afterLines="80"/>
              <w:jc w:val="center"/>
              <w:rPr>
                <w:rFonts w:ascii="Century Gothic" w:eastAsia="Times New Roman" w:hAnsi="Century Gothic" w:cs="Arial"/>
                <w:sz w:val="20"/>
                <w:szCs w:val="20"/>
                <w:lang w:eastAsia="en-AU"/>
              </w:rPr>
            </w:pPr>
            <w:r w:rsidRPr="00E93F20">
              <w:rPr>
                <w:rFonts w:ascii="Century Gothic" w:hAnsi="Century Gothic" w:cs="Arial"/>
                <w:sz w:val="20"/>
                <w:szCs w:val="20"/>
              </w:rPr>
              <w:t>*</w:t>
            </w:r>
          </w:p>
        </w:tc>
        <w:tc>
          <w:tcPr>
            <w:tcW w:w="439" w:type="pct"/>
            <w:vAlign w:val="center"/>
            <w:hideMark/>
          </w:tcPr>
          <w:p w:rsidR="00BA29CE" w:rsidRDefault="00BA29CE" w:rsidP="00B84A79">
            <w:pPr>
              <w:spacing w:beforeLines="80" w:afterLines="80"/>
              <w:jc w:val="center"/>
              <w:rPr>
                <w:rFonts w:ascii="Century Gothic" w:eastAsia="Times New Roman" w:hAnsi="Century Gothic" w:cs="Arial"/>
                <w:sz w:val="20"/>
                <w:szCs w:val="20"/>
                <w:lang w:eastAsia="en-AU"/>
              </w:rPr>
            </w:pPr>
          </w:p>
        </w:tc>
        <w:tc>
          <w:tcPr>
            <w:tcW w:w="436" w:type="pct"/>
            <w:vAlign w:val="center"/>
            <w:hideMark/>
          </w:tcPr>
          <w:p w:rsidR="00BA29CE" w:rsidRDefault="00BA29CE" w:rsidP="00B84A79">
            <w:pPr>
              <w:spacing w:beforeLines="80" w:afterLines="80"/>
              <w:jc w:val="center"/>
              <w:rPr>
                <w:rFonts w:ascii="Century Gothic" w:eastAsia="Times New Roman" w:hAnsi="Century Gothic" w:cs="Arial"/>
                <w:sz w:val="20"/>
                <w:szCs w:val="20"/>
                <w:lang w:eastAsia="en-AU"/>
              </w:rPr>
            </w:pPr>
          </w:p>
        </w:tc>
        <w:tc>
          <w:tcPr>
            <w:tcW w:w="436" w:type="pct"/>
          </w:tcPr>
          <w:p w:rsidR="00363526" w:rsidRPr="00E93F20" w:rsidRDefault="00363526" w:rsidP="00363526">
            <w:pPr>
              <w:spacing w:before="16" w:after="16"/>
              <w:jc w:val="center"/>
              <w:rPr>
                <w:rFonts w:ascii="Century Gothic" w:hAnsi="Century Gothic"/>
                <w:sz w:val="20"/>
                <w:szCs w:val="20"/>
              </w:rPr>
            </w:pPr>
            <w:r w:rsidRPr="00E93F20">
              <w:rPr>
                <w:rFonts w:ascii="Century Gothic" w:hAnsi="Century Gothic"/>
                <w:sz w:val="20"/>
                <w:szCs w:val="20"/>
              </w:rPr>
              <w:t>Yes</w:t>
            </w:r>
            <w:r w:rsidRPr="00E93F20" w:rsidDel="00060C7A">
              <w:rPr>
                <w:rFonts w:ascii="Century Gothic" w:hAnsi="Century Gothic"/>
                <w:sz w:val="20"/>
                <w:szCs w:val="20"/>
              </w:rPr>
              <w:t xml:space="preserve"> </w:t>
            </w:r>
          </w:p>
        </w:tc>
      </w:tr>
      <w:tr w:rsidR="00363526" w:rsidRPr="00E93F20" w:rsidTr="00363526">
        <w:trPr>
          <w:cnfStyle w:val="000000100000"/>
          <w:trHeight w:val="567"/>
        </w:trPr>
        <w:tc>
          <w:tcPr>
            <w:tcW w:w="1934" w:type="pct"/>
            <w:vAlign w:val="center"/>
            <w:hideMark/>
          </w:tcPr>
          <w:p w:rsidR="001E3B39" w:rsidRPr="00E93F20" w:rsidRDefault="00363526">
            <w:pPr>
              <w:tabs>
                <w:tab w:val="left" w:pos="318"/>
                <w:tab w:val="left" w:pos="567"/>
              </w:tabs>
              <w:spacing w:before="16" w:after="16" w:line="320" w:lineRule="exact"/>
              <w:contextualSpacing/>
              <w:jc w:val="left"/>
              <w:rPr>
                <w:rFonts w:ascii="Century Gothic" w:eastAsia="Times New Roman" w:hAnsi="Century Gothic" w:cs="Times New Roman"/>
                <w:sz w:val="20"/>
                <w:szCs w:val="20"/>
                <w:lang w:eastAsia="en-AU"/>
              </w:rPr>
            </w:pPr>
            <w:r w:rsidRPr="00E93F20">
              <w:rPr>
                <w:rFonts w:ascii="Century Gothic" w:hAnsi="Century Gothic"/>
                <w:sz w:val="20"/>
                <w:szCs w:val="20"/>
              </w:rPr>
              <w:t>Pike anabranch</w:t>
            </w:r>
          </w:p>
        </w:tc>
        <w:tc>
          <w:tcPr>
            <w:tcW w:w="439" w:type="pct"/>
            <w:vAlign w:val="center"/>
          </w:tcPr>
          <w:p w:rsidR="00363526" w:rsidRPr="00E93F20" w:rsidRDefault="00363526" w:rsidP="00B84A79">
            <w:pPr>
              <w:spacing w:beforeLines="80" w:afterLines="80"/>
              <w:jc w:val="center"/>
              <w:rPr>
                <w:rFonts w:ascii="Century Gothic" w:hAnsi="Century Gothic" w:cs="Arial"/>
                <w:sz w:val="20"/>
                <w:szCs w:val="20"/>
              </w:rPr>
            </w:pPr>
            <w:r w:rsidRPr="00E93F20">
              <w:rPr>
                <w:rFonts w:ascii="Century Gothic" w:hAnsi="Century Gothic" w:cs="Arial"/>
                <w:sz w:val="20"/>
                <w:szCs w:val="20"/>
              </w:rPr>
              <w:t>*</w:t>
            </w:r>
          </w:p>
        </w:tc>
        <w:tc>
          <w:tcPr>
            <w:tcW w:w="439" w:type="pct"/>
            <w:vAlign w:val="center"/>
            <w:hideMark/>
          </w:tcPr>
          <w:p w:rsidR="00BA29CE" w:rsidRDefault="00BA29CE" w:rsidP="00B84A79">
            <w:pPr>
              <w:spacing w:beforeLines="80" w:afterLines="80"/>
              <w:jc w:val="center"/>
              <w:rPr>
                <w:rFonts w:ascii="Century Gothic" w:eastAsia="Times New Roman" w:hAnsi="Century Gothic" w:cs="Arial"/>
                <w:sz w:val="20"/>
                <w:szCs w:val="20"/>
                <w:lang w:eastAsia="en-AU"/>
              </w:rPr>
            </w:pPr>
          </w:p>
        </w:tc>
        <w:tc>
          <w:tcPr>
            <w:tcW w:w="439" w:type="pct"/>
            <w:vAlign w:val="center"/>
            <w:hideMark/>
          </w:tcPr>
          <w:p w:rsidR="00BA29CE" w:rsidRDefault="00BA29CE" w:rsidP="00B84A79">
            <w:pPr>
              <w:spacing w:beforeLines="80" w:afterLines="80"/>
              <w:jc w:val="center"/>
              <w:rPr>
                <w:rFonts w:ascii="Century Gothic" w:eastAsia="Times New Roman" w:hAnsi="Century Gothic" w:cs="Arial"/>
                <w:sz w:val="20"/>
                <w:szCs w:val="20"/>
                <w:lang w:eastAsia="en-AU"/>
              </w:rPr>
            </w:pPr>
          </w:p>
        </w:tc>
        <w:tc>
          <w:tcPr>
            <w:tcW w:w="439" w:type="pct"/>
            <w:vAlign w:val="center"/>
            <w:hideMark/>
          </w:tcPr>
          <w:p w:rsidR="00BA29CE" w:rsidRDefault="00363526" w:rsidP="00B84A79">
            <w:pPr>
              <w:spacing w:beforeLines="80" w:afterLines="80"/>
              <w:jc w:val="center"/>
              <w:rPr>
                <w:rFonts w:ascii="Century Gothic" w:eastAsia="Times New Roman" w:hAnsi="Century Gothic" w:cs="Arial"/>
                <w:sz w:val="20"/>
                <w:szCs w:val="20"/>
                <w:lang w:eastAsia="en-AU"/>
              </w:rPr>
            </w:pPr>
            <w:r w:rsidRPr="00E93F20">
              <w:rPr>
                <w:rFonts w:ascii="Century Gothic" w:hAnsi="Century Gothic" w:cs="Arial"/>
                <w:sz w:val="20"/>
                <w:szCs w:val="20"/>
              </w:rPr>
              <w:t>*</w:t>
            </w:r>
          </w:p>
        </w:tc>
        <w:tc>
          <w:tcPr>
            <w:tcW w:w="439" w:type="pct"/>
            <w:vAlign w:val="center"/>
            <w:hideMark/>
          </w:tcPr>
          <w:p w:rsidR="00BA29CE" w:rsidRDefault="00BA29CE" w:rsidP="00B84A79">
            <w:pPr>
              <w:spacing w:beforeLines="80" w:afterLines="80"/>
              <w:jc w:val="center"/>
              <w:rPr>
                <w:rFonts w:ascii="Century Gothic" w:eastAsia="Times New Roman" w:hAnsi="Century Gothic" w:cs="Arial"/>
                <w:sz w:val="20"/>
                <w:szCs w:val="20"/>
                <w:lang w:eastAsia="en-AU"/>
              </w:rPr>
            </w:pPr>
          </w:p>
        </w:tc>
        <w:tc>
          <w:tcPr>
            <w:tcW w:w="436" w:type="pct"/>
            <w:vAlign w:val="center"/>
            <w:hideMark/>
          </w:tcPr>
          <w:p w:rsidR="00BA29CE" w:rsidRDefault="00BA29CE" w:rsidP="00B84A79">
            <w:pPr>
              <w:spacing w:beforeLines="80" w:afterLines="80"/>
              <w:jc w:val="center"/>
              <w:rPr>
                <w:rFonts w:ascii="Century Gothic" w:eastAsia="Times New Roman" w:hAnsi="Century Gothic" w:cs="Arial"/>
                <w:sz w:val="20"/>
                <w:szCs w:val="20"/>
                <w:lang w:eastAsia="en-AU"/>
              </w:rPr>
            </w:pPr>
          </w:p>
        </w:tc>
        <w:tc>
          <w:tcPr>
            <w:tcW w:w="436" w:type="pct"/>
          </w:tcPr>
          <w:p w:rsidR="00363526" w:rsidRPr="00E93F20" w:rsidRDefault="00363526" w:rsidP="00363526">
            <w:pPr>
              <w:spacing w:before="16" w:after="16"/>
              <w:jc w:val="center"/>
              <w:rPr>
                <w:rFonts w:ascii="Century Gothic" w:hAnsi="Century Gothic"/>
                <w:sz w:val="20"/>
                <w:szCs w:val="20"/>
              </w:rPr>
            </w:pPr>
            <w:r w:rsidRPr="00E93F20">
              <w:rPr>
                <w:rFonts w:ascii="Century Gothic" w:hAnsi="Century Gothic"/>
                <w:sz w:val="20"/>
                <w:szCs w:val="20"/>
              </w:rPr>
              <w:t>Yes</w:t>
            </w:r>
            <w:r w:rsidRPr="00E93F20" w:rsidDel="00060C7A">
              <w:rPr>
                <w:rFonts w:ascii="Century Gothic" w:hAnsi="Century Gothic"/>
                <w:sz w:val="20"/>
                <w:szCs w:val="20"/>
              </w:rPr>
              <w:t xml:space="preserve"> </w:t>
            </w:r>
          </w:p>
        </w:tc>
      </w:tr>
      <w:tr w:rsidR="00363526" w:rsidRPr="00E93F20" w:rsidTr="00363526">
        <w:trPr>
          <w:trHeight w:val="567"/>
        </w:trPr>
        <w:tc>
          <w:tcPr>
            <w:tcW w:w="1934" w:type="pct"/>
            <w:vAlign w:val="center"/>
            <w:hideMark/>
          </w:tcPr>
          <w:p w:rsidR="001E3B39" w:rsidRPr="00E93F20" w:rsidRDefault="00363526">
            <w:pPr>
              <w:tabs>
                <w:tab w:val="left" w:pos="318"/>
                <w:tab w:val="left" w:pos="567"/>
              </w:tabs>
              <w:spacing w:before="16" w:after="16" w:line="320" w:lineRule="exact"/>
              <w:contextualSpacing/>
              <w:jc w:val="left"/>
              <w:rPr>
                <w:rFonts w:ascii="Century Gothic" w:eastAsia="Times New Roman" w:hAnsi="Century Gothic" w:cs="Times New Roman"/>
                <w:sz w:val="20"/>
                <w:szCs w:val="20"/>
                <w:lang w:eastAsia="en-AU"/>
              </w:rPr>
            </w:pPr>
            <w:r w:rsidRPr="00E93F20">
              <w:rPr>
                <w:rFonts w:ascii="Century Gothic" w:hAnsi="Century Gothic"/>
                <w:sz w:val="20"/>
                <w:szCs w:val="20"/>
              </w:rPr>
              <w:t>Lower River Murray main channel (from Darling junction downstream)</w:t>
            </w:r>
          </w:p>
        </w:tc>
        <w:tc>
          <w:tcPr>
            <w:tcW w:w="439" w:type="pct"/>
            <w:vAlign w:val="center"/>
          </w:tcPr>
          <w:p w:rsidR="00363526" w:rsidRPr="00E93F20" w:rsidRDefault="00363526" w:rsidP="00B84A79">
            <w:pPr>
              <w:spacing w:beforeLines="60" w:afterLines="60"/>
              <w:jc w:val="center"/>
              <w:rPr>
                <w:rFonts w:ascii="Century Gothic" w:hAnsi="Century Gothic" w:cs="Arial"/>
                <w:sz w:val="20"/>
                <w:szCs w:val="20"/>
              </w:rPr>
            </w:pPr>
            <w:r w:rsidRPr="00E93F20">
              <w:rPr>
                <w:rFonts w:ascii="Century Gothic" w:hAnsi="Century Gothic" w:cs="Arial"/>
                <w:sz w:val="20"/>
                <w:szCs w:val="20"/>
              </w:rPr>
              <w:t>*</w:t>
            </w:r>
          </w:p>
        </w:tc>
        <w:tc>
          <w:tcPr>
            <w:tcW w:w="439" w:type="pct"/>
            <w:vAlign w:val="center"/>
            <w:hideMark/>
          </w:tcPr>
          <w:p w:rsidR="00BA29CE" w:rsidRDefault="00363526" w:rsidP="00B84A79">
            <w:pPr>
              <w:spacing w:beforeLines="60" w:afterLines="60"/>
              <w:jc w:val="center"/>
              <w:rPr>
                <w:rFonts w:ascii="Century Gothic" w:eastAsia="Times New Roman" w:hAnsi="Century Gothic" w:cs="Arial"/>
                <w:sz w:val="20"/>
                <w:szCs w:val="20"/>
                <w:lang w:eastAsia="en-AU"/>
              </w:rPr>
            </w:pPr>
            <w:r w:rsidRPr="00E93F20">
              <w:rPr>
                <w:rFonts w:ascii="Century Gothic" w:hAnsi="Century Gothic" w:cs="Arial"/>
                <w:sz w:val="20"/>
                <w:szCs w:val="20"/>
              </w:rPr>
              <w:t>*</w:t>
            </w:r>
          </w:p>
        </w:tc>
        <w:tc>
          <w:tcPr>
            <w:tcW w:w="439" w:type="pct"/>
            <w:vAlign w:val="center"/>
            <w:hideMark/>
          </w:tcPr>
          <w:p w:rsidR="00BA29CE" w:rsidRDefault="00363526" w:rsidP="00B84A79">
            <w:pPr>
              <w:spacing w:beforeLines="60" w:afterLines="60"/>
              <w:jc w:val="center"/>
              <w:rPr>
                <w:rFonts w:ascii="Century Gothic" w:eastAsia="Times New Roman" w:hAnsi="Century Gothic" w:cs="Arial"/>
                <w:sz w:val="20"/>
                <w:szCs w:val="20"/>
                <w:lang w:eastAsia="en-AU"/>
              </w:rPr>
            </w:pPr>
            <w:r w:rsidRPr="00E93F20">
              <w:rPr>
                <w:rFonts w:ascii="Century Gothic" w:hAnsi="Century Gothic" w:cs="Arial"/>
                <w:sz w:val="20"/>
                <w:szCs w:val="20"/>
              </w:rPr>
              <w:t>*</w:t>
            </w:r>
          </w:p>
        </w:tc>
        <w:tc>
          <w:tcPr>
            <w:tcW w:w="439" w:type="pct"/>
            <w:vAlign w:val="center"/>
            <w:hideMark/>
          </w:tcPr>
          <w:p w:rsidR="00BA29CE" w:rsidRDefault="00BA29CE" w:rsidP="00B84A79">
            <w:pPr>
              <w:spacing w:beforeLines="60" w:afterLines="60"/>
              <w:jc w:val="center"/>
              <w:rPr>
                <w:rFonts w:ascii="Century Gothic" w:eastAsia="Times New Roman" w:hAnsi="Century Gothic" w:cs="Arial"/>
                <w:sz w:val="20"/>
                <w:szCs w:val="20"/>
                <w:lang w:eastAsia="en-AU"/>
              </w:rPr>
            </w:pPr>
          </w:p>
        </w:tc>
        <w:tc>
          <w:tcPr>
            <w:tcW w:w="439" w:type="pct"/>
            <w:vAlign w:val="center"/>
            <w:hideMark/>
          </w:tcPr>
          <w:p w:rsidR="00BA29CE" w:rsidRDefault="00363526" w:rsidP="00B84A79">
            <w:pPr>
              <w:spacing w:beforeLines="60" w:afterLines="60"/>
              <w:jc w:val="center"/>
              <w:rPr>
                <w:rFonts w:ascii="Century Gothic" w:eastAsia="Times New Roman" w:hAnsi="Century Gothic" w:cs="Arial"/>
                <w:sz w:val="20"/>
                <w:szCs w:val="20"/>
                <w:lang w:eastAsia="en-AU"/>
              </w:rPr>
            </w:pPr>
            <w:r w:rsidRPr="00E93F20">
              <w:rPr>
                <w:rFonts w:ascii="Century Gothic" w:hAnsi="Century Gothic" w:cs="Arial"/>
                <w:sz w:val="20"/>
                <w:szCs w:val="20"/>
              </w:rPr>
              <w:t>*</w:t>
            </w:r>
          </w:p>
        </w:tc>
        <w:tc>
          <w:tcPr>
            <w:tcW w:w="436" w:type="pct"/>
            <w:vAlign w:val="center"/>
            <w:hideMark/>
          </w:tcPr>
          <w:p w:rsidR="00BA29CE" w:rsidRDefault="00363526" w:rsidP="00B84A79">
            <w:pPr>
              <w:spacing w:beforeLines="60" w:afterLines="60"/>
              <w:jc w:val="center"/>
              <w:rPr>
                <w:rFonts w:ascii="Century Gothic" w:eastAsia="Times New Roman" w:hAnsi="Century Gothic" w:cs="Arial"/>
                <w:sz w:val="20"/>
                <w:szCs w:val="20"/>
                <w:lang w:eastAsia="en-AU"/>
              </w:rPr>
            </w:pPr>
            <w:r w:rsidRPr="00E93F20">
              <w:rPr>
                <w:rFonts w:ascii="Century Gothic" w:hAnsi="Century Gothic" w:cs="Arial"/>
                <w:sz w:val="20"/>
                <w:szCs w:val="20"/>
              </w:rPr>
              <w:t>*</w:t>
            </w:r>
          </w:p>
        </w:tc>
        <w:tc>
          <w:tcPr>
            <w:tcW w:w="436" w:type="pct"/>
          </w:tcPr>
          <w:p w:rsidR="00363526" w:rsidRPr="00E93F20" w:rsidRDefault="00363526" w:rsidP="00363526">
            <w:pPr>
              <w:spacing w:before="16" w:after="16"/>
              <w:jc w:val="center"/>
              <w:rPr>
                <w:rFonts w:ascii="Century Gothic" w:hAnsi="Century Gothic"/>
                <w:sz w:val="20"/>
                <w:szCs w:val="20"/>
              </w:rPr>
            </w:pPr>
            <w:r w:rsidRPr="00E93F20">
              <w:rPr>
                <w:rFonts w:ascii="Century Gothic" w:hAnsi="Century Gothic"/>
                <w:sz w:val="20"/>
                <w:szCs w:val="20"/>
              </w:rPr>
              <w:t>Yes</w:t>
            </w:r>
            <w:r w:rsidRPr="00E93F20" w:rsidDel="00060C7A">
              <w:rPr>
                <w:rFonts w:ascii="Century Gothic" w:hAnsi="Century Gothic"/>
                <w:sz w:val="20"/>
                <w:szCs w:val="20"/>
              </w:rPr>
              <w:t xml:space="preserve"> </w:t>
            </w:r>
          </w:p>
        </w:tc>
      </w:tr>
      <w:tr w:rsidR="00363526" w:rsidRPr="00E93F20" w:rsidTr="00363526">
        <w:trPr>
          <w:cnfStyle w:val="000000100000"/>
          <w:trHeight w:val="567"/>
        </w:trPr>
        <w:tc>
          <w:tcPr>
            <w:tcW w:w="1934" w:type="pct"/>
            <w:vAlign w:val="center"/>
            <w:hideMark/>
          </w:tcPr>
          <w:p w:rsidR="001E3B39" w:rsidRPr="00E93F20" w:rsidRDefault="00363526">
            <w:pPr>
              <w:tabs>
                <w:tab w:val="left" w:pos="318"/>
                <w:tab w:val="left" w:pos="567"/>
              </w:tabs>
              <w:spacing w:before="16" w:after="16" w:line="320" w:lineRule="exact"/>
              <w:contextualSpacing/>
              <w:jc w:val="left"/>
              <w:rPr>
                <w:rFonts w:ascii="Century Gothic" w:eastAsia="Times New Roman" w:hAnsi="Century Gothic" w:cs="Times New Roman"/>
                <w:sz w:val="20"/>
                <w:szCs w:val="20"/>
                <w:lang w:eastAsia="en-AU"/>
              </w:rPr>
            </w:pPr>
            <w:r w:rsidRPr="00E93F20">
              <w:rPr>
                <w:rFonts w:ascii="Century Gothic" w:hAnsi="Century Gothic"/>
                <w:sz w:val="20"/>
                <w:szCs w:val="20"/>
              </w:rPr>
              <w:t>Murray main channel (from Hume dam to Darling junction)</w:t>
            </w:r>
          </w:p>
        </w:tc>
        <w:tc>
          <w:tcPr>
            <w:tcW w:w="439" w:type="pct"/>
            <w:vAlign w:val="center"/>
          </w:tcPr>
          <w:p w:rsidR="00363526" w:rsidRPr="00E93F20" w:rsidRDefault="00363526" w:rsidP="00363526">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9" w:type="pct"/>
            <w:vAlign w:val="center"/>
            <w:hideMark/>
          </w:tcPr>
          <w:p w:rsidR="00363526" w:rsidRPr="00E93F20" w:rsidRDefault="00363526" w:rsidP="00363526">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9" w:type="pct"/>
            <w:vAlign w:val="center"/>
            <w:hideMark/>
          </w:tcPr>
          <w:p w:rsidR="00363526" w:rsidRPr="00E93F20" w:rsidRDefault="00363526" w:rsidP="00363526">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9" w:type="pct"/>
            <w:vAlign w:val="center"/>
            <w:hideMark/>
          </w:tcPr>
          <w:p w:rsidR="00363526" w:rsidRPr="00E93F20" w:rsidRDefault="00363526" w:rsidP="00363526">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9" w:type="pct"/>
            <w:vAlign w:val="center"/>
            <w:hideMark/>
          </w:tcPr>
          <w:p w:rsidR="00363526" w:rsidRPr="00E93F20" w:rsidRDefault="00363526" w:rsidP="00363526">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6" w:type="pct"/>
            <w:vAlign w:val="center"/>
            <w:hideMark/>
          </w:tcPr>
          <w:p w:rsidR="00363526" w:rsidRPr="00E93F20" w:rsidRDefault="00363526" w:rsidP="00363526">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6" w:type="pct"/>
          </w:tcPr>
          <w:p w:rsidR="00363526" w:rsidRPr="00E93F20" w:rsidRDefault="00363526" w:rsidP="00363526">
            <w:pPr>
              <w:spacing w:before="16" w:after="16"/>
              <w:jc w:val="center"/>
              <w:rPr>
                <w:rFonts w:ascii="Century Gothic" w:hAnsi="Century Gothic"/>
                <w:sz w:val="20"/>
                <w:szCs w:val="20"/>
              </w:rPr>
            </w:pPr>
            <w:r w:rsidRPr="00E93F20">
              <w:rPr>
                <w:rFonts w:ascii="Century Gothic" w:hAnsi="Century Gothic"/>
                <w:sz w:val="20"/>
                <w:szCs w:val="20"/>
              </w:rPr>
              <w:t>Yes</w:t>
            </w:r>
            <w:r w:rsidRPr="00E93F20" w:rsidDel="00060C7A">
              <w:rPr>
                <w:rFonts w:ascii="Century Gothic" w:hAnsi="Century Gothic"/>
                <w:sz w:val="20"/>
                <w:szCs w:val="20"/>
              </w:rPr>
              <w:t xml:space="preserve"> </w:t>
            </w:r>
          </w:p>
        </w:tc>
      </w:tr>
      <w:tr w:rsidR="00363526" w:rsidRPr="00E93F20" w:rsidTr="00363526">
        <w:trPr>
          <w:trHeight w:val="567"/>
        </w:trPr>
        <w:tc>
          <w:tcPr>
            <w:tcW w:w="1934" w:type="pct"/>
            <w:vAlign w:val="center"/>
          </w:tcPr>
          <w:p w:rsidR="001E3B39" w:rsidRPr="00E93F20" w:rsidRDefault="00363526">
            <w:pPr>
              <w:tabs>
                <w:tab w:val="left" w:pos="318"/>
                <w:tab w:val="left" w:pos="567"/>
              </w:tabs>
              <w:spacing w:before="16" w:after="16" w:line="320" w:lineRule="exact"/>
              <w:contextualSpacing/>
              <w:jc w:val="left"/>
              <w:rPr>
                <w:rFonts w:ascii="Century Gothic" w:eastAsia="Times New Roman" w:hAnsi="Century Gothic" w:cs="Times New Roman"/>
                <w:sz w:val="20"/>
                <w:szCs w:val="20"/>
                <w:lang w:eastAsia="en-AU"/>
              </w:rPr>
            </w:pPr>
            <w:r w:rsidRPr="00E93F20">
              <w:rPr>
                <w:rFonts w:ascii="Century Gothic" w:hAnsi="Century Gothic"/>
                <w:sz w:val="20"/>
                <w:szCs w:val="20"/>
              </w:rPr>
              <w:t>Chowilla anabranch</w:t>
            </w:r>
          </w:p>
        </w:tc>
        <w:tc>
          <w:tcPr>
            <w:tcW w:w="439" w:type="pct"/>
            <w:vAlign w:val="center"/>
          </w:tcPr>
          <w:p w:rsidR="00363526" w:rsidRPr="00E93F20" w:rsidRDefault="00363526" w:rsidP="00363526">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9" w:type="pct"/>
            <w:vAlign w:val="center"/>
          </w:tcPr>
          <w:p w:rsidR="00363526" w:rsidRPr="00E93F20" w:rsidRDefault="00363526" w:rsidP="00363526">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9" w:type="pct"/>
            <w:vAlign w:val="center"/>
          </w:tcPr>
          <w:p w:rsidR="00363526" w:rsidRPr="00E93F20" w:rsidRDefault="00363526" w:rsidP="00363526">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9" w:type="pct"/>
            <w:vAlign w:val="center"/>
          </w:tcPr>
          <w:p w:rsidR="00363526" w:rsidRPr="00E93F20" w:rsidRDefault="00363526" w:rsidP="00363526">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9" w:type="pct"/>
            <w:vAlign w:val="center"/>
          </w:tcPr>
          <w:p w:rsidR="00363526" w:rsidRPr="00E93F20" w:rsidRDefault="00363526" w:rsidP="00363526">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6" w:type="pct"/>
            <w:vAlign w:val="center"/>
          </w:tcPr>
          <w:p w:rsidR="00363526" w:rsidRPr="00E93F20" w:rsidRDefault="00363526" w:rsidP="00363526">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6" w:type="pct"/>
          </w:tcPr>
          <w:p w:rsidR="00363526" w:rsidRPr="00E93F20" w:rsidRDefault="00363526" w:rsidP="00363526">
            <w:pPr>
              <w:spacing w:before="16" w:after="16"/>
              <w:jc w:val="center"/>
              <w:rPr>
                <w:rFonts w:ascii="Century Gothic" w:hAnsi="Century Gothic"/>
                <w:sz w:val="20"/>
                <w:szCs w:val="20"/>
              </w:rPr>
            </w:pPr>
            <w:r w:rsidRPr="00E93F20">
              <w:rPr>
                <w:rFonts w:ascii="Century Gothic" w:hAnsi="Century Gothic"/>
                <w:sz w:val="20"/>
                <w:szCs w:val="20"/>
              </w:rPr>
              <w:t>Yes</w:t>
            </w:r>
            <w:r w:rsidRPr="00E93F20" w:rsidDel="00060C7A">
              <w:rPr>
                <w:rFonts w:ascii="Century Gothic" w:hAnsi="Century Gothic"/>
                <w:sz w:val="20"/>
                <w:szCs w:val="20"/>
              </w:rPr>
              <w:t xml:space="preserve"> </w:t>
            </w:r>
          </w:p>
        </w:tc>
      </w:tr>
      <w:tr w:rsidR="00363526" w:rsidRPr="00E93F20" w:rsidTr="00363526">
        <w:trPr>
          <w:cnfStyle w:val="000000100000"/>
          <w:trHeight w:val="567"/>
        </w:trPr>
        <w:tc>
          <w:tcPr>
            <w:tcW w:w="1934" w:type="pct"/>
            <w:vAlign w:val="center"/>
          </w:tcPr>
          <w:p w:rsidR="001E3B39" w:rsidRPr="00E93F20" w:rsidRDefault="00363526">
            <w:pPr>
              <w:tabs>
                <w:tab w:val="left" w:pos="318"/>
                <w:tab w:val="left" w:pos="567"/>
              </w:tabs>
              <w:spacing w:before="16" w:after="16" w:line="320" w:lineRule="exact"/>
              <w:contextualSpacing/>
              <w:jc w:val="left"/>
              <w:rPr>
                <w:rFonts w:ascii="Century Gothic" w:eastAsia="Times New Roman" w:hAnsi="Century Gothic" w:cs="Times New Roman"/>
                <w:sz w:val="20"/>
                <w:szCs w:val="20"/>
                <w:lang w:eastAsia="en-AU"/>
              </w:rPr>
            </w:pPr>
            <w:r w:rsidRPr="00E93F20">
              <w:rPr>
                <w:rFonts w:ascii="Century Gothic" w:hAnsi="Century Gothic"/>
                <w:sz w:val="20"/>
                <w:szCs w:val="20"/>
              </w:rPr>
              <w:t>Lindsay–Wallpolla–</w:t>
            </w:r>
            <w:proofErr w:type="spellStart"/>
            <w:r w:rsidRPr="00E93F20">
              <w:rPr>
                <w:rFonts w:ascii="Century Gothic" w:hAnsi="Century Gothic"/>
                <w:sz w:val="20"/>
                <w:szCs w:val="20"/>
              </w:rPr>
              <w:t>Mularoo</w:t>
            </w:r>
            <w:proofErr w:type="spellEnd"/>
            <w:r w:rsidRPr="00E93F20">
              <w:rPr>
                <w:rFonts w:ascii="Century Gothic" w:hAnsi="Century Gothic"/>
                <w:sz w:val="20"/>
                <w:szCs w:val="20"/>
              </w:rPr>
              <w:t xml:space="preserve"> Creek</w:t>
            </w:r>
          </w:p>
        </w:tc>
        <w:tc>
          <w:tcPr>
            <w:tcW w:w="439" w:type="pct"/>
            <w:vAlign w:val="center"/>
          </w:tcPr>
          <w:p w:rsidR="00363526" w:rsidRPr="00E93F20" w:rsidRDefault="00363526" w:rsidP="00363526">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9" w:type="pct"/>
            <w:vAlign w:val="center"/>
          </w:tcPr>
          <w:p w:rsidR="00363526" w:rsidRPr="00E93F20" w:rsidRDefault="00363526" w:rsidP="00363526">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9" w:type="pct"/>
            <w:vAlign w:val="center"/>
          </w:tcPr>
          <w:p w:rsidR="00363526" w:rsidRPr="00E93F20" w:rsidRDefault="00363526" w:rsidP="00363526">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9" w:type="pct"/>
            <w:vAlign w:val="center"/>
          </w:tcPr>
          <w:p w:rsidR="00363526" w:rsidRPr="00E93F20" w:rsidRDefault="00363526" w:rsidP="00363526">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9" w:type="pct"/>
            <w:vAlign w:val="center"/>
          </w:tcPr>
          <w:p w:rsidR="00363526" w:rsidRPr="00E93F20" w:rsidRDefault="00363526" w:rsidP="00363526">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6" w:type="pct"/>
            <w:vAlign w:val="center"/>
          </w:tcPr>
          <w:p w:rsidR="00363526" w:rsidRPr="00E93F20" w:rsidRDefault="00363526" w:rsidP="00363526">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6" w:type="pct"/>
          </w:tcPr>
          <w:p w:rsidR="00363526" w:rsidRPr="00E93F20" w:rsidRDefault="00363526" w:rsidP="00363526">
            <w:pPr>
              <w:spacing w:before="16" w:after="16"/>
              <w:jc w:val="center"/>
              <w:rPr>
                <w:rFonts w:ascii="Century Gothic" w:hAnsi="Century Gothic"/>
                <w:sz w:val="20"/>
                <w:szCs w:val="20"/>
              </w:rPr>
            </w:pPr>
            <w:r w:rsidRPr="00E93F20">
              <w:rPr>
                <w:rFonts w:ascii="Century Gothic" w:hAnsi="Century Gothic"/>
                <w:sz w:val="20"/>
                <w:szCs w:val="20"/>
              </w:rPr>
              <w:t>Yes</w:t>
            </w:r>
            <w:r w:rsidRPr="00E93F20" w:rsidDel="00060C7A">
              <w:rPr>
                <w:rFonts w:ascii="Century Gothic" w:hAnsi="Century Gothic"/>
                <w:sz w:val="20"/>
                <w:szCs w:val="20"/>
              </w:rPr>
              <w:t xml:space="preserve"> </w:t>
            </w:r>
          </w:p>
        </w:tc>
      </w:tr>
      <w:tr w:rsidR="00363526" w:rsidRPr="00E93F20" w:rsidTr="00363526">
        <w:trPr>
          <w:trHeight w:val="567"/>
        </w:trPr>
        <w:tc>
          <w:tcPr>
            <w:tcW w:w="1934" w:type="pct"/>
            <w:vAlign w:val="center"/>
          </w:tcPr>
          <w:p w:rsidR="001E3B39" w:rsidRPr="00E93F20" w:rsidRDefault="00363526">
            <w:pPr>
              <w:tabs>
                <w:tab w:val="left" w:pos="318"/>
                <w:tab w:val="left" w:pos="567"/>
              </w:tabs>
              <w:spacing w:before="16" w:after="16" w:line="320" w:lineRule="exact"/>
              <w:contextualSpacing/>
              <w:jc w:val="left"/>
              <w:rPr>
                <w:rFonts w:ascii="Century Gothic" w:eastAsia="Times New Roman" w:hAnsi="Century Gothic" w:cs="Times New Roman"/>
                <w:sz w:val="20"/>
                <w:szCs w:val="20"/>
                <w:lang w:eastAsia="en-AU"/>
              </w:rPr>
            </w:pPr>
            <w:r w:rsidRPr="00E93F20">
              <w:rPr>
                <w:rFonts w:ascii="Century Gothic" w:hAnsi="Century Gothic"/>
                <w:sz w:val="20"/>
                <w:szCs w:val="20"/>
              </w:rPr>
              <w:t>Lower Darling main channel</w:t>
            </w:r>
          </w:p>
        </w:tc>
        <w:tc>
          <w:tcPr>
            <w:tcW w:w="439" w:type="pct"/>
            <w:vAlign w:val="center"/>
          </w:tcPr>
          <w:p w:rsidR="00363526" w:rsidRPr="00E93F20" w:rsidRDefault="00363526" w:rsidP="00363526">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9" w:type="pct"/>
            <w:vAlign w:val="center"/>
          </w:tcPr>
          <w:p w:rsidR="00363526" w:rsidRPr="00E93F20" w:rsidRDefault="00363526" w:rsidP="00363526">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9" w:type="pct"/>
            <w:vAlign w:val="center"/>
          </w:tcPr>
          <w:p w:rsidR="00363526" w:rsidRPr="00E93F20" w:rsidRDefault="00363526" w:rsidP="00363526">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9" w:type="pct"/>
            <w:vAlign w:val="center"/>
          </w:tcPr>
          <w:p w:rsidR="00363526" w:rsidRPr="00E93F20" w:rsidRDefault="00363526" w:rsidP="00363526">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9" w:type="pct"/>
            <w:vAlign w:val="center"/>
          </w:tcPr>
          <w:p w:rsidR="00363526" w:rsidRPr="00E93F20" w:rsidRDefault="00363526" w:rsidP="00363526">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6" w:type="pct"/>
            <w:vAlign w:val="center"/>
          </w:tcPr>
          <w:p w:rsidR="00363526" w:rsidRPr="00E93F20" w:rsidRDefault="00363526" w:rsidP="00363526">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6" w:type="pct"/>
          </w:tcPr>
          <w:p w:rsidR="00363526" w:rsidRPr="00E93F20" w:rsidRDefault="00363526" w:rsidP="00363526">
            <w:pPr>
              <w:spacing w:before="16" w:after="16"/>
              <w:jc w:val="center"/>
              <w:rPr>
                <w:rFonts w:ascii="Century Gothic" w:hAnsi="Century Gothic"/>
                <w:sz w:val="20"/>
                <w:szCs w:val="20"/>
              </w:rPr>
            </w:pPr>
            <w:r w:rsidRPr="00E93F20">
              <w:rPr>
                <w:rFonts w:ascii="Century Gothic" w:hAnsi="Century Gothic"/>
                <w:sz w:val="20"/>
                <w:szCs w:val="20"/>
              </w:rPr>
              <w:t>Yes</w:t>
            </w:r>
            <w:r w:rsidRPr="00E93F20" w:rsidDel="00060C7A">
              <w:rPr>
                <w:rFonts w:ascii="Century Gothic" w:hAnsi="Century Gothic"/>
                <w:sz w:val="20"/>
                <w:szCs w:val="20"/>
              </w:rPr>
              <w:t xml:space="preserve"> </w:t>
            </w:r>
          </w:p>
        </w:tc>
      </w:tr>
      <w:tr w:rsidR="00363526" w:rsidRPr="00E93F20" w:rsidTr="00363526">
        <w:trPr>
          <w:cnfStyle w:val="000000100000"/>
          <w:trHeight w:val="567"/>
        </w:trPr>
        <w:tc>
          <w:tcPr>
            <w:tcW w:w="1934" w:type="pct"/>
            <w:vAlign w:val="center"/>
          </w:tcPr>
          <w:p w:rsidR="001E3B39" w:rsidRPr="00E93F20" w:rsidRDefault="00363526">
            <w:pPr>
              <w:tabs>
                <w:tab w:val="left" w:pos="318"/>
                <w:tab w:val="left" w:pos="567"/>
              </w:tabs>
              <w:spacing w:before="16" w:after="16" w:line="320" w:lineRule="exact"/>
              <w:contextualSpacing/>
              <w:jc w:val="left"/>
              <w:rPr>
                <w:rFonts w:ascii="Century Gothic" w:eastAsia="Times New Roman" w:hAnsi="Century Gothic" w:cs="Times New Roman"/>
                <w:sz w:val="20"/>
                <w:szCs w:val="20"/>
                <w:lang w:eastAsia="en-AU"/>
              </w:rPr>
            </w:pPr>
            <w:r w:rsidRPr="00E93F20">
              <w:rPr>
                <w:rFonts w:ascii="Century Gothic" w:hAnsi="Century Gothic"/>
                <w:sz w:val="20"/>
                <w:szCs w:val="20"/>
              </w:rPr>
              <w:t>Darling anabranch</w:t>
            </w:r>
          </w:p>
        </w:tc>
        <w:tc>
          <w:tcPr>
            <w:tcW w:w="439" w:type="pct"/>
            <w:vAlign w:val="center"/>
          </w:tcPr>
          <w:p w:rsidR="00363526" w:rsidRPr="00E93F20" w:rsidRDefault="00363526" w:rsidP="00363526">
            <w:pPr>
              <w:spacing w:before="16" w:after="16"/>
              <w:jc w:val="center"/>
              <w:rPr>
                <w:rFonts w:ascii="Century Gothic" w:hAnsi="Century Gothic" w:cs="Arial"/>
                <w:sz w:val="20"/>
                <w:szCs w:val="20"/>
              </w:rPr>
            </w:pPr>
          </w:p>
        </w:tc>
        <w:tc>
          <w:tcPr>
            <w:tcW w:w="439" w:type="pct"/>
            <w:vAlign w:val="center"/>
          </w:tcPr>
          <w:p w:rsidR="00363526" w:rsidRPr="00E93F20" w:rsidRDefault="00363526" w:rsidP="00363526">
            <w:pPr>
              <w:spacing w:before="16" w:after="16"/>
              <w:jc w:val="center"/>
              <w:rPr>
                <w:rFonts w:ascii="Century Gothic" w:hAnsi="Century Gothic" w:cs="Arial"/>
                <w:sz w:val="20"/>
                <w:szCs w:val="20"/>
              </w:rPr>
            </w:pPr>
          </w:p>
        </w:tc>
        <w:tc>
          <w:tcPr>
            <w:tcW w:w="439" w:type="pct"/>
            <w:vAlign w:val="center"/>
          </w:tcPr>
          <w:p w:rsidR="00363526" w:rsidRPr="00E93F20" w:rsidRDefault="00363526" w:rsidP="00363526">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9" w:type="pct"/>
            <w:vAlign w:val="center"/>
          </w:tcPr>
          <w:p w:rsidR="00363526" w:rsidRPr="00E93F20" w:rsidRDefault="00363526" w:rsidP="00363526">
            <w:pPr>
              <w:spacing w:before="16" w:after="16"/>
              <w:jc w:val="center"/>
              <w:rPr>
                <w:rFonts w:ascii="Century Gothic" w:hAnsi="Century Gothic" w:cs="Arial"/>
                <w:sz w:val="20"/>
                <w:szCs w:val="20"/>
              </w:rPr>
            </w:pPr>
          </w:p>
        </w:tc>
        <w:tc>
          <w:tcPr>
            <w:tcW w:w="439" w:type="pct"/>
            <w:vAlign w:val="center"/>
          </w:tcPr>
          <w:p w:rsidR="00363526" w:rsidRPr="00E93F20" w:rsidRDefault="00363526" w:rsidP="00363526">
            <w:pPr>
              <w:spacing w:before="16" w:after="16"/>
              <w:jc w:val="center"/>
              <w:rPr>
                <w:rFonts w:ascii="Century Gothic" w:hAnsi="Century Gothic" w:cs="Arial"/>
                <w:sz w:val="20"/>
                <w:szCs w:val="20"/>
              </w:rPr>
            </w:pPr>
          </w:p>
        </w:tc>
        <w:tc>
          <w:tcPr>
            <w:tcW w:w="436" w:type="pct"/>
            <w:vAlign w:val="center"/>
          </w:tcPr>
          <w:p w:rsidR="00363526" w:rsidRPr="00E93F20" w:rsidRDefault="00363526" w:rsidP="00363526">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6" w:type="pct"/>
          </w:tcPr>
          <w:p w:rsidR="00363526" w:rsidRPr="00E93F20" w:rsidRDefault="00363526" w:rsidP="00363526">
            <w:pPr>
              <w:spacing w:before="16" w:after="16"/>
              <w:jc w:val="center"/>
              <w:rPr>
                <w:rFonts w:ascii="Century Gothic" w:hAnsi="Century Gothic"/>
                <w:sz w:val="20"/>
                <w:szCs w:val="20"/>
              </w:rPr>
            </w:pPr>
            <w:r w:rsidRPr="00E93F20">
              <w:rPr>
                <w:rFonts w:ascii="Century Gothic" w:hAnsi="Century Gothic"/>
                <w:sz w:val="20"/>
                <w:szCs w:val="20"/>
              </w:rPr>
              <w:t>Yes</w:t>
            </w:r>
            <w:r w:rsidRPr="00E93F20" w:rsidDel="00060C7A">
              <w:rPr>
                <w:rFonts w:ascii="Century Gothic" w:hAnsi="Century Gothic"/>
                <w:sz w:val="20"/>
                <w:szCs w:val="20"/>
              </w:rPr>
              <w:t xml:space="preserve"> </w:t>
            </w:r>
          </w:p>
        </w:tc>
      </w:tr>
      <w:tr w:rsidR="00363526" w:rsidRPr="00E93F20" w:rsidTr="00363526">
        <w:trPr>
          <w:trHeight w:val="567"/>
        </w:trPr>
        <w:tc>
          <w:tcPr>
            <w:tcW w:w="1934" w:type="pct"/>
            <w:vAlign w:val="center"/>
          </w:tcPr>
          <w:p w:rsidR="001E3B39" w:rsidRPr="00E93F20" w:rsidRDefault="00363526">
            <w:pPr>
              <w:tabs>
                <w:tab w:val="left" w:pos="318"/>
                <w:tab w:val="left" w:pos="567"/>
              </w:tabs>
              <w:spacing w:before="16" w:after="16" w:line="320" w:lineRule="exact"/>
              <w:contextualSpacing/>
              <w:jc w:val="left"/>
              <w:rPr>
                <w:rFonts w:ascii="Century Gothic" w:eastAsia="Times New Roman" w:hAnsi="Century Gothic" w:cs="Times New Roman"/>
                <w:sz w:val="20"/>
                <w:szCs w:val="20"/>
                <w:lang w:eastAsia="en-AU"/>
              </w:rPr>
            </w:pPr>
            <w:r w:rsidRPr="00E93F20">
              <w:rPr>
                <w:rFonts w:ascii="Century Gothic" w:hAnsi="Century Gothic"/>
                <w:sz w:val="20"/>
                <w:szCs w:val="20"/>
              </w:rPr>
              <w:t>Hattah Lakes</w:t>
            </w:r>
          </w:p>
        </w:tc>
        <w:tc>
          <w:tcPr>
            <w:tcW w:w="439" w:type="pct"/>
            <w:vAlign w:val="center"/>
          </w:tcPr>
          <w:p w:rsidR="00363526" w:rsidRPr="00E93F20" w:rsidRDefault="00363526" w:rsidP="00363526">
            <w:pPr>
              <w:spacing w:before="16" w:after="16"/>
              <w:jc w:val="center"/>
              <w:rPr>
                <w:rFonts w:ascii="Century Gothic" w:hAnsi="Century Gothic" w:cs="Arial"/>
                <w:sz w:val="20"/>
                <w:szCs w:val="20"/>
              </w:rPr>
            </w:pPr>
          </w:p>
        </w:tc>
        <w:tc>
          <w:tcPr>
            <w:tcW w:w="439" w:type="pct"/>
            <w:vAlign w:val="center"/>
          </w:tcPr>
          <w:p w:rsidR="00363526" w:rsidRPr="00E93F20" w:rsidRDefault="00363526" w:rsidP="00363526">
            <w:pPr>
              <w:spacing w:before="16" w:after="16"/>
              <w:jc w:val="center"/>
              <w:rPr>
                <w:rFonts w:ascii="Century Gothic" w:hAnsi="Century Gothic" w:cs="Arial"/>
                <w:sz w:val="20"/>
                <w:szCs w:val="20"/>
              </w:rPr>
            </w:pPr>
          </w:p>
        </w:tc>
        <w:tc>
          <w:tcPr>
            <w:tcW w:w="439" w:type="pct"/>
            <w:vAlign w:val="center"/>
          </w:tcPr>
          <w:p w:rsidR="00363526" w:rsidRPr="00E93F20" w:rsidRDefault="00363526" w:rsidP="00363526">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9" w:type="pct"/>
            <w:vAlign w:val="center"/>
          </w:tcPr>
          <w:p w:rsidR="00363526" w:rsidRPr="00E93F20" w:rsidRDefault="00363526" w:rsidP="00363526">
            <w:pPr>
              <w:spacing w:before="16" w:after="16"/>
              <w:jc w:val="center"/>
              <w:rPr>
                <w:rFonts w:ascii="Century Gothic" w:hAnsi="Century Gothic" w:cs="Arial"/>
                <w:sz w:val="20"/>
                <w:szCs w:val="20"/>
              </w:rPr>
            </w:pPr>
          </w:p>
        </w:tc>
        <w:tc>
          <w:tcPr>
            <w:tcW w:w="439" w:type="pct"/>
            <w:vAlign w:val="center"/>
          </w:tcPr>
          <w:p w:rsidR="00363526" w:rsidRPr="00E93F20" w:rsidRDefault="00363526" w:rsidP="00363526">
            <w:pPr>
              <w:spacing w:before="16" w:after="16"/>
              <w:jc w:val="center"/>
              <w:rPr>
                <w:rFonts w:ascii="Century Gothic" w:hAnsi="Century Gothic" w:cs="Arial"/>
                <w:sz w:val="20"/>
                <w:szCs w:val="20"/>
              </w:rPr>
            </w:pPr>
          </w:p>
        </w:tc>
        <w:tc>
          <w:tcPr>
            <w:tcW w:w="436" w:type="pct"/>
            <w:vAlign w:val="center"/>
          </w:tcPr>
          <w:p w:rsidR="00363526" w:rsidRPr="00E93F20" w:rsidRDefault="00363526" w:rsidP="00363526">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6" w:type="pct"/>
          </w:tcPr>
          <w:p w:rsidR="00363526" w:rsidRPr="00E93F20" w:rsidRDefault="00363526" w:rsidP="00363526">
            <w:pPr>
              <w:spacing w:before="16" w:after="16"/>
              <w:jc w:val="center"/>
              <w:rPr>
                <w:rFonts w:ascii="Century Gothic" w:hAnsi="Century Gothic"/>
                <w:sz w:val="20"/>
                <w:szCs w:val="20"/>
              </w:rPr>
            </w:pPr>
            <w:r w:rsidRPr="00E93F20">
              <w:rPr>
                <w:rFonts w:ascii="Century Gothic" w:hAnsi="Century Gothic"/>
                <w:sz w:val="20"/>
                <w:szCs w:val="20"/>
              </w:rPr>
              <w:t>Yes</w:t>
            </w:r>
            <w:r w:rsidRPr="00E93F20" w:rsidDel="00060C7A">
              <w:rPr>
                <w:rFonts w:ascii="Century Gothic" w:hAnsi="Century Gothic"/>
                <w:sz w:val="20"/>
                <w:szCs w:val="20"/>
              </w:rPr>
              <w:t xml:space="preserve"> </w:t>
            </w:r>
          </w:p>
        </w:tc>
      </w:tr>
      <w:tr w:rsidR="00363526" w:rsidRPr="00E93F20" w:rsidTr="00363526">
        <w:trPr>
          <w:cnfStyle w:val="000000100000"/>
          <w:trHeight w:val="567"/>
        </w:trPr>
        <w:tc>
          <w:tcPr>
            <w:tcW w:w="1934" w:type="pct"/>
            <w:vAlign w:val="center"/>
          </w:tcPr>
          <w:p w:rsidR="001E3B39" w:rsidRPr="00E93F20" w:rsidRDefault="00363526">
            <w:pPr>
              <w:tabs>
                <w:tab w:val="left" w:pos="318"/>
                <w:tab w:val="left" w:pos="567"/>
              </w:tabs>
              <w:spacing w:before="16" w:after="16" w:line="320" w:lineRule="exact"/>
              <w:contextualSpacing/>
              <w:jc w:val="left"/>
              <w:rPr>
                <w:rFonts w:ascii="Century Gothic" w:eastAsia="Times New Roman" w:hAnsi="Century Gothic" w:cs="Times New Roman"/>
                <w:sz w:val="20"/>
                <w:szCs w:val="20"/>
                <w:lang w:eastAsia="en-AU"/>
              </w:rPr>
            </w:pPr>
            <w:r w:rsidRPr="00E93F20">
              <w:rPr>
                <w:rFonts w:ascii="Century Gothic" w:hAnsi="Century Gothic"/>
                <w:sz w:val="20"/>
                <w:szCs w:val="20"/>
              </w:rPr>
              <w:t xml:space="preserve">Euston Lakes (including </w:t>
            </w:r>
            <w:proofErr w:type="spellStart"/>
            <w:r w:rsidRPr="00E93F20">
              <w:rPr>
                <w:rFonts w:ascii="Century Gothic" w:hAnsi="Century Gothic"/>
                <w:sz w:val="20"/>
                <w:szCs w:val="20"/>
              </w:rPr>
              <w:t>Washpen</w:t>
            </w:r>
            <w:proofErr w:type="spellEnd"/>
            <w:r w:rsidRPr="00E93F20">
              <w:rPr>
                <w:rFonts w:ascii="Century Gothic" w:hAnsi="Century Gothic"/>
                <w:sz w:val="20"/>
                <w:szCs w:val="20"/>
              </w:rPr>
              <w:t xml:space="preserve"> and </w:t>
            </w:r>
            <w:proofErr w:type="spellStart"/>
            <w:r w:rsidRPr="00E93F20">
              <w:rPr>
                <w:rFonts w:ascii="Century Gothic" w:hAnsi="Century Gothic"/>
                <w:sz w:val="20"/>
                <w:szCs w:val="20"/>
              </w:rPr>
              <w:t>Taila</w:t>
            </w:r>
            <w:proofErr w:type="spellEnd"/>
            <w:r w:rsidRPr="00E93F20">
              <w:rPr>
                <w:rFonts w:ascii="Century Gothic" w:hAnsi="Century Gothic"/>
                <w:sz w:val="20"/>
                <w:szCs w:val="20"/>
              </w:rPr>
              <w:t xml:space="preserve"> Creeks)</w:t>
            </w:r>
          </w:p>
        </w:tc>
        <w:tc>
          <w:tcPr>
            <w:tcW w:w="439" w:type="pct"/>
            <w:vAlign w:val="center"/>
          </w:tcPr>
          <w:p w:rsidR="00363526" w:rsidRPr="00E93F20" w:rsidRDefault="00363526" w:rsidP="00363526">
            <w:pPr>
              <w:spacing w:before="16" w:after="16"/>
              <w:jc w:val="center"/>
              <w:rPr>
                <w:rFonts w:ascii="Century Gothic" w:hAnsi="Century Gothic" w:cs="Arial"/>
                <w:sz w:val="20"/>
                <w:szCs w:val="20"/>
              </w:rPr>
            </w:pPr>
          </w:p>
        </w:tc>
        <w:tc>
          <w:tcPr>
            <w:tcW w:w="439" w:type="pct"/>
            <w:vAlign w:val="center"/>
          </w:tcPr>
          <w:p w:rsidR="00363526" w:rsidRPr="00E93F20" w:rsidRDefault="00363526" w:rsidP="00363526">
            <w:pPr>
              <w:spacing w:before="16" w:after="16"/>
              <w:jc w:val="center"/>
              <w:rPr>
                <w:rFonts w:ascii="Century Gothic" w:hAnsi="Century Gothic" w:cs="Arial"/>
                <w:sz w:val="20"/>
                <w:szCs w:val="20"/>
              </w:rPr>
            </w:pPr>
          </w:p>
        </w:tc>
        <w:tc>
          <w:tcPr>
            <w:tcW w:w="439" w:type="pct"/>
            <w:vAlign w:val="center"/>
          </w:tcPr>
          <w:p w:rsidR="00363526" w:rsidRPr="00E93F20" w:rsidRDefault="00363526" w:rsidP="00363526">
            <w:pPr>
              <w:spacing w:before="16" w:after="16"/>
              <w:jc w:val="center"/>
              <w:rPr>
                <w:rFonts w:ascii="Century Gothic" w:hAnsi="Century Gothic" w:cs="Arial"/>
                <w:sz w:val="20"/>
                <w:szCs w:val="20"/>
              </w:rPr>
            </w:pPr>
          </w:p>
        </w:tc>
        <w:tc>
          <w:tcPr>
            <w:tcW w:w="439" w:type="pct"/>
            <w:vAlign w:val="center"/>
          </w:tcPr>
          <w:p w:rsidR="00363526" w:rsidRPr="00E93F20" w:rsidRDefault="00363526" w:rsidP="00363526">
            <w:pPr>
              <w:spacing w:before="16" w:after="16"/>
              <w:jc w:val="center"/>
              <w:rPr>
                <w:rFonts w:ascii="Century Gothic" w:hAnsi="Century Gothic" w:cs="Arial"/>
                <w:sz w:val="20"/>
                <w:szCs w:val="20"/>
              </w:rPr>
            </w:pPr>
          </w:p>
        </w:tc>
        <w:tc>
          <w:tcPr>
            <w:tcW w:w="439" w:type="pct"/>
            <w:vAlign w:val="center"/>
          </w:tcPr>
          <w:p w:rsidR="00363526" w:rsidRPr="00E93F20" w:rsidRDefault="00363526" w:rsidP="00363526">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6" w:type="pct"/>
            <w:vAlign w:val="center"/>
          </w:tcPr>
          <w:p w:rsidR="00363526" w:rsidRPr="00E93F20" w:rsidRDefault="00363526" w:rsidP="00363526">
            <w:pPr>
              <w:spacing w:before="16" w:after="16"/>
              <w:jc w:val="center"/>
              <w:rPr>
                <w:rFonts w:ascii="Century Gothic" w:hAnsi="Century Gothic" w:cs="Arial"/>
                <w:sz w:val="20"/>
                <w:szCs w:val="20"/>
              </w:rPr>
            </w:pPr>
          </w:p>
        </w:tc>
        <w:tc>
          <w:tcPr>
            <w:tcW w:w="436" w:type="pct"/>
          </w:tcPr>
          <w:p w:rsidR="00363526" w:rsidRPr="00E93F20" w:rsidRDefault="00363526" w:rsidP="00363526">
            <w:pPr>
              <w:spacing w:before="16" w:after="16"/>
              <w:jc w:val="center"/>
              <w:rPr>
                <w:rFonts w:ascii="Century Gothic" w:hAnsi="Century Gothic"/>
                <w:sz w:val="20"/>
                <w:szCs w:val="20"/>
              </w:rPr>
            </w:pPr>
            <w:r w:rsidRPr="00E93F20">
              <w:rPr>
                <w:rFonts w:ascii="Century Gothic" w:hAnsi="Century Gothic"/>
                <w:sz w:val="20"/>
                <w:szCs w:val="20"/>
              </w:rPr>
              <w:t>Yes</w:t>
            </w:r>
            <w:r w:rsidRPr="00E93F20" w:rsidDel="00060C7A">
              <w:rPr>
                <w:rFonts w:ascii="Century Gothic" w:hAnsi="Century Gothic"/>
                <w:sz w:val="20"/>
                <w:szCs w:val="20"/>
              </w:rPr>
              <w:t xml:space="preserve"> </w:t>
            </w:r>
          </w:p>
        </w:tc>
      </w:tr>
    </w:tbl>
    <w:p w:rsidR="00F51399" w:rsidRPr="000D2A5E" w:rsidRDefault="00F51399" w:rsidP="00FD4372">
      <w:pPr>
        <w:pStyle w:val="Para0"/>
        <w:rPr>
          <w:rFonts w:ascii="Century Gothic" w:hAnsi="Century Gothic"/>
          <w:b/>
          <w:color w:val="5F497A" w:themeColor="accent4" w:themeShade="BF"/>
          <w:sz w:val="42"/>
          <w:lang w:val="en-AU"/>
        </w:rPr>
      </w:pPr>
    </w:p>
    <w:p w:rsidR="00F51399" w:rsidRPr="000D2A5E" w:rsidRDefault="00DE209A" w:rsidP="00F51399">
      <w:pPr>
        <w:pStyle w:val="Heading1"/>
        <w:numPr>
          <w:ilvl w:val="0"/>
          <w:numId w:val="0"/>
        </w:numPr>
        <w:jc w:val="left"/>
        <w:rPr>
          <w:rFonts w:ascii="Century Gothic" w:hAnsi="Century Gothic"/>
          <w:color w:val="5F497A" w:themeColor="accent4" w:themeShade="BF"/>
          <w:lang w:val="en-AU"/>
        </w:rPr>
      </w:pPr>
      <w:r>
        <w:rPr>
          <w:rFonts w:ascii="Century Gothic" w:hAnsi="Century Gothic"/>
          <w:color w:val="5F497A" w:themeColor="accent4" w:themeShade="BF"/>
          <w:lang w:val="en-AU"/>
        </w:rPr>
        <w:br w:type="column"/>
      </w:r>
      <w:bookmarkStart w:id="40" w:name="_Toc453767577"/>
      <w:r w:rsidR="00F51399" w:rsidRPr="000D2A5E">
        <w:rPr>
          <w:rFonts w:ascii="Century Gothic" w:hAnsi="Century Gothic"/>
          <w:color w:val="5F497A" w:themeColor="accent4" w:themeShade="BF"/>
          <w:lang w:val="en-AU"/>
        </w:rPr>
        <w:lastRenderedPageBreak/>
        <w:t>Attachment B – Library of watering actions</w:t>
      </w:r>
      <w:bookmarkEnd w:id="40"/>
    </w:p>
    <w:p w:rsidR="002138FB" w:rsidRPr="000D2A5E" w:rsidRDefault="00C3652B" w:rsidP="00FD4372">
      <w:pPr>
        <w:pStyle w:val="Heading2"/>
        <w:numPr>
          <w:ilvl w:val="0"/>
          <w:numId w:val="0"/>
        </w:numPr>
        <w:spacing w:before="0"/>
        <w:rPr>
          <w:rFonts w:ascii="Century Gothic" w:hAnsi="Century Gothic"/>
          <w:color w:val="5F497A" w:themeColor="accent4" w:themeShade="BF"/>
          <w:lang w:val="en-AU"/>
        </w:rPr>
      </w:pPr>
      <w:bookmarkStart w:id="41" w:name="_Toc453767578"/>
      <w:r w:rsidRPr="000D2A5E">
        <w:rPr>
          <w:rFonts w:ascii="Century Gothic" w:hAnsi="Century Gothic"/>
          <w:color w:val="5F497A" w:themeColor="accent4" w:themeShade="BF"/>
          <w:lang w:val="en-AU"/>
        </w:rPr>
        <w:t>O</w:t>
      </w:r>
      <w:r w:rsidR="002138FB" w:rsidRPr="000D2A5E">
        <w:rPr>
          <w:rFonts w:ascii="Century Gothic" w:hAnsi="Century Gothic"/>
          <w:color w:val="5F497A" w:themeColor="accent4" w:themeShade="BF"/>
          <w:lang w:val="en-AU"/>
        </w:rPr>
        <w:t>perational considerations</w:t>
      </w:r>
      <w:r w:rsidRPr="000D2A5E">
        <w:rPr>
          <w:rFonts w:ascii="Century Gothic" w:hAnsi="Century Gothic"/>
          <w:color w:val="5F497A" w:themeColor="accent4" w:themeShade="BF"/>
          <w:lang w:val="en-AU"/>
        </w:rPr>
        <w:t xml:space="preserve"> in the</w:t>
      </w:r>
      <w:r w:rsidR="00363526" w:rsidRPr="000D2A5E">
        <w:rPr>
          <w:rFonts w:ascii="Century Gothic" w:hAnsi="Century Gothic"/>
          <w:color w:val="5F497A" w:themeColor="accent4" w:themeShade="BF"/>
          <w:lang w:val="en-AU"/>
        </w:rPr>
        <w:t xml:space="preserve"> Lower Murray-Darling region</w:t>
      </w:r>
      <w:bookmarkEnd w:id="41"/>
    </w:p>
    <w:p w:rsidR="00462A1D" w:rsidRDefault="00363526" w:rsidP="00462A1D">
      <w:pPr>
        <w:jc w:val="left"/>
        <w:rPr>
          <w:rFonts w:ascii="Century Gothic" w:hAnsi="Century Gothic"/>
        </w:rPr>
      </w:pPr>
      <w:r w:rsidRPr="000D2A5E">
        <w:rPr>
          <w:rFonts w:ascii="Century Gothic" w:hAnsi="Century Gothic"/>
        </w:rPr>
        <w:t xml:space="preserve">The delivery of environmental water in the </w:t>
      </w:r>
      <w:r w:rsidRPr="000D2A5E">
        <w:rPr>
          <w:rFonts w:ascii="Century Gothic" w:hAnsi="Century Gothic"/>
          <w:color w:val="000000" w:themeColor="text1"/>
        </w:rPr>
        <w:t xml:space="preserve">Lower Murray-Darling </w:t>
      </w:r>
      <w:r w:rsidRPr="000D2A5E">
        <w:rPr>
          <w:rFonts w:ascii="Century Gothic" w:hAnsi="Century Gothic"/>
        </w:rPr>
        <w:t xml:space="preserve">is currently constrained by the </w:t>
      </w:r>
      <w:r w:rsidR="005F2987" w:rsidRPr="000D2A5E">
        <w:rPr>
          <w:rFonts w:ascii="Century Gothic" w:hAnsi="Century Gothic"/>
        </w:rPr>
        <w:t>following</w:t>
      </w:r>
      <w:r w:rsidRPr="000D2A5E">
        <w:rPr>
          <w:rFonts w:ascii="Century Gothic" w:hAnsi="Century Gothic"/>
        </w:rPr>
        <w:t>:</w:t>
      </w:r>
    </w:p>
    <w:p w:rsidR="00363526" w:rsidRPr="000D2A5E" w:rsidRDefault="00363526" w:rsidP="00363526">
      <w:pPr>
        <w:pStyle w:val="ListParagraph"/>
        <w:numPr>
          <w:ilvl w:val="0"/>
          <w:numId w:val="32"/>
        </w:numPr>
        <w:spacing w:after="240"/>
        <w:ind w:left="357" w:hanging="357"/>
        <w:contextualSpacing w:val="0"/>
        <w:jc w:val="left"/>
        <w:rPr>
          <w:rFonts w:ascii="Century Gothic" w:hAnsi="Century Gothic"/>
        </w:rPr>
      </w:pPr>
      <w:r w:rsidRPr="000D2A5E">
        <w:rPr>
          <w:rFonts w:ascii="Century Gothic" w:hAnsi="Century Gothic"/>
        </w:rPr>
        <w:t>Menindee Lakes will be managed by New South Wales while storage levels remain below 480 GL. During this period stored water is used to supply essential stock and domestic water to local Menindee and lower Darling River communities. Control over the lakes will revert to Murray-Darling Basin Authority once storage levels increase to above 640 GL.</w:t>
      </w:r>
    </w:p>
    <w:p w:rsidR="00363526" w:rsidRPr="000D2A5E" w:rsidRDefault="00363526" w:rsidP="00363526">
      <w:pPr>
        <w:pStyle w:val="ListParagraph"/>
        <w:numPr>
          <w:ilvl w:val="0"/>
          <w:numId w:val="32"/>
        </w:numPr>
        <w:spacing w:after="240"/>
        <w:ind w:left="357" w:hanging="357"/>
        <w:contextualSpacing w:val="0"/>
        <w:jc w:val="left"/>
        <w:rPr>
          <w:rFonts w:ascii="Century Gothic" w:hAnsi="Century Gothic"/>
        </w:rPr>
      </w:pPr>
      <w:r w:rsidRPr="000D2A5E">
        <w:rPr>
          <w:rFonts w:ascii="Century Gothic" w:hAnsi="Century Gothic"/>
        </w:rPr>
        <w:t xml:space="preserve">Flows greater then 60 000 ML/day result in overbank inundation of floodplain throughout the lower River Murray, including the inundation of privately owned land and private infrastructure. The risk of impacting on public and private infrastructure through the use of environmental water requires further investigation prior to environmental water being used to target these higher flow rates. Flow rates of this magnitude or greater are </w:t>
      </w:r>
      <w:r w:rsidRPr="000D2A5E">
        <w:rPr>
          <w:rFonts w:ascii="Century Gothic" w:hAnsi="Century Gothic"/>
          <w:u w:val="single"/>
        </w:rPr>
        <w:t>not</w:t>
      </w:r>
      <w:r w:rsidRPr="000D2A5E">
        <w:rPr>
          <w:rFonts w:ascii="Century Gothic" w:hAnsi="Century Gothic"/>
        </w:rPr>
        <w:t xml:space="preserve"> within scope for environmental water use in 2015-16. </w:t>
      </w:r>
    </w:p>
    <w:p w:rsidR="00363526" w:rsidRPr="000D2A5E" w:rsidRDefault="00363526" w:rsidP="00363526">
      <w:pPr>
        <w:pStyle w:val="ListParagraph"/>
        <w:numPr>
          <w:ilvl w:val="0"/>
          <w:numId w:val="32"/>
        </w:numPr>
        <w:spacing w:after="240"/>
        <w:ind w:left="357" w:hanging="357"/>
        <w:contextualSpacing w:val="0"/>
        <w:jc w:val="left"/>
        <w:rPr>
          <w:rFonts w:ascii="Century Gothic" w:hAnsi="Century Gothic"/>
        </w:rPr>
      </w:pPr>
      <w:r w:rsidRPr="000D2A5E">
        <w:rPr>
          <w:rFonts w:ascii="Century Gothic" w:hAnsi="Century Gothic"/>
        </w:rPr>
        <w:t>Operational and physical constraints in upstream catchment areas may potentially limit the delivery of environmental water in the lower River Murray.  Environmental operations in the lower River Murray will need to remain flexible and complement the timing of upstream flows.</w:t>
      </w:r>
    </w:p>
    <w:p w:rsidR="00363526" w:rsidRPr="000D2A5E" w:rsidRDefault="00363526" w:rsidP="00363526">
      <w:pPr>
        <w:spacing w:after="240"/>
        <w:rPr>
          <w:rFonts w:ascii="Century Gothic" w:hAnsi="Century Gothic"/>
        </w:rPr>
      </w:pPr>
      <w:r w:rsidRPr="000D2A5E">
        <w:rPr>
          <w:rFonts w:ascii="Century Gothic" w:hAnsi="Century Gothic"/>
        </w:rPr>
        <w:t xml:space="preserve">Further information about constraints in the Lower Murray–Darling Region is provided by the Murray–Darling Basin Authority, and can be found in the </w:t>
      </w:r>
      <w:r w:rsidRPr="000D2A5E">
        <w:rPr>
          <w:rFonts w:ascii="Century Gothic" w:hAnsi="Century Gothic"/>
          <w:i/>
        </w:rPr>
        <w:t>Constraints Management Strategy 2013 to 2024</w:t>
      </w:r>
      <w:r w:rsidRPr="000D2A5E">
        <w:rPr>
          <w:rFonts w:ascii="Century Gothic" w:hAnsi="Century Gothic"/>
        </w:rPr>
        <w:t xml:space="preserve"> (MDBA 2013). </w:t>
      </w:r>
    </w:p>
    <w:p w:rsidR="00363526" w:rsidRPr="000D2A5E" w:rsidRDefault="00363526" w:rsidP="00363526">
      <w:pPr>
        <w:spacing w:after="240"/>
        <w:rPr>
          <w:rFonts w:ascii="Century Gothic" w:hAnsi="Century Gothic"/>
        </w:rPr>
      </w:pPr>
      <w:r w:rsidRPr="000D2A5E">
        <w:rPr>
          <w:rFonts w:ascii="Century Gothic" w:hAnsi="Century Gothic"/>
        </w:rPr>
        <w:t xml:space="preserve">Operational considerations such as delivery methods, opportunities, physical constraints and risks will differ depending on inflows and are </w:t>
      </w:r>
      <w:r w:rsidRPr="000D2A5E">
        <w:rPr>
          <w:rFonts w:ascii="Century Gothic" w:hAnsi="Century Gothic"/>
          <w:color w:val="000000" w:themeColor="text1"/>
        </w:rPr>
        <w:t xml:space="preserve">summarised in Table 4. </w:t>
      </w:r>
      <w:r w:rsidRPr="000D2A5E">
        <w:rPr>
          <w:rFonts w:ascii="Century Gothic" w:hAnsi="Century Gothic" w:cs="Arial"/>
          <w:noProof/>
        </w:rPr>
        <w:t>Constraints as they relate to specific watering options are described in the standard operating considerations listed in section 3.6 below.</w:t>
      </w:r>
    </w:p>
    <w:p w:rsidR="00F51399" w:rsidRPr="000D2A5E" w:rsidRDefault="00F51399" w:rsidP="00FD4372">
      <w:pPr>
        <w:pStyle w:val="Heading2"/>
        <w:numPr>
          <w:ilvl w:val="0"/>
          <w:numId w:val="0"/>
        </w:numPr>
        <w:spacing w:before="0"/>
        <w:rPr>
          <w:rFonts w:ascii="Century Gothic" w:hAnsi="Century Gothic"/>
          <w:color w:val="5F497A" w:themeColor="accent4" w:themeShade="BF"/>
          <w:lang w:val="en-AU"/>
        </w:rPr>
      </w:pPr>
      <w:bookmarkStart w:id="42" w:name="_Toc453767579"/>
      <w:r w:rsidRPr="000D2A5E">
        <w:rPr>
          <w:rFonts w:ascii="Century Gothic" w:hAnsi="Century Gothic"/>
          <w:color w:val="5F497A" w:themeColor="accent4" w:themeShade="BF"/>
          <w:lang w:val="en-AU"/>
        </w:rPr>
        <w:t>Potential watering actions under different levels of water resource availability</w:t>
      </w:r>
      <w:bookmarkEnd w:id="42"/>
    </w:p>
    <w:p w:rsidR="00F51399" w:rsidRPr="000D2A5E" w:rsidRDefault="00F51399" w:rsidP="00F51399">
      <w:pPr>
        <w:spacing w:after="240"/>
        <w:jc w:val="left"/>
        <w:rPr>
          <w:rFonts w:ascii="Century Gothic" w:hAnsi="Century Gothic" w:cs="Arial"/>
          <w:noProof/>
        </w:rPr>
      </w:pPr>
      <w:r w:rsidRPr="000D2A5E">
        <w:rPr>
          <w:rFonts w:ascii="Century Gothic" w:hAnsi="Century Gothic"/>
          <w:szCs w:val="22"/>
        </w:rPr>
        <w:t xml:space="preserve">Under certain levels of water resource availability, watering actions may not be pursued for a variety of reasons, including that environmental demand may be met by unregulated flows and that constraints and/or risks may limit the ability to deliver environmental water. </w:t>
      </w:r>
      <w:r w:rsidRPr="000D2A5E">
        <w:rPr>
          <w:rFonts w:ascii="Century Gothic" w:hAnsi="Century Gothic" w:cs="Arial"/>
          <w:noProof/>
        </w:rPr>
        <w:t>Table </w:t>
      </w:r>
      <w:r w:rsidR="00E93F20">
        <w:rPr>
          <w:rFonts w:ascii="Century Gothic" w:hAnsi="Century Gothic" w:cs="Arial"/>
          <w:noProof/>
        </w:rPr>
        <w:t>4</w:t>
      </w:r>
      <w:r w:rsidRPr="000D2A5E">
        <w:rPr>
          <w:rFonts w:ascii="Century Gothic" w:hAnsi="Century Gothic" w:cs="Arial"/>
          <w:noProof/>
        </w:rPr>
        <w:t xml:space="preserve"> identifies the range of potential watering actions in</w:t>
      </w:r>
      <w:r w:rsidR="00363526" w:rsidRPr="000D2A5E">
        <w:rPr>
          <w:rFonts w:ascii="Century Gothic" w:hAnsi="Century Gothic" w:cs="Arial"/>
          <w:noProof/>
        </w:rPr>
        <w:t xml:space="preserve"> the Lower Murray-Darling region </w:t>
      </w:r>
      <w:r w:rsidRPr="000D2A5E">
        <w:rPr>
          <w:rFonts w:ascii="Century Gothic" w:hAnsi="Century Gothic" w:cs="Arial"/>
          <w:noProof/>
        </w:rPr>
        <w:t>and the levels of water resource availability that relate to these actions.</w:t>
      </w:r>
    </w:p>
    <w:p w:rsidR="00F51399" w:rsidRPr="000D2A5E" w:rsidRDefault="00F51399" w:rsidP="00F51399">
      <w:pPr>
        <w:pStyle w:val="Heading1"/>
        <w:numPr>
          <w:ilvl w:val="0"/>
          <w:numId w:val="0"/>
        </w:numPr>
        <w:spacing w:before="0"/>
        <w:ind w:left="567"/>
        <w:jc w:val="left"/>
        <w:rPr>
          <w:rFonts w:ascii="Century Gothic" w:hAnsi="Century Gothic"/>
          <w:color w:val="5F497A" w:themeColor="accent4" w:themeShade="BF"/>
          <w:lang w:val="en-AU"/>
        </w:rPr>
        <w:sectPr w:rsidR="00F51399" w:rsidRPr="000D2A5E" w:rsidSect="003B1CBA">
          <w:pgSz w:w="11907" w:h="16839" w:code="9"/>
          <w:pgMar w:top="821" w:right="1440" w:bottom="851" w:left="709" w:header="425" w:footer="32" w:gutter="0"/>
          <w:cols w:space="708"/>
          <w:titlePg/>
          <w:docGrid w:linePitch="360"/>
        </w:sectPr>
      </w:pPr>
    </w:p>
    <w:p w:rsidR="00F51399" w:rsidRPr="000D2A5E" w:rsidRDefault="00F51399" w:rsidP="00F51399">
      <w:pPr>
        <w:pStyle w:val="Caption"/>
        <w:rPr>
          <w:rFonts w:ascii="Century Gothic" w:hAnsi="Century Gothic"/>
          <w:color w:val="FF0000"/>
        </w:rPr>
      </w:pPr>
      <w:bookmarkStart w:id="43" w:name="_Ref440016047"/>
      <w:bookmarkStart w:id="44" w:name="_Toc391461327"/>
      <w:r w:rsidRPr="000D2A5E">
        <w:rPr>
          <w:rFonts w:ascii="Century Gothic" w:hAnsi="Century Gothic"/>
        </w:rPr>
        <w:lastRenderedPageBreak/>
        <w:t xml:space="preserve">Table </w:t>
      </w:r>
      <w:r w:rsidR="005E125D" w:rsidRPr="000D2A5E">
        <w:rPr>
          <w:rFonts w:ascii="Century Gothic" w:hAnsi="Century Gothic"/>
        </w:rPr>
        <w:fldChar w:fldCharType="begin"/>
      </w:r>
      <w:r w:rsidRPr="000D2A5E">
        <w:rPr>
          <w:rFonts w:ascii="Century Gothic" w:hAnsi="Century Gothic"/>
        </w:rPr>
        <w:instrText xml:space="preserve"> SEQ Table \* ARABIC </w:instrText>
      </w:r>
      <w:r w:rsidR="005E125D" w:rsidRPr="000D2A5E">
        <w:rPr>
          <w:rFonts w:ascii="Century Gothic" w:hAnsi="Century Gothic"/>
        </w:rPr>
        <w:fldChar w:fldCharType="separate"/>
      </w:r>
      <w:r w:rsidR="003C7A94">
        <w:rPr>
          <w:rFonts w:ascii="Century Gothic" w:hAnsi="Century Gothic"/>
          <w:noProof/>
        </w:rPr>
        <w:t>4</w:t>
      </w:r>
      <w:r w:rsidR="005E125D" w:rsidRPr="000D2A5E">
        <w:rPr>
          <w:rFonts w:ascii="Century Gothic" w:hAnsi="Century Gothic"/>
        </w:rPr>
        <w:fldChar w:fldCharType="end"/>
      </w:r>
      <w:bookmarkEnd w:id="43"/>
      <w:r w:rsidRPr="000D2A5E">
        <w:rPr>
          <w:rFonts w:ascii="Century Gothic" w:hAnsi="Century Gothic"/>
        </w:rPr>
        <w:t xml:space="preserve">: </w:t>
      </w:r>
      <w:r w:rsidRPr="000D2A5E">
        <w:rPr>
          <w:rFonts w:ascii="Century Gothic" w:hAnsi="Century Gothic"/>
          <w:b w:val="0"/>
        </w:rPr>
        <w:t>Summary of potential watering actions for the</w:t>
      </w:r>
      <w:r w:rsidR="00363526" w:rsidRPr="000D2A5E">
        <w:rPr>
          <w:rFonts w:ascii="Century Gothic" w:hAnsi="Century Gothic"/>
          <w:b w:val="0"/>
        </w:rPr>
        <w:t xml:space="preserve"> Lower Murray-Darling region</w:t>
      </w:r>
      <w:r w:rsidRPr="000D2A5E">
        <w:rPr>
          <w:rFonts w:ascii="Century Gothic" w:hAnsi="Century Gothic"/>
          <w:color w:val="FF0000"/>
        </w:rPr>
        <w:t xml:space="preserve"> </w:t>
      </w:r>
      <w:bookmarkEnd w:id="44"/>
    </w:p>
    <w:tbl>
      <w:tblPr>
        <w:tblStyle w:val="TableGrid"/>
        <w:tblW w:w="15559" w:type="dxa"/>
        <w:tblLayout w:type="fixed"/>
        <w:tblLook w:val="04A0"/>
      </w:tblPr>
      <w:tblGrid>
        <w:gridCol w:w="1667"/>
        <w:gridCol w:w="4534"/>
        <w:gridCol w:w="1541"/>
        <w:gridCol w:w="18"/>
        <w:gridCol w:w="1695"/>
        <w:gridCol w:w="9"/>
        <w:gridCol w:w="2126"/>
        <w:gridCol w:w="2268"/>
        <w:gridCol w:w="1701"/>
      </w:tblGrid>
      <w:tr w:rsidR="00363526" w:rsidRPr="000D2A5E" w:rsidTr="00363526">
        <w:trPr>
          <w:tblHeader/>
        </w:trPr>
        <w:tc>
          <w:tcPr>
            <w:tcW w:w="1667" w:type="dxa"/>
            <w:vMerge w:val="restart"/>
            <w:shd w:val="clear" w:color="auto" w:fill="CCC0D9" w:themeFill="accent4" w:themeFillTint="66"/>
            <w:vAlign w:val="center"/>
          </w:tcPr>
          <w:p w:rsidR="00363526" w:rsidRPr="000D2A5E" w:rsidRDefault="00363526" w:rsidP="003B1CBA">
            <w:pPr>
              <w:keepNext/>
              <w:spacing w:before="40" w:after="40"/>
              <w:jc w:val="left"/>
              <w:outlineLvl w:val="0"/>
              <w:rPr>
                <w:rFonts w:ascii="Century Gothic" w:hAnsi="Century Gothic"/>
                <w:b/>
                <w:sz w:val="18"/>
                <w:szCs w:val="18"/>
              </w:rPr>
            </w:pPr>
            <w:r w:rsidRPr="000D2A5E">
              <w:rPr>
                <w:rFonts w:ascii="Century Gothic" w:hAnsi="Century Gothic"/>
                <w:b/>
                <w:sz w:val="18"/>
                <w:szCs w:val="18"/>
              </w:rPr>
              <w:t xml:space="preserve">Environmental Asset </w:t>
            </w:r>
          </w:p>
        </w:tc>
        <w:tc>
          <w:tcPr>
            <w:tcW w:w="4534" w:type="dxa"/>
            <w:vMerge w:val="restart"/>
            <w:shd w:val="clear" w:color="auto" w:fill="CCC0D9" w:themeFill="accent4" w:themeFillTint="66"/>
            <w:vAlign w:val="center"/>
          </w:tcPr>
          <w:p w:rsidR="00363526" w:rsidRPr="000D2A5E" w:rsidRDefault="00363526" w:rsidP="003B1CBA">
            <w:pPr>
              <w:spacing w:before="40" w:after="40"/>
              <w:jc w:val="left"/>
              <w:rPr>
                <w:rFonts w:ascii="Century Gothic" w:hAnsi="Century Gothic"/>
                <w:b/>
                <w:sz w:val="18"/>
                <w:szCs w:val="18"/>
              </w:rPr>
            </w:pPr>
            <w:r w:rsidRPr="000D2A5E">
              <w:rPr>
                <w:rFonts w:ascii="Century Gothic" w:hAnsi="Century Gothic"/>
                <w:b/>
                <w:sz w:val="18"/>
                <w:szCs w:val="18"/>
              </w:rPr>
              <w:t>Indicative demand</w:t>
            </w:r>
          </w:p>
        </w:tc>
        <w:tc>
          <w:tcPr>
            <w:tcW w:w="9358" w:type="dxa"/>
            <w:gridSpan w:val="7"/>
            <w:shd w:val="clear" w:color="auto" w:fill="CCC0D9" w:themeFill="accent4" w:themeFillTint="66"/>
            <w:vAlign w:val="center"/>
          </w:tcPr>
          <w:p w:rsidR="00363526" w:rsidRPr="000D2A5E" w:rsidRDefault="00363526" w:rsidP="00363526">
            <w:pPr>
              <w:spacing w:before="40" w:after="40"/>
              <w:jc w:val="center"/>
              <w:rPr>
                <w:rFonts w:ascii="Century Gothic" w:hAnsi="Century Gothic"/>
                <w:b/>
                <w:sz w:val="18"/>
                <w:szCs w:val="18"/>
              </w:rPr>
            </w:pPr>
            <w:r w:rsidRPr="000D2A5E">
              <w:rPr>
                <w:rFonts w:ascii="Century Gothic" w:hAnsi="Century Gothic"/>
                <w:b/>
                <w:sz w:val="18"/>
                <w:szCs w:val="18"/>
              </w:rPr>
              <w:t>Applicable level(s) of resource availability</w:t>
            </w:r>
          </w:p>
        </w:tc>
      </w:tr>
      <w:tr w:rsidR="00363526" w:rsidRPr="000D2A5E" w:rsidTr="00363526">
        <w:trPr>
          <w:trHeight w:val="467"/>
          <w:tblHeader/>
        </w:trPr>
        <w:tc>
          <w:tcPr>
            <w:tcW w:w="1667" w:type="dxa"/>
            <w:vMerge/>
            <w:shd w:val="clear" w:color="auto" w:fill="CCC0D9" w:themeFill="accent4" w:themeFillTint="66"/>
            <w:vAlign w:val="center"/>
          </w:tcPr>
          <w:p w:rsidR="00363526" w:rsidRPr="000D2A5E" w:rsidRDefault="00363526" w:rsidP="003B1CBA">
            <w:pPr>
              <w:spacing w:before="40" w:after="40"/>
              <w:jc w:val="left"/>
              <w:rPr>
                <w:rFonts w:ascii="Century Gothic" w:hAnsi="Century Gothic"/>
                <w:b/>
                <w:sz w:val="18"/>
                <w:szCs w:val="18"/>
              </w:rPr>
            </w:pPr>
          </w:p>
        </w:tc>
        <w:tc>
          <w:tcPr>
            <w:tcW w:w="4534" w:type="dxa"/>
            <w:vMerge/>
            <w:shd w:val="clear" w:color="auto" w:fill="CCC0D9" w:themeFill="accent4" w:themeFillTint="66"/>
          </w:tcPr>
          <w:p w:rsidR="00363526" w:rsidRPr="000D2A5E" w:rsidRDefault="00363526" w:rsidP="003B1CBA">
            <w:pPr>
              <w:spacing w:before="40" w:after="40"/>
              <w:jc w:val="left"/>
              <w:rPr>
                <w:rFonts w:ascii="Century Gothic" w:hAnsi="Century Gothic"/>
                <w:b/>
                <w:sz w:val="18"/>
                <w:szCs w:val="18"/>
              </w:rPr>
            </w:pPr>
          </w:p>
        </w:tc>
        <w:tc>
          <w:tcPr>
            <w:tcW w:w="1559" w:type="dxa"/>
            <w:gridSpan w:val="2"/>
            <w:shd w:val="clear" w:color="auto" w:fill="CCC0D9" w:themeFill="accent4" w:themeFillTint="66"/>
            <w:vAlign w:val="center"/>
          </w:tcPr>
          <w:p w:rsidR="00363526" w:rsidRPr="000D2A5E" w:rsidRDefault="00363526" w:rsidP="00363526">
            <w:pPr>
              <w:spacing w:before="40" w:after="40"/>
              <w:jc w:val="center"/>
              <w:rPr>
                <w:rFonts w:ascii="Century Gothic" w:hAnsi="Century Gothic"/>
                <w:b/>
                <w:sz w:val="18"/>
                <w:szCs w:val="18"/>
              </w:rPr>
            </w:pPr>
            <w:r w:rsidRPr="000D2A5E">
              <w:rPr>
                <w:rFonts w:ascii="Century Gothic" w:hAnsi="Century Gothic"/>
                <w:b/>
                <w:sz w:val="18"/>
                <w:szCs w:val="18"/>
              </w:rPr>
              <w:t>Very Low</w:t>
            </w:r>
          </w:p>
        </w:tc>
        <w:tc>
          <w:tcPr>
            <w:tcW w:w="1704" w:type="dxa"/>
            <w:gridSpan w:val="2"/>
            <w:shd w:val="clear" w:color="auto" w:fill="CCC0D9" w:themeFill="accent4" w:themeFillTint="66"/>
            <w:vAlign w:val="center"/>
          </w:tcPr>
          <w:p w:rsidR="00363526" w:rsidRPr="000D2A5E" w:rsidRDefault="00363526" w:rsidP="00363526">
            <w:pPr>
              <w:spacing w:before="40" w:after="40"/>
              <w:jc w:val="center"/>
              <w:rPr>
                <w:rFonts w:ascii="Century Gothic" w:hAnsi="Century Gothic"/>
                <w:b/>
                <w:sz w:val="18"/>
                <w:szCs w:val="18"/>
              </w:rPr>
            </w:pPr>
            <w:r w:rsidRPr="000D2A5E">
              <w:rPr>
                <w:rFonts w:ascii="Century Gothic" w:hAnsi="Century Gothic"/>
                <w:b/>
                <w:sz w:val="18"/>
                <w:szCs w:val="18"/>
              </w:rPr>
              <w:t>Low</w:t>
            </w:r>
          </w:p>
        </w:tc>
        <w:tc>
          <w:tcPr>
            <w:tcW w:w="2126" w:type="dxa"/>
            <w:shd w:val="clear" w:color="auto" w:fill="CCC0D9" w:themeFill="accent4" w:themeFillTint="66"/>
            <w:vAlign w:val="center"/>
          </w:tcPr>
          <w:p w:rsidR="00363526" w:rsidRPr="000D2A5E" w:rsidRDefault="00363526" w:rsidP="00363526">
            <w:pPr>
              <w:spacing w:before="40" w:after="40"/>
              <w:jc w:val="center"/>
              <w:rPr>
                <w:rFonts w:ascii="Century Gothic" w:hAnsi="Century Gothic"/>
                <w:b/>
                <w:sz w:val="18"/>
                <w:szCs w:val="18"/>
              </w:rPr>
            </w:pPr>
            <w:r w:rsidRPr="000D2A5E">
              <w:rPr>
                <w:rFonts w:ascii="Century Gothic" w:hAnsi="Century Gothic"/>
                <w:b/>
                <w:sz w:val="18"/>
                <w:szCs w:val="18"/>
              </w:rPr>
              <w:t>Moderate</w:t>
            </w:r>
          </w:p>
        </w:tc>
        <w:tc>
          <w:tcPr>
            <w:tcW w:w="2268" w:type="dxa"/>
            <w:shd w:val="clear" w:color="auto" w:fill="CCC0D9" w:themeFill="accent4" w:themeFillTint="66"/>
            <w:vAlign w:val="center"/>
          </w:tcPr>
          <w:p w:rsidR="00363526" w:rsidRPr="000D2A5E" w:rsidRDefault="00363526" w:rsidP="00363526">
            <w:pPr>
              <w:spacing w:before="40" w:after="40"/>
              <w:jc w:val="center"/>
              <w:rPr>
                <w:rFonts w:ascii="Century Gothic" w:hAnsi="Century Gothic"/>
                <w:b/>
                <w:sz w:val="18"/>
                <w:szCs w:val="18"/>
              </w:rPr>
            </w:pPr>
            <w:r w:rsidRPr="000D2A5E">
              <w:rPr>
                <w:rFonts w:ascii="Century Gothic" w:hAnsi="Century Gothic"/>
                <w:b/>
                <w:sz w:val="18"/>
                <w:szCs w:val="18"/>
              </w:rPr>
              <w:t>High</w:t>
            </w:r>
          </w:p>
        </w:tc>
        <w:tc>
          <w:tcPr>
            <w:tcW w:w="1701" w:type="dxa"/>
            <w:shd w:val="clear" w:color="auto" w:fill="CCC0D9" w:themeFill="accent4" w:themeFillTint="66"/>
            <w:vAlign w:val="center"/>
          </w:tcPr>
          <w:p w:rsidR="00363526" w:rsidRPr="000D2A5E" w:rsidRDefault="00363526" w:rsidP="00363526">
            <w:pPr>
              <w:spacing w:before="40" w:after="40"/>
              <w:jc w:val="center"/>
              <w:rPr>
                <w:rFonts w:ascii="Century Gothic" w:hAnsi="Century Gothic"/>
                <w:b/>
                <w:sz w:val="18"/>
                <w:szCs w:val="18"/>
              </w:rPr>
            </w:pPr>
            <w:r w:rsidRPr="000D2A5E">
              <w:rPr>
                <w:rFonts w:ascii="Century Gothic" w:hAnsi="Century Gothic"/>
                <w:b/>
                <w:sz w:val="18"/>
                <w:szCs w:val="18"/>
              </w:rPr>
              <w:t>Very High</w:t>
            </w:r>
          </w:p>
        </w:tc>
      </w:tr>
      <w:tr w:rsidR="00363526" w:rsidRPr="000D2A5E" w:rsidTr="00363526">
        <w:tc>
          <w:tcPr>
            <w:tcW w:w="1667" w:type="dxa"/>
          </w:tcPr>
          <w:p w:rsidR="001E3B39" w:rsidRDefault="00363526" w:rsidP="003B1CBA">
            <w:pPr>
              <w:spacing w:before="40" w:after="40"/>
              <w:jc w:val="left"/>
              <w:rPr>
                <w:rFonts w:ascii="Century Gothic" w:hAnsi="Century Gothic"/>
                <w:b/>
                <w:color w:val="000000"/>
                <w:sz w:val="18"/>
                <w:szCs w:val="18"/>
                <w:lang w:val="en-GB" w:eastAsia="en-US"/>
              </w:rPr>
            </w:pPr>
            <w:r w:rsidRPr="000D2A5E">
              <w:rPr>
                <w:rFonts w:ascii="Century Gothic" w:hAnsi="Century Gothic"/>
                <w:b/>
                <w:color w:val="000000"/>
                <w:sz w:val="18"/>
                <w:szCs w:val="18"/>
              </w:rPr>
              <w:t>Lower Darling River</w:t>
            </w:r>
          </w:p>
        </w:tc>
        <w:tc>
          <w:tcPr>
            <w:tcW w:w="4534" w:type="dxa"/>
          </w:tcPr>
          <w:p w:rsidR="00363526" w:rsidRPr="000D2A5E" w:rsidRDefault="00363526" w:rsidP="003B1CBA">
            <w:pPr>
              <w:spacing w:before="40" w:after="120"/>
              <w:jc w:val="left"/>
              <w:rPr>
                <w:rFonts w:ascii="Century Gothic" w:hAnsi="Century Gothic"/>
                <w:color w:val="000000"/>
                <w:sz w:val="18"/>
                <w:szCs w:val="18"/>
              </w:rPr>
            </w:pPr>
            <w:r w:rsidRPr="000D2A5E">
              <w:rPr>
                <w:rFonts w:ascii="Century Gothic" w:hAnsi="Century Gothic"/>
                <w:color w:val="000000"/>
                <w:sz w:val="18"/>
                <w:szCs w:val="18"/>
              </w:rPr>
              <w:t>Small to moderate river flow (7 000 ML/day @ Weir 32 for 10 days in summer)</w:t>
            </w:r>
          </w:p>
        </w:tc>
        <w:tc>
          <w:tcPr>
            <w:tcW w:w="3263" w:type="dxa"/>
            <w:gridSpan w:val="4"/>
            <w:shd w:val="clear" w:color="auto" w:fill="D9D9D9" w:themeFill="background1" w:themeFillShade="D9"/>
          </w:tcPr>
          <w:p w:rsidR="00363526" w:rsidRPr="000D2A5E" w:rsidRDefault="00363526" w:rsidP="003B1CBA">
            <w:pPr>
              <w:spacing w:before="40" w:after="40"/>
              <w:jc w:val="center"/>
              <w:rPr>
                <w:rFonts w:ascii="Century Gothic" w:hAnsi="Century Gothic"/>
                <w:sz w:val="18"/>
                <w:szCs w:val="18"/>
              </w:rPr>
            </w:pPr>
          </w:p>
        </w:tc>
        <w:tc>
          <w:tcPr>
            <w:tcW w:w="6095" w:type="dxa"/>
            <w:gridSpan w:val="3"/>
          </w:tcPr>
          <w:p w:rsidR="00363526" w:rsidRPr="000D2A5E" w:rsidRDefault="00363526" w:rsidP="003B1CBA">
            <w:pPr>
              <w:spacing w:before="40" w:after="40"/>
              <w:jc w:val="center"/>
              <w:rPr>
                <w:rFonts w:ascii="Century Gothic" w:hAnsi="Century Gothic"/>
                <w:color w:val="000000"/>
                <w:sz w:val="18"/>
                <w:szCs w:val="18"/>
              </w:rPr>
            </w:pPr>
            <w:r w:rsidRPr="000D2A5E">
              <w:rPr>
                <w:rFonts w:ascii="Century Gothic" w:hAnsi="Century Gothic"/>
                <w:i/>
                <w:color w:val="000000"/>
                <w:sz w:val="18"/>
                <w:szCs w:val="18"/>
              </w:rPr>
              <w:t xml:space="preserve">1: Lower Darling River Flows: </w:t>
            </w:r>
            <w:r w:rsidRPr="000D2A5E">
              <w:rPr>
                <w:rFonts w:ascii="Century Gothic" w:hAnsi="Century Gothic"/>
                <w:color w:val="000000"/>
                <w:sz w:val="18"/>
                <w:szCs w:val="18"/>
              </w:rPr>
              <w:t xml:space="preserve">Contribute to </w:t>
            </w:r>
            <w:proofErr w:type="spellStart"/>
            <w:r w:rsidRPr="000D2A5E">
              <w:rPr>
                <w:rFonts w:ascii="Century Gothic" w:hAnsi="Century Gothic"/>
                <w:color w:val="000000"/>
                <w:sz w:val="18"/>
                <w:szCs w:val="18"/>
              </w:rPr>
              <w:t>baseflows</w:t>
            </w:r>
            <w:proofErr w:type="spellEnd"/>
            <w:r w:rsidRPr="000D2A5E">
              <w:rPr>
                <w:rFonts w:ascii="Century Gothic" w:hAnsi="Century Gothic"/>
                <w:color w:val="000000"/>
                <w:sz w:val="18"/>
                <w:szCs w:val="18"/>
              </w:rPr>
              <w:t xml:space="preserve"> and freshes in the Lower Darling River</w:t>
            </w:r>
          </w:p>
        </w:tc>
      </w:tr>
      <w:tr w:rsidR="00363526" w:rsidRPr="000D2A5E" w:rsidTr="00363526">
        <w:tc>
          <w:tcPr>
            <w:tcW w:w="1667" w:type="dxa"/>
          </w:tcPr>
          <w:p w:rsidR="001E3B39" w:rsidRDefault="00363526" w:rsidP="003B1CBA">
            <w:pPr>
              <w:spacing w:before="40" w:after="40"/>
              <w:jc w:val="left"/>
              <w:rPr>
                <w:rFonts w:ascii="Century Gothic" w:hAnsi="Century Gothic"/>
                <w:b/>
                <w:color w:val="000000"/>
                <w:sz w:val="18"/>
                <w:szCs w:val="18"/>
                <w:lang w:val="en-GB" w:eastAsia="en-US"/>
              </w:rPr>
            </w:pPr>
            <w:r w:rsidRPr="000D2A5E">
              <w:rPr>
                <w:rFonts w:ascii="Century Gothic" w:hAnsi="Century Gothic"/>
                <w:b/>
                <w:color w:val="000000"/>
                <w:sz w:val="18"/>
                <w:szCs w:val="18"/>
              </w:rPr>
              <w:t>Great Darling Anabranch</w:t>
            </w:r>
          </w:p>
        </w:tc>
        <w:tc>
          <w:tcPr>
            <w:tcW w:w="4534" w:type="dxa"/>
          </w:tcPr>
          <w:p w:rsidR="00363526" w:rsidRPr="000D2A5E" w:rsidRDefault="00363526" w:rsidP="003B1CBA">
            <w:pPr>
              <w:spacing w:before="40" w:after="120"/>
              <w:jc w:val="left"/>
              <w:rPr>
                <w:rFonts w:ascii="Century Gothic" w:hAnsi="Century Gothic"/>
                <w:color w:val="000000"/>
                <w:sz w:val="18"/>
                <w:szCs w:val="18"/>
              </w:rPr>
            </w:pPr>
            <w:r w:rsidRPr="000D2A5E">
              <w:rPr>
                <w:rFonts w:ascii="Century Gothic" w:hAnsi="Century Gothic"/>
                <w:color w:val="000000"/>
                <w:sz w:val="18"/>
                <w:szCs w:val="18"/>
              </w:rPr>
              <w:t>1 500-2 000 ML/day from Menindee Lakes for 30-45 days</w:t>
            </w:r>
          </w:p>
        </w:tc>
        <w:tc>
          <w:tcPr>
            <w:tcW w:w="3263" w:type="dxa"/>
            <w:gridSpan w:val="4"/>
            <w:shd w:val="clear" w:color="auto" w:fill="D9D9D9" w:themeFill="background1" w:themeFillShade="D9"/>
          </w:tcPr>
          <w:p w:rsidR="00363526" w:rsidRPr="000D2A5E" w:rsidRDefault="00363526" w:rsidP="003B1CBA">
            <w:pPr>
              <w:spacing w:before="40" w:after="40"/>
              <w:jc w:val="center"/>
              <w:rPr>
                <w:rFonts w:ascii="Century Gothic" w:hAnsi="Century Gothic"/>
                <w:sz w:val="18"/>
                <w:szCs w:val="18"/>
              </w:rPr>
            </w:pPr>
          </w:p>
        </w:tc>
        <w:tc>
          <w:tcPr>
            <w:tcW w:w="6095" w:type="dxa"/>
            <w:gridSpan w:val="3"/>
          </w:tcPr>
          <w:p w:rsidR="00363526" w:rsidRPr="000D2A5E" w:rsidRDefault="00363526" w:rsidP="003B1CBA">
            <w:pPr>
              <w:spacing w:before="40" w:after="40"/>
              <w:jc w:val="center"/>
              <w:rPr>
                <w:rFonts w:ascii="Century Gothic" w:hAnsi="Century Gothic"/>
                <w:i/>
                <w:color w:val="000000"/>
                <w:sz w:val="18"/>
                <w:szCs w:val="18"/>
              </w:rPr>
            </w:pPr>
            <w:r w:rsidRPr="000D2A5E">
              <w:rPr>
                <w:rFonts w:ascii="Century Gothic" w:hAnsi="Century Gothic"/>
                <w:i/>
                <w:color w:val="000000"/>
                <w:sz w:val="18"/>
                <w:szCs w:val="18"/>
              </w:rPr>
              <w:t xml:space="preserve">2: Great Darling Anabranch Flows: </w:t>
            </w:r>
            <w:r w:rsidRPr="000D2A5E">
              <w:rPr>
                <w:rFonts w:ascii="Century Gothic" w:hAnsi="Century Gothic"/>
                <w:color w:val="000000"/>
                <w:sz w:val="18"/>
                <w:szCs w:val="18"/>
              </w:rPr>
              <w:t>Contribute to a flow along the Anabranch, or extend the recession from a flood event and/or connect the Anabranch with its lakes</w:t>
            </w:r>
          </w:p>
        </w:tc>
      </w:tr>
      <w:tr w:rsidR="00363526" w:rsidRPr="000D2A5E" w:rsidTr="00363526">
        <w:trPr>
          <w:trHeight w:val="1631"/>
        </w:trPr>
        <w:tc>
          <w:tcPr>
            <w:tcW w:w="1667" w:type="dxa"/>
            <w:tcBorders>
              <w:bottom w:val="single" w:sz="4" w:space="0" w:color="auto"/>
            </w:tcBorders>
          </w:tcPr>
          <w:p w:rsidR="001E3B39" w:rsidRDefault="00363526" w:rsidP="003B1CBA">
            <w:pPr>
              <w:spacing w:before="40" w:after="40"/>
              <w:jc w:val="left"/>
              <w:rPr>
                <w:rFonts w:ascii="Century Gothic" w:hAnsi="Century Gothic"/>
                <w:b/>
                <w:color w:val="000000"/>
                <w:sz w:val="18"/>
                <w:szCs w:val="18"/>
                <w:lang w:val="en-GB" w:eastAsia="en-US"/>
              </w:rPr>
            </w:pPr>
            <w:r w:rsidRPr="000D2A5E">
              <w:rPr>
                <w:rFonts w:ascii="Century Gothic" w:hAnsi="Century Gothic"/>
                <w:b/>
                <w:color w:val="000000"/>
                <w:sz w:val="18"/>
                <w:szCs w:val="18"/>
              </w:rPr>
              <w:t>River Murray channel from Euston to Lower Lakes, including fringing wetlands</w:t>
            </w:r>
          </w:p>
        </w:tc>
        <w:tc>
          <w:tcPr>
            <w:tcW w:w="4534" w:type="dxa"/>
          </w:tcPr>
          <w:p w:rsidR="00363526" w:rsidRPr="000D2A5E" w:rsidRDefault="00363526" w:rsidP="003B1CBA">
            <w:pPr>
              <w:spacing w:before="40" w:after="120"/>
              <w:jc w:val="left"/>
              <w:rPr>
                <w:rFonts w:ascii="Century Gothic" w:hAnsi="Century Gothic"/>
                <w:color w:val="000000"/>
                <w:sz w:val="18"/>
                <w:szCs w:val="18"/>
              </w:rPr>
            </w:pPr>
            <w:r w:rsidRPr="000D2A5E">
              <w:rPr>
                <w:rFonts w:ascii="Century Gothic" w:hAnsi="Century Gothic"/>
                <w:color w:val="000000"/>
                <w:sz w:val="18"/>
                <w:szCs w:val="18"/>
              </w:rPr>
              <w:t>River flow of at least 10 000 ML/day @ SA border for up to 60 days in spring/summer</w:t>
            </w:r>
          </w:p>
          <w:p w:rsidR="00363526" w:rsidRPr="000D2A5E" w:rsidRDefault="00363526" w:rsidP="003B1CBA">
            <w:pPr>
              <w:spacing w:before="40" w:after="120"/>
              <w:jc w:val="left"/>
              <w:rPr>
                <w:rFonts w:ascii="Century Gothic" w:hAnsi="Century Gothic"/>
                <w:color w:val="000000"/>
                <w:sz w:val="18"/>
                <w:szCs w:val="18"/>
              </w:rPr>
            </w:pPr>
            <w:r w:rsidRPr="000D2A5E">
              <w:rPr>
                <w:rFonts w:ascii="Century Gothic" w:hAnsi="Century Gothic"/>
                <w:color w:val="000000"/>
                <w:sz w:val="18"/>
                <w:szCs w:val="18"/>
              </w:rPr>
              <w:t>River flow of 15-25 0000 ML/day @ SA border for up to 90 days in spring/summer</w:t>
            </w:r>
          </w:p>
          <w:p w:rsidR="00363526" w:rsidRPr="000D2A5E" w:rsidRDefault="00363526" w:rsidP="003B1CBA">
            <w:pPr>
              <w:spacing w:before="40" w:after="120"/>
              <w:jc w:val="left"/>
              <w:rPr>
                <w:rFonts w:ascii="Century Gothic" w:hAnsi="Century Gothic"/>
                <w:color w:val="000000"/>
                <w:sz w:val="18"/>
                <w:szCs w:val="18"/>
              </w:rPr>
            </w:pPr>
            <w:r w:rsidRPr="000D2A5E">
              <w:rPr>
                <w:rFonts w:ascii="Century Gothic" w:hAnsi="Century Gothic"/>
                <w:color w:val="000000"/>
                <w:sz w:val="18"/>
                <w:szCs w:val="18"/>
              </w:rPr>
              <w:t>River flow of 25-35 0000 ML/day @ SA border for up to 60 days in spring/summer</w:t>
            </w:r>
          </w:p>
        </w:tc>
        <w:tc>
          <w:tcPr>
            <w:tcW w:w="1541" w:type="dxa"/>
            <w:tcBorders>
              <w:bottom w:val="single" w:sz="4" w:space="0" w:color="auto"/>
            </w:tcBorders>
            <w:shd w:val="clear" w:color="auto" w:fill="D9D9D9" w:themeFill="background1" w:themeFillShade="D9"/>
          </w:tcPr>
          <w:p w:rsidR="00363526" w:rsidRPr="000D2A5E" w:rsidRDefault="00363526" w:rsidP="00363526">
            <w:pPr>
              <w:spacing w:before="40" w:after="40"/>
              <w:rPr>
                <w:rFonts w:ascii="Century Gothic" w:hAnsi="Century Gothic"/>
                <w:sz w:val="18"/>
                <w:szCs w:val="18"/>
              </w:rPr>
            </w:pPr>
          </w:p>
        </w:tc>
        <w:tc>
          <w:tcPr>
            <w:tcW w:w="6116" w:type="dxa"/>
            <w:gridSpan w:val="5"/>
            <w:shd w:val="clear" w:color="auto" w:fill="auto"/>
          </w:tcPr>
          <w:p w:rsidR="00363526" w:rsidRPr="000D2A5E" w:rsidRDefault="00363526" w:rsidP="003B1CBA">
            <w:pPr>
              <w:spacing w:before="40" w:after="120"/>
              <w:jc w:val="center"/>
              <w:rPr>
                <w:rFonts w:ascii="Century Gothic" w:hAnsi="Century Gothic"/>
                <w:sz w:val="18"/>
                <w:szCs w:val="18"/>
              </w:rPr>
            </w:pPr>
            <w:r w:rsidRPr="000D2A5E">
              <w:rPr>
                <w:rFonts w:ascii="Century Gothic" w:hAnsi="Century Gothic"/>
                <w:i/>
                <w:color w:val="000000"/>
                <w:sz w:val="18"/>
                <w:szCs w:val="18"/>
              </w:rPr>
              <w:t>3. River Murray Channel Flows</w:t>
            </w:r>
            <w:r w:rsidRPr="000D2A5E">
              <w:rPr>
                <w:rFonts w:ascii="Century Gothic" w:hAnsi="Century Gothic"/>
                <w:i/>
                <w:sz w:val="18"/>
                <w:szCs w:val="18"/>
              </w:rPr>
              <w:t xml:space="preserve">: </w:t>
            </w:r>
            <w:r w:rsidRPr="000D2A5E">
              <w:rPr>
                <w:rFonts w:ascii="Century Gothic" w:hAnsi="Century Gothic"/>
                <w:color w:val="000000"/>
                <w:sz w:val="18"/>
                <w:szCs w:val="18"/>
              </w:rPr>
              <w:t xml:space="preserve">Contribute to in-channel </w:t>
            </w:r>
            <w:proofErr w:type="spellStart"/>
            <w:r w:rsidRPr="000D2A5E">
              <w:rPr>
                <w:rFonts w:ascii="Century Gothic" w:hAnsi="Century Gothic"/>
                <w:color w:val="000000"/>
                <w:sz w:val="18"/>
                <w:szCs w:val="18"/>
              </w:rPr>
              <w:t>baseflows</w:t>
            </w:r>
            <w:proofErr w:type="spellEnd"/>
            <w:r w:rsidRPr="000D2A5E">
              <w:rPr>
                <w:rFonts w:ascii="Century Gothic" w:hAnsi="Century Gothic"/>
                <w:color w:val="000000"/>
                <w:sz w:val="18"/>
                <w:szCs w:val="18"/>
              </w:rPr>
              <w:t xml:space="preserve"> and freshes, complemented by seasonally appropriate operation of river (weirs) and wetland infrastructure.</w:t>
            </w:r>
          </w:p>
        </w:tc>
        <w:tc>
          <w:tcPr>
            <w:tcW w:w="1701" w:type="dxa"/>
            <w:shd w:val="clear" w:color="auto" w:fill="D9D9D9" w:themeFill="background1" w:themeFillShade="D9"/>
          </w:tcPr>
          <w:p w:rsidR="00363526" w:rsidRPr="000D2A5E" w:rsidRDefault="00363526" w:rsidP="003B1CBA">
            <w:pPr>
              <w:spacing w:before="40" w:after="40"/>
              <w:jc w:val="center"/>
              <w:rPr>
                <w:rFonts w:ascii="Century Gothic" w:hAnsi="Century Gothic"/>
                <w:sz w:val="18"/>
                <w:szCs w:val="18"/>
              </w:rPr>
            </w:pPr>
          </w:p>
        </w:tc>
      </w:tr>
      <w:tr w:rsidR="00363526" w:rsidRPr="000D2A5E" w:rsidTr="00363526">
        <w:trPr>
          <w:trHeight w:val="734"/>
        </w:trPr>
        <w:tc>
          <w:tcPr>
            <w:tcW w:w="1667" w:type="dxa"/>
            <w:vMerge w:val="restart"/>
          </w:tcPr>
          <w:p w:rsidR="001E3B39" w:rsidRDefault="00363526" w:rsidP="003B1CBA">
            <w:pPr>
              <w:spacing w:before="40" w:after="40"/>
              <w:jc w:val="left"/>
              <w:rPr>
                <w:rFonts w:ascii="Century Gothic" w:hAnsi="Century Gothic"/>
                <w:b/>
                <w:color w:val="000000"/>
                <w:sz w:val="18"/>
                <w:szCs w:val="18"/>
                <w:lang w:val="en-GB" w:eastAsia="en-US"/>
              </w:rPr>
            </w:pPr>
            <w:r w:rsidRPr="000D2A5E">
              <w:rPr>
                <w:rFonts w:ascii="Century Gothic" w:hAnsi="Century Gothic"/>
                <w:b/>
                <w:color w:val="000000"/>
                <w:sz w:val="18"/>
                <w:szCs w:val="18"/>
              </w:rPr>
              <w:t>Hattah Lakes</w:t>
            </w:r>
          </w:p>
        </w:tc>
        <w:tc>
          <w:tcPr>
            <w:tcW w:w="4534" w:type="dxa"/>
            <w:vMerge w:val="restart"/>
          </w:tcPr>
          <w:p w:rsidR="00363526" w:rsidRPr="000D2A5E" w:rsidRDefault="00363526" w:rsidP="003B1CBA">
            <w:pPr>
              <w:spacing w:before="40" w:after="120"/>
              <w:jc w:val="left"/>
              <w:rPr>
                <w:rFonts w:ascii="Century Gothic" w:hAnsi="Century Gothic"/>
                <w:color w:val="000000"/>
                <w:sz w:val="18"/>
                <w:szCs w:val="18"/>
              </w:rPr>
            </w:pPr>
            <w:r w:rsidRPr="000D2A5E">
              <w:rPr>
                <w:rFonts w:ascii="Century Gothic" w:hAnsi="Century Gothic"/>
                <w:color w:val="000000"/>
                <w:sz w:val="18"/>
                <w:szCs w:val="18"/>
              </w:rPr>
              <w:t>Small action targeting temporary wetlands (inundation to 42-43 m AHD in winter/spring) - up to 22 000 ML via infrastructure, equivalent to natural event of 40-50 000 ML/day at Euston for 26-60 days</w:t>
            </w:r>
          </w:p>
          <w:p w:rsidR="00363526" w:rsidRPr="000D2A5E" w:rsidRDefault="00363526" w:rsidP="003B1CBA">
            <w:pPr>
              <w:spacing w:before="40" w:after="120"/>
              <w:jc w:val="left"/>
              <w:rPr>
                <w:rFonts w:ascii="Century Gothic" w:hAnsi="Century Gothic"/>
                <w:color w:val="000000"/>
                <w:sz w:val="18"/>
                <w:szCs w:val="18"/>
              </w:rPr>
            </w:pPr>
            <w:r w:rsidRPr="000D2A5E">
              <w:rPr>
                <w:rFonts w:ascii="Century Gothic" w:hAnsi="Century Gothic"/>
                <w:color w:val="000000"/>
                <w:sz w:val="18"/>
                <w:szCs w:val="18"/>
              </w:rPr>
              <w:t>Moderate action targeting wetlands and fringing river red gums (inundation to 43.5 m AHD for 90 days in winter/spring) – up to 40 000 ML via infrastructure, equivalent to natural event of 85 000 ML/day at Euston for 30 days.</w:t>
            </w:r>
          </w:p>
          <w:p w:rsidR="00363526" w:rsidRPr="000D2A5E" w:rsidRDefault="00363526" w:rsidP="003B1CBA">
            <w:pPr>
              <w:spacing w:before="40" w:after="120"/>
              <w:jc w:val="left"/>
              <w:rPr>
                <w:rFonts w:ascii="Century Gothic" w:hAnsi="Century Gothic"/>
                <w:color w:val="000000"/>
                <w:sz w:val="18"/>
                <w:szCs w:val="18"/>
              </w:rPr>
            </w:pPr>
            <w:r w:rsidRPr="000D2A5E">
              <w:rPr>
                <w:rFonts w:ascii="Century Gothic" w:hAnsi="Century Gothic"/>
                <w:color w:val="000000"/>
                <w:sz w:val="18"/>
                <w:szCs w:val="18"/>
              </w:rPr>
              <w:t>Large action targeting wetlands and river red gum/black box woodlands on floodplain (inundation to 45 m AHD for 90 days), up to120 000 ML via infrastructure - equivalent to natural event of 150 000 ML/day @ Euston for 7 days anytime in the year.</w:t>
            </w:r>
          </w:p>
        </w:tc>
        <w:tc>
          <w:tcPr>
            <w:tcW w:w="9358" w:type="dxa"/>
            <w:gridSpan w:val="7"/>
            <w:shd w:val="clear" w:color="auto" w:fill="auto"/>
          </w:tcPr>
          <w:p w:rsidR="00363526" w:rsidRPr="000D2A5E" w:rsidRDefault="00363526" w:rsidP="003B1CBA">
            <w:pPr>
              <w:spacing w:before="40" w:after="40"/>
              <w:jc w:val="center"/>
              <w:rPr>
                <w:rFonts w:ascii="Century Gothic" w:hAnsi="Century Gothic"/>
                <w:sz w:val="18"/>
                <w:szCs w:val="18"/>
              </w:rPr>
            </w:pPr>
            <w:r w:rsidRPr="000D2A5E">
              <w:rPr>
                <w:rFonts w:ascii="Century Gothic" w:hAnsi="Century Gothic"/>
                <w:i/>
                <w:color w:val="000000"/>
                <w:sz w:val="18"/>
                <w:szCs w:val="18"/>
              </w:rPr>
              <w:t>4a. Infrastructure Delivery: Low-lying Wetlands</w:t>
            </w:r>
            <w:r w:rsidRPr="000D2A5E">
              <w:rPr>
                <w:rFonts w:ascii="Century Gothic" w:hAnsi="Century Gothic"/>
                <w:i/>
                <w:sz w:val="18"/>
                <w:szCs w:val="18"/>
              </w:rPr>
              <w:t xml:space="preserve">: </w:t>
            </w:r>
            <w:r w:rsidRPr="000D2A5E">
              <w:rPr>
                <w:rFonts w:ascii="Century Gothic" w:hAnsi="Century Gothic"/>
                <w:color w:val="000000"/>
                <w:sz w:val="18"/>
                <w:szCs w:val="18"/>
              </w:rPr>
              <w:t>Contribute flows via pumping to inundate wetlands and waterways within the Hattah Lakes system.</w:t>
            </w:r>
          </w:p>
          <w:p w:rsidR="00363526" w:rsidRPr="000D2A5E" w:rsidRDefault="00363526" w:rsidP="003B1CBA">
            <w:pPr>
              <w:spacing w:before="40" w:after="40"/>
              <w:jc w:val="center"/>
              <w:rPr>
                <w:rFonts w:ascii="Century Gothic" w:hAnsi="Century Gothic"/>
                <w:sz w:val="18"/>
                <w:szCs w:val="18"/>
              </w:rPr>
            </w:pPr>
          </w:p>
        </w:tc>
      </w:tr>
      <w:tr w:rsidR="00363526" w:rsidRPr="000D2A5E" w:rsidTr="00363526">
        <w:trPr>
          <w:trHeight w:val="930"/>
        </w:trPr>
        <w:tc>
          <w:tcPr>
            <w:tcW w:w="1667" w:type="dxa"/>
            <w:vMerge/>
          </w:tcPr>
          <w:p w:rsidR="001E3B39" w:rsidRDefault="001E3B39" w:rsidP="003B1CBA">
            <w:pPr>
              <w:spacing w:before="40" w:after="40"/>
              <w:jc w:val="left"/>
              <w:rPr>
                <w:rFonts w:ascii="Century Gothic" w:hAnsi="Century Gothic"/>
                <w:b/>
                <w:color w:val="000000"/>
                <w:sz w:val="18"/>
                <w:szCs w:val="18"/>
              </w:rPr>
            </w:pPr>
          </w:p>
        </w:tc>
        <w:tc>
          <w:tcPr>
            <w:tcW w:w="4534" w:type="dxa"/>
            <w:vMerge/>
          </w:tcPr>
          <w:p w:rsidR="00363526" w:rsidRPr="000D2A5E" w:rsidRDefault="00363526" w:rsidP="003B1CBA">
            <w:pPr>
              <w:spacing w:before="40" w:after="120"/>
              <w:jc w:val="left"/>
              <w:rPr>
                <w:rFonts w:ascii="Century Gothic" w:hAnsi="Century Gothic"/>
                <w:color w:val="000000"/>
                <w:sz w:val="18"/>
                <w:szCs w:val="18"/>
              </w:rPr>
            </w:pPr>
          </w:p>
        </w:tc>
        <w:tc>
          <w:tcPr>
            <w:tcW w:w="1559" w:type="dxa"/>
            <w:gridSpan w:val="2"/>
            <w:shd w:val="clear" w:color="auto" w:fill="D9D9D9" w:themeFill="background1" w:themeFillShade="D9"/>
          </w:tcPr>
          <w:p w:rsidR="00363526" w:rsidRPr="000D2A5E" w:rsidRDefault="00363526" w:rsidP="00363526">
            <w:pPr>
              <w:spacing w:before="40" w:after="40"/>
              <w:rPr>
                <w:rFonts w:ascii="Century Gothic" w:hAnsi="Century Gothic"/>
                <w:i/>
                <w:color w:val="000000"/>
                <w:sz w:val="18"/>
                <w:szCs w:val="18"/>
              </w:rPr>
            </w:pPr>
          </w:p>
        </w:tc>
        <w:tc>
          <w:tcPr>
            <w:tcW w:w="7799" w:type="dxa"/>
            <w:gridSpan w:val="5"/>
            <w:shd w:val="clear" w:color="auto" w:fill="auto"/>
          </w:tcPr>
          <w:p w:rsidR="00363526" w:rsidRPr="000D2A5E" w:rsidRDefault="00363526" w:rsidP="003B1CBA">
            <w:pPr>
              <w:spacing w:before="40" w:after="40"/>
              <w:jc w:val="center"/>
              <w:rPr>
                <w:rFonts w:ascii="Century Gothic" w:hAnsi="Century Gothic"/>
                <w:sz w:val="18"/>
                <w:szCs w:val="18"/>
              </w:rPr>
            </w:pPr>
            <w:r w:rsidRPr="000D2A5E">
              <w:rPr>
                <w:rFonts w:ascii="Century Gothic" w:hAnsi="Century Gothic"/>
                <w:i/>
                <w:sz w:val="18"/>
                <w:szCs w:val="18"/>
              </w:rPr>
              <w:t xml:space="preserve">4b. Infrastructure Delivery: Wetlands and Fringing River Red Gums: </w:t>
            </w:r>
            <w:r w:rsidRPr="000D2A5E">
              <w:rPr>
                <w:rFonts w:ascii="Century Gothic" w:hAnsi="Century Gothic"/>
                <w:sz w:val="18"/>
                <w:szCs w:val="18"/>
              </w:rPr>
              <w:t>Contribute flows via pumping to inundate wetlands and fringing river red gum communities.</w:t>
            </w:r>
          </w:p>
        </w:tc>
      </w:tr>
      <w:tr w:rsidR="00363526" w:rsidRPr="000D2A5E" w:rsidTr="00363526">
        <w:tc>
          <w:tcPr>
            <w:tcW w:w="1667" w:type="dxa"/>
            <w:vMerge/>
          </w:tcPr>
          <w:p w:rsidR="001E3B39" w:rsidRDefault="001E3B39" w:rsidP="003B1CBA">
            <w:pPr>
              <w:spacing w:before="40" w:after="40"/>
              <w:jc w:val="left"/>
              <w:rPr>
                <w:rFonts w:ascii="Century Gothic" w:hAnsi="Century Gothic"/>
                <w:b/>
                <w:color w:val="000000"/>
                <w:sz w:val="18"/>
                <w:szCs w:val="18"/>
              </w:rPr>
            </w:pPr>
          </w:p>
        </w:tc>
        <w:tc>
          <w:tcPr>
            <w:tcW w:w="4534" w:type="dxa"/>
            <w:vMerge/>
          </w:tcPr>
          <w:p w:rsidR="00363526" w:rsidRPr="000D2A5E" w:rsidRDefault="00363526" w:rsidP="003B1CBA">
            <w:pPr>
              <w:spacing w:before="40" w:after="120"/>
              <w:jc w:val="left"/>
              <w:rPr>
                <w:rFonts w:ascii="Century Gothic" w:hAnsi="Century Gothic"/>
                <w:color w:val="000000"/>
                <w:sz w:val="18"/>
                <w:szCs w:val="18"/>
              </w:rPr>
            </w:pPr>
          </w:p>
        </w:tc>
        <w:tc>
          <w:tcPr>
            <w:tcW w:w="3254" w:type="dxa"/>
            <w:gridSpan w:val="3"/>
            <w:shd w:val="clear" w:color="auto" w:fill="D9D9D9" w:themeFill="background1" w:themeFillShade="D9"/>
          </w:tcPr>
          <w:p w:rsidR="00363526" w:rsidRPr="000D2A5E" w:rsidRDefault="00363526" w:rsidP="00363526">
            <w:pPr>
              <w:spacing w:before="40" w:after="40"/>
              <w:rPr>
                <w:rFonts w:ascii="Century Gothic" w:hAnsi="Century Gothic"/>
                <w:sz w:val="18"/>
                <w:szCs w:val="18"/>
              </w:rPr>
            </w:pPr>
          </w:p>
        </w:tc>
        <w:tc>
          <w:tcPr>
            <w:tcW w:w="6104" w:type="dxa"/>
            <w:gridSpan w:val="4"/>
            <w:shd w:val="clear" w:color="auto" w:fill="auto"/>
          </w:tcPr>
          <w:p w:rsidR="00363526" w:rsidRPr="000D2A5E" w:rsidRDefault="00363526" w:rsidP="003B1CBA">
            <w:pPr>
              <w:spacing w:before="40" w:after="120"/>
              <w:jc w:val="center"/>
              <w:rPr>
                <w:rFonts w:ascii="Century Gothic" w:hAnsi="Century Gothic"/>
                <w:sz w:val="18"/>
                <w:szCs w:val="18"/>
              </w:rPr>
            </w:pPr>
            <w:r w:rsidRPr="000D2A5E">
              <w:rPr>
                <w:rFonts w:ascii="Century Gothic" w:hAnsi="Century Gothic"/>
                <w:sz w:val="18"/>
                <w:szCs w:val="18"/>
              </w:rPr>
              <w:t xml:space="preserve">4c. </w:t>
            </w:r>
            <w:r w:rsidRPr="000D2A5E">
              <w:rPr>
                <w:rFonts w:ascii="Century Gothic" w:hAnsi="Century Gothic"/>
                <w:i/>
                <w:sz w:val="18"/>
                <w:szCs w:val="18"/>
              </w:rPr>
              <w:t>Infrastructure Delivery: Wetlands and Floodplain:</w:t>
            </w:r>
            <w:r w:rsidRPr="000D2A5E">
              <w:rPr>
                <w:rFonts w:ascii="Century Gothic" w:hAnsi="Century Gothic"/>
                <w:sz w:val="18"/>
                <w:szCs w:val="18"/>
              </w:rPr>
              <w:t xml:space="preserve"> Contribute flows via pumping targeting red gum woodlands on the lower floodplain and black box on higher level floodplain.</w:t>
            </w:r>
          </w:p>
          <w:p w:rsidR="00363526" w:rsidRPr="000D2A5E" w:rsidRDefault="00363526" w:rsidP="003B1CBA">
            <w:pPr>
              <w:spacing w:before="40" w:after="120"/>
              <w:jc w:val="center"/>
              <w:rPr>
                <w:rFonts w:ascii="Century Gothic" w:hAnsi="Century Gothic"/>
                <w:sz w:val="18"/>
                <w:szCs w:val="18"/>
              </w:rPr>
            </w:pPr>
            <w:r w:rsidRPr="000D2A5E">
              <w:rPr>
                <w:rFonts w:ascii="Century Gothic" w:hAnsi="Century Gothic"/>
                <w:sz w:val="18"/>
                <w:szCs w:val="18"/>
              </w:rPr>
              <w:t xml:space="preserve">5. </w:t>
            </w:r>
            <w:r w:rsidRPr="000D2A5E">
              <w:rPr>
                <w:rFonts w:ascii="Century Gothic" w:hAnsi="Century Gothic"/>
                <w:i/>
                <w:sz w:val="18"/>
                <w:szCs w:val="18"/>
              </w:rPr>
              <w:t>Hattah Lakes Overbank Flows</w:t>
            </w:r>
            <w:r w:rsidRPr="000D2A5E">
              <w:rPr>
                <w:rFonts w:ascii="Century Gothic" w:hAnsi="Century Gothic"/>
                <w:sz w:val="18"/>
                <w:szCs w:val="18"/>
              </w:rPr>
              <w:t>:  use infrastructure (pumping and regulators) to increase extent and duration of inundation of wetlands and floodplain.</w:t>
            </w:r>
          </w:p>
        </w:tc>
      </w:tr>
      <w:tr w:rsidR="00363526" w:rsidRPr="000D2A5E" w:rsidTr="00363526">
        <w:trPr>
          <w:trHeight w:val="629"/>
        </w:trPr>
        <w:tc>
          <w:tcPr>
            <w:tcW w:w="1667" w:type="dxa"/>
            <w:vMerge w:val="restart"/>
            <w:tcBorders>
              <w:bottom w:val="single" w:sz="4" w:space="0" w:color="auto"/>
            </w:tcBorders>
          </w:tcPr>
          <w:p w:rsidR="001E3B39" w:rsidRDefault="00363526" w:rsidP="003B1CBA">
            <w:pPr>
              <w:spacing w:before="40" w:after="40"/>
              <w:jc w:val="left"/>
              <w:rPr>
                <w:rFonts w:ascii="Century Gothic" w:hAnsi="Century Gothic"/>
                <w:b/>
                <w:color w:val="000000"/>
                <w:sz w:val="18"/>
                <w:szCs w:val="18"/>
              </w:rPr>
            </w:pPr>
            <w:r w:rsidRPr="000D2A5E">
              <w:rPr>
                <w:rFonts w:ascii="Century Gothic" w:hAnsi="Century Gothic"/>
                <w:b/>
                <w:sz w:val="18"/>
                <w:szCs w:val="18"/>
              </w:rPr>
              <w:t>Floodplain and wetlands from Euston to South Australian border</w:t>
            </w:r>
          </w:p>
          <w:p w:rsidR="001E3B39" w:rsidRDefault="001E3B39" w:rsidP="003B1CBA">
            <w:pPr>
              <w:spacing w:before="40" w:after="40"/>
              <w:jc w:val="left"/>
              <w:rPr>
                <w:rFonts w:ascii="Century Gothic" w:hAnsi="Century Gothic"/>
                <w:b/>
                <w:sz w:val="18"/>
                <w:szCs w:val="18"/>
              </w:rPr>
            </w:pPr>
          </w:p>
        </w:tc>
        <w:tc>
          <w:tcPr>
            <w:tcW w:w="4534" w:type="dxa"/>
            <w:vMerge w:val="restart"/>
          </w:tcPr>
          <w:p w:rsidR="00363526" w:rsidRPr="000D2A5E" w:rsidRDefault="00363526" w:rsidP="003B1CBA">
            <w:pPr>
              <w:spacing w:before="40" w:after="120"/>
              <w:jc w:val="left"/>
              <w:rPr>
                <w:rFonts w:ascii="Century Gothic" w:hAnsi="Century Gothic"/>
                <w:color w:val="000000"/>
                <w:sz w:val="18"/>
                <w:szCs w:val="18"/>
              </w:rPr>
            </w:pPr>
            <w:r w:rsidRPr="000D2A5E">
              <w:rPr>
                <w:rFonts w:ascii="Century Gothic" w:hAnsi="Century Gothic"/>
                <w:color w:val="000000"/>
                <w:sz w:val="18"/>
                <w:szCs w:val="18"/>
              </w:rPr>
              <w:t>30 000 ML/day @ Lock 8 for 30-60 days targeting low lying wetlands and anabranches, or portion via infrastructure</w:t>
            </w:r>
          </w:p>
          <w:p w:rsidR="00363526" w:rsidRPr="000D2A5E" w:rsidRDefault="00363526" w:rsidP="003B1CBA">
            <w:pPr>
              <w:spacing w:before="40" w:after="120"/>
              <w:jc w:val="left"/>
              <w:rPr>
                <w:rFonts w:ascii="Century Gothic" w:hAnsi="Century Gothic"/>
                <w:color w:val="000000"/>
                <w:sz w:val="18"/>
                <w:szCs w:val="18"/>
              </w:rPr>
            </w:pPr>
            <w:r w:rsidRPr="000D2A5E">
              <w:rPr>
                <w:rFonts w:ascii="Century Gothic" w:hAnsi="Century Gothic"/>
                <w:color w:val="000000"/>
                <w:sz w:val="18"/>
                <w:szCs w:val="18"/>
              </w:rPr>
              <w:t xml:space="preserve">50-60 000 ML/day @ Lock 8 for 60-120 days targeting river red gum forest, lignum </w:t>
            </w:r>
            <w:proofErr w:type="spellStart"/>
            <w:r w:rsidRPr="000D2A5E">
              <w:rPr>
                <w:rFonts w:ascii="Century Gothic" w:hAnsi="Century Gothic"/>
                <w:color w:val="000000"/>
                <w:sz w:val="18"/>
                <w:szCs w:val="18"/>
              </w:rPr>
              <w:t>shrubland</w:t>
            </w:r>
            <w:proofErr w:type="spellEnd"/>
            <w:r w:rsidRPr="000D2A5E">
              <w:rPr>
                <w:rFonts w:ascii="Century Gothic" w:hAnsi="Century Gothic"/>
                <w:color w:val="000000"/>
                <w:sz w:val="18"/>
                <w:szCs w:val="18"/>
              </w:rPr>
              <w:t xml:space="preserve"> and associated wetlands, or portion via </w:t>
            </w:r>
            <w:r w:rsidRPr="000D2A5E">
              <w:rPr>
                <w:rFonts w:ascii="Century Gothic" w:hAnsi="Century Gothic"/>
                <w:color w:val="000000"/>
                <w:sz w:val="18"/>
                <w:szCs w:val="18"/>
              </w:rPr>
              <w:lastRenderedPageBreak/>
              <w:t>infrastructure</w:t>
            </w:r>
          </w:p>
          <w:p w:rsidR="00363526" w:rsidRPr="000D2A5E" w:rsidRDefault="00363526" w:rsidP="003B1CBA">
            <w:pPr>
              <w:spacing w:before="40" w:after="120"/>
              <w:jc w:val="left"/>
              <w:rPr>
                <w:rFonts w:ascii="Century Gothic" w:hAnsi="Century Gothic"/>
                <w:i/>
                <w:sz w:val="18"/>
                <w:szCs w:val="18"/>
              </w:rPr>
            </w:pPr>
            <w:r w:rsidRPr="000D2A5E">
              <w:rPr>
                <w:rFonts w:ascii="Century Gothic" w:hAnsi="Century Gothic"/>
                <w:color w:val="000000"/>
                <w:sz w:val="18"/>
                <w:szCs w:val="18"/>
              </w:rPr>
              <w:t>Infrastructure delivery to a portion equivalent to 80 000 ML/d @ Lock 8 targeting river red gum and black box woodland and associated wetlands</w:t>
            </w:r>
          </w:p>
        </w:tc>
        <w:tc>
          <w:tcPr>
            <w:tcW w:w="1541" w:type="dxa"/>
            <w:tcBorders>
              <w:bottom w:val="single" w:sz="4" w:space="0" w:color="auto"/>
            </w:tcBorders>
            <w:shd w:val="clear" w:color="auto" w:fill="D9D9D9" w:themeFill="background1" w:themeFillShade="D9"/>
          </w:tcPr>
          <w:p w:rsidR="00363526" w:rsidRPr="000D2A5E" w:rsidRDefault="00363526" w:rsidP="00363526">
            <w:pPr>
              <w:spacing w:before="40" w:after="40"/>
              <w:rPr>
                <w:rFonts w:ascii="Century Gothic" w:hAnsi="Century Gothic"/>
                <w:i/>
                <w:sz w:val="18"/>
                <w:szCs w:val="18"/>
              </w:rPr>
            </w:pPr>
          </w:p>
        </w:tc>
        <w:tc>
          <w:tcPr>
            <w:tcW w:w="6116" w:type="dxa"/>
            <w:gridSpan w:val="5"/>
            <w:tcBorders>
              <w:bottom w:val="single" w:sz="4" w:space="0" w:color="auto"/>
            </w:tcBorders>
            <w:shd w:val="clear" w:color="auto" w:fill="auto"/>
          </w:tcPr>
          <w:p w:rsidR="00363526" w:rsidRPr="000D2A5E" w:rsidRDefault="00363526" w:rsidP="003B1CBA">
            <w:pPr>
              <w:spacing w:before="40" w:after="40"/>
              <w:jc w:val="center"/>
              <w:rPr>
                <w:rFonts w:ascii="Century Gothic" w:hAnsi="Century Gothic"/>
                <w:color w:val="000000"/>
                <w:sz w:val="18"/>
                <w:szCs w:val="18"/>
              </w:rPr>
            </w:pPr>
            <w:r w:rsidRPr="000D2A5E">
              <w:rPr>
                <w:rFonts w:ascii="Century Gothic" w:hAnsi="Century Gothic"/>
                <w:i/>
                <w:color w:val="000000"/>
                <w:sz w:val="18"/>
                <w:szCs w:val="18"/>
              </w:rPr>
              <w:t>6. Delivery via Lindsay-</w:t>
            </w:r>
            <w:proofErr w:type="spellStart"/>
            <w:r w:rsidRPr="000D2A5E">
              <w:rPr>
                <w:rFonts w:ascii="Century Gothic" w:hAnsi="Century Gothic"/>
                <w:i/>
                <w:color w:val="000000"/>
                <w:sz w:val="18"/>
                <w:szCs w:val="18"/>
              </w:rPr>
              <w:t>Mulcra</w:t>
            </w:r>
            <w:proofErr w:type="spellEnd"/>
            <w:r w:rsidRPr="000D2A5E">
              <w:rPr>
                <w:rFonts w:ascii="Century Gothic" w:hAnsi="Century Gothic"/>
                <w:i/>
                <w:color w:val="000000"/>
                <w:sz w:val="18"/>
                <w:szCs w:val="18"/>
              </w:rPr>
              <w:t>-Wallpolla Floodplain Works</w:t>
            </w:r>
            <w:r w:rsidRPr="000D2A5E">
              <w:rPr>
                <w:rFonts w:ascii="Century Gothic" w:hAnsi="Century Gothic"/>
                <w:i/>
                <w:sz w:val="18"/>
                <w:szCs w:val="18"/>
              </w:rPr>
              <w:t xml:space="preserve">: </w:t>
            </w:r>
            <w:r w:rsidRPr="000D2A5E">
              <w:rPr>
                <w:rFonts w:ascii="Century Gothic" w:hAnsi="Century Gothic"/>
                <w:color w:val="000000"/>
                <w:sz w:val="18"/>
                <w:szCs w:val="18"/>
              </w:rPr>
              <w:t>Contribute flows via works to inundate low lying wetlands and anabranches,  river red gum forest and/or black box woodland</w:t>
            </w:r>
          </w:p>
        </w:tc>
        <w:tc>
          <w:tcPr>
            <w:tcW w:w="1701" w:type="dxa"/>
            <w:tcBorders>
              <w:bottom w:val="single" w:sz="4" w:space="0" w:color="auto"/>
            </w:tcBorders>
            <w:shd w:val="clear" w:color="auto" w:fill="D9D9D9" w:themeFill="background1" w:themeFillShade="D9"/>
          </w:tcPr>
          <w:p w:rsidR="00363526" w:rsidRPr="000D2A5E" w:rsidRDefault="00363526" w:rsidP="003B1CBA">
            <w:pPr>
              <w:spacing w:before="40" w:after="40"/>
              <w:jc w:val="center"/>
              <w:rPr>
                <w:rFonts w:ascii="Century Gothic" w:hAnsi="Century Gothic"/>
                <w:i/>
                <w:sz w:val="18"/>
                <w:szCs w:val="18"/>
              </w:rPr>
            </w:pPr>
          </w:p>
        </w:tc>
      </w:tr>
      <w:tr w:rsidR="00363526" w:rsidRPr="000D2A5E" w:rsidTr="00363526">
        <w:trPr>
          <w:trHeight w:val="832"/>
        </w:trPr>
        <w:tc>
          <w:tcPr>
            <w:tcW w:w="1667" w:type="dxa"/>
            <w:vMerge/>
            <w:tcBorders>
              <w:bottom w:val="single" w:sz="4" w:space="0" w:color="auto"/>
            </w:tcBorders>
          </w:tcPr>
          <w:p w:rsidR="00363526" w:rsidRPr="000D2A5E" w:rsidRDefault="00363526" w:rsidP="003B1CBA">
            <w:pPr>
              <w:spacing w:before="40" w:after="40"/>
              <w:jc w:val="left"/>
              <w:rPr>
                <w:rFonts w:ascii="Century Gothic" w:hAnsi="Century Gothic"/>
                <w:b/>
                <w:sz w:val="18"/>
                <w:szCs w:val="18"/>
              </w:rPr>
            </w:pPr>
          </w:p>
        </w:tc>
        <w:tc>
          <w:tcPr>
            <w:tcW w:w="4534" w:type="dxa"/>
            <w:vMerge/>
          </w:tcPr>
          <w:p w:rsidR="00363526" w:rsidRPr="000D2A5E" w:rsidRDefault="00363526" w:rsidP="003B1CBA">
            <w:pPr>
              <w:spacing w:before="40" w:after="120"/>
              <w:jc w:val="left"/>
              <w:rPr>
                <w:rFonts w:ascii="Century Gothic" w:hAnsi="Century Gothic"/>
                <w:color w:val="000000"/>
                <w:sz w:val="18"/>
                <w:szCs w:val="18"/>
              </w:rPr>
            </w:pPr>
          </w:p>
        </w:tc>
        <w:tc>
          <w:tcPr>
            <w:tcW w:w="9358" w:type="dxa"/>
            <w:gridSpan w:val="7"/>
            <w:tcBorders>
              <w:bottom w:val="single" w:sz="4" w:space="0" w:color="auto"/>
            </w:tcBorders>
            <w:shd w:val="clear" w:color="auto" w:fill="auto"/>
          </w:tcPr>
          <w:p w:rsidR="00363526" w:rsidRPr="000D2A5E" w:rsidRDefault="00363526" w:rsidP="003B1CBA">
            <w:pPr>
              <w:spacing w:before="40" w:after="40"/>
              <w:jc w:val="center"/>
              <w:rPr>
                <w:rFonts w:ascii="Century Gothic" w:hAnsi="Century Gothic"/>
                <w:sz w:val="18"/>
                <w:szCs w:val="18"/>
              </w:rPr>
            </w:pPr>
            <w:r w:rsidRPr="000D2A5E">
              <w:rPr>
                <w:rFonts w:ascii="Century Gothic" w:hAnsi="Century Gothic"/>
                <w:i/>
                <w:color w:val="000000"/>
                <w:sz w:val="18"/>
                <w:szCs w:val="18"/>
              </w:rPr>
              <w:t xml:space="preserve">7. Infrastructure Delivery: </w:t>
            </w:r>
            <w:proofErr w:type="spellStart"/>
            <w:r w:rsidRPr="000D2A5E">
              <w:rPr>
                <w:rFonts w:ascii="Century Gothic" w:hAnsi="Century Gothic"/>
                <w:i/>
                <w:color w:val="000000"/>
                <w:sz w:val="18"/>
                <w:szCs w:val="18"/>
              </w:rPr>
              <w:t>Mallee</w:t>
            </w:r>
            <w:proofErr w:type="spellEnd"/>
            <w:r w:rsidRPr="000D2A5E">
              <w:rPr>
                <w:rFonts w:ascii="Century Gothic" w:hAnsi="Century Gothic"/>
                <w:i/>
                <w:color w:val="000000"/>
                <w:sz w:val="18"/>
                <w:szCs w:val="18"/>
              </w:rPr>
              <w:t xml:space="preserve"> Wetlands</w:t>
            </w:r>
            <w:r w:rsidRPr="000D2A5E">
              <w:rPr>
                <w:rFonts w:ascii="Century Gothic" w:hAnsi="Century Gothic"/>
                <w:i/>
                <w:sz w:val="18"/>
                <w:szCs w:val="18"/>
              </w:rPr>
              <w:t xml:space="preserve">: </w:t>
            </w:r>
            <w:r w:rsidRPr="000D2A5E">
              <w:rPr>
                <w:rFonts w:ascii="Century Gothic" w:hAnsi="Century Gothic"/>
                <w:color w:val="000000"/>
                <w:sz w:val="18"/>
                <w:szCs w:val="18"/>
              </w:rPr>
              <w:t>Contribute flows via wetland regulators and/or pumping to inundate semi-permanent, temporary and ephemeral wetlands</w:t>
            </w:r>
          </w:p>
        </w:tc>
      </w:tr>
      <w:tr w:rsidR="00363526" w:rsidRPr="000D2A5E" w:rsidTr="00363526">
        <w:trPr>
          <w:trHeight w:val="848"/>
        </w:trPr>
        <w:tc>
          <w:tcPr>
            <w:tcW w:w="1667" w:type="dxa"/>
            <w:vMerge/>
            <w:tcBorders>
              <w:bottom w:val="single" w:sz="4" w:space="0" w:color="auto"/>
            </w:tcBorders>
          </w:tcPr>
          <w:p w:rsidR="00363526" w:rsidRPr="000D2A5E" w:rsidRDefault="00363526" w:rsidP="003B1CBA">
            <w:pPr>
              <w:spacing w:before="40" w:after="40"/>
              <w:jc w:val="left"/>
              <w:rPr>
                <w:rFonts w:ascii="Century Gothic" w:hAnsi="Century Gothic"/>
                <w:b/>
                <w:sz w:val="18"/>
                <w:szCs w:val="18"/>
              </w:rPr>
            </w:pPr>
          </w:p>
        </w:tc>
        <w:tc>
          <w:tcPr>
            <w:tcW w:w="4534" w:type="dxa"/>
            <w:vMerge/>
            <w:tcBorders>
              <w:bottom w:val="single" w:sz="4" w:space="0" w:color="auto"/>
            </w:tcBorders>
          </w:tcPr>
          <w:p w:rsidR="00363526" w:rsidRPr="000D2A5E" w:rsidRDefault="00363526" w:rsidP="003B1CBA">
            <w:pPr>
              <w:spacing w:before="40" w:after="120"/>
              <w:jc w:val="left"/>
              <w:rPr>
                <w:rFonts w:ascii="Century Gothic" w:hAnsi="Century Gothic"/>
                <w:color w:val="000000"/>
                <w:sz w:val="18"/>
                <w:szCs w:val="18"/>
              </w:rPr>
            </w:pPr>
          </w:p>
        </w:tc>
        <w:tc>
          <w:tcPr>
            <w:tcW w:w="3254" w:type="dxa"/>
            <w:gridSpan w:val="3"/>
            <w:tcBorders>
              <w:bottom w:val="single" w:sz="4" w:space="0" w:color="auto"/>
            </w:tcBorders>
            <w:shd w:val="clear" w:color="auto" w:fill="D9D9D9" w:themeFill="background1" w:themeFillShade="D9"/>
          </w:tcPr>
          <w:p w:rsidR="00363526" w:rsidRPr="000D2A5E" w:rsidRDefault="00363526" w:rsidP="00363526">
            <w:pPr>
              <w:spacing w:before="40" w:after="40"/>
              <w:rPr>
                <w:rFonts w:ascii="Century Gothic" w:hAnsi="Century Gothic"/>
                <w:sz w:val="18"/>
                <w:szCs w:val="18"/>
              </w:rPr>
            </w:pPr>
          </w:p>
        </w:tc>
        <w:tc>
          <w:tcPr>
            <w:tcW w:w="6104" w:type="dxa"/>
            <w:gridSpan w:val="4"/>
            <w:tcBorders>
              <w:bottom w:val="single" w:sz="4" w:space="0" w:color="auto"/>
            </w:tcBorders>
            <w:shd w:val="clear" w:color="auto" w:fill="auto"/>
          </w:tcPr>
          <w:p w:rsidR="00363526" w:rsidRPr="000D2A5E" w:rsidRDefault="00363526" w:rsidP="003B1CBA">
            <w:pPr>
              <w:spacing w:before="40" w:after="40"/>
              <w:jc w:val="center"/>
              <w:rPr>
                <w:rFonts w:ascii="Century Gothic" w:hAnsi="Century Gothic"/>
                <w:sz w:val="18"/>
                <w:szCs w:val="18"/>
              </w:rPr>
            </w:pPr>
            <w:r w:rsidRPr="000D2A5E">
              <w:rPr>
                <w:rFonts w:ascii="Century Gothic" w:hAnsi="Century Gothic"/>
                <w:i/>
                <w:color w:val="000000"/>
                <w:sz w:val="18"/>
                <w:szCs w:val="18"/>
              </w:rPr>
              <w:t>8. Contribution to Overbank Flows</w:t>
            </w:r>
            <w:r w:rsidRPr="000D2A5E">
              <w:rPr>
                <w:rFonts w:ascii="Century Gothic" w:hAnsi="Century Gothic"/>
                <w:i/>
                <w:sz w:val="18"/>
                <w:szCs w:val="18"/>
              </w:rPr>
              <w:t xml:space="preserve">: </w:t>
            </w:r>
            <w:r w:rsidRPr="000D2A5E">
              <w:rPr>
                <w:rFonts w:ascii="Century Gothic" w:hAnsi="Century Gothic"/>
                <w:color w:val="000000"/>
                <w:sz w:val="18"/>
                <w:szCs w:val="18"/>
              </w:rPr>
              <w:t xml:space="preserve">Contribute to flows to re-connect river with river red gum forest and lignum </w:t>
            </w:r>
            <w:proofErr w:type="spellStart"/>
            <w:r w:rsidRPr="000D2A5E">
              <w:rPr>
                <w:rFonts w:ascii="Century Gothic" w:hAnsi="Century Gothic"/>
                <w:color w:val="000000"/>
                <w:sz w:val="18"/>
                <w:szCs w:val="18"/>
              </w:rPr>
              <w:t>shrubland</w:t>
            </w:r>
            <w:proofErr w:type="spellEnd"/>
            <w:r w:rsidRPr="000D2A5E">
              <w:rPr>
                <w:rFonts w:ascii="Century Gothic" w:hAnsi="Century Gothic"/>
                <w:color w:val="000000"/>
                <w:sz w:val="18"/>
                <w:szCs w:val="18"/>
              </w:rPr>
              <w:t>, subject to appropriate trigger</w:t>
            </w:r>
          </w:p>
        </w:tc>
      </w:tr>
      <w:tr w:rsidR="00363526" w:rsidRPr="000D2A5E" w:rsidTr="00363526">
        <w:trPr>
          <w:trHeight w:val="791"/>
        </w:trPr>
        <w:tc>
          <w:tcPr>
            <w:tcW w:w="1667" w:type="dxa"/>
            <w:vMerge w:val="restart"/>
          </w:tcPr>
          <w:p w:rsidR="00363526" w:rsidRPr="000D2A5E" w:rsidRDefault="00363526" w:rsidP="003B1CBA">
            <w:pPr>
              <w:spacing w:before="40" w:after="40"/>
              <w:jc w:val="left"/>
              <w:rPr>
                <w:rFonts w:ascii="Century Gothic" w:hAnsi="Century Gothic"/>
                <w:b/>
                <w:color w:val="000000"/>
                <w:sz w:val="18"/>
                <w:szCs w:val="18"/>
              </w:rPr>
            </w:pPr>
            <w:r w:rsidRPr="000D2A5E">
              <w:rPr>
                <w:rFonts w:ascii="Century Gothic" w:hAnsi="Century Gothic"/>
                <w:b/>
                <w:sz w:val="18"/>
                <w:szCs w:val="18"/>
              </w:rPr>
              <w:lastRenderedPageBreak/>
              <w:t>Floodplain and wetlands from South Australian border to Lower Lakes</w:t>
            </w:r>
          </w:p>
        </w:tc>
        <w:tc>
          <w:tcPr>
            <w:tcW w:w="4534" w:type="dxa"/>
            <w:vMerge w:val="restart"/>
          </w:tcPr>
          <w:p w:rsidR="00363526" w:rsidRPr="000D2A5E" w:rsidRDefault="00363526" w:rsidP="003B1CBA">
            <w:pPr>
              <w:spacing w:before="40" w:after="120"/>
              <w:jc w:val="left"/>
              <w:rPr>
                <w:rFonts w:ascii="Century Gothic" w:hAnsi="Century Gothic"/>
                <w:color w:val="000000"/>
                <w:sz w:val="18"/>
                <w:szCs w:val="18"/>
              </w:rPr>
            </w:pPr>
            <w:r w:rsidRPr="000D2A5E">
              <w:rPr>
                <w:rFonts w:ascii="Century Gothic" w:hAnsi="Century Gothic"/>
                <w:color w:val="000000"/>
                <w:sz w:val="18"/>
                <w:szCs w:val="18"/>
              </w:rPr>
              <w:t>40-50 000 ML/day @ South Australian border for up to 90 days targeting river red gum forest, tea tree, lignum, river cooba and associated wetlands, or portion via infrastructure</w:t>
            </w:r>
          </w:p>
          <w:p w:rsidR="00363526" w:rsidRPr="000D2A5E" w:rsidRDefault="00363526" w:rsidP="003B1CBA">
            <w:pPr>
              <w:spacing w:before="40" w:after="120"/>
              <w:ind w:firstLine="34"/>
              <w:jc w:val="left"/>
              <w:rPr>
                <w:rFonts w:ascii="Century Gothic" w:hAnsi="Century Gothic"/>
                <w:color w:val="000000"/>
                <w:sz w:val="18"/>
                <w:szCs w:val="18"/>
              </w:rPr>
            </w:pPr>
            <w:r w:rsidRPr="000D2A5E">
              <w:rPr>
                <w:rFonts w:ascii="Century Gothic" w:hAnsi="Century Gothic"/>
                <w:color w:val="000000"/>
                <w:sz w:val="18"/>
                <w:szCs w:val="18"/>
              </w:rPr>
              <w:t>50-60 000 ML/day @ South Australian border for up to 90 days targeting river red gum woodland, black box, cooba, tea tree and lignum and associated wetlands, or portion via infrastructure</w:t>
            </w:r>
          </w:p>
          <w:p w:rsidR="00363526" w:rsidRPr="000D2A5E" w:rsidRDefault="00363526" w:rsidP="003B1CBA">
            <w:pPr>
              <w:spacing w:before="40" w:after="40"/>
              <w:jc w:val="left"/>
              <w:rPr>
                <w:rFonts w:ascii="Century Gothic" w:hAnsi="Century Gothic"/>
                <w:color w:val="000000"/>
                <w:sz w:val="18"/>
                <w:szCs w:val="18"/>
              </w:rPr>
            </w:pPr>
            <w:r w:rsidRPr="000D2A5E">
              <w:rPr>
                <w:rFonts w:ascii="Century Gothic" w:hAnsi="Century Gothic"/>
                <w:color w:val="000000"/>
                <w:sz w:val="18"/>
                <w:szCs w:val="18"/>
              </w:rPr>
              <w:t>Infrastructure delivery to a portion equivalent to 60-70 000 ML/day @ South Australian border targeting black box, cooba, lignum and chenopod and associated wetlands</w:t>
            </w:r>
          </w:p>
        </w:tc>
        <w:tc>
          <w:tcPr>
            <w:tcW w:w="1559" w:type="dxa"/>
            <w:gridSpan w:val="2"/>
            <w:shd w:val="clear" w:color="auto" w:fill="D9D9D9" w:themeFill="background1" w:themeFillShade="D9"/>
          </w:tcPr>
          <w:p w:rsidR="00363526" w:rsidRPr="000D2A5E" w:rsidRDefault="00363526" w:rsidP="00363526">
            <w:pPr>
              <w:spacing w:before="40" w:after="40"/>
              <w:rPr>
                <w:rFonts w:ascii="Century Gothic" w:hAnsi="Century Gothic"/>
                <w:color w:val="000000"/>
                <w:sz w:val="18"/>
                <w:szCs w:val="18"/>
              </w:rPr>
            </w:pPr>
          </w:p>
        </w:tc>
        <w:tc>
          <w:tcPr>
            <w:tcW w:w="6098" w:type="dxa"/>
            <w:gridSpan w:val="4"/>
            <w:shd w:val="clear" w:color="auto" w:fill="auto"/>
          </w:tcPr>
          <w:p w:rsidR="00363526" w:rsidRPr="000D2A5E" w:rsidRDefault="00363526" w:rsidP="003B1CBA">
            <w:pPr>
              <w:spacing w:before="40" w:after="40"/>
              <w:jc w:val="center"/>
              <w:rPr>
                <w:rFonts w:ascii="Century Gothic" w:hAnsi="Century Gothic"/>
                <w:sz w:val="18"/>
                <w:szCs w:val="18"/>
              </w:rPr>
            </w:pPr>
            <w:r w:rsidRPr="000D2A5E">
              <w:rPr>
                <w:rFonts w:ascii="Century Gothic" w:hAnsi="Century Gothic"/>
                <w:i/>
                <w:color w:val="000000"/>
                <w:sz w:val="18"/>
                <w:szCs w:val="18"/>
              </w:rPr>
              <w:t>9. Infrastructure Delivery: Chowilla Floodplain</w:t>
            </w:r>
            <w:r w:rsidRPr="000D2A5E">
              <w:rPr>
                <w:rFonts w:ascii="Century Gothic" w:hAnsi="Century Gothic"/>
                <w:i/>
                <w:sz w:val="18"/>
                <w:szCs w:val="18"/>
              </w:rPr>
              <w:t>:</w:t>
            </w:r>
            <w:r w:rsidRPr="000D2A5E">
              <w:rPr>
                <w:rFonts w:ascii="Century Gothic" w:hAnsi="Century Gothic"/>
                <w:sz w:val="18"/>
                <w:szCs w:val="18"/>
              </w:rPr>
              <w:t xml:space="preserve"> </w:t>
            </w:r>
            <w:r w:rsidRPr="000D2A5E">
              <w:rPr>
                <w:rFonts w:ascii="Century Gothic" w:hAnsi="Century Gothic"/>
                <w:color w:val="000000"/>
                <w:sz w:val="18"/>
                <w:szCs w:val="18"/>
              </w:rPr>
              <w:t>Use Chowilla Floodplain infrastructure to deliver pulse flows to creeks and inundate parts of the floodplain</w:t>
            </w:r>
          </w:p>
        </w:tc>
        <w:tc>
          <w:tcPr>
            <w:tcW w:w="1701" w:type="dxa"/>
            <w:shd w:val="clear" w:color="auto" w:fill="D9D9D9" w:themeFill="background1" w:themeFillShade="D9"/>
          </w:tcPr>
          <w:p w:rsidR="00363526" w:rsidRPr="000D2A5E" w:rsidRDefault="00363526" w:rsidP="003B1CBA">
            <w:pPr>
              <w:spacing w:before="40" w:after="40"/>
              <w:jc w:val="center"/>
              <w:rPr>
                <w:rFonts w:ascii="Century Gothic" w:hAnsi="Century Gothic"/>
                <w:sz w:val="18"/>
                <w:szCs w:val="18"/>
              </w:rPr>
            </w:pPr>
          </w:p>
        </w:tc>
      </w:tr>
      <w:tr w:rsidR="00363526" w:rsidRPr="000D2A5E" w:rsidTr="00363526">
        <w:trPr>
          <w:trHeight w:val="730"/>
        </w:trPr>
        <w:tc>
          <w:tcPr>
            <w:tcW w:w="1667" w:type="dxa"/>
            <w:vMerge/>
          </w:tcPr>
          <w:p w:rsidR="00363526" w:rsidRPr="000D2A5E" w:rsidRDefault="00363526" w:rsidP="003B1CBA">
            <w:pPr>
              <w:spacing w:before="40" w:after="40"/>
              <w:jc w:val="left"/>
              <w:rPr>
                <w:rFonts w:ascii="Century Gothic" w:hAnsi="Century Gothic"/>
                <w:b/>
                <w:sz w:val="18"/>
                <w:szCs w:val="18"/>
              </w:rPr>
            </w:pPr>
          </w:p>
        </w:tc>
        <w:tc>
          <w:tcPr>
            <w:tcW w:w="4534" w:type="dxa"/>
            <w:vMerge/>
          </w:tcPr>
          <w:p w:rsidR="00363526" w:rsidRPr="000D2A5E" w:rsidRDefault="00363526" w:rsidP="003B1CBA">
            <w:pPr>
              <w:spacing w:before="40" w:after="120"/>
              <w:jc w:val="left"/>
              <w:rPr>
                <w:rFonts w:ascii="Century Gothic" w:hAnsi="Century Gothic"/>
                <w:color w:val="000000"/>
                <w:sz w:val="18"/>
                <w:szCs w:val="18"/>
              </w:rPr>
            </w:pPr>
          </w:p>
        </w:tc>
        <w:tc>
          <w:tcPr>
            <w:tcW w:w="9358" w:type="dxa"/>
            <w:gridSpan w:val="7"/>
            <w:shd w:val="clear" w:color="auto" w:fill="auto"/>
          </w:tcPr>
          <w:p w:rsidR="00363526" w:rsidRPr="000D2A5E" w:rsidRDefault="00363526" w:rsidP="003B1CBA">
            <w:pPr>
              <w:spacing w:before="40" w:after="40"/>
              <w:jc w:val="center"/>
              <w:rPr>
                <w:rFonts w:ascii="Century Gothic" w:hAnsi="Century Gothic"/>
                <w:sz w:val="18"/>
                <w:szCs w:val="18"/>
              </w:rPr>
            </w:pPr>
            <w:r w:rsidRPr="000D2A5E">
              <w:rPr>
                <w:rFonts w:ascii="Century Gothic" w:hAnsi="Century Gothic"/>
                <w:i/>
                <w:color w:val="000000"/>
                <w:sz w:val="18"/>
                <w:szCs w:val="18"/>
              </w:rPr>
              <w:t>10. Infrastructure Delivery: Lower Murray Wetlands</w:t>
            </w:r>
            <w:r w:rsidRPr="000D2A5E">
              <w:rPr>
                <w:rFonts w:ascii="Century Gothic" w:hAnsi="Century Gothic"/>
                <w:i/>
                <w:sz w:val="18"/>
                <w:szCs w:val="18"/>
              </w:rPr>
              <w:t xml:space="preserve">: </w:t>
            </w:r>
            <w:r w:rsidRPr="000D2A5E">
              <w:rPr>
                <w:rFonts w:ascii="Century Gothic" w:hAnsi="Century Gothic"/>
                <w:color w:val="000000"/>
                <w:sz w:val="18"/>
                <w:szCs w:val="18"/>
              </w:rPr>
              <w:t>Contribute flows via wetland regulators and pumping to inundate semi-permanent, temporary and ephemeral wetlands</w:t>
            </w:r>
          </w:p>
        </w:tc>
      </w:tr>
      <w:tr w:rsidR="00363526" w:rsidRPr="000D2A5E" w:rsidTr="00363526">
        <w:trPr>
          <w:trHeight w:val="1080"/>
        </w:trPr>
        <w:tc>
          <w:tcPr>
            <w:tcW w:w="1667" w:type="dxa"/>
            <w:vMerge/>
          </w:tcPr>
          <w:p w:rsidR="00363526" w:rsidRPr="000D2A5E" w:rsidRDefault="00363526" w:rsidP="003B1CBA">
            <w:pPr>
              <w:spacing w:before="40" w:after="40"/>
              <w:jc w:val="left"/>
              <w:rPr>
                <w:rFonts w:ascii="Century Gothic" w:hAnsi="Century Gothic"/>
                <w:b/>
                <w:sz w:val="18"/>
                <w:szCs w:val="18"/>
              </w:rPr>
            </w:pPr>
          </w:p>
        </w:tc>
        <w:tc>
          <w:tcPr>
            <w:tcW w:w="4534" w:type="dxa"/>
            <w:vMerge/>
          </w:tcPr>
          <w:p w:rsidR="00363526" w:rsidRPr="000D2A5E" w:rsidRDefault="00363526" w:rsidP="003B1CBA">
            <w:pPr>
              <w:spacing w:before="40" w:after="120"/>
              <w:jc w:val="left"/>
              <w:rPr>
                <w:rFonts w:ascii="Century Gothic" w:hAnsi="Century Gothic"/>
                <w:color w:val="000000"/>
                <w:sz w:val="18"/>
                <w:szCs w:val="18"/>
              </w:rPr>
            </w:pPr>
          </w:p>
        </w:tc>
        <w:tc>
          <w:tcPr>
            <w:tcW w:w="3254" w:type="dxa"/>
            <w:gridSpan w:val="3"/>
            <w:shd w:val="clear" w:color="auto" w:fill="D9D9D9" w:themeFill="background1" w:themeFillShade="D9"/>
          </w:tcPr>
          <w:p w:rsidR="00363526" w:rsidRPr="000D2A5E" w:rsidRDefault="00363526" w:rsidP="00363526">
            <w:pPr>
              <w:spacing w:before="40" w:after="40"/>
              <w:rPr>
                <w:rFonts w:ascii="Century Gothic" w:hAnsi="Century Gothic"/>
                <w:i/>
                <w:sz w:val="18"/>
                <w:szCs w:val="18"/>
              </w:rPr>
            </w:pPr>
          </w:p>
        </w:tc>
        <w:tc>
          <w:tcPr>
            <w:tcW w:w="4403" w:type="dxa"/>
            <w:gridSpan w:val="3"/>
            <w:shd w:val="clear" w:color="auto" w:fill="auto"/>
          </w:tcPr>
          <w:p w:rsidR="00363526" w:rsidRPr="000D2A5E" w:rsidRDefault="00363526" w:rsidP="003B1CBA">
            <w:pPr>
              <w:spacing w:before="40" w:after="40"/>
              <w:jc w:val="center"/>
              <w:rPr>
                <w:rFonts w:ascii="Century Gothic" w:hAnsi="Century Gothic"/>
                <w:i/>
                <w:color w:val="000000"/>
                <w:sz w:val="18"/>
                <w:szCs w:val="18"/>
              </w:rPr>
            </w:pPr>
            <w:r w:rsidRPr="000D2A5E">
              <w:rPr>
                <w:rFonts w:ascii="Century Gothic" w:hAnsi="Century Gothic"/>
                <w:i/>
                <w:color w:val="000000"/>
                <w:sz w:val="18"/>
                <w:szCs w:val="18"/>
              </w:rPr>
              <w:t>11. Contribution to Overbank Flows</w:t>
            </w:r>
            <w:r w:rsidRPr="000D2A5E">
              <w:rPr>
                <w:rFonts w:ascii="Century Gothic" w:hAnsi="Century Gothic"/>
                <w:i/>
                <w:sz w:val="18"/>
                <w:szCs w:val="18"/>
              </w:rPr>
              <w:t xml:space="preserve">: </w:t>
            </w:r>
            <w:r w:rsidRPr="000D2A5E">
              <w:rPr>
                <w:rFonts w:ascii="Century Gothic" w:hAnsi="Century Gothic"/>
                <w:color w:val="000000"/>
                <w:sz w:val="18"/>
                <w:szCs w:val="18"/>
              </w:rPr>
              <w:t xml:space="preserve">Contribute to flows to re-connect river with river red gum forest and lignum </w:t>
            </w:r>
            <w:proofErr w:type="spellStart"/>
            <w:r w:rsidRPr="000D2A5E">
              <w:rPr>
                <w:rFonts w:ascii="Century Gothic" w:hAnsi="Century Gothic"/>
                <w:color w:val="000000"/>
                <w:sz w:val="18"/>
                <w:szCs w:val="18"/>
              </w:rPr>
              <w:t>shrubland</w:t>
            </w:r>
            <w:proofErr w:type="spellEnd"/>
            <w:r w:rsidRPr="000D2A5E">
              <w:rPr>
                <w:rFonts w:ascii="Century Gothic" w:hAnsi="Century Gothic"/>
                <w:color w:val="000000"/>
                <w:sz w:val="18"/>
                <w:szCs w:val="18"/>
              </w:rPr>
              <w:t>, subject to appropriate trigger</w:t>
            </w:r>
          </w:p>
        </w:tc>
        <w:tc>
          <w:tcPr>
            <w:tcW w:w="1701" w:type="dxa"/>
            <w:shd w:val="clear" w:color="auto" w:fill="D9D9D9" w:themeFill="background1" w:themeFillShade="D9"/>
          </w:tcPr>
          <w:p w:rsidR="00363526" w:rsidRPr="000D2A5E" w:rsidRDefault="00363526" w:rsidP="003B1CBA">
            <w:pPr>
              <w:spacing w:before="40" w:after="40"/>
              <w:jc w:val="center"/>
              <w:rPr>
                <w:rFonts w:ascii="Century Gothic" w:hAnsi="Century Gothic"/>
                <w:sz w:val="18"/>
                <w:szCs w:val="18"/>
              </w:rPr>
            </w:pPr>
          </w:p>
        </w:tc>
      </w:tr>
      <w:tr w:rsidR="00363526" w:rsidRPr="000D2A5E" w:rsidTr="00363526">
        <w:trPr>
          <w:cantSplit/>
        </w:trPr>
        <w:tc>
          <w:tcPr>
            <w:tcW w:w="1667" w:type="dxa"/>
            <w:vMerge w:val="restart"/>
            <w:tcBorders>
              <w:bottom w:val="single" w:sz="4" w:space="0" w:color="auto"/>
            </w:tcBorders>
          </w:tcPr>
          <w:p w:rsidR="00363526" w:rsidRPr="000D2A5E" w:rsidRDefault="00363526" w:rsidP="003B1CBA">
            <w:pPr>
              <w:spacing w:before="40" w:after="40"/>
              <w:jc w:val="left"/>
              <w:rPr>
                <w:rFonts w:ascii="Century Gothic" w:hAnsi="Century Gothic"/>
                <w:b/>
                <w:color w:val="000000"/>
                <w:sz w:val="18"/>
                <w:szCs w:val="18"/>
              </w:rPr>
            </w:pPr>
            <w:r w:rsidRPr="000D2A5E">
              <w:rPr>
                <w:rFonts w:ascii="Century Gothic" w:hAnsi="Century Gothic"/>
                <w:b/>
                <w:color w:val="000000"/>
                <w:sz w:val="18"/>
                <w:szCs w:val="18"/>
              </w:rPr>
              <w:t>Coorong, Lower lakes and Murray Mouth</w:t>
            </w:r>
          </w:p>
        </w:tc>
        <w:tc>
          <w:tcPr>
            <w:tcW w:w="4534" w:type="dxa"/>
            <w:vMerge w:val="restart"/>
            <w:tcBorders>
              <w:bottom w:val="single" w:sz="4" w:space="0" w:color="auto"/>
            </w:tcBorders>
          </w:tcPr>
          <w:p w:rsidR="00363526" w:rsidRPr="000D2A5E" w:rsidRDefault="00363526" w:rsidP="003B1CBA">
            <w:pPr>
              <w:spacing w:before="40" w:after="120"/>
              <w:jc w:val="left"/>
              <w:rPr>
                <w:rFonts w:ascii="Century Gothic" w:hAnsi="Century Gothic"/>
                <w:color w:val="000000"/>
                <w:sz w:val="18"/>
                <w:szCs w:val="18"/>
              </w:rPr>
            </w:pPr>
            <w:r w:rsidRPr="000D2A5E">
              <w:rPr>
                <w:rFonts w:ascii="Century Gothic" w:hAnsi="Century Gothic"/>
                <w:color w:val="000000"/>
                <w:sz w:val="18"/>
                <w:szCs w:val="18"/>
              </w:rPr>
              <w:t xml:space="preserve">Minimum barrage flow of 650 GL/yr </w:t>
            </w:r>
          </w:p>
          <w:p w:rsidR="00363526" w:rsidRPr="000D2A5E" w:rsidRDefault="00363526" w:rsidP="003B1CBA">
            <w:pPr>
              <w:spacing w:before="40" w:after="120"/>
              <w:jc w:val="left"/>
              <w:rPr>
                <w:rFonts w:ascii="Century Gothic" w:hAnsi="Century Gothic"/>
                <w:color w:val="000000"/>
                <w:sz w:val="18"/>
                <w:szCs w:val="18"/>
              </w:rPr>
            </w:pPr>
            <w:r w:rsidRPr="000D2A5E">
              <w:rPr>
                <w:rFonts w:ascii="Century Gothic" w:hAnsi="Century Gothic"/>
                <w:color w:val="000000"/>
                <w:sz w:val="18"/>
                <w:szCs w:val="18"/>
              </w:rPr>
              <w:t>Barrage flows of 2 000 GL/yr required to achieve salinity target in Lake Alexandrina</w:t>
            </w:r>
          </w:p>
          <w:p w:rsidR="00363526" w:rsidRPr="000D2A5E" w:rsidRDefault="00363526" w:rsidP="003B1CBA">
            <w:pPr>
              <w:spacing w:before="40" w:after="120"/>
              <w:jc w:val="left"/>
              <w:rPr>
                <w:rFonts w:ascii="Century Gothic" w:hAnsi="Century Gothic"/>
                <w:color w:val="000000"/>
                <w:sz w:val="18"/>
                <w:szCs w:val="18"/>
              </w:rPr>
            </w:pPr>
            <w:r w:rsidRPr="000D2A5E">
              <w:rPr>
                <w:rFonts w:ascii="Century Gothic" w:hAnsi="Century Gothic"/>
                <w:color w:val="000000"/>
                <w:sz w:val="18"/>
                <w:szCs w:val="18"/>
              </w:rPr>
              <w:t>Barrage flows of at least 2 500 GL over two years to avoid damage and protect habitat conditions within the Coorong</w:t>
            </w:r>
          </w:p>
          <w:p w:rsidR="00363526" w:rsidRPr="000D2A5E" w:rsidRDefault="00363526" w:rsidP="003B1CBA">
            <w:pPr>
              <w:spacing w:before="40" w:after="120"/>
              <w:jc w:val="left"/>
              <w:rPr>
                <w:rFonts w:ascii="Century Gothic" w:hAnsi="Century Gothic"/>
                <w:color w:val="000000"/>
                <w:sz w:val="18"/>
                <w:szCs w:val="18"/>
              </w:rPr>
            </w:pPr>
            <w:r w:rsidRPr="000D2A5E">
              <w:rPr>
                <w:rFonts w:ascii="Century Gothic" w:hAnsi="Century Gothic"/>
                <w:color w:val="000000"/>
                <w:sz w:val="18"/>
                <w:szCs w:val="18"/>
              </w:rPr>
              <w:t>Barrage flows of 6 000 GL every three years to maintain and improve habitat conditions within the Coorong</w:t>
            </w:r>
          </w:p>
          <w:p w:rsidR="00363526" w:rsidRPr="000D2A5E" w:rsidRDefault="00363526" w:rsidP="003B1CBA">
            <w:pPr>
              <w:spacing w:before="40" w:after="120"/>
              <w:jc w:val="left"/>
              <w:rPr>
                <w:rFonts w:ascii="Century Gothic" w:hAnsi="Century Gothic"/>
                <w:color w:val="000000"/>
                <w:sz w:val="18"/>
                <w:szCs w:val="18"/>
              </w:rPr>
            </w:pPr>
            <w:r w:rsidRPr="000D2A5E">
              <w:rPr>
                <w:rFonts w:ascii="Century Gothic" w:hAnsi="Century Gothic"/>
                <w:color w:val="000000"/>
                <w:sz w:val="18"/>
                <w:szCs w:val="18"/>
              </w:rPr>
              <w:t>Barrage flows of 10 000 GL every seven years to improve habitat conditions within the Coorong</w:t>
            </w:r>
          </w:p>
        </w:tc>
        <w:tc>
          <w:tcPr>
            <w:tcW w:w="3254" w:type="dxa"/>
            <w:gridSpan w:val="3"/>
            <w:tcBorders>
              <w:bottom w:val="single" w:sz="4" w:space="0" w:color="auto"/>
            </w:tcBorders>
          </w:tcPr>
          <w:p w:rsidR="00363526" w:rsidRPr="000D2A5E" w:rsidRDefault="00363526" w:rsidP="00363526">
            <w:pPr>
              <w:spacing w:before="40" w:after="40"/>
              <w:rPr>
                <w:rFonts w:ascii="Century Gothic" w:hAnsi="Century Gothic"/>
                <w:color w:val="000000"/>
                <w:sz w:val="18"/>
                <w:szCs w:val="18"/>
              </w:rPr>
            </w:pPr>
            <w:r w:rsidRPr="000D2A5E">
              <w:rPr>
                <w:rFonts w:ascii="Century Gothic" w:hAnsi="Century Gothic"/>
                <w:i/>
                <w:color w:val="000000"/>
                <w:sz w:val="18"/>
                <w:szCs w:val="18"/>
              </w:rPr>
              <w:t xml:space="preserve">12a. Seasonal Lake Level Variation: </w:t>
            </w:r>
            <w:r w:rsidRPr="000D2A5E">
              <w:rPr>
                <w:rFonts w:ascii="Century Gothic" w:hAnsi="Century Gothic"/>
                <w:color w:val="000000"/>
                <w:sz w:val="18"/>
                <w:szCs w:val="18"/>
              </w:rPr>
              <w:t>Between 0.40 m AHD and 0.70 m AHD annually.</w:t>
            </w:r>
          </w:p>
          <w:p w:rsidR="00363526" w:rsidRPr="000D2A5E" w:rsidRDefault="00363526" w:rsidP="00363526">
            <w:pPr>
              <w:spacing w:before="40" w:after="40"/>
              <w:rPr>
                <w:rFonts w:ascii="Century Gothic" w:hAnsi="Century Gothic"/>
                <w:i/>
                <w:color w:val="000000"/>
                <w:sz w:val="18"/>
                <w:szCs w:val="18"/>
              </w:rPr>
            </w:pPr>
            <w:proofErr w:type="spellStart"/>
            <w:r w:rsidRPr="000D2A5E">
              <w:rPr>
                <w:rFonts w:ascii="Century Gothic" w:hAnsi="Century Gothic"/>
                <w:i/>
                <w:color w:val="000000"/>
                <w:sz w:val="18"/>
                <w:szCs w:val="18"/>
              </w:rPr>
              <w:t>Fishway</w:t>
            </w:r>
            <w:proofErr w:type="spellEnd"/>
            <w:r w:rsidRPr="000D2A5E">
              <w:rPr>
                <w:rFonts w:ascii="Century Gothic" w:hAnsi="Century Gothic"/>
                <w:i/>
                <w:color w:val="000000"/>
                <w:sz w:val="18"/>
                <w:szCs w:val="18"/>
              </w:rPr>
              <w:t xml:space="preserve"> Flows: </w:t>
            </w:r>
            <w:r w:rsidRPr="000D2A5E">
              <w:rPr>
                <w:rFonts w:ascii="Century Gothic" w:hAnsi="Century Gothic"/>
                <w:color w:val="000000"/>
                <w:sz w:val="18"/>
                <w:szCs w:val="18"/>
              </w:rPr>
              <w:t xml:space="preserve">Maintain minimum </w:t>
            </w:r>
            <w:proofErr w:type="spellStart"/>
            <w:r w:rsidRPr="000D2A5E">
              <w:rPr>
                <w:rFonts w:ascii="Century Gothic" w:hAnsi="Century Gothic"/>
                <w:color w:val="000000"/>
                <w:sz w:val="18"/>
                <w:szCs w:val="18"/>
              </w:rPr>
              <w:t>fishway</w:t>
            </w:r>
            <w:proofErr w:type="spellEnd"/>
            <w:r w:rsidRPr="000D2A5E">
              <w:rPr>
                <w:rFonts w:ascii="Century Gothic" w:hAnsi="Century Gothic"/>
                <w:color w:val="000000"/>
                <w:sz w:val="18"/>
                <w:szCs w:val="18"/>
              </w:rPr>
              <w:t xml:space="preserve"> flows.</w:t>
            </w:r>
          </w:p>
          <w:p w:rsidR="00363526" w:rsidRPr="000D2A5E" w:rsidRDefault="00363526" w:rsidP="00363526">
            <w:pPr>
              <w:spacing w:before="40" w:after="40"/>
              <w:rPr>
                <w:rFonts w:ascii="Century Gothic" w:hAnsi="Century Gothic"/>
                <w:i/>
                <w:sz w:val="18"/>
                <w:szCs w:val="18"/>
              </w:rPr>
            </w:pPr>
            <w:r w:rsidRPr="000D2A5E">
              <w:rPr>
                <w:rFonts w:ascii="Century Gothic" w:hAnsi="Century Gothic"/>
                <w:i/>
                <w:color w:val="000000"/>
                <w:sz w:val="18"/>
                <w:szCs w:val="18"/>
              </w:rPr>
              <w:t xml:space="preserve">Differential Barrage Releases: </w:t>
            </w:r>
            <w:r w:rsidRPr="000D2A5E">
              <w:rPr>
                <w:rFonts w:ascii="Century Gothic" w:hAnsi="Century Gothic"/>
                <w:color w:val="000000"/>
                <w:sz w:val="18"/>
                <w:szCs w:val="18"/>
              </w:rPr>
              <w:t>To provide for seasonally appropriate water levels in the Coorong and connectivity between the Lower Lakes and the Murray Mouth.</w:t>
            </w:r>
          </w:p>
        </w:tc>
        <w:tc>
          <w:tcPr>
            <w:tcW w:w="6104" w:type="dxa"/>
            <w:gridSpan w:val="4"/>
            <w:tcBorders>
              <w:bottom w:val="single" w:sz="4" w:space="0" w:color="auto"/>
            </w:tcBorders>
            <w:shd w:val="clear" w:color="auto" w:fill="D9D9D9" w:themeFill="background1" w:themeFillShade="D9"/>
          </w:tcPr>
          <w:p w:rsidR="00363526" w:rsidRPr="000D2A5E" w:rsidRDefault="00363526" w:rsidP="003B1CBA">
            <w:pPr>
              <w:spacing w:before="40" w:after="40"/>
              <w:jc w:val="center"/>
              <w:rPr>
                <w:rFonts w:ascii="Century Gothic" w:hAnsi="Century Gothic"/>
                <w:i/>
                <w:sz w:val="18"/>
                <w:szCs w:val="18"/>
              </w:rPr>
            </w:pPr>
          </w:p>
        </w:tc>
      </w:tr>
      <w:tr w:rsidR="00363526" w:rsidRPr="000D2A5E" w:rsidTr="00363526">
        <w:trPr>
          <w:trHeight w:val="1387"/>
        </w:trPr>
        <w:tc>
          <w:tcPr>
            <w:tcW w:w="1667" w:type="dxa"/>
            <w:vMerge/>
            <w:tcBorders>
              <w:bottom w:val="single" w:sz="4" w:space="0" w:color="auto"/>
            </w:tcBorders>
          </w:tcPr>
          <w:p w:rsidR="00363526" w:rsidRPr="000D2A5E" w:rsidRDefault="00363526" w:rsidP="00363526">
            <w:pPr>
              <w:spacing w:before="40" w:after="40"/>
              <w:rPr>
                <w:rFonts w:ascii="Century Gothic" w:hAnsi="Century Gothic"/>
                <w:color w:val="000000"/>
                <w:sz w:val="18"/>
                <w:szCs w:val="18"/>
              </w:rPr>
            </w:pPr>
          </w:p>
        </w:tc>
        <w:tc>
          <w:tcPr>
            <w:tcW w:w="4534" w:type="dxa"/>
            <w:vMerge/>
            <w:tcBorders>
              <w:bottom w:val="single" w:sz="4" w:space="0" w:color="auto"/>
            </w:tcBorders>
          </w:tcPr>
          <w:p w:rsidR="00363526" w:rsidRPr="000D2A5E" w:rsidRDefault="00363526" w:rsidP="00363526">
            <w:pPr>
              <w:spacing w:before="40" w:after="120"/>
              <w:rPr>
                <w:rFonts w:ascii="Century Gothic" w:hAnsi="Century Gothic"/>
                <w:color w:val="000000"/>
                <w:sz w:val="18"/>
                <w:szCs w:val="18"/>
              </w:rPr>
            </w:pPr>
          </w:p>
        </w:tc>
        <w:tc>
          <w:tcPr>
            <w:tcW w:w="3254" w:type="dxa"/>
            <w:gridSpan w:val="3"/>
            <w:tcBorders>
              <w:bottom w:val="single" w:sz="4" w:space="0" w:color="auto"/>
            </w:tcBorders>
            <w:shd w:val="clear" w:color="auto" w:fill="D9D9D9" w:themeFill="background1" w:themeFillShade="D9"/>
          </w:tcPr>
          <w:p w:rsidR="00363526" w:rsidRPr="000D2A5E" w:rsidRDefault="00363526" w:rsidP="00363526">
            <w:pPr>
              <w:spacing w:before="40" w:after="40"/>
              <w:rPr>
                <w:rFonts w:ascii="Century Gothic" w:hAnsi="Century Gothic"/>
                <w:i/>
                <w:sz w:val="18"/>
                <w:szCs w:val="18"/>
              </w:rPr>
            </w:pPr>
          </w:p>
        </w:tc>
        <w:tc>
          <w:tcPr>
            <w:tcW w:w="6104" w:type="dxa"/>
            <w:gridSpan w:val="4"/>
            <w:tcBorders>
              <w:bottom w:val="single" w:sz="4" w:space="0" w:color="auto"/>
            </w:tcBorders>
            <w:shd w:val="clear" w:color="auto" w:fill="auto"/>
          </w:tcPr>
          <w:p w:rsidR="00363526" w:rsidRPr="000D2A5E" w:rsidRDefault="00363526" w:rsidP="003B1CBA">
            <w:pPr>
              <w:spacing w:before="40" w:after="40"/>
              <w:jc w:val="center"/>
              <w:rPr>
                <w:rFonts w:ascii="Century Gothic" w:hAnsi="Century Gothic"/>
                <w:color w:val="000000"/>
                <w:sz w:val="18"/>
                <w:szCs w:val="18"/>
              </w:rPr>
            </w:pPr>
            <w:r w:rsidRPr="000D2A5E">
              <w:rPr>
                <w:rFonts w:ascii="Century Gothic" w:hAnsi="Century Gothic"/>
                <w:i/>
                <w:color w:val="000000"/>
                <w:sz w:val="18"/>
                <w:szCs w:val="18"/>
              </w:rPr>
              <w:t xml:space="preserve">12b. Seasonal Lake Level Variation: </w:t>
            </w:r>
            <w:r w:rsidRPr="000D2A5E">
              <w:rPr>
                <w:rFonts w:ascii="Century Gothic" w:hAnsi="Century Gothic"/>
                <w:color w:val="000000"/>
                <w:sz w:val="18"/>
                <w:szCs w:val="18"/>
              </w:rPr>
              <w:t>Between 0.50 m AHD and 0.85 m AHD one in three years.</w:t>
            </w:r>
          </w:p>
          <w:p w:rsidR="00363526" w:rsidRPr="000D2A5E" w:rsidRDefault="00363526" w:rsidP="003B1CBA">
            <w:pPr>
              <w:spacing w:before="40" w:after="40"/>
              <w:jc w:val="center"/>
              <w:rPr>
                <w:rFonts w:ascii="Century Gothic" w:hAnsi="Century Gothic"/>
                <w:i/>
                <w:color w:val="000000"/>
                <w:sz w:val="18"/>
                <w:szCs w:val="18"/>
              </w:rPr>
            </w:pPr>
            <w:proofErr w:type="spellStart"/>
            <w:r w:rsidRPr="000D2A5E">
              <w:rPr>
                <w:rFonts w:ascii="Century Gothic" w:hAnsi="Century Gothic"/>
                <w:i/>
                <w:color w:val="000000"/>
                <w:sz w:val="18"/>
                <w:szCs w:val="18"/>
              </w:rPr>
              <w:t>Fishway</w:t>
            </w:r>
            <w:proofErr w:type="spellEnd"/>
            <w:r w:rsidRPr="000D2A5E">
              <w:rPr>
                <w:rFonts w:ascii="Century Gothic" w:hAnsi="Century Gothic"/>
                <w:i/>
                <w:color w:val="000000"/>
                <w:sz w:val="18"/>
                <w:szCs w:val="18"/>
              </w:rPr>
              <w:t xml:space="preserve"> Flows: </w:t>
            </w:r>
            <w:r w:rsidRPr="000D2A5E">
              <w:rPr>
                <w:rFonts w:ascii="Century Gothic" w:hAnsi="Century Gothic"/>
                <w:color w:val="000000"/>
                <w:sz w:val="18"/>
                <w:szCs w:val="18"/>
              </w:rPr>
              <w:t xml:space="preserve">Maintain minimum </w:t>
            </w:r>
            <w:proofErr w:type="spellStart"/>
            <w:r w:rsidRPr="000D2A5E">
              <w:rPr>
                <w:rFonts w:ascii="Century Gothic" w:hAnsi="Century Gothic"/>
                <w:color w:val="000000"/>
                <w:sz w:val="18"/>
                <w:szCs w:val="18"/>
              </w:rPr>
              <w:t>fishway</w:t>
            </w:r>
            <w:proofErr w:type="spellEnd"/>
            <w:r w:rsidRPr="000D2A5E">
              <w:rPr>
                <w:rFonts w:ascii="Century Gothic" w:hAnsi="Century Gothic"/>
                <w:color w:val="000000"/>
                <w:sz w:val="18"/>
                <w:szCs w:val="18"/>
              </w:rPr>
              <w:t xml:space="preserve"> flows.</w:t>
            </w:r>
          </w:p>
          <w:p w:rsidR="00363526" w:rsidRPr="000D2A5E" w:rsidRDefault="00363526" w:rsidP="003B1CBA">
            <w:pPr>
              <w:spacing w:before="40" w:after="40"/>
              <w:jc w:val="center"/>
              <w:rPr>
                <w:rFonts w:ascii="Century Gothic" w:hAnsi="Century Gothic"/>
                <w:i/>
                <w:sz w:val="18"/>
                <w:szCs w:val="18"/>
              </w:rPr>
            </w:pPr>
            <w:r w:rsidRPr="000D2A5E">
              <w:rPr>
                <w:rFonts w:ascii="Century Gothic" w:hAnsi="Century Gothic"/>
                <w:i/>
                <w:color w:val="000000"/>
                <w:sz w:val="18"/>
                <w:szCs w:val="18"/>
              </w:rPr>
              <w:t xml:space="preserve">Differential barrage releases: </w:t>
            </w:r>
            <w:r w:rsidRPr="000D2A5E">
              <w:rPr>
                <w:rFonts w:ascii="Century Gothic" w:hAnsi="Century Gothic"/>
                <w:color w:val="000000"/>
                <w:sz w:val="18"/>
                <w:szCs w:val="18"/>
              </w:rPr>
              <w:t>To provide for seasonally appropriate water levels in the Coorong and connectivity between the Lower Lakes and the Murray Mouth.</w:t>
            </w:r>
          </w:p>
        </w:tc>
      </w:tr>
    </w:tbl>
    <w:p w:rsidR="00363526" w:rsidRPr="000D2A5E" w:rsidRDefault="00363526" w:rsidP="00F51399">
      <w:pPr>
        <w:rPr>
          <w:rFonts w:ascii="Century Gothic" w:hAnsi="Century Gothic"/>
        </w:rPr>
      </w:pPr>
    </w:p>
    <w:p w:rsidR="00F51399" w:rsidRPr="000D2A5E" w:rsidRDefault="00F51399" w:rsidP="003B1CBA">
      <w:pPr>
        <w:jc w:val="left"/>
        <w:rPr>
          <w:rFonts w:ascii="Century Gothic" w:hAnsi="Century Gothic"/>
          <w:b/>
          <w:bCs/>
          <w:sz w:val="24"/>
          <w:szCs w:val="24"/>
        </w:rPr>
      </w:pPr>
      <w:r w:rsidRPr="000D2A5E">
        <w:rPr>
          <w:rFonts w:ascii="Century Gothic" w:hAnsi="Century Gothic"/>
        </w:rPr>
        <w:t xml:space="preserve">Note: Under certain resource availabilities, options may not be pursued for a variety of reasons including that environmental demand may be met by unregulated flows and that constraints and/or risks may limit the ability </w:t>
      </w:r>
      <w:r w:rsidR="004A46F1" w:rsidRPr="000D2A5E">
        <w:rPr>
          <w:rFonts w:ascii="Century Gothic" w:hAnsi="Century Gothic"/>
        </w:rPr>
        <w:t>t</w:t>
      </w:r>
      <w:r w:rsidR="004A46F1">
        <w:rPr>
          <w:rFonts w:ascii="Century Gothic" w:hAnsi="Century Gothic"/>
        </w:rPr>
        <w:t>o</w:t>
      </w:r>
      <w:r w:rsidR="004A46F1" w:rsidRPr="000D2A5E">
        <w:rPr>
          <w:rFonts w:ascii="Century Gothic" w:hAnsi="Century Gothic"/>
        </w:rPr>
        <w:t xml:space="preserve"> </w:t>
      </w:r>
      <w:r w:rsidRPr="000D2A5E">
        <w:rPr>
          <w:rFonts w:ascii="Century Gothic" w:hAnsi="Century Gothic"/>
        </w:rPr>
        <w:t>deliver environmental water.</w:t>
      </w:r>
    </w:p>
    <w:p w:rsidR="00F51399" w:rsidRPr="000D2A5E" w:rsidRDefault="00F51399" w:rsidP="00F51399">
      <w:pPr>
        <w:pStyle w:val="Heading1"/>
        <w:spacing w:before="0"/>
        <w:ind w:left="567" w:hanging="567"/>
        <w:jc w:val="left"/>
        <w:rPr>
          <w:rFonts w:ascii="Century Gothic" w:hAnsi="Century Gothic"/>
          <w:color w:val="5F497A" w:themeColor="accent4" w:themeShade="BF"/>
          <w:lang w:val="en-AU"/>
        </w:rPr>
        <w:sectPr w:rsidR="00F51399" w:rsidRPr="000D2A5E" w:rsidSect="003B1CBA">
          <w:pgSz w:w="16839" w:h="11907" w:orient="landscape" w:code="9"/>
          <w:pgMar w:top="993" w:right="821" w:bottom="851" w:left="851" w:header="425" w:footer="0" w:gutter="0"/>
          <w:cols w:space="708"/>
          <w:titlePg/>
          <w:docGrid w:linePitch="360"/>
        </w:sectPr>
      </w:pPr>
    </w:p>
    <w:p w:rsidR="00F51399" w:rsidRPr="000D2A5E" w:rsidRDefault="00F51399" w:rsidP="0076688D">
      <w:pPr>
        <w:pStyle w:val="Heading2"/>
        <w:numPr>
          <w:ilvl w:val="0"/>
          <w:numId w:val="0"/>
        </w:numPr>
        <w:spacing w:before="0"/>
        <w:rPr>
          <w:rFonts w:ascii="Century Gothic" w:hAnsi="Century Gothic"/>
          <w:color w:val="5F497A" w:themeColor="accent4" w:themeShade="BF"/>
          <w:lang w:val="en-AU"/>
        </w:rPr>
      </w:pPr>
      <w:bookmarkStart w:id="45" w:name="_Toc453767580"/>
      <w:r w:rsidRPr="000D2A5E">
        <w:rPr>
          <w:rFonts w:ascii="Century Gothic" w:hAnsi="Century Gothic"/>
          <w:color w:val="5F497A" w:themeColor="accent4" w:themeShade="BF"/>
          <w:lang w:val="en-AU"/>
        </w:rPr>
        <w:lastRenderedPageBreak/>
        <w:t>Potential watering actions – standard operati</w:t>
      </w:r>
      <w:r w:rsidR="00C3652B" w:rsidRPr="000D2A5E">
        <w:rPr>
          <w:rFonts w:ascii="Century Gothic" w:hAnsi="Century Gothic"/>
          <w:color w:val="5F497A" w:themeColor="accent4" w:themeShade="BF"/>
          <w:lang w:val="en-AU"/>
        </w:rPr>
        <w:t xml:space="preserve">ng </w:t>
      </w:r>
      <w:r w:rsidR="003469E4" w:rsidRPr="000D2A5E">
        <w:rPr>
          <w:rFonts w:ascii="Century Gothic" w:hAnsi="Century Gothic"/>
          <w:color w:val="5F497A" w:themeColor="accent4" w:themeShade="BF"/>
          <w:lang w:val="en-AU"/>
        </w:rPr>
        <w:t>arrangements</w:t>
      </w:r>
      <w:bookmarkEnd w:id="45"/>
    </w:p>
    <w:p w:rsidR="00F51399" w:rsidRPr="000D2A5E" w:rsidRDefault="005E125D" w:rsidP="00F51399">
      <w:pPr>
        <w:spacing w:after="240"/>
        <w:jc w:val="left"/>
        <w:rPr>
          <w:rFonts w:ascii="Century Gothic" w:hAnsi="Century Gothic" w:cs="Arial"/>
          <w:noProof/>
        </w:rPr>
      </w:pPr>
      <w:r w:rsidRPr="000D2A5E">
        <w:rPr>
          <w:rFonts w:ascii="Century Gothic" w:hAnsi="Century Gothic" w:cs="Arial"/>
          <w:noProof/>
        </w:rPr>
        <w:fldChar w:fldCharType="begin"/>
      </w:r>
      <w:r w:rsidR="001C01A0" w:rsidRPr="000D2A5E">
        <w:rPr>
          <w:rFonts w:ascii="Century Gothic" w:hAnsi="Century Gothic" w:cs="Arial"/>
          <w:noProof/>
        </w:rPr>
        <w:instrText xml:space="preserve"> REF _Ref440016047 \h </w:instrText>
      </w:r>
      <w:r w:rsidRPr="000D2A5E">
        <w:rPr>
          <w:rFonts w:ascii="Century Gothic" w:hAnsi="Century Gothic" w:cs="Arial"/>
          <w:noProof/>
        </w:rPr>
      </w:r>
      <w:r w:rsidRPr="000D2A5E">
        <w:rPr>
          <w:rFonts w:ascii="Century Gothic" w:hAnsi="Century Gothic" w:cs="Arial"/>
          <w:noProof/>
        </w:rPr>
        <w:fldChar w:fldCharType="separate"/>
      </w:r>
      <w:r w:rsidR="003C7A94" w:rsidRPr="000D2A5E">
        <w:rPr>
          <w:rFonts w:ascii="Century Gothic" w:hAnsi="Century Gothic"/>
        </w:rPr>
        <w:t xml:space="preserve">Table </w:t>
      </w:r>
      <w:r w:rsidR="003C7A94">
        <w:rPr>
          <w:rFonts w:ascii="Century Gothic" w:hAnsi="Century Gothic"/>
          <w:noProof/>
        </w:rPr>
        <w:t>4</w:t>
      </w:r>
      <w:r w:rsidRPr="000D2A5E">
        <w:rPr>
          <w:rFonts w:ascii="Century Gothic" w:hAnsi="Century Gothic" w:cs="Arial"/>
          <w:noProof/>
        </w:rPr>
        <w:fldChar w:fldCharType="end"/>
      </w:r>
      <w:r w:rsidR="00F51399" w:rsidRPr="000D2A5E">
        <w:rPr>
          <w:rFonts w:ascii="Century Gothic" w:hAnsi="Century Gothic" w:cs="Arial"/>
          <w:noProof/>
        </w:rPr>
        <w:t xml:space="preserve"> above identifies the range of potential watering actions in</w:t>
      </w:r>
      <w:r w:rsidR="00A1086C">
        <w:rPr>
          <w:rFonts w:ascii="Century Gothic" w:hAnsi="Century Gothic" w:cs="Arial"/>
          <w:noProof/>
        </w:rPr>
        <w:t xml:space="preserve"> </w:t>
      </w:r>
      <w:r w:rsidR="00363526" w:rsidRPr="000D2A5E">
        <w:rPr>
          <w:rFonts w:ascii="Century Gothic" w:hAnsi="Century Gothic" w:cs="Arial"/>
          <w:noProof/>
        </w:rPr>
        <w:t>Lower Murray-Darling</w:t>
      </w:r>
      <w:r w:rsidR="00F51399" w:rsidRPr="000D2A5E">
        <w:rPr>
          <w:rFonts w:ascii="Century Gothic" w:hAnsi="Century Gothic" w:cs="Arial"/>
          <w:noProof/>
        </w:rPr>
        <w:t xml:space="preserve"> that give effect to the long-term demands and flow regime identified as being in scope for the Office to contribute environmental water to in any given year. The standard considerations associated with these actions are set out below.</w:t>
      </w:r>
    </w:p>
    <w:p w:rsidR="00E02A67" w:rsidRPr="000D2A5E" w:rsidRDefault="00E02A67" w:rsidP="00E02A67">
      <w:pPr>
        <w:spacing w:after="240"/>
        <w:jc w:val="left"/>
        <w:rPr>
          <w:rFonts w:ascii="Century Gothic" w:hAnsi="Century Gothic" w:cs="Arial"/>
          <w:i/>
          <w:noProof/>
          <w:color w:val="000000" w:themeColor="text1"/>
          <w:u w:val="single"/>
        </w:rPr>
      </w:pPr>
      <w:r w:rsidRPr="000D2A5E">
        <w:rPr>
          <w:rFonts w:ascii="Century Gothic" w:hAnsi="Century Gothic" w:cs="Arial"/>
          <w:i/>
          <w:noProof/>
          <w:color w:val="000000" w:themeColor="text1"/>
        </w:rPr>
        <w:t>A note on approvals:</w:t>
      </w:r>
      <w:r w:rsidRPr="000D2A5E">
        <w:rPr>
          <w:rFonts w:ascii="Century Gothic" w:hAnsi="Century Gothic" w:cs="Arial"/>
          <w:noProof/>
          <w:color w:val="000000" w:themeColor="text1"/>
        </w:rPr>
        <w:t xml:space="preserve"> watering actions in the Lower Murray would be implemented with local delivery partners, who will play a key role in engaging with the local community and third parties and implementing the event. As some actions may be constrained </w:t>
      </w:r>
      <w:r w:rsidR="00BE67C2" w:rsidRPr="000D2A5E">
        <w:rPr>
          <w:rFonts w:ascii="Century Gothic" w:hAnsi="Century Gothic" w:cs="Arial"/>
          <w:noProof/>
          <w:color w:val="000000" w:themeColor="text1"/>
        </w:rPr>
        <w:t>by other demands in the system</w:t>
      </w:r>
      <w:r w:rsidRPr="000D2A5E">
        <w:rPr>
          <w:rFonts w:ascii="Century Gothic" w:hAnsi="Century Gothic" w:cs="Arial"/>
          <w:noProof/>
          <w:color w:val="000000" w:themeColor="text1"/>
        </w:rPr>
        <w:t>, the Office will seek advice from river operators on the timing, magnitude and duration of a proposed event.</w:t>
      </w:r>
      <w:r w:rsidR="00BE67C2" w:rsidRPr="000D2A5E">
        <w:rPr>
          <w:rFonts w:ascii="Century Gothic" w:hAnsi="Century Gothic" w:cs="Arial"/>
          <w:noProof/>
          <w:color w:val="000000" w:themeColor="text1"/>
        </w:rPr>
        <w:t xml:space="preserve"> As some actions occur on private land, they require input and/or consent of landholders, community groups and other agencies. </w:t>
      </w:r>
    </w:p>
    <w:p w:rsidR="00363526" w:rsidRPr="000D2A5E" w:rsidRDefault="00363526" w:rsidP="00363526">
      <w:pPr>
        <w:spacing w:after="240"/>
        <w:rPr>
          <w:rFonts w:ascii="Century Gothic" w:hAnsi="Century Gothic" w:cs="Arial"/>
          <w:i/>
          <w:noProof/>
          <w:color w:val="000000" w:themeColor="text1"/>
        </w:rPr>
      </w:pPr>
      <w:r w:rsidRPr="000D2A5E">
        <w:rPr>
          <w:rFonts w:ascii="Century Gothic" w:hAnsi="Century Gothic" w:cs="Arial"/>
          <w:i/>
          <w:noProof/>
          <w:color w:val="000000" w:themeColor="text1"/>
          <w:u w:val="single"/>
        </w:rPr>
        <w:t>Watering action 1:</w:t>
      </w:r>
      <w:r w:rsidRPr="000D2A5E">
        <w:rPr>
          <w:rFonts w:ascii="Century Gothic" w:hAnsi="Century Gothic" w:cs="Arial"/>
          <w:i/>
          <w:noProof/>
          <w:color w:val="000000" w:themeColor="text1"/>
        </w:rPr>
        <w:t xml:space="preserve"> </w:t>
      </w:r>
      <w:r w:rsidRPr="000D2A5E">
        <w:rPr>
          <w:rFonts w:ascii="Century Gothic" w:hAnsi="Century Gothic" w:cs="Arial"/>
          <w:noProof/>
          <w:color w:val="000000" w:themeColor="text1"/>
        </w:rPr>
        <w:t>Lower Darling River flows</w:t>
      </w:r>
    </w:p>
    <w:p w:rsidR="00363526" w:rsidRPr="000D2A5E" w:rsidRDefault="00363526" w:rsidP="00363526">
      <w:pPr>
        <w:spacing w:after="240"/>
        <w:rPr>
          <w:rFonts w:ascii="Century Gothic" w:hAnsi="Century Gothic" w:cs="Arial"/>
          <w:i/>
          <w:noProof/>
          <w:color w:val="000000" w:themeColor="text1"/>
        </w:rPr>
      </w:pPr>
      <w:r w:rsidRPr="000D2A5E">
        <w:rPr>
          <w:rFonts w:ascii="Century Gothic" w:hAnsi="Century Gothic" w:cs="Arial"/>
          <w:i/>
          <w:noProof/>
          <w:color w:val="000000" w:themeColor="text1"/>
        </w:rPr>
        <w:t>Standard operational considerations</w:t>
      </w:r>
    </w:p>
    <w:p w:rsidR="00363526" w:rsidRPr="000D2A5E" w:rsidRDefault="00363526" w:rsidP="00363526">
      <w:pPr>
        <w:pStyle w:val="ListBullet"/>
        <w:spacing w:after="24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Commonwealth environmental water may be provided to contribute to baseflows and freshes in the Lower Darling River or to contribute water to the recession of higher flow events in this system and in the River Murray. The contribution of environmental water to augment high River Murray flows will have regard to other operational releases, storage management and delivery arrangements.</w:t>
      </w:r>
    </w:p>
    <w:p w:rsidR="00363526" w:rsidRPr="000D2A5E" w:rsidRDefault="00363526" w:rsidP="00363526">
      <w:pPr>
        <w:pStyle w:val="ListBullet"/>
        <w:spacing w:after="24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 xml:space="preserve">The magnitude, duration and timing of environmental releases will be dependent on available environmental water allocations within the water resource area and guided by natural flow cues upstream of the Menindee Lakes. </w:t>
      </w:r>
    </w:p>
    <w:p w:rsidR="00363526" w:rsidRPr="000D2A5E" w:rsidRDefault="00363526" w:rsidP="00363526">
      <w:pPr>
        <w:pStyle w:val="ListBullet"/>
        <w:spacing w:after="24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When Menindee Lakes storage levels are low (&lt;480 GL) resources within the lakes are managed by New South Wales for critical human needs. Under these conditions options for environmental watering are likely to be limited.</w:t>
      </w:r>
    </w:p>
    <w:p w:rsidR="00363526" w:rsidRPr="000D2A5E" w:rsidRDefault="00363526" w:rsidP="00363526">
      <w:pPr>
        <w:pStyle w:val="ListBullet"/>
        <w:spacing w:after="24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 xml:space="preserve">Due to the low volume of entitlements held in the Lower Darling, Commonwealth environmental water held elsewhere in the </w:t>
      </w:r>
      <w:r w:rsidR="00EE7641">
        <w:rPr>
          <w:rFonts w:ascii="Century Gothic" w:hAnsi="Century Gothic" w:cs="Arial"/>
          <w:noProof/>
          <w:color w:val="000000" w:themeColor="text1"/>
        </w:rPr>
        <w:t>southern-connected Basin</w:t>
      </w:r>
      <w:r w:rsidRPr="000D2A5E">
        <w:rPr>
          <w:rFonts w:ascii="Century Gothic" w:hAnsi="Century Gothic" w:cs="Arial"/>
          <w:noProof/>
          <w:color w:val="000000" w:themeColor="text1"/>
        </w:rPr>
        <w:t xml:space="preserve"> needs to be transferred for this action to be feasible.</w:t>
      </w:r>
    </w:p>
    <w:p w:rsidR="00363526" w:rsidRPr="000D2A5E" w:rsidRDefault="00363526" w:rsidP="00363526">
      <w:pPr>
        <w:spacing w:after="240"/>
        <w:rPr>
          <w:rFonts w:ascii="Century Gothic" w:hAnsi="Century Gothic" w:cs="Arial"/>
          <w:i/>
          <w:noProof/>
          <w:color w:val="000000" w:themeColor="text1"/>
        </w:rPr>
      </w:pPr>
      <w:r w:rsidRPr="000D2A5E">
        <w:rPr>
          <w:rFonts w:ascii="Century Gothic" w:hAnsi="Century Gothic" w:cs="Arial"/>
          <w:i/>
          <w:noProof/>
          <w:color w:val="000000" w:themeColor="text1"/>
        </w:rPr>
        <w:t xml:space="preserve">Typical extent: </w:t>
      </w:r>
      <w:r w:rsidRPr="000D2A5E">
        <w:rPr>
          <w:rFonts w:ascii="Century Gothic" w:hAnsi="Century Gothic" w:cs="Arial"/>
          <w:noProof/>
          <w:color w:val="000000" w:themeColor="text1"/>
        </w:rPr>
        <w:t>Lower Darling River (in-channel channel flow) from Menindee Lakes to the confluence with River Murray.</w:t>
      </w:r>
    </w:p>
    <w:p w:rsidR="00363526" w:rsidRPr="000D2A5E" w:rsidRDefault="00363526" w:rsidP="00363526">
      <w:pPr>
        <w:spacing w:after="240"/>
        <w:rPr>
          <w:rFonts w:ascii="Century Gothic" w:hAnsi="Century Gothic" w:cs="Arial"/>
          <w:i/>
          <w:noProof/>
          <w:color w:val="000000" w:themeColor="text1"/>
        </w:rPr>
      </w:pPr>
      <w:r w:rsidRPr="000D2A5E">
        <w:rPr>
          <w:rFonts w:ascii="Century Gothic" w:hAnsi="Century Gothic" w:cs="Arial"/>
          <w:i/>
          <w:noProof/>
          <w:color w:val="000000" w:themeColor="text1"/>
          <w:u w:val="single"/>
        </w:rPr>
        <w:t>Watering action 2:</w:t>
      </w:r>
      <w:r w:rsidRPr="000D2A5E">
        <w:rPr>
          <w:rFonts w:ascii="Century Gothic" w:hAnsi="Century Gothic" w:cs="Arial"/>
          <w:i/>
          <w:noProof/>
          <w:color w:val="000000" w:themeColor="text1"/>
        </w:rPr>
        <w:t xml:space="preserve"> </w:t>
      </w:r>
      <w:r w:rsidRPr="000D2A5E">
        <w:rPr>
          <w:rFonts w:ascii="Century Gothic" w:hAnsi="Century Gothic" w:cs="Arial"/>
          <w:noProof/>
          <w:color w:val="000000" w:themeColor="text1"/>
        </w:rPr>
        <w:t>Great Darling Anabranch flows</w:t>
      </w:r>
    </w:p>
    <w:p w:rsidR="00363526" w:rsidRPr="000D2A5E" w:rsidRDefault="00363526" w:rsidP="00363526">
      <w:pPr>
        <w:spacing w:after="240"/>
        <w:rPr>
          <w:rFonts w:ascii="Century Gothic" w:hAnsi="Century Gothic" w:cs="Arial"/>
          <w:i/>
          <w:noProof/>
          <w:color w:val="000000" w:themeColor="text1"/>
        </w:rPr>
      </w:pPr>
      <w:r w:rsidRPr="000D2A5E">
        <w:rPr>
          <w:rFonts w:ascii="Century Gothic" w:hAnsi="Century Gothic" w:cs="Arial"/>
          <w:i/>
          <w:noProof/>
          <w:color w:val="000000" w:themeColor="text1"/>
        </w:rPr>
        <w:t>Standard operational considerations</w:t>
      </w:r>
    </w:p>
    <w:p w:rsidR="00363526" w:rsidRPr="000D2A5E" w:rsidRDefault="00363526" w:rsidP="00363526">
      <w:pPr>
        <w:pStyle w:val="ListBullet"/>
        <w:spacing w:after="24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 xml:space="preserve">Commonwealth environmental water may be provided to contribute to baseflows and freshes in the Great Darling Anabranch providing connectivity between the Anabranch channel and the River Murray, and between the Anabranch and its lakes. </w:t>
      </w:r>
    </w:p>
    <w:p w:rsidR="00363526" w:rsidRPr="000D2A5E" w:rsidRDefault="00363526" w:rsidP="00363526">
      <w:pPr>
        <w:pStyle w:val="ListBullet"/>
        <w:spacing w:after="24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Planning the timing and magnitude of watering actions needs to consider risks associated with water quality and potential adverse environmental impacts. Delivery channel capacity limitations and potential third party impacts may limit flows to the Anabranch channel.</w:t>
      </w:r>
    </w:p>
    <w:p w:rsidR="00363526" w:rsidRPr="000D2A5E" w:rsidRDefault="00363526" w:rsidP="00363526">
      <w:pPr>
        <w:pStyle w:val="ListBullet"/>
        <w:spacing w:after="24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Operational considerational as for Action 1.</w:t>
      </w:r>
    </w:p>
    <w:p w:rsidR="00363526" w:rsidRPr="000D2A5E" w:rsidRDefault="00363526" w:rsidP="00363526">
      <w:pPr>
        <w:spacing w:after="240"/>
        <w:rPr>
          <w:rFonts w:ascii="Century Gothic" w:hAnsi="Century Gothic" w:cs="Arial"/>
          <w:i/>
          <w:noProof/>
          <w:color w:val="000000" w:themeColor="text1"/>
        </w:rPr>
      </w:pPr>
      <w:r w:rsidRPr="000D2A5E">
        <w:rPr>
          <w:rFonts w:ascii="Century Gothic" w:hAnsi="Century Gothic" w:cs="Arial"/>
          <w:i/>
          <w:noProof/>
          <w:color w:val="000000" w:themeColor="text1"/>
        </w:rPr>
        <w:t xml:space="preserve">Typical extent: </w:t>
      </w:r>
      <w:r w:rsidRPr="000D2A5E">
        <w:rPr>
          <w:rFonts w:ascii="Century Gothic" w:hAnsi="Century Gothic" w:cs="Arial"/>
          <w:noProof/>
          <w:color w:val="000000" w:themeColor="text1"/>
        </w:rPr>
        <w:t xml:space="preserve">Anabranch channel from Lake Cawndilla (via Tandou Creek, Packer’s Crossing Regulator and Redbank Creek) to the confluence with River Murray. </w:t>
      </w:r>
    </w:p>
    <w:p w:rsidR="00363526" w:rsidRPr="000D2A5E" w:rsidRDefault="00363526" w:rsidP="00363526">
      <w:pPr>
        <w:keepNext/>
        <w:spacing w:after="240"/>
        <w:rPr>
          <w:rFonts w:ascii="Century Gothic" w:hAnsi="Century Gothic" w:cs="Arial"/>
          <w:i/>
          <w:noProof/>
          <w:color w:val="000000" w:themeColor="text1"/>
        </w:rPr>
      </w:pPr>
      <w:r w:rsidRPr="000D2A5E">
        <w:rPr>
          <w:rFonts w:ascii="Century Gothic" w:hAnsi="Century Gothic" w:cs="Arial"/>
          <w:i/>
          <w:noProof/>
          <w:color w:val="000000" w:themeColor="text1"/>
          <w:u w:val="single"/>
        </w:rPr>
        <w:lastRenderedPageBreak/>
        <w:t>Watering action 3:</w:t>
      </w:r>
      <w:r w:rsidRPr="000D2A5E">
        <w:rPr>
          <w:rFonts w:ascii="Century Gothic" w:hAnsi="Century Gothic" w:cs="Arial"/>
          <w:i/>
          <w:noProof/>
          <w:color w:val="000000" w:themeColor="text1"/>
        </w:rPr>
        <w:t xml:space="preserve"> </w:t>
      </w:r>
      <w:r w:rsidRPr="000D2A5E">
        <w:rPr>
          <w:rFonts w:ascii="Century Gothic" w:hAnsi="Century Gothic" w:cs="Arial"/>
          <w:noProof/>
          <w:color w:val="000000" w:themeColor="text1"/>
        </w:rPr>
        <w:t>River Murray channel flows</w:t>
      </w:r>
    </w:p>
    <w:p w:rsidR="00363526" w:rsidRPr="000D2A5E" w:rsidRDefault="00363526" w:rsidP="00363526">
      <w:pPr>
        <w:keepNext/>
        <w:spacing w:after="240"/>
        <w:rPr>
          <w:rFonts w:ascii="Century Gothic" w:hAnsi="Century Gothic" w:cs="Arial"/>
          <w:i/>
          <w:noProof/>
          <w:color w:val="000000" w:themeColor="text1"/>
        </w:rPr>
      </w:pPr>
      <w:r w:rsidRPr="000D2A5E">
        <w:rPr>
          <w:rFonts w:ascii="Century Gothic" w:hAnsi="Century Gothic" w:cs="Arial"/>
          <w:i/>
          <w:noProof/>
          <w:color w:val="000000" w:themeColor="text1"/>
        </w:rPr>
        <w:t>Standard operational considerations</w:t>
      </w:r>
    </w:p>
    <w:p w:rsidR="00363526" w:rsidRPr="000D2A5E" w:rsidRDefault="00363526" w:rsidP="00363526">
      <w:pPr>
        <w:pStyle w:val="ListBullet"/>
        <w:keepNext/>
        <w:spacing w:after="24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 xml:space="preserve">Environmental water will contribute to providing higher base flows and freshes to support in-stream aquatic communities, increase the export of salt and nutrients, contribute to hydrological connectivity with fringing wetlands and support habitat conditions within the Coorong and Lower Lakes. </w:t>
      </w:r>
    </w:p>
    <w:p w:rsidR="00363526" w:rsidRPr="000D2A5E" w:rsidRDefault="00363526" w:rsidP="00363526">
      <w:pPr>
        <w:pStyle w:val="ListBullet"/>
        <w:spacing w:after="24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Benefits that can be achieved from environmental flows within the river channel can be enhanced through the seasonally appropriate operation of river, wetland and floodplain infrastructure. Complementary operations may include the manipulation of weir pools, wetland regulators and barrage operations.</w:t>
      </w:r>
    </w:p>
    <w:p w:rsidR="00363526" w:rsidRPr="000D2A5E" w:rsidRDefault="00363526" w:rsidP="00363526">
      <w:pPr>
        <w:pStyle w:val="ListBullet"/>
        <w:spacing w:after="24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 xml:space="preserve">This action would typically source water from upstream storages and tributaries, subject to operational feasibility and opportunities to achieve multiple benefits using Commonwealth environmental water across the </w:t>
      </w:r>
      <w:r w:rsidR="00EE7641">
        <w:rPr>
          <w:rFonts w:ascii="Century Gothic" w:hAnsi="Century Gothic" w:cs="Arial"/>
          <w:noProof/>
          <w:color w:val="000000" w:themeColor="text1"/>
        </w:rPr>
        <w:t>Southern-connected Basin</w:t>
      </w:r>
      <w:r w:rsidRPr="000D2A5E">
        <w:rPr>
          <w:rFonts w:ascii="Century Gothic" w:hAnsi="Century Gothic" w:cs="Arial"/>
          <w:noProof/>
          <w:color w:val="000000" w:themeColor="text1"/>
        </w:rPr>
        <w:t>.</w:t>
      </w:r>
    </w:p>
    <w:p w:rsidR="00363526" w:rsidRPr="000D2A5E" w:rsidRDefault="00363526" w:rsidP="00F31274">
      <w:pPr>
        <w:pStyle w:val="ListBullet"/>
        <w:numPr>
          <w:ilvl w:val="0"/>
          <w:numId w:val="0"/>
        </w:numPr>
        <w:spacing w:after="240"/>
        <w:contextualSpacing w:val="0"/>
        <w:jc w:val="left"/>
        <w:rPr>
          <w:rFonts w:ascii="Century Gothic" w:hAnsi="Century Gothic" w:cs="Arial"/>
          <w:noProof/>
          <w:color w:val="000000" w:themeColor="text1"/>
        </w:rPr>
      </w:pPr>
      <w:r w:rsidRPr="000D2A5E">
        <w:rPr>
          <w:rFonts w:ascii="Century Gothic" w:hAnsi="Century Gothic" w:cs="Arial"/>
          <w:i/>
          <w:noProof/>
          <w:color w:val="000000" w:themeColor="text1"/>
        </w:rPr>
        <w:t xml:space="preserve">Typical extent: </w:t>
      </w:r>
      <w:r w:rsidRPr="000D2A5E">
        <w:rPr>
          <w:rFonts w:ascii="Century Gothic" w:hAnsi="Century Gothic" w:cs="Arial"/>
          <w:noProof/>
          <w:color w:val="000000" w:themeColor="text1"/>
        </w:rPr>
        <w:t>River Murray from Euston to the Lower Lakes, up to a flow rate within the operational constraints identified in Figure 4 to avoid impacting landholders on the Lower Darling and at Morgan in South Australia. This option can also contribute to the Coorong, Lower Lakes and Murray Mouth (Actions 13-15). Regulators  may also be used to allow flows to enter low lying anabranches and fringing wetlands (Actions 8 and 11).</w:t>
      </w:r>
    </w:p>
    <w:p w:rsidR="00363526" w:rsidRPr="000D2A5E" w:rsidRDefault="00363526" w:rsidP="00363526">
      <w:pPr>
        <w:spacing w:after="240"/>
        <w:rPr>
          <w:rFonts w:ascii="Century Gothic" w:hAnsi="Century Gothic" w:cs="Arial"/>
          <w:i/>
          <w:noProof/>
          <w:color w:val="000000" w:themeColor="text1"/>
        </w:rPr>
      </w:pPr>
      <w:r w:rsidRPr="000D2A5E">
        <w:rPr>
          <w:rFonts w:ascii="Century Gothic" w:hAnsi="Century Gothic" w:cs="Arial"/>
          <w:i/>
          <w:noProof/>
          <w:color w:val="000000" w:themeColor="text1"/>
          <w:u w:val="single"/>
        </w:rPr>
        <w:t>Watering action 4:</w:t>
      </w:r>
      <w:r w:rsidRPr="000D2A5E">
        <w:rPr>
          <w:rFonts w:ascii="Century Gothic" w:hAnsi="Century Gothic" w:cs="Arial"/>
          <w:i/>
          <w:noProof/>
          <w:color w:val="000000" w:themeColor="text1"/>
        </w:rPr>
        <w:t xml:space="preserve"> </w:t>
      </w:r>
      <w:r w:rsidRPr="000D2A5E">
        <w:rPr>
          <w:rFonts w:ascii="Century Gothic" w:hAnsi="Century Gothic" w:cs="Arial"/>
          <w:noProof/>
          <w:color w:val="000000" w:themeColor="text1"/>
        </w:rPr>
        <w:t xml:space="preserve">Infrastructure Delivery to Hattah Lakes </w:t>
      </w:r>
    </w:p>
    <w:p w:rsidR="00363526" w:rsidRPr="000D2A5E" w:rsidRDefault="00363526" w:rsidP="00363526">
      <w:pPr>
        <w:spacing w:after="240"/>
        <w:rPr>
          <w:rFonts w:ascii="Century Gothic" w:hAnsi="Century Gothic" w:cs="Arial"/>
          <w:i/>
          <w:noProof/>
          <w:color w:val="000000" w:themeColor="text1"/>
        </w:rPr>
      </w:pPr>
      <w:r w:rsidRPr="000D2A5E">
        <w:rPr>
          <w:rFonts w:ascii="Century Gothic" w:hAnsi="Century Gothic" w:cs="Arial"/>
          <w:i/>
          <w:noProof/>
          <w:color w:val="000000" w:themeColor="text1"/>
        </w:rPr>
        <w:t>Standard operational considerations</w:t>
      </w:r>
    </w:p>
    <w:p w:rsidR="00363526" w:rsidRPr="000D2A5E" w:rsidRDefault="00363526" w:rsidP="00363526">
      <w:pPr>
        <w:pStyle w:val="ListBullet"/>
        <w:spacing w:after="24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 xml:space="preserve">The pump station supplying water to the Hattah Lakes and Lake Kramen only operates when the River Murray water level is greater than 38.3 m AHD (above 5 000 ML/day at Euston). Any </w:t>
      </w:r>
      <w:r w:rsidRPr="000D2A5E">
        <w:rPr>
          <w:rFonts w:ascii="Century Gothic" w:hAnsi="Century Gothic"/>
        </w:rPr>
        <w:t xml:space="preserve">impending or ongoing pumping into the Hattah complex would need to be postponed or suspended if River Murray water levels fall below this limit. </w:t>
      </w:r>
    </w:p>
    <w:p w:rsidR="00363526" w:rsidRPr="000D2A5E" w:rsidRDefault="00363526" w:rsidP="00363526">
      <w:pPr>
        <w:pStyle w:val="ListBullet"/>
        <w:spacing w:after="24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The recently commissioned environmental works (i.e. pumping infrastructure) can acheive a maximum inundation of 45 m AHD. Any inundation beyond this level would need to be via natural flooding.</w:t>
      </w:r>
    </w:p>
    <w:p w:rsidR="00363526" w:rsidRPr="000D2A5E" w:rsidRDefault="00363526" w:rsidP="00363526">
      <w:pPr>
        <w:pStyle w:val="ListBullet"/>
        <w:spacing w:after="24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 xml:space="preserve">Return flows from Hattah Lakes to the River Murray can be faciliated via two regulators located on north and south Chalka Creeks. Adaptive management of return flows will be important to maintain acceptable water quality in Hattah Lakes and provide additional environmental benefit downstream.  </w:t>
      </w:r>
    </w:p>
    <w:p w:rsidR="001E3B39" w:rsidRDefault="00363526">
      <w:pPr>
        <w:spacing w:before="40" w:after="120"/>
        <w:jc w:val="left"/>
        <w:rPr>
          <w:rFonts w:ascii="Century Gothic" w:hAnsi="Century Gothic"/>
          <w:color w:val="000000"/>
        </w:rPr>
      </w:pPr>
      <w:r w:rsidRPr="000D2A5E">
        <w:rPr>
          <w:rFonts w:ascii="Century Gothic" w:hAnsi="Century Gothic" w:cs="Arial"/>
          <w:i/>
          <w:noProof/>
          <w:color w:val="000000" w:themeColor="text1"/>
        </w:rPr>
        <w:t xml:space="preserve">Typical extent: </w:t>
      </w:r>
      <w:r w:rsidRPr="000D2A5E">
        <w:rPr>
          <w:rFonts w:ascii="Century Gothic" w:hAnsi="Century Gothic" w:cs="Arial"/>
          <w:noProof/>
          <w:color w:val="000000" w:themeColor="text1"/>
        </w:rPr>
        <w:t xml:space="preserve">Infrastructure allows for simulated natural watering actions of higher magntiude, requiring lower volumes of environmental flow contribution. Small scale </w:t>
      </w:r>
      <w:r w:rsidRPr="000D2A5E">
        <w:rPr>
          <w:rFonts w:ascii="Century Gothic" w:hAnsi="Century Gothic"/>
          <w:color w:val="000000"/>
        </w:rPr>
        <w:t>temporary wetland inundation to 42-43 m AHD in winter/spring requiring up to 22 000 ML is possible via infrastructure, equivalent to a natural event of 40 000-50 000 ML/day at Euston for 26-60 days. Moderate inundation targeting wetlands and fringing river red gums with inundation to 43.5 m AHD for 90 days in winter/spring requiring up to 40 000 ML is possible via infrastructure, equivalent to a natural event of 85 000 ML/day at Euston for 30 days. Large-scale inundation targeting wetlands and river red gum/black box woodlands on the floodplain with inundation to 45 m AHD for 90 days, requiring up to120 000 ML is possible via infrastructure, equivalent to a natural event of 150 000 ML/day @ Euston for 7 days anytime in the year.</w:t>
      </w:r>
    </w:p>
    <w:p w:rsidR="00363526" w:rsidRPr="000D2A5E" w:rsidRDefault="00363526" w:rsidP="00363526">
      <w:pPr>
        <w:spacing w:after="240"/>
        <w:rPr>
          <w:rFonts w:ascii="Century Gothic" w:hAnsi="Century Gothic" w:cs="Arial"/>
          <w:i/>
          <w:noProof/>
          <w:color w:val="000000" w:themeColor="text1"/>
        </w:rPr>
      </w:pPr>
      <w:r w:rsidRPr="000D2A5E">
        <w:rPr>
          <w:rFonts w:ascii="Century Gothic" w:hAnsi="Century Gothic" w:cs="Arial"/>
          <w:i/>
          <w:noProof/>
          <w:color w:val="000000" w:themeColor="text1"/>
          <w:u w:val="single"/>
        </w:rPr>
        <w:br w:type="column"/>
      </w:r>
      <w:r w:rsidRPr="000D2A5E">
        <w:rPr>
          <w:rFonts w:ascii="Century Gothic" w:hAnsi="Century Gothic" w:cs="Arial"/>
          <w:i/>
          <w:noProof/>
          <w:color w:val="000000" w:themeColor="text1"/>
          <w:u w:val="single"/>
        </w:rPr>
        <w:lastRenderedPageBreak/>
        <w:t>Watering actions 5, 8 and 11</w:t>
      </w:r>
      <w:r w:rsidRPr="000D2A5E">
        <w:rPr>
          <w:rFonts w:ascii="Century Gothic" w:hAnsi="Century Gothic" w:cs="Arial"/>
          <w:i/>
          <w:noProof/>
          <w:color w:val="000000" w:themeColor="text1"/>
        </w:rPr>
        <w:t xml:space="preserve">: </w:t>
      </w:r>
      <w:r w:rsidRPr="000D2A5E">
        <w:rPr>
          <w:rFonts w:ascii="Century Gothic" w:hAnsi="Century Gothic"/>
          <w:i/>
          <w:color w:val="000000"/>
        </w:rPr>
        <w:t>Contribution to Overbank Flows (within constraints)</w:t>
      </w:r>
    </w:p>
    <w:p w:rsidR="00363526" w:rsidRPr="000D2A5E" w:rsidRDefault="00363526" w:rsidP="00363526">
      <w:pPr>
        <w:spacing w:after="240"/>
        <w:rPr>
          <w:rFonts w:ascii="Century Gothic" w:hAnsi="Century Gothic" w:cs="Arial"/>
          <w:i/>
          <w:noProof/>
          <w:color w:val="000000" w:themeColor="text1"/>
        </w:rPr>
      </w:pPr>
      <w:r w:rsidRPr="000D2A5E">
        <w:rPr>
          <w:rFonts w:ascii="Century Gothic" w:hAnsi="Century Gothic" w:cs="Arial"/>
          <w:i/>
          <w:noProof/>
          <w:color w:val="000000" w:themeColor="text1"/>
        </w:rPr>
        <w:t>Standard operational considerations</w:t>
      </w:r>
    </w:p>
    <w:p w:rsidR="00363526" w:rsidRPr="000D2A5E" w:rsidRDefault="00363526" w:rsidP="00363526">
      <w:pPr>
        <w:pStyle w:val="ListBullet"/>
        <w:spacing w:after="24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Environmental water may be contributed to channel flows to connect the River Murray with areas of floodplain from Euston through to Wellington (subject to flow constraints at Figure 3). Elevated natural flows are required for environmental water to piggy-back on and resource availability may often be a limiting factor.</w:t>
      </w:r>
    </w:p>
    <w:p w:rsidR="00363526" w:rsidRPr="000D2A5E" w:rsidRDefault="00363526" w:rsidP="00363526">
      <w:pPr>
        <w:pStyle w:val="ListBullet"/>
        <w:spacing w:after="24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 xml:space="preserve">Environmental water delivery may be constrained by other demands on the system, especially during periods of limited channel capacity, and the ability to release and coordinate releases from multiple storages. </w:t>
      </w:r>
    </w:p>
    <w:p w:rsidR="00363526" w:rsidRPr="000D2A5E" w:rsidRDefault="00363526" w:rsidP="00363526">
      <w:pPr>
        <w:pStyle w:val="ListBullet"/>
        <w:spacing w:after="24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 xml:space="preserve">This option will be managed by river operators to avoid unacceptable impacts  on land managers and other water users. </w:t>
      </w:r>
    </w:p>
    <w:p w:rsidR="00363526" w:rsidRPr="000D2A5E" w:rsidRDefault="00363526" w:rsidP="00363526">
      <w:pPr>
        <w:pStyle w:val="ListBullet"/>
        <w:numPr>
          <w:ilvl w:val="0"/>
          <w:numId w:val="0"/>
        </w:numPr>
        <w:spacing w:after="240"/>
        <w:contextualSpacing w:val="0"/>
        <w:jc w:val="left"/>
        <w:rPr>
          <w:rFonts w:ascii="Century Gothic" w:hAnsi="Century Gothic" w:cs="Arial"/>
          <w:i/>
          <w:noProof/>
          <w:color w:val="000000" w:themeColor="text1"/>
        </w:rPr>
      </w:pPr>
      <w:r w:rsidRPr="000D2A5E">
        <w:rPr>
          <w:rFonts w:ascii="Century Gothic" w:hAnsi="Century Gothic" w:cs="Arial"/>
          <w:i/>
          <w:noProof/>
          <w:color w:val="000000" w:themeColor="text1"/>
        </w:rPr>
        <w:t xml:space="preserve">Typical extent: </w:t>
      </w:r>
      <w:r w:rsidRPr="000D2A5E">
        <w:rPr>
          <w:rFonts w:ascii="Century Gothic" w:hAnsi="Century Gothic" w:cs="Arial"/>
          <w:noProof/>
          <w:color w:val="000000" w:themeColor="text1"/>
        </w:rPr>
        <w:t>Low lying parts of the lower River Murray floodplain that can be inundated by managed flows and that do not create unacceptable third party impacts. Overbank flow actions are managed within the flow constraints identified in Figure 4. Actions 4, 6, 7, 9 and 10 can use infrastructure to provide inundation of higher elevation areas on the floodplain that are not currently achieveable by overbank flows within current operational constraints.</w:t>
      </w:r>
    </w:p>
    <w:p w:rsidR="00363526" w:rsidRPr="000D2A5E" w:rsidRDefault="00363526" w:rsidP="00363526">
      <w:pPr>
        <w:spacing w:after="240"/>
        <w:rPr>
          <w:rFonts w:ascii="Century Gothic" w:hAnsi="Century Gothic" w:cs="Arial"/>
          <w:i/>
          <w:noProof/>
          <w:color w:val="000000" w:themeColor="text1"/>
        </w:rPr>
      </w:pPr>
      <w:r w:rsidRPr="000D2A5E">
        <w:rPr>
          <w:rFonts w:ascii="Century Gothic" w:hAnsi="Century Gothic" w:cs="Arial"/>
          <w:i/>
          <w:noProof/>
          <w:color w:val="000000" w:themeColor="text1"/>
          <w:u w:val="single"/>
        </w:rPr>
        <w:t>Watering action 6</w:t>
      </w:r>
      <w:r w:rsidRPr="000D2A5E">
        <w:rPr>
          <w:rFonts w:ascii="Century Gothic" w:hAnsi="Century Gothic" w:cs="Arial"/>
          <w:i/>
          <w:noProof/>
          <w:color w:val="000000" w:themeColor="text1"/>
        </w:rPr>
        <w:t xml:space="preserve">: </w:t>
      </w:r>
      <w:r w:rsidRPr="000D2A5E">
        <w:rPr>
          <w:rFonts w:ascii="Century Gothic" w:hAnsi="Century Gothic"/>
          <w:i/>
          <w:color w:val="000000"/>
        </w:rPr>
        <w:t>Delivery via Lindsay-</w:t>
      </w:r>
      <w:proofErr w:type="spellStart"/>
      <w:r w:rsidRPr="000D2A5E">
        <w:rPr>
          <w:rFonts w:ascii="Century Gothic" w:hAnsi="Century Gothic"/>
          <w:i/>
          <w:color w:val="000000"/>
        </w:rPr>
        <w:t>Mulcra</w:t>
      </w:r>
      <w:proofErr w:type="spellEnd"/>
      <w:r w:rsidRPr="000D2A5E">
        <w:rPr>
          <w:rFonts w:ascii="Century Gothic" w:hAnsi="Century Gothic"/>
          <w:i/>
          <w:color w:val="000000"/>
        </w:rPr>
        <w:t>-Wallpolla Floodplain works</w:t>
      </w:r>
    </w:p>
    <w:p w:rsidR="00363526" w:rsidRPr="000D2A5E" w:rsidRDefault="00363526" w:rsidP="00363526">
      <w:pPr>
        <w:spacing w:after="240"/>
        <w:rPr>
          <w:rFonts w:ascii="Century Gothic" w:hAnsi="Century Gothic" w:cs="Arial"/>
          <w:i/>
          <w:noProof/>
          <w:color w:val="000000" w:themeColor="text1"/>
        </w:rPr>
      </w:pPr>
      <w:r w:rsidRPr="000D2A5E">
        <w:rPr>
          <w:rFonts w:ascii="Century Gothic" w:hAnsi="Century Gothic" w:cs="Arial"/>
          <w:i/>
          <w:noProof/>
          <w:color w:val="000000" w:themeColor="text1"/>
        </w:rPr>
        <w:t>Standard operational considerations</w:t>
      </w:r>
    </w:p>
    <w:p w:rsidR="00363526" w:rsidRPr="000D2A5E" w:rsidRDefault="00363526" w:rsidP="00363526">
      <w:pPr>
        <w:pStyle w:val="ListBullet"/>
        <w:spacing w:after="24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 xml:space="preserve">In addition to large floods (via high River Murray flows influenced by upper Murray tributaries and flows in the Darling River), permanent infrastructure, weir pool manipulation and temporary pumping can facilitate delivery of environmental water to </w:t>
      </w:r>
      <w:r w:rsidRPr="000D2A5E">
        <w:rPr>
          <w:rFonts w:ascii="Century Gothic" w:hAnsi="Century Gothic"/>
          <w:color w:val="000000"/>
        </w:rPr>
        <w:t xml:space="preserve">Lindsay, </w:t>
      </w:r>
      <w:proofErr w:type="spellStart"/>
      <w:r w:rsidRPr="000D2A5E">
        <w:rPr>
          <w:rFonts w:ascii="Century Gothic" w:hAnsi="Century Gothic"/>
          <w:color w:val="000000"/>
        </w:rPr>
        <w:t>Mulcra</w:t>
      </w:r>
      <w:proofErr w:type="spellEnd"/>
      <w:r w:rsidRPr="000D2A5E">
        <w:rPr>
          <w:rFonts w:ascii="Century Gothic" w:hAnsi="Century Gothic"/>
          <w:color w:val="000000"/>
        </w:rPr>
        <w:t xml:space="preserve"> and Wallpolla islands. </w:t>
      </w:r>
    </w:p>
    <w:p w:rsidR="00363526" w:rsidRPr="000D2A5E" w:rsidRDefault="00363526" w:rsidP="00363526">
      <w:pPr>
        <w:pStyle w:val="ListBullet"/>
        <w:spacing w:after="240"/>
        <w:contextualSpacing w:val="0"/>
        <w:jc w:val="left"/>
        <w:rPr>
          <w:rFonts w:ascii="Century Gothic" w:hAnsi="Century Gothic" w:cs="Arial"/>
          <w:noProof/>
        </w:rPr>
      </w:pPr>
      <w:r w:rsidRPr="000D2A5E">
        <w:rPr>
          <w:rFonts w:ascii="Century Gothic" w:hAnsi="Century Gothic" w:cs="Arial"/>
          <w:noProof/>
        </w:rPr>
        <w:t xml:space="preserve">Specific flow rates and weir pool levels in the River Murray are required to facilitate environmental watering to </w:t>
      </w:r>
      <w:r w:rsidRPr="000D2A5E">
        <w:rPr>
          <w:rFonts w:ascii="Century Gothic" w:hAnsi="Century Gothic"/>
        </w:rPr>
        <w:t xml:space="preserve">Lindsay, </w:t>
      </w:r>
      <w:proofErr w:type="spellStart"/>
      <w:r w:rsidRPr="000D2A5E">
        <w:rPr>
          <w:rFonts w:ascii="Century Gothic" w:hAnsi="Century Gothic"/>
        </w:rPr>
        <w:t>Mulcra</w:t>
      </w:r>
      <w:proofErr w:type="spellEnd"/>
      <w:r w:rsidRPr="000D2A5E">
        <w:rPr>
          <w:rFonts w:ascii="Century Gothic" w:hAnsi="Century Gothic"/>
        </w:rPr>
        <w:t xml:space="preserve"> and Wallpolla islands. </w:t>
      </w:r>
    </w:p>
    <w:p w:rsidR="00363526" w:rsidRPr="000D2A5E" w:rsidRDefault="00363526" w:rsidP="00363526">
      <w:pPr>
        <w:pStyle w:val="ListBullet"/>
        <w:spacing w:after="24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Some floodplain wetland watering may occur in conjunction with weir pool manipulation to provide wetland inundation in conjunction with higher river water levels and to contribute to fast flowing fish habitat.</w:t>
      </w:r>
    </w:p>
    <w:p w:rsidR="001E3B39" w:rsidRDefault="00363526">
      <w:pPr>
        <w:spacing w:after="240"/>
        <w:jc w:val="left"/>
        <w:rPr>
          <w:rFonts w:ascii="Century Gothic" w:hAnsi="Century Gothic" w:cs="Arial"/>
          <w:i/>
          <w:noProof/>
          <w:color w:val="000000" w:themeColor="text1"/>
        </w:rPr>
      </w:pPr>
      <w:r w:rsidRPr="000D2A5E">
        <w:rPr>
          <w:rFonts w:ascii="Century Gothic" w:hAnsi="Century Gothic" w:cs="Arial"/>
          <w:i/>
          <w:noProof/>
          <w:color w:val="000000" w:themeColor="text1"/>
        </w:rPr>
        <w:t>Typical extent: Lindsay Island -</w:t>
      </w:r>
      <w:r w:rsidRPr="000D2A5E">
        <w:rPr>
          <w:rFonts w:ascii="Century Gothic" w:hAnsi="Century Gothic" w:cs="Arial"/>
          <w:noProof/>
          <w:color w:val="000000" w:themeColor="text1"/>
        </w:rPr>
        <w:t xml:space="preserve"> to provide flowing water habitat for fish spawning,</w:t>
      </w:r>
      <w:r w:rsidRPr="000D2A5E">
        <w:rPr>
          <w:rFonts w:ascii="Century Gothic" w:hAnsi="Century Gothic" w:cs="Arial"/>
          <w:i/>
          <w:noProof/>
          <w:color w:val="000000" w:themeColor="text1"/>
        </w:rPr>
        <w:t xml:space="preserve"> w</w:t>
      </w:r>
      <w:r w:rsidRPr="000D2A5E">
        <w:rPr>
          <w:rFonts w:ascii="Century Gothic" w:hAnsi="Century Gothic" w:cs="Arial"/>
          <w:noProof/>
          <w:color w:val="000000" w:themeColor="text1"/>
        </w:rPr>
        <w:t xml:space="preserve">inter/spring freshening flows to Lindsay River and Mullaroo Creek would be accomplished by targeting a raising of Lock 7 up to 500 mm above normal operating height during winter. </w:t>
      </w:r>
      <w:r w:rsidRPr="000D2A5E">
        <w:rPr>
          <w:rFonts w:ascii="Century Gothic" w:hAnsi="Century Gothic" w:cs="Arial"/>
          <w:i/>
          <w:noProof/>
          <w:color w:val="000000" w:themeColor="text1"/>
        </w:rPr>
        <w:t xml:space="preserve">Wallpolla Island - </w:t>
      </w:r>
      <w:r w:rsidRPr="000D2A5E">
        <w:rPr>
          <w:rFonts w:ascii="Century Gothic" w:hAnsi="Century Gothic" w:cs="Arial"/>
          <w:noProof/>
          <w:color w:val="000000" w:themeColor="text1"/>
        </w:rPr>
        <w:t>to promote wetland condition and aquatic plant diversity,</w:t>
      </w:r>
      <w:r w:rsidRPr="000D2A5E">
        <w:rPr>
          <w:rFonts w:ascii="Century Gothic" w:hAnsi="Century Gothic" w:cs="Arial"/>
          <w:i/>
          <w:noProof/>
          <w:color w:val="000000" w:themeColor="text1"/>
        </w:rPr>
        <w:t xml:space="preserve"> </w:t>
      </w:r>
      <w:r w:rsidRPr="000D2A5E">
        <w:rPr>
          <w:rFonts w:ascii="Century Gothic" w:hAnsi="Century Gothic" w:cs="Arial"/>
          <w:noProof/>
          <w:color w:val="000000" w:themeColor="text1"/>
        </w:rPr>
        <w:t>spring inundation of Wallpolla Horseshoe and Finnigans Creek would be accomplished by targeting a raising of Lock 9 up to 500 mm above normal operating height and provision of inflows during September to October.</w:t>
      </w:r>
      <w:r w:rsidRPr="000D2A5E">
        <w:rPr>
          <w:rFonts w:ascii="Century Gothic" w:hAnsi="Century Gothic" w:cs="Arial"/>
          <w:i/>
          <w:noProof/>
          <w:color w:val="000000" w:themeColor="text1"/>
        </w:rPr>
        <w:t xml:space="preserve"> Mulcra Island - </w:t>
      </w:r>
      <w:r w:rsidRPr="000D2A5E">
        <w:rPr>
          <w:rFonts w:ascii="Century Gothic" w:hAnsi="Century Gothic" w:cs="Arial"/>
          <w:noProof/>
          <w:color w:val="000000" w:themeColor="text1"/>
        </w:rPr>
        <w:t xml:space="preserve">to restore linkages between river and floodplain habitats, and support lignum communities, winter inundation of Mulcra Island would be accomplished by surcharging Lock 8 up to 800 mm above full supply level during July to August. </w:t>
      </w:r>
    </w:p>
    <w:p w:rsidR="00363526" w:rsidRPr="000D2A5E" w:rsidRDefault="00363526" w:rsidP="00363526">
      <w:pPr>
        <w:spacing w:after="240"/>
        <w:rPr>
          <w:rFonts w:ascii="Century Gothic" w:hAnsi="Century Gothic"/>
          <w:i/>
        </w:rPr>
      </w:pPr>
      <w:r w:rsidRPr="000D2A5E">
        <w:rPr>
          <w:rFonts w:ascii="Century Gothic" w:hAnsi="Century Gothic" w:cs="Arial"/>
          <w:i/>
          <w:noProof/>
          <w:color w:val="000000" w:themeColor="text1"/>
          <w:u w:val="single"/>
        </w:rPr>
        <w:br w:type="column"/>
      </w:r>
      <w:r w:rsidRPr="000D2A5E">
        <w:rPr>
          <w:rFonts w:ascii="Century Gothic" w:hAnsi="Century Gothic" w:cs="Arial"/>
          <w:i/>
          <w:noProof/>
          <w:color w:val="000000" w:themeColor="text1"/>
          <w:u w:val="single"/>
        </w:rPr>
        <w:lastRenderedPageBreak/>
        <w:t>Watering actions 7 and 10</w:t>
      </w:r>
      <w:r w:rsidRPr="000D2A5E">
        <w:rPr>
          <w:rFonts w:ascii="Century Gothic" w:hAnsi="Century Gothic" w:cs="Arial"/>
          <w:i/>
          <w:noProof/>
          <w:color w:val="000000" w:themeColor="text1"/>
        </w:rPr>
        <w:t xml:space="preserve">: </w:t>
      </w:r>
      <w:r w:rsidRPr="000D2A5E">
        <w:rPr>
          <w:rFonts w:ascii="Century Gothic" w:hAnsi="Century Gothic"/>
          <w:i/>
          <w:color w:val="000000"/>
        </w:rPr>
        <w:t xml:space="preserve">Infrastructure Delivery: </w:t>
      </w:r>
      <w:proofErr w:type="spellStart"/>
      <w:r w:rsidRPr="000D2A5E">
        <w:rPr>
          <w:rFonts w:ascii="Century Gothic" w:hAnsi="Century Gothic"/>
          <w:i/>
          <w:color w:val="000000"/>
        </w:rPr>
        <w:t>Mallee</w:t>
      </w:r>
      <w:proofErr w:type="spellEnd"/>
      <w:r w:rsidRPr="000D2A5E">
        <w:rPr>
          <w:rFonts w:ascii="Century Gothic" w:hAnsi="Century Gothic"/>
          <w:i/>
          <w:color w:val="000000"/>
        </w:rPr>
        <w:t xml:space="preserve"> Wetlands and Lower Murray Wetlands</w:t>
      </w:r>
    </w:p>
    <w:p w:rsidR="00363526" w:rsidRPr="000D2A5E" w:rsidRDefault="00363526" w:rsidP="00363526">
      <w:pPr>
        <w:spacing w:after="240"/>
        <w:rPr>
          <w:rFonts w:ascii="Century Gothic" w:hAnsi="Century Gothic" w:cs="Arial"/>
          <w:i/>
          <w:noProof/>
          <w:color w:val="000000" w:themeColor="text1"/>
        </w:rPr>
      </w:pPr>
      <w:r w:rsidRPr="000D2A5E">
        <w:rPr>
          <w:rFonts w:ascii="Century Gothic" w:hAnsi="Century Gothic" w:cs="Arial"/>
          <w:i/>
          <w:noProof/>
          <w:color w:val="000000" w:themeColor="text1"/>
        </w:rPr>
        <w:t>Standard operational considerations</w:t>
      </w:r>
    </w:p>
    <w:p w:rsidR="00363526" w:rsidRPr="000D2A5E" w:rsidRDefault="00363526" w:rsidP="00363526">
      <w:pPr>
        <w:pStyle w:val="ListBullet"/>
        <w:spacing w:after="24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Commonwealth environmental water is delivered to wetlands in the New South Wales and Victorian Mallee in partnership with the Mallee Catchment Management Authority, Victorian Environmental Water Holder, New South Wales Office of Environment and Heritage and Murray-Darling Wetlands Working Group. In South Australia, water is delivered via Natural Resources South Australian Murray-Darling Basin,  the Nature Foundation South Australia and site managers (e.g. Banrock Station).</w:t>
      </w:r>
    </w:p>
    <w:p w:rsidR="00363526" w:rsidRPr="000D2A5E" w:rsidRDefault="00363526" w:rsidP="00363526">
      <w:pPr>
        <w:pStyle w:val="ListBullet"/>
        <w:spacing w:after="24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Key operational considerations including the infrastructure required to deliver water, access arrangements, required approvals and delivery costs (i.e. cost effectiveness).</w:t>
      </w:r>
    </w:p>
    <w:p w:rsidR="00363526" w:rsidRPr="000D2A5E" w:rsidRDefault="00363526" w:rsidP="00363526">
      <w:pPr>
        <w:pStyle w:val="ListBullet"/>
        <w:spacing w:after="24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 xml:space="preserve">Watering may be in conjunction with weir pool manipulation </w:t>
      </w:r>
      <w:r w:rsidRPr="000D2A5E">
        <w:rPr>
          <w:rFonts w:ascii="Century Gothic" w:hAnsi="Century Gothic"/>
        </w:rPr>
        <w:t>to provide wetland inundation in conjunction with higher river water levels and to contribute to fast flowing fish habitat</w:t>
      </w:r>
      <w:r w:rsidRPr="000D2A5E">
        <w:rPr>
          <w:rFonts w:ascii="Century Gothic" w:hAnsi="Century Gothic" w:cs="Arial"/>
          <w:noProof/>
          <w:color w:val="000000" w:themeColor="text1"/>
        </w:rPr>
        <w:t>.</w:t>
      </w:r>
    </w:p>
    <w:p w:rsidR="00363526" w:rsidRPr="000D2A5E" w:rsidRDefault="00363526" w:rsidP="00363526">
      <w:pPr>
        <w:pStyle w:val="ListBullet"/>
        <w:spacing w:after="24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 xml:space="preserve">Drying cycles are a natural characteristic of floodplain wetlands along the River Murray. The watering of wetlands may be undertaken in relation to seasonal conditions. </w:t>
      </w:r>
    </w:p>
    <w:p w:rsidR="00363526" w:rsidRPr="000D2A5E" w:rsidRDefault="00363526" w:rsidP="00363526">
      <w:pPr>
        <w:pStyle w:val="ListBullet"/>
        <w:spacing w:after="24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Saline water discharged from Mallee sites will need to be carefully monitored as per the water quality and salinity management plan (Basin Plan Chapter 9) and any potential adverse impacts on river water quality mitigated by coordination with adequate dilution flows in the River Murray (including possibly from other environmental watering actions).  The Murray-Darling Basin Authority has salinity forecasting tools available to assist.</w:t>
      </w:r>
    </w:p>
    <w:p w:rsidR="00363526" w:rsidRPr="000D2A5E" w:rsidRDefault="00363526" w:rsidP="00363526">
      <w:pPr>
        <w:pStyle w:val="ListBullet"/>
        <w:spacing w:after="24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Acid sulphate soils and potential groundwater influences are important considerations.</w:t>
      </w:r>
    </w:p>
    <w:p w:rsidR="001E3B39" w:rsidRDefault="00363526">
      <w:pPr>
        <w:spacing w:after="240"/>
        <w:jc w:val="left"/>
        <w:rPr>
          <w:rFonts w:ascii="Century Gothic" w:hAnsi="Century Gothic" w:cs="Arial"/>
          <w:noProof/>
          <w:color w:val="000000" w:themeColor="text1"/>
        </w:rPr>
      </w:pPr>
      <w:r w:rsidRPr="000D2A5E">
        <w:rPr>
          <w:rFonts w:ascii="Century Gothic" w:hAnsi="Century Gothic" w:cs="Arial"/>
          <w:i/>
          <w:noProof/>
          <w:color w:val="000000" w:themeColor="text1"/>
        </w:rPr>
        <w:t xml:space="preserve">Typical extent: </w:t>
      </w:r>
      <w:r w:rsidRPr="000D2A5E">
        <w:rPr>
          <w:rFonts w:ascii="Century Gothic" w:hAnsi="Century Gothic" w:cs="Arial"/>
          <w:noProof/>
          <w:color w:val="000000" w:themeColor="text1"/>
        </w:rPr>
        <w:t xml:space="preserve">Individual wetland sites in the Mallee region and from the South Australian border to and adjoining the Lower Lakes. </w:t>
      </w:r>
    </w:p>
    <w:p w:rsidR="00363526" w:rsidRPr="000D2A5E" w:rsidRDefault="00363526" w:rsidP="00363526">
      <w:pPr>
        <w:spacing w:after="240"/>
        <w:rPr>
          <w:rFonts w:ascii="Century Gothic" w:hAnsi="Century Gothic" w:cs="Arial"/>
          <w:i/>
          <w:noProof/>
          <w:color w:val="000000" w:themeColor="text1"/>
        </w:rPr>
      </w:pPr>
      <w:r w:rsidRPr="000D2A5E">
        <w:rPr>
          <w:rFonts w:ascii="Century Gothic" w:hAnsi="Century Gothic" w:cs="Arial"/>
          <w:i/>
          <w:noProof/>
          <w:color w:val="000000" w:themeColor="text1"/>
          <w:u w:val="single"/>
        </w:rPr>
        <w:t>Watering action 9</w:t>
      </w:r>
      <w:r w:rsidRPr="000D2A5E">
        <w:rPr>
          <w:rFonts w:ascii="Century Gothic" w:hAnsi="Century Gothic" w:cs="Arial"/>
          <w:i/>
          <w:noProof/>
          <w:color w:val="000000" w:themeColor="text1"/>
        </w:rPr>
        <w:t xml:space="preserve">: </w:t>
      </w:r>
      <w:r w:rsidRPr="000D2A5E">
        <w:rPr>
          <w:rFonts w:ascii="Century Gothic" w:hAnsi="Century Gothic"/>
          <w:i/>
          <w:color w:val="000000"/>
        </w:rPr>
        <w:t>Infrastructure Delivery: Chowilla Floodplain</w:t>
      </w:r>
    </w:p>
    <w:p w:rsidR="001E3B39" w:rsidRDefault="00363526">
      <w:pPr>
        <w:spacing w:after="240"/>
        <w:jc w:val="left"/>
        <w:rPr>
          <w:rFonts w:ascii="Century Gothic" w:hAnsi="Century Gothic" w:cs="Arial"/>
          <w:i/>
          <w:noProof/>
          <w:color w:val="000000" w:themeColor="text1"/>
        </w:rPr>
      </w:pPr>
      <w:r w:rsidRPr="000D2A5E">
        <w:rPr>
          <w:rFonts w:ascii="Century Gothic" w:hAnsi="Century Gothic" w:cs="Arial"/>
          <w:i/>
          <w:noProof/>
          <w:color w:val="000000" w:themeColor="text1"/>
        </w:rPr>
        <w:t>Standard operational considerations</w:t>
      </w:r>
    </w:p>
    <w:p w:rsidR="00363526" w:rsidRPr="000D2A5E" w:rsidRDefault="00363526" w:rsidP="00363526">
      <w:pPr>
        <w:pStyle w:val="ListBullet"/>
        <w:spacing w:after="240"/>
        <w:contextualSpacing w:val="0"/>
        <w:jc w:val="left"/>
        <w:rPr>
          <w:rFonts w:ascii="Century Gothic" w:hAnsi="Century Gothic" w:cs="Arial"/>
          <w:noProof/>
          <w:color w:val="000000" w:themeColor="text1"/>
        </w:rPr>
      </w:pPr>
      <w:r w:rsidRPr="000D2A5E">
        <w:rPr>
          <w:rFonts w:ascii="Century Gothic" w:hAnsi="Century Gothic"/>
          <w:color w:val="000000"/>
        </w:rPr>
        <w:t xml:space="preserve">Water can be delivered to a portion of the Chowilla Floodplain using infrastructure such as recently constructed regulators, </w:t>
      </w:r>
      <w:proofErr w:type="spellStart"/>
      <w:r w:rsidRPr="000D2A5E">
        <w:rPr>
          <w:rFonts w:ascii="Century Gothic" w:hAnsi="Century Gothic"/>
          <w:color w:val="000000"/>
        </w:rPr>
        <w:t>fishways</w:t>
      </w:r>
      <w:proofErr w:type="spellEnd"/>
      <w:r w:rsidRPr="000D2A5E">
        <w:rPr>
          <w:rFonts w:ascii="Century Gothic" w:hAnsi="Century Gothic"/>
          <w:color w:val="000000"/>
        </w:rPr>
        <w:t xml:space="preserve"> and upgraded weirs. </w:t>
      </w:r>
    </w:p>
    <w:p w:rsidR="00363526" w:rsidRPr="000D2A5E" w:rsidRDefault="00363526" w:rsidP="00363526">
      <w:pPr>
        <w:pStyle w:val="ListBullet"/>
        <w:spacing w:after="24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The action needs to be managed in consideration of Action 3 in particular, to ensure there are adequate flows within the river channel to operate the infrastrcture and mitigate water quality issues as flows return from the floodplain to the river.</w:t>
      </w:r>
    </w:p>
    <w:p w:rsidR="00363526" w:rsidRPr="000D2A5E" w:rsidRDefault="00363526" w:rsidP="00363526">
      <w:pPr>
        <w:pStyle w:val="ListBullet"/>
        <w:spacing w:after="24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Infrastructure needs to be operated in conjunction with Lock 6 weir pool.</w:t>
      </w:r>
    </w:p>
    <w:p w:rsidR="00363526" w:rsidRPr="000D2A5E" w:rsidRDefault="00363526" w:rsidP="00363526">
      <w:pPr>
        <w:pStyle w:val="ListBullet"/>
        <w:spacing w:after="24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Adequate flows need to be maintained through fishways to ensure suitable velocities for effective operation.</w:t>
      </w:r>
    </w:p>
    <w:p w:rsidR="00363526" w:rsidRPr="000D2A5E" w:rsidRDefault="00363526" w:rsidP="00363526">
      <w:pPr>
        <w:pStyle w:val="ListBullet"/>
        <w:spacing w:after="24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Saline water will need to be carefully monitored (as per action 7 above).</w:t>
      </w:r>
    </w:p>
    <w:p w:rsidR="001E3B39" w:rsidRDefault="00363526">
      <w:pPr>
        <w:spacing w:after="240"/>
        <w:jc w:val="left"/>
        <w:rPr>
          <w:rFonts w:ascii="Century Gothic" w:hAnsi="Century Gothic"/>
          <w:color w:val="000000"/>
        </w:rPr>
      </w:pPr>
      <w:r w:rsidRPr="000D2A5E">
        <w:rPr>
          <w:rFonts w:ascii="Century Gothic" w:hAnsi="Century Gothic" w:cs="Arial"/>
          <w:i/>
          <w:noProof/>
          <w:color w:val="000000" w:themeColor="text1"/>
        </w:rPr>
        <w:t xml:space="preserve">Typical extent: </w:t>
      </w:r>
      <w:r w:rsidRPr="000D2A5E">
        <w:rPr>
          <w:rFonts w:ascii="Century Gothic" w:hAnsi="Century Gothic"/>
          <w:color w:val="000000"/>
        </w:rPr>
        <w:t xml:space="preserve">The infrastructure can be operated in a range of ways, including </w:t>
      </w:r>
      <w:proofErr w:type="gramStart"/>
      <w:r w:rsidRPr="000D2A5E">
        <w:rPr>
          <w:rFonts w:ascii="Century Gothic" w:hAnsi="Century Gothic"/>
          <w:color w:val="000000"/>
        </w:rPr>
        <w:t>to vary</w:t>
      </w:r>
      <w:proofErr w:type="gramEnd"/>
      <w:r w:rsidRPr="000D2A5E">
        <w:rPr>
          <w:rFonts w:ascii="Century Gothic" w:hAnsi="Century Gothic"/>
          <w:color w:val="000000"/>
        </w:rPr>
        <w:t xml:space="preserve"> water levels in anabranches and creeks through to supporting the inundation of large areas of floodplain and high elevation wetlands.</w:t>
      </w:r>
    </w:p>
    <w:p w:rsidR="000B67B3" w:rsidRDefault="000B67B3">
      <w:pPr>
        <w:spacing w:after="0"/>
        <w:jc w:val="left"/>
        <w:rPr>
          <w:rFonts w:ascii="Century Gothic" w:hAnsi="Century Gothic"/>
          <w:color w:val="000000"/>
        </w:rPr>
      </w:pPr>
      <w:r>
        <w:rPr>
          <w:rFonts w:ascii="Century Gothic" w:hAnsi="Century Gothic"/>
          <w:color w:val="000000"/>
        </w:rPr>
        <w:br w:type="page"/>
      </w:r>
    </w:p>
    <w:p w:rsidR="001E3B39" w:rsidRDefault="00363526">
      <w:pPr>
        <w:spacing w:after="240"/>
        <w:jc w:val="left"/>
        <w:rPr>
          <w:rFonts w:ascii="Century Gothic" w:hAnsi="Century Gothic" w:cs="Arial"/>
          <w:i/>
          <w:noProof/>
          <w:color w:val="000000" w:themeColor="text1"/>
        </w:rPr>
      </w:pPr>
      <w:r w:rsidRPr="000D2A5E">
        <w:rPr>
          <w:rFonts w:ascii="Century Gothic" w:hAnsi="Century Gothic" w:cs="Arial"/>
          <w:i/>
          <w:noProof/>
          <w:color w:val="000000" w:themeColor="text1"/>
          <w:u w:val="single"/>
        </w:rPr>
        <w:lastRenderedPageBreak/>
        <w:t>Watering action 12:</w:t>
      </w:r>
      <w:r w:rsidRPr="000D2A5E">
        <w:rPr>
          <w:rFonts w:ascii="Century Gothic" w:hAnsi="Century Gothic" w:cs="Arial"/>
          <w:i/>
          <w:noProof/>
          <w:color w:val="000000" w:themeColor="text1"/>
        </w:rPr>
        <w:t xml:space="preserve"> Seasonal lake level variation, differential barrage releases including fishway flows – Coorong, Lower Lakes and Murray Mouth </w:t>
      </w:r>
    </w:p>
    <w:p w:rsidR="001E3B39" w:rsidRDefault="00363526">
      <w:pPr>
        <w:spacing w:after="240"/>
        <w:jc w:val="left"/>
        <w:rPr>
          <w:rFonts w:ascii="Century Gothic" w:hAnsi="Century Gothic" w:cs="Arial"/>
          <w:i/>
          <w:noProof/>
          <w:color w:val="000000" w:themeColor="text1"/>
        </w:rPr>
      </w:pPr>
      <w:r w:rsidRPr="000D2A5E">
        <w:rPr>
          <w:rFonts w:ascii="Century Gothic" w:hAnsi="Century Gothic" w:cs="Arial"/>
          <w:i/>
          <w:noProof/>
          <w:color w:val="000000" w:themeColor="text1"/>
        </w:rPr>
        <w:t>Standard operational considerations</w:t>
      </w:r>
    </w:p>
    <w:p w:rsidR="00363526" w:rsidRPr="000D2A5E" w:rsidRDefault="00363526" w:rsidP="00363526">
      <w:pPr>
        <w:pStyle w:val="ListBullet"/>
        <w:spacing w:after="24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Commonwealth environmental water is delivered to the Lower Lakes for supporting outcomes within the lakes and the Coorong. The water levels of the Lower Lakes and barrage operations are managed complementarily for multiple environmental and socio-economic outcomes in the Coorong, Lower Lakes and Murray Mouth.</w:t>
      </w:r>
    </w:p>
    <w:p w:rsidR="00363526" w:rsidRPr="000D7EF1" w:rsidRDefault="00363526" w:rsidP="00363526">
      <w:pPr>
        <w:pStyle w:val="ListBullet"/>
        <w:spacing w:after="24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 xml:space="preserve">The management of lake water levels throughout the year will be guided by seasonally appropriate water level ranges that are appropriate for lake vegetation outcomes accommodating higher water levels in spring and lower water levels in summer-autumn. The effects of wind seiching can have a dramatic impact on water </w:t>
      </w:r>
      <w:r w:rsidRPr="000D7EF1">
        <w:rPr>
          <w:rFonts w:ascii="Century Gothic" w:hAnsi="Century Gothic" w:cs="Arial"/>
          <w:noProof/>
          <w:color w:val="000000" w:themeColor="text1"/>
        </w:rPr>
        <w:t>levels in the Lower Lakes including up to Lock 1. Minimum water levels of</w:t>
      </w:r>
      <w:r w:rsidR="000D7EF1" w:rsidRPr="000D7EF1">
        <w:rPr>
          <w:rFonts w:ascii="Century Gothic" w:hAnsi="Century Gothic" w:cs="Arial"/>
          <w:noProof/>
          <w:color w:val="000000" w:themeColor="text1"/>
        </w:rPr>
        <w:t xml:space="preserve"> approximately </w:t>
      </w:r>
      <w:r w:rsidRPr="000D7EF1">
        <w:rPr>
          <w:rFonts w:ascii="Century Gothic" w:hAnsi="Century Gothic" w:cs="Arial"/>
          <w:noProof/>
          <w:color w:val="000000" w:themeColor="text1"/>
        </w:rPr>
        <w:t>0.40 mAHD for managing acid sulphate soils in the Lower Murray Swamps will be maintained for pump access to support management of floodplains in the lower Murray swamps.</w:t>
      </w:r>
      <w:r w:rsidR="000D7EF1" w:rsidRPr="000D7EF1">
        <w:rPr>
          <w:rFonts w:ascii="Century Gothic" w:hAnsi="Century Gothic" w:cs="Arial"/>
          <w:noProof/>
          <w:color w:val="000000" w:themeColor="text1"/>
        </w:rPr>
        <w:t xml:space="preserve"> Achieving this minimum water level for the Lower Murray Swamps may require targeting an average Lake Alexandrina water level of 0.50 m AHD.</w:t>
      </w:r>
    </w:p>
    <w:p w:rsidR="00363526" w:rsidRPr="000D2A5E" w:rsidRDefault="00363526" w:rsidP="00363526">
      <w:pPr>
        <w:pStyle w:val="ListBullet"/>
        <w:spacing w:after="24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 xml:space="preserve">Flows into the Coorong are managed through the barrages situated on Lake Alexandrina. Barrage releases are managed to maintain minimum fishway flows, manage water quality and water levels within the Coorong, with reference to seasonally appropriate lake water levels. </w:t>
      </w:r>
    </w:p>
    <w:p w:rsidR="00363526" w:rsidRPr="000D2A5E" w:rsidRDefault="00363526" w:rsidP="00363526">
      <w:pPr>
        <w:pStyle w:val="ListBullet"/>
        <w:spacing w:after="24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Commonwealth environmental water will provide continuous barrage flows to contribute to maintaining an open Murray Mouth which is especially important for exporting salt from the Basin in in lower flow years. It is also critical for maintaining tidal exchange between the Southern Ocean and the Coorong which helps maintain suitable habitat condition (water quality) within the Coorong Southern Lagoon.</w:t>
      </w:r>
    </w:p>
    <w:p w:rsidR="00363526" w:rsidRPr="000D2A5E" w:rsidRDefault="00363526" w:rsidP="00363526">
      <w:pPr>
        <w:pStyle w:val="ListBullet"/>
        <w:spacing w:after="24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Specific target lake levels and barrage release rates will reflect seasonal conditions and be agreed by all parties as part of a short term operating plan for the Coorong, Lower Lakes and Murray Mouth.</w:t>
      </w:r>
    </w:p>
    <w:p w:rsidR="001E3B39" w:rsidRDefault="00363526">
      <w:pPr>
        <w:spacing w:after="240"/>
        <w:jc w:val="left"/>
        <w:rPr>
          <w:rFonts w:ascii="Century Gothic" w:hAnsi="Century Gothic" w:cs="Arial"/>
          <w:i/>
          <w:noProof/>
          <w:color w:val="000000" w:themeColor="text1"/>
        </w:rPr>
      </w:pPr>
      <w:r w:rsidRPr="000D2A5E">
        <w:rPr>
          <w:rFonts w:ascii="Century Gothic" w:hAnsi="Century Gothic" w:cs="Arial"/>
          <w:i/>
          <w:noProof/>
          <w:color w:val="000000" w:themeColor="text1"/>
        </w:rPr>
        <w:t xml:space="preserve">Typical extent: </w:t>
      </w:r>
      <w:r w:rsidRPr="000D2A5E">
        <w:rPr>
          <w:rFonts w:ascii="Century Gothic" w:hAnsi="Century Gothic" w:cs="Arial"/>
          <w:noProof/>
          <w:color w:val="000000" w:themeColor="text1"/>
        </w:rPr>
        <w:t>Coorong North and South lagoons, Lakes Alexandrina and Albert, fringing floodplain wetlands, and the Murray Mouth.</w:t>
      </w:r>
    </w:p>
    <w:p w:rsidR="0076688D" w:rsidRPr="000D2A5E" w:rsidRDefault="0076688D" w:rsidP="00363526">
      <w:pPr>
        <w:spacing w:after="0"/>
        <w:jc w:val="left"/>
        <w:rPr>
          <w:rFonts w:ascii="Century Gothic" w:hAnsi="Century Gothic" w:cs="Angsana New"/>
          <w:lang w:bidi="th-TH"/>
        </w:rPr>
      </w:pPr>
      <w:r w:rsidRPr="000D2A5E">
        <w:br w:type="page"/>
      </w:r>
    </w:p>
    <w:p w:rsidR="0076688D" w:rsidRPr="000D2A5E" w:rsidRDefault="0076688D" w:rsidP="0076688D">
      <w:pPr>
        <w:pStyle w:val="Heading1"/>
        <w:numPr>
          <w:ilvl w:val="0"/>
          <w:numId w:val="0"/>
        </w:numPr>
        <w:jc w:val="left"/>
        <w:rPr>
          <w:rFonts w:ascii="Century Gothic" w:hAnsi="Century Gothic"/>
          <w:color w:val="5F497A" w:themeColor="accent4" w:themeShade="BF"/>
          <w:lang w:val="en-AU"/>
        </w:rPr>
      </w:pPr>
      <w:bookmarkStart w:id="46" w:name="_Toc396916462"/>
      <w:bookmarkStart w:id="47" w:name="_Toc453767581"/>
      <w:r w:rsidRPr="000D2A5E">
        <w:rPr>
          <w:rFonts w:ascii="Century Gothic" w:hAnsi="Century Gothic"/>
          <w:color w:val="5F497A" w:themeColor="accent4" w:themeShade="BF"/>
          <w:lang w:val="en-AU"/>
        </w:rPr>
        <w:lastRenderedPageBreak/>
        <w:t>Attachment C – Long-term water availability</w:t>
      </w:r>
      <w:bookmarkEnd w:id="46"/>
      <w:bookmarkEnd w:id="47"/>
    </w:p>
    <w:p w:rsidR="0076688D" w:rsidRPr="000D2A5E" w:rsidRDefault="0076688D" w:rsidP="0076688D">
      <w:pPr>
        <w:pStyle w:val="Heading2"/>
        <w:numPr>
          <w:ilvl w:val="0"/>
          <w:numId w:val="0"/>
        </w:numPr>
        <w:spacing w:before="0"/>
        <w:rPr>
          <w:rFonts w:ascii="Century Gothic" w:hAnsi="Century Gothic"/>
          <w:color w:val="5F497A" w:themeColor="accent4" w:themeShade="BF"/>
          <w:lang w:val="en-AU"/>
        </w:rPr>
      </w:pPr>
      <w:bookmarkStart w:id="48" w:name="_Toc396916463"/>
      <w:bookmarkStart w:id="49" w:name="_Toc453767582"/>
      <w:r w:rsidRPr="000D2A5E">
        <w:rPr>
          <w:rFonts w:ascii="Century Gothic" w:hAnsi="Century Gothic"/>
          <w:color w:val="5F497A" w:themeColor="accent4" w:themeShade="BF"/>
          <w:lang w:val="en-AU"/>
        </w:rPr>
        <w:t>Commonwealth environmental water holdings</w:t>
      </w:r>
      <w:bookmarkEnd w:id="48"/>
      <w:bookmarkEnd w:id="49"/>
      <w:r w:rsidRPr="000D2A5E">
        <w:rPr>
          <w:rFonts w:ascii="Century Gothic" w:hAnsi="Century Gothic"/>
          <w:color w:val="5F497A" w:themeColor="accent4" w:themeShade="BF"/>
          <w:lang w:val="en-AU"/>
        </w:rPr>
        <w:t xml:space="preserve"> </w:t>
      </w:r>
    </w:p>
    <w:p w:rsidR="00363526" w:rsidRPr="000D2A5E" w:rsidRDefault="00363526" w:rsidP="00363526">
      <w:pPr>
        <w:pStyle w:val="Caption"/>
        <w:spacing w:after="240"/>
        <w:jc w:val="left"/>
        <w:rPr>
          <w:rFonts w:ascii="Century Gothic" w:hAnsi="Century Gothic"/>
          <w:b w:val="0"/>
          <w:bCs w:val="0"/>
        </w:rPr>
      </w:pPr>
      <w:bookmarkStart w:id="50" w:name="_Toc396916464"/>
      <w:r w:rsidRPr="000D2A5E">
        <w:rPr>
          <w:rFonts w:ascii="Century Gothic" w:hAnsi="Century Gothic"/>
          <w:b w:val="0"/>
          <w:bCs w:val="0"/>
        </w:rPr>
        <w:t xml:space="preserve">The Commonwealth holds the following entitlements in the </w:t>
      </w:r>
      <w:r w:rsidRPr="000D2A5E">
        <w:rPr>
          <w:rFonts w:ascii="Century Gothic" w:hAnsi="Century Gothic"/>
          <w:b w:val="0"/>
          <w:bCs w:val="0"/>
          <w:color w:val="000000" w:themeColor="text1"/>
        </w:rPr>
        <w:t>Lower Murray-Darling Region:</w:t>
      </w:r>
      <w:r w:rsidRPr="000D2A5E">
        <w:rPr>
          <w:rFonts w:ascii="Century Gothic" w:hAnsi="Century Gothic"/>
          <w:b w:val="0"/>
          <w:bCs w:val="0"/>
          <w:color w:val="FF0000"/>
        </w:rPr>
        <w:t xml:space="preserve"> </w:t>
      </w:r>
    </w:p>
    <w:p w:rsidR="00363526" w:rsidRPr="000D2A5E" w:rsidRDefault="00363526" w:rsidP="00363526">
      <w:pPr>
        <w:pStyle w:val="ListBullet"/>
        <w:spacing w:after="240" w:line="276" w:lineRule="auto"/>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Lower Darling High Security</w:t>
      </w:r>
    </w:p>
    <w:p w:rsidR="00363526" w:rsidRPr="000D2A5E" w:rsidRDefault="00363526" w:rsidP="00363526">
      <w:pPr>
        <w:pStyle w:val="ListBullet"/>
        <w:spacing w:after="240" w:line="276" w:lineRule="auto"/>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Lower Darling General Security</w:t>
      </w:r>
    </w:p>
    <w:p w:rsidR="00363526" w:rsidRPr="000D2A5E" w:rsidRDefault="00363526" w:rsidP="00363526">
      <w:pPr>
        <w:pStyle w:val="ListBullet"/>
        <w:spacing w:after="240" w:line="276" w:lineRule="auto"/>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Murray High Security (South Australia)</w:t>
      </w:r>
    </w:p>
    <w:p w:rsidR="00363526" w:rsidRPr="000D2A5E" w:rsidRDefault="00363526" w:rsidP="00363526">
      <w:pPr>
        <w:spacing w:after="240"/>
        <w:jc w:val="left"/>
        <w:rPr>
          <w:rFonts w:ascii="Century Gothic" w:hAnsi="Century Gothic"/>
        </w:rPr>
      </w:pPr>
      <w:r w:rsidRPr="000D2A5E">
        <w:rPr>
          <w:rFonts w:ascii="Century Gothic" w:hAnsi="Century Gothic"/>
        </w:rPr>
        <w:t xml:space="preserve">In addition the Commonwealth holds entitlements in the </w:t>
      </w:r>
      <w:r w:rsidR="00EE7641">
        <w:rPr>
          <w:rFonts w:ascii="Century Gothic" w:hAnsi="Century Gothic"/>
        </w:rPr>
        <w:t>Southern-connected Basin</w:t>
      </w:r>
      <w:r w:rsidRPr="000D2A5E">
        <w:rPr>
          <w:rFonts w:ascii="Century Gothic" w:hAnsi="Century Gothic"/>
        </w:rPr>
        <w:t xml:space="preserve"> that can be used to delive</w:t>
      </w:r>
      <w:r w:rsidR="0011048D">
        <w:rPr>
          <w:rFonts w:ascii="Century Gothic" w:hAnsi="Century Gothic"/>
        </w:rPr>
        <w:t>r</w:t>
      </w:r>
      <w:r w:rsidRPr="000D2A5E">
        <w:rPr>
          <w:rFonts w:ascii="Century Gothic" w:hAnsi="Century Gothic"/>
        </w:rPr>
        <w:t xml:space="preserve"> environmental water to the Lower Murray–Darling Region. </w:t>
      </w:r>
      <w:r w:rsidRPr="000D2A5E">
        <w:rPr>
          <w:rFonts w:ascii="Century Gothic" w:hAnsi="Century Gothic" w:cs="Calibri"/>
          <w:color w:val="000000"/>
        </w:rPr>
        <w:t xml:space="preserve">The full list of Commonwealth environmental water holdings can be found at </w:t>
      </w:r>
      <w:hyperlink r:id="rId37" w:history="1">
        <w:r w:rsidRPr="000D2A5E">
          <w:rPr>
            <w:rStyle w:val="Hyperlink"/>
            <w:rFonts w:ascii="Century Gothic" w:hAnsi="Century Gothic" w:cs="Calibri"/>
          </w:rPr>
          <w:t>www.environment.gov.au/topics/water/commonwealth-environmental-water-office/about-commonwealth-environmental-water/how-much</w:t>
        </w:r>
      </w:hyperlink>
      <w:r w:rsidRPr="000D2A5E">
        <w:rPr>
          <w:rFonts w:ascii="Century Gothic" w:hAnsi="Century Gothic" w:cs="Calibri"/>
          <w:color w:val="000000"/>
        </w:rPr>
        <w:t xml:space="preserve"> and is updated monthly. </w:t>
      </w:r>
    </w:p>
    <w:p w:rsidR="0076688D" w:rsidRPr="000D2A5E" w:rsidRDefault="0076688D" w:rsidP="0076688D">
      <w:pPr>
        <w:pStyle w:val="Heading2"/>
        <w:numPr>
          <w:ilvl w:val="0"/>
          <w:numId w:val="0"/>
        </w:numPr>
        <w:spacing w:before="0"/>
        <w:rPr>
          <w:rFonts w:ascii="Century Gothic" w:hAnsi="Century Gothic"/>
          <w:color w:val="5F497A" w:themeColor="accent4" w:themeShade="BF"/>
          <w:lang w:val="en-AU"/>
        </w:rPr>
      </w:pPr>
      <w:bookmarkStart w:id="51" w:name="_Toc453767583"/>
      <w:r w:rsidRPr="000D2A5E">
        <w:rPr>
          <w:rFonts w:ascii="Century Gothic" w:hAnsi="Century Gothic"/>
          <w:color w:val="5F497A" w:themeColor="accent4" w:themeShade="BF"/>
          <w:lang w:val="en-AU"/>
        </w:rPr>
        <w:t>Other sources of environmental water</w:t>
      </w:r>
      <w:bookmarkEnd w:id="50"/>
      <w:bookmarkEnd w:id="51"/>
    </w:p>
    <w:p w:rsidR="00363526" w:rsidRPr="000D2A5E" w:rsidRDefault="00363526" w:rsidP="00363526">
      <w:pPr>
        <w:spacing w:after="240"/>
        <w:rPr>
          <w:rFonts w:ascii="Century Gothic" w:hAnsi="Century Gothic"/>
        </w:rPr>
      </w:pPr>
      <w:bookmarkStart w:id="52" w:name="_Toc396916465"/>
      <w:r w:rsidRPr="000D2A5E">
        <w:rPr>
          <w:rFonts w:ascii="Century Gothic" w:hAnsi="Century Gothic"/>
        </w:rPr>
        <w:t xml:space="preserve">Other potential sources of held environmental water that may be used to complement Commonwealth environmental water delivery in the </w:t>
      </w:r>
      <w:r w:rsidRPr="000D2A5E">
        <w:rPr>
          <w:rFonts w:ascii="Century Gothic" w:hAnsi="Century Gothic"/>
          <w:color w:val="000000" w:themeColor="text1"/>
        </w:rPr>
        <w:t>Lower Murray–Darling Region</w:t>
      </w:r>
      <w:r w:rsidRPr="000D2A5E">
        <w:rPr>
          <w:rFonts w:ascii="Century Gothic" w:hAnsi="Century Gothic"/>
          <w:color w:val="FF0000"/>
        </w:rPr>
        <w:t xml:space="preserve"> </w:t>
      </w:r>
      <w:r w:rsidRPr="000D2A5E">
        <w:rPr>
          <w:rFonts w:ascii="Century Gothic" w:hAnsi="Century Gothic"/>
        </w:rPr>
        <w:t>include:</w:t>
      </w:r>
    </w:p>
    <w:p w:rsidR="00363526" w:rsidRPr="000D2A5E" w:rsidRDefault="00363526" w:rsidP="00363526">
      <w:pPr>
        <w:pStyle w:val="ListBullet"/>
        <w:spacing w:after="240" w:line="276" w:lineRule="auto"/>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Environment Entitlement – The Living Murray Program (Murray-Darling Basin Authority)</w:t>
      </w:r>
    </w:p>
    <w:p w:rsidR="00363526" w:rsidRPr="000D2A5E" w:rsidRDefault="00363526" w:rsidP="00363526">
      <w:pPr>
        <w:pStyle w:val="ListBullet"/>
        <w:spacing w:after="240" w:line="276" w:lineRule="auto"/>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South Australian Class 9 Wetlands – South Australian Department of Environment, Water and Natural Resources</w:t>
      </w:r>
    </w:p>
    <w:p w:rsidR="00363526" w:rsidRPr="000D2A5E" w:rsidRDefault="00363526" w:rsidP="00363526">
      <w:pPr>
        <w:pStyle w:val="ListBullet"/>
        <w:spacing w:after="240" w:line="276" w:lineRule="auto"/>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South Australian environmental water reserve – South Australian Department of Environment, Water and Natural Resources</w:t>
      </w:r>
    </w:p>
    <w:p w:rsidR="00363526" w:rsidRPr="000D2A5E" w:rsidRDefault="00363526" w:rsidP="00363526">
      <w:pPr>
        <w:pStyle w:val="ListBullet"/>
        <w:spacing w:after="240" w:line="276" w:lineRule="auto"/>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Bulk Entitlement – Victorian Environmental Water Holder</w:t>
      </w:r>
    </w:p>
    <w:p w:rsidR="00363526" w:rsidRPr="000D2A5E" w:rsidRDefault="00363526" w:rsidP="00363526">
      <w:pPr>
        <w:pStyle w:val="ListBullet"/>
        <w:spacing w:after="240" w:line="276" w:lineRule="auto"/>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New South Wales Adaptive environmental water entitlement – New South Wales Office of Environment and Heritage</w:t>
      </w:r>
    </w:p>
    <w:p w:rsidR="0076688D" w:rsidRPr="000D2A5E" w:rsidRDefault="0076688D" w:rsidP="0076688D">
      <w:pPr>
        <w:pStyle w:val="Heading2"/>
        <w:numPr>
          <w:ilvl w:val="0"/>
          <w:numId w:val="0"/>
        </w:numPr>
        <w:spacing w:before="0"/>
        <w:rPr>
          <w:rFonts w:ascii="Century Gothic" w:hAnsi="Century Gothic"/>
          <w:noProof/>
          <w:color w:val="5F497A" w:themeColor="accent4" w:themeShade="BF"/>
          <w:lang w:val="en-AU"/>
        </w:rPr>
      </w:pPr>
      <w:bookmarkStart w:id="53" w:name="_Toc453767584"/>
      <w:r w:rsidRPr="000D2A5E">
        <w:rPr>
          <w:rFonts w:ascii="Century Gothic" w:hAnsi="Century Gothic"/>
          <w:noProof/>
          <w:color w:val="5F497A" w:themeColor="accent4" w:themeShade="BF"/>
          <w:lang w:val="en-AU"/>
        </w:rPr>
        <w:t>Planned environmental water</w:t>
      </w:r>
      <w:bookmarkEnd w:id="52"/>
      <w:bookmarkEnd w:id="53"/>
    </w:p>
    <w:p w:rsidR="001E3B39" w:rsidRDefault="00363526">
      <w:pPr>
        <w:jc w:val="left"/>
        <w:rPr>
          <w:rFonts w:ascii="Century Gothic" w:hAnsi="Century Gothic"/>
        </w:rPr>
      </w:pPr>
      <w:r w:rsidRPr="000D2A5E">
        <w:t>I</w:t>
      </w:r>
      <w:r w:rsidRPr="000D2A5E">
        <w:rPr>
          <w:rFonts w:ascii="Century Gothic" w:hAnsi="Century Gothic"/>
        </w:rPr>
        <w:t xml:space="preserve">n addition to water entitlements held by environmental water holders, environmental demands may also be met via natural or unregulated flows and water provided for the environment under rules in state water plans (referred to as ‘planned environmental water’). Rules for the use of planned environmental water in the lower Murray–Darling Region can be found in the </w:t>
      </w:r>
      <w:r w:rsidRPr="000D2A5E">
        <w:rPr>
          <w:rFonts w:ascii="Century Gothic" w:hAnsi="Century Gothic"/>
          <w:i/>
        </w:rPr>
        <w:t>Water Sharing Plan for the New South Wales Murray and Lower Darling Regulated Rivers Water Sources</w:t>
      </w:r>
      <w:r w:rsidRPr="000D2A5E">
        <w:rPr>
          <w:rFonts w:ascii="Century Gothic" w:hAnsi="Century Gothic"/>
        </w:rPr>
        <w:t xml:space="preserve"> </w:t>
      </w:r>
      <w:r w:rsidRPr="000D2A5E">
        <w:rPr>
          <w:rFonts w:ascii="Century Gothic" w:hAnsi="Century Gothic"/>
          <w:i/>
        </w:rPr>
        <w:t>2003</w:t>
      </w:r>
      <w:r w:rsidRPr="000D2A5E">
        <w:rPr>
          <w:rFonts w:ascii="Century Gothic" w:hAnsi="Century Gothic"/>
        </w:rPr>
        <w:t xml:space="preserve"> (NSW) and the </w:t>
      </w:r>
      <w:r w:rsidRPr="000D2A5E">
        <w:rPr>
          <w:rFonts w:ascii="Century Gothic" w:hAnsi="Century Gothic"/>
          <w:i/>
        </w:rPr>
        <w:t>Water Allocation Plan for the River Murray Prescribed Water Course</w:t>
      </w:r>
      <w:r w:rsidRPr="000D2A5E">
        <w:rPr>
          <w:rFonts w:ascii="Century Gothic" w:hAnsi="Century Gothic"/>
        </w:rPr>
        <w:t xml:space="preserve"> </w:t>
      </w:r>
      <w:r w:rsidRPr="000D2A5E">
        <w:rPr>
          <w:rFonts w:ascii="Century Gothic" w:hAnsi="Century Gothic"/>
          <w:i/>
        </w:rPr>
        <w:t xml:space="preserve">2002 </w:t>
      </w:r>
      <w:r w:rsidRPr="000D2A5E">
        <w:rPr>
          <w:rFonts w:ascii="Century Gothic" w:hAnsi="Century Gothic"/>
        </w:rPr>
        <w:t>(SA). Planned environmental water relevant to the lower Murray-Darling Region includes:</w:t>
      </w:r>
    </w:p>
    <w:p w:rsidR="00363526" w:rsidRPr="000D2A5E" w:rsidRDefault="00363526" w:rsidP="00363526">
      <w:pPr>
        <w:pStyle w:val="ListParagraph"/>
        <w:numPr>
          <w:ilvl w:val="0"/>
          <w:numId w:val="31"/>
        </w:numPr>
        <w:spacing w:after="240"/>
        <w:ind w:left="426" w:hanging="426"/>
        <w:contextualSpacing w:val="0"/>
        <w:jc w:val="left"/>
        <w:rPr>
          <w:rFonts w:ascii="Century Gothic" w:hAnsi="Century Gothic"/>
        </w:rPr>
      </w:pPr>
      <w:r w:rsidRPr="000D2A5E">
        <w:rPr>
          <w:rFonts w:ascii="Century Gothic" w:hAnsi="Century Gothic"/>
        </w:rPr>
        <w:t xml:space="preserve">Additional Dilution Flow </w:t>
      </w:r>
    </w:p>
    <w:p w:rsidR="00363526" w:rsidRPr="000D2A5E" w:rsidRDefault="00363526" w:rsidP="00363526">
      <w:pPr>
        <w:pStyle w:val="ListParagraph"/>
        <w:numPr>
          <w:ilvl w:val="0"/>
          <w:numId w:val="31"/>
        </w:numPr>
        <w:spacing w:after="240"/>
        <w:ind w:left="426" w:hanging="426"/>
        <w:contextualSpacing w:val="0"/>
        <w:jc w:val="left"/>
        <w:rPr>
          <w:rFonts w:ascii="Century Gothic" w:hAnsi="Century Gothic"/>
        </w:rPr>
      </w:pPr>
      <w:r w:rsidRPr="000D2A5E">
        <w:rPr>
          <w:rFonts w:ascii="Century Gothic" w:hAnsi="Century Gothic" w:cs="Arial"/>
          <w:noProof/>
          <w:color w:val="000000" w:themeColor="text1"/>
        </w:rPr>
        <w:t>New South Wales</w:t>
      </w:r>
      <w:r w:rsidRPr="000D2A5E">
        <w:rPr>
          <w:rFonts w:ascii="Century Gothic" w:hAnsi="Century Gothic"/>
        </w:rPr>
        <w:t xml:space="preserve"> Lower Darling Environmental Contingency Allowance</w:t>
      </w:r>
    </w:p>
    <w:p w:rsidR="00363526" w:rsidRPr="000D2A5E" w:rsidRDefault="00363526" w:rsidP="00363526">
      <w:pPr>
        <w:pStyle w:val="ListParagraph"/>
        <w:numPr>
          <w:ilvl w:val="0"/>
          <w:numId w:val="31"/>
        </w:numPr>
        <w:spacing w:after="240"/>
        <w:ind w:left="426" w:hanging="426"/>
        <w:contextualSpacing w:val="0"/>
        <w:jc w:val="left"/>
        <w:rPr>
          <w:rFonts w:ascii="Century Gothic" w:hAnsi="Century Gothic"/>
        </w:rPr>
      </w:pPr>
      <w:r w:rsidRPr="000D2A5E">
        <w:rPr>
          <w:rFonts w:ascii="Century Gothic" w:hAnsi="Century Gothic" w:cs="Arial"/>
          <w:noProof/>
          <w:color w:val="000000" w:themeColor="text1"/>
        </w:rPr>
        <w:t>New South Wales</w:t>
      </w:r>
      <w:r w:rsidRPr="000D2A5E">
        <w:rPr>
          <w:rFonts w:ascii="Century Gothic" w:hAnsi="Century Gothic"/>
        </w:rPr>
        <w:t xml:space="preserve"> Murray Regulated River Water Source Additional Environmental Allowance</w:t>
      </w:r>
    </w:p>
    <w:p w:rsidR="009D01F9" w:rsidRDefault="0076688D" w:rsidP="00EA4403">
      <w:pPr>
        <w:pStyle w:val="Para0bullet"/>
        <w:numPr>
          <w:ilvl w:val="0"/>
          <w:numId w:val="0"/>
        </w:numPr>
        <w:spacing w:after="240" w:line="240" w:lineRule="auto"/>
        <w:ind w:left="430" w:hanging="397"/>
        <w:jc w:val="left"/>
        <w:rPr>
          <w:rFonts w:ascii="Century Gothic" w:hAnsi="Century Gothic"/>
          <w:color w:val="auto"/>
          <w:lang w:val="en-AU"/>
        </w:rPr>
      </w:pPr>
      <w:r w:rsidRPr="000D2A5E">
        <w:rPr>
          <w:rFonts w:ascii="Century Gothic" w:hAnsi="Century Gothic"/>
          <w:color w:val="auto"/>
          <w:lang w:val="en-AU"/>
        </w:rPr>
        <w:t xml:space="preserve"> </w:t>
      </w:r>
    </w:p>
    <w:p w:rsidR="0076688D" w:rsidRPr="000D2A5E" w:rsidRDefault="009D01F9" w:rsidP="00EA4403">
      <w:pPr>
        <w:pStyle w:val="Para0bullet"/>
        <w:numPr>
          <w:ilvl w:val="0"/>
          <w:numId w:val="0"/>
        </w:numPr>
        <w:spacing w:after="240" w:line="240" w:lineRule="auto"/>
        <w:ind w:left="430" w:hanging="397"/>
        <w:jc w:val="left"/>
        <w:rPr>
          <w:rFonts w:ascii="Century Gothic" w:hAnsi="Century Gothic"/>
          <w:b/>
          <w:lang w:val="en-AU"/>
        </w:rPr>
      </w:pPr>
      <w:r>
        <w:rPr>
          <w:rFonts w:ascii="Century Gothic" w:hAnsi="Century Gothic"/>
          <w:color w:val="auto"/>
          <w:lang w:val="en-AU"/>
        </w:rPr>
        <w:br w:type="column"/>
      </w:r>
    </w:p>
    <w:p w:rsidR="0076688D" w:rsidRPr="000D2A5E" w:rsidRDefault="005E125D" w:rsidP="006328AD">
      <w:pPr>
        <w:pStyle w:val="BodyText1"/>
        <w:spacing w:line="240" w:lineRule="auto"/>
        <w:jc w:val="left"/>
        <w:rPr>
          <w:sz w:val="20"/>
          <w:szCs w:val="20"/>
          <w:lang w:eastAsia="en-AU"/>
        </w:rPr>
      </w:pPr>
      <w:r w:rsidRPr="005E125D">
        <w:rPr>
          <w:noProof/>
        </w:rPr>
        <w:pict>
          <v:shape id="_x0000_s1032" type="#_x0000_t75" style="position:absolute;margin-left:-58.45pt;margin-top:221.05pt;width:636pt;height:484.6pt;z-index:251674624;mso-position-horizontal-relative:text;mso-position-vertical-relative:text">
            <v:imagedata r:id="rId38" o:title=""/>
          </v:shape>
          <o:OLEObject Type="Embed" ProgID="PBrush" ShapeID="_x0000_s1032" DrawAspect="Content" ObjectID="_1528551897" r:id="rId39"/>
        </w:pict>
      </w:r>
    </w:p>
    <w:sectPr w:rsidR="0076688D" w:rsidRPr="000D2A5E" w:rsidSect="008E1BCD">
      <w:headerReference w:type="even" r:id="rId40"/>
      <w:pgSz w:w="11907" w:h="16839" w:code="9"/>
      <w:pgMar w:top="1134" w:right="1133" w:bottom="1134" w:left="709" w:header="709"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652F" w:rsidRDefault="0090652F">
      <w:r>
        <w:separator/>
      </w:r>
    </w:p>
  </w:endnote>
  <w:endnote w:type="continuationSeparator" w:id="0">
    <w:p w:rsidR="0090652F" w:rsidRDefault="0090652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yriad Pro Light">
    <w:panose1 w:val="00000000000000000000"/>
    <w:charset w:val="00"/>
    <w:family w:val="swiss"/>
    <w:notTrueType/>
    <w:pitch w:val="variable"/>
    <w:sig w:usb0="20000287" w:usb1="00000001"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AvantGarde">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dobe Garamond Pro">
    <w:panose1 w:val="00000000000000000000"/>
    <w:charset w:val="00"/>
    <w:family w:val="roman"/>
    <w:notTrueType/>
    <w:pitch w:val="variable"/>
    <w:sig w:usb0="00000007" w:usb1="00000001"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79" w:rsidRDefault="00B84A7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03799"/>
      <w:docPartObj>
        <w:docPartGallery w:val="Page Numbers (Bottom of Page)"/>
        <w:docPartUnique/>
      </w:docPartObj>
    </w:sdtPr>
    <w:sdtContent>
      <w:p w:rsidR="0090652F" w:rsidRDefault="005E125D">
        <w:pPr>
          <w:pStyle w:val="Footer"/>
          <w:jc w:val="center"/>
        </w:pPr>
        <w:fldSimple w:instr=" PAGE   \* MERGEFORMAT ">
          <w:r w:rsidR="00B84A79">
            <w:rPr>
              <w:noProof/>
            </w:rPr>
            <w:t>1</w:t>
          </w:r>
        </w:fldSimple>
      </w:p>
      <w:p w:rsidR="0090652F" w:rsidRDefault="005E125D">
        <w:pPr>
          <w:pStyle w:val="Footer"/>
          <w:jc w:val="cente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638651"/>
      <w:docPartObj>
        <w:docPartGallery w:val="Page Numbers (Bottom of Page)"/>
        <w:docPartUnique/>
      </w:docPartObj>
    </w:sdtPr>
    <w:sdtContent>
      <w:p w:rsidR="0090652F" w:rsidRDefault="005E125D">
        <w:pPr>
          <w:pStyle w:val="Footer"/>
          <w:jc w:val="center"/>
        </w:pPr>
        <w:fldSimple w:instr=" PAGE   \* MERGEFORMAT ">
          <w:r w:rsidR="00B84A79">
            <w:rPr>
              <w:noProof/>
            </w:rPr>
            <w:t>0</w:t>
          </w:r>
        </w:fldSimple>
      </w:p>
    </w:sdtContent>
  </w:sdt>
  <w:p w:rsidR="0090652F" w:rsidRDefault="0090652F" w:rsidP="0024475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03812"/>
      <w:docPartObj>
        <w:docPartGallery w:val="Page Numbers (Bottom of Page)"/>
        <w:docPartUnique/>
      </w:docPartObj>
    </w:sdtPr>
    <w:sdtContent>
      <w:p w:rsidR="0090652F" w:rsidRDefault="005E125D">
        <w:pPr>
          <w:pStyle w:val="Footer"/>
          <w:jc w:val="center"/>
        </w:pPr>
        <w:fldSimple w:instr=" PAGE   \* MERGEFORMAT ">
          <w:r w:rsidR="00B84A79">
            <w:rPr>
              <w:noProof/>
            </w:rPr>
            <w:t>38</w:t>
          </w:r>
        </w:fldSimple>
      </w:p>
    </w:sdtContent>
  </w:sdt>
  <w:p w:rsidR="0090652F" w:rsidRDefault="0090652F" w:rsidP="00C35F44">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652F" w:rsidRDefault="0090652F">
      <w:r>
        <w:separator/>
      </w:r>
    </w:p>
  </w:footnote>
  <w:footnote w:type="continuationSeparator" w:id="0">
    <w:p w:rsidR="0090652F" w:rsidRDefault="0090652F">
      <w:r>
        <w:continuationSeparator/>
      </w:r>
    </w:p>
  </w:footnote>
  <w:footnote w:id="1">
    <w:p w:rsidR="00301B9A" w:rsidRDefault="00301B9A" w:rsidP="00343352">
      <w:pPr>
        <w:pStyle w:val="FootnoteText"/>
        <w:spacing w:after="0"/>
      </w:pPr>
    </w:p>
  </w:footnote>
  <w:footnote w:id="2">
    <w:p w:rsidR="0090652F" w:rsidRDefault="0090652F" w:rsidP="00DE50F6">
      <w:pPr>
        <w:pStyle w:val="FootnoteText"/>
        <w:spacing w:after="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52F" w:rsidRDefault="005E125D" w:rsidP="004D2A3A">
    <w:pPr>
      <w:pStyle w:val="Classification"/>
    </w:pPr>
    <w:r>
      <w:fldChar w:fldCharType="begin"/>
    </w:r>
    <w:r w:rsidR="0090652F">
      <w:instrText xml:space="preserve"> DOCPROPERTY SecurityClassification \* MERGEFORMAT </w:instrText>
    </w:r>
    <w:r>
      <w:fldChar w:fldCharType="separate"/>
    </w:r>
    <w:r w:rsidR="0090652F">
      <w:rPr>
        <w:b/>
        <w:bCs/>
        <w:lang w:val="en-US"/>
      </w:rPr>
      <w:t>Error! Unknown document property name.</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79" w:rsidRDefault="00B84A7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79" w:rsidRDefault="00B84A7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52F" w:rsidRDefault="005E125D" w:rsidP="004D2A3A">
    <w:pPr>
      <w:pStyle w:val="Classification"/>
    </w:pPr>
    <w:r>
      <w:fldChar w:fldCharType="begin"/>
    </w:r>
    <w:r w:rsidR="0090652F">
      <w:instrText xml:space="preserve"> DOCPROPERTY SecurityClassification \* MERGEFORMAT </w:instrText>
    </w:r>
    <w:r>
      <w:fldChar w:fldCharType="separate"/>
    </w:r>
    <w:r w:rsidR="0090652F">
      <w:rPr>
        <w:b/>
        <w:bCs/>
        <w:lang w:val="en-US"/>
      </w:rPr>
      <w:t>Error! Unknown document property name.</w:t>
    </w:r>
    <w: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52F" w:rsidRDefault="005E125D" w:rsidP="004D2A3A">
    <w:pPr>
      <w:pStyle w:val="Classification"/>
    </w:pPr>
    <w:r>
      <w:fldChar w:fldCharType="begin"/>
    </w:r>
    <w:r w:rsidR="0090652F">
      <w:instrText xml:space="preserve"> DOCPROPERTY SecurityClassification \* MERGEFORMAT </w:instrText>
    </w:r>
    <w:r>
      <w:fldChar w:fldCharType="separate"/>
    </w:r>
    <w:r w:rsidR="0090652F">
      <w:rPr>
        <w:b/>
        <w:bCs/>
        <w:lang w:val="en-US"/>
      </w:rPr>
      <w:t>Error! Unknown document property name.</w:t>
    </w:r>
    <w: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95CEE98"/>
    <w:styleLink w:val="KeyPoints11"/>
    <w:lvl w:ilvl="0">
      <w:start w:val="1"/>
      <w:numFmt w:val="bullet"/>
      <w:lvlText w:val=""/>
      <w:lvlJc w:val="left"/>
      <w:pPr>
        <w:tabs>
          <w:tab w:val="num" w:pos="643"/>
        </w:tabs>
        <w:ind w:left="643" w:hanging="360"/>
      </w:pPr>
      <w:rPr>
        <w:rFonts w:ascii="Symbol" w:hAnsi="Symbol" w:hint="default"/>
      </w:rPr>
    </w:lvl>
  </w:abstractNum>
  <w:abstractNum w:abstractNumId="1">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2">
    <w:nsid w:val="02CE4F49"/>
    <w:multiLevelType w:val="multilevel"/>
    <w:tmpl w:val="D98AFEB0"/>
    <w:lvl w:ilvl="0">
      <w:start w:val="1"/>
      <w:numFmt w:val="bullet"/>
      <w:pStyle w:val="Bullet"/>
      <w:lvlText w:val="•"/>
      <w:lvlJc w:val="left"/>
      <w:pPr>
        <w:tabs>
          <w:tab w:val="num" w:pos="747"/>
        </w:tabs>
        <w:ind w:left="74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nsid w:val="09BB015D"/>
    <w:multiLevelType w:val="hybridMultilevel"/>
    <w:tmpl w:val="E8EC3F14"/>
    <w:name w:val="StandardBulletedList"/>
    <w:lvl w:ilvl="0" w:tplc="96F265D0">
      <w:start w:val="1"/>
      <w:numFmt w:val="bullet"/>
      <w:lvlText w:val=""/>
      <w:lvlJc w:val="left"/>
      <w:pPr>
        <w:tabs>
          <w:tab w:val="num" w:pos="360"/>
        </w:tabs>
        <w:ind w:left="360" w:hanging="360"/>
      </w:pPr>
      <w:rPr>
        <w:rFonts w:ascii="Symbol" w:hAnsi="Symbol" w:hint="default"/>
      </w:rPr>
    </w:lvl>
    <w:lvl w:ilvl="1" w:tplc="D372385E">
      <w:start w:val="1"/>
      <w:numFmt w:val="bullet"/>
      <w:lvlText w:val="•"/>
      <w:lvlJc w:val="left"/>
      <w:pPr>
        <w:tabs>
          <w:tab w:val="num" w:pos="1080"/>
        </w:tabs>
        <w:ind w:left="1080" w:hanging="360"/>
      </w:pPr>
      <w:rPr>
        <w:rFonts w:ascii="Arial" w:hAnsi="Arial" w:hint="default"/>
      </w:rPr>
    </w:lvl>
    <w:lvl w:ilvl="2" w:tplc="C6CC3982" w:tentative="1">
      <w:start w:val="1"/>
      <w:numFmt w:val="bullet"/>
      <w:lvlText w:val="•"/>
      <w:lvlJc w:val="left"/>
      <w:pPr>
        <w:tabs>
          <w:tab w:val="num" w:pos="1800"/>
        </w:tabs>
        <w:ind w:left="1800" w:hanging="360"/>
      </w:pPr>
      <w:rPr>
        <w:rFonts w:ascii="Arial" w:hAnsi="Arial" w:hint="default"/>
      </w:rPr>
    </w:lvl>
    <w:lvl w:ilvl="3" w:tplc="ADE4BA7A" w:tentative="1">
      <w:start w:val="1"/>
      <w:numFmt w:val="bullet"/>
      <w:lvlText w:val="•"/>
      <w:lvlJc w:val="left"/>
      <w:pPr>
        <w:tabs>
          <w:tab w:val="num" w:pos="2520"/>
        </w:tabs>
        <w:ind w:left="2520" w:hanging="360"/>
      </w:pPr>
      <w:rPr>
        <w:rFonts w:ascii="Arial" w:hAnsi="Arial" w:hint="default"/>
      </w:rPr>
    </w:lvl>
    <w:lvl w:ilvl="4" w:tplc="5B869E8C" w:tentative="1">
      <w:start w:val="1"/>
      <w:numFmt w:val="bullet"/>
      <w:lvlText w:val="•"/>
      <w:lvlJc w:val="left"/>
      <w:pPr>
        <w:tabs>
          <w:tab w:val="num" w:pos="3240"/>
        </w:tabs>
        <w:ind w:left="3240" w:hanging="360"/>
      </w:pPr>
      <w:rPr>
        <w:rFonts w:ascii="Arial" w:hAnsi="Arial" w:hint="default"/>
      </w:rPr>
    </w:lvl>
    <w:lvl w:ilvl="5" w:tplc="F2DA44E2" w:tentative="1">
      <w:start w:val="1"/>
      <w:numFmt w:val="bullet"/>
      <w:lvlText w:val="•"/>
      <w:lvlJc w:val="left"/>
      <w:pPr>
        <w:tabs>
          <w:tab w:val="num" w:pos="3960"/>
        </w:tabs>
        <w:ind w:left="3960" w:hanging="360"/>
      </w:pPr>
      <w:rPr>
        <w:rFonts w:ascii="Arial" w:hAnsi="Arial" w:hint="default"/>
      </w:rPr>
    </w:lvl>
    <w:lvl w:ilvl="6" w:tplc="F5E641F4" w:tentative="1">
      <w:start w:val="1"/>
      <w:numFmt w:val="bullet"/>
      <w:lvlText w:val="•"/>
      <w:lvlJc w:val="left"/>
      <w:pPr>
        <w:tabs>
          <w:tab w:val="num" w:pos="4680"/>
        </w:tabs>
        <w:ind w:left="4680" w:hanging="360"/>
      </w:pPr>
      <w:rPr>
        <w:rFonts w:ascii="Arial" w:hAnsi="Arial" w:hint="default"/>
      </w:rPr>
    </w:lvl>
    <w:lvl w:ilvl="7" w:tplc="86782F98" w:tentative="1">
      <w:start w:val="1"/>
      <w:numFmt w:val="bullet"/>
      <w:lvlText w:val="•"/>
      <w:lvlJc w:val="left"/>
      <w:pPr>
        <w:tabs>
          <w:tab w:val="num" w:pos="5400"/>
        </w:tabs>
        <w:ind w:left="5400" w:hanging="360"/>
      </w:pPr>
      <w:rPr>
        <w:rFonts w:ascii="Arial" w:hAnsi="Arial" w:hint="default"/>
      </w:rPr>
    </w:lvl>
    <w:lvl w:ilvl="8" w:tplc="4B1AB3A4" w:tentative="1">
      <w:start w:val="1"/>
      <w:numFmt w:val="bullet"/>
      <w:lvlText w:val="•"/>
      <w:lvlJc w:val="left"/>
      <w:pPr>
        <w:tabs>
          <w:tab w:val="num" w:pos="6120"/>
        </w:tabs>
        <w:ind w:left="6120" w:hanging="360"/>
      </w:pPr>
      <w:rPr>
        <w:rFonts w:ascii="Arial" w:hAnsi="Arial" w:hint="default"/>
      </w:rPr>
    </w:lvl>
  </w:abstractNum>
  <w:abstractNum w:abstractNumId="4">
    <w:nsid w:val="0A020D15"/>
    <w:multiLevelType w:val="multilevel"/>
    <w:tmpl w:val="91E8D7FA"/>
    <w:lvl w:ilvl="0">
      <w:start w:val="1"/>
      <w:numFmt w:val="decimal"/>
      <w:pStyle w:val="Heading1"/>
      <w:lvlText w:val="%1."/>
      <w:lvlJc w:val="left"/>
      <w:pPr>
        <w:ind w:left="360" w:hanging="360"/>
      </w:pPr>
      <w:rPr>
        <w:rFonts w:cs="Times New Roman"/>
      </w:rPr>
    </w:lvl>
    <w:lvl w:ilvl="1">
      <w:start w:val="1"/>
      <w:numFmt w:val="decimal"/>
      <w:pStyle w:val="Heading2"/>
      <w:lvlText w:val="%1.%2."/>
      <w:lvlJc w:val="left"/>
      <w:pPr>
        <w:ind w:left="792" w:hanging="432"/>
      </w:pPr>
      <w:rPr>
        <w:rFonts w:cs="Times New Roman"/>
        <w:color w:val="5F497A" w:themeColor="accent4" w:themeShade="BF"/>
      </w:rPr>
    </w:lvl>
    <w:lvl w:ilvl="2">
      <w:start w:val="1"/>
      <w:numFmt w:val="decimal"/>
      <w:pStyle w:val="Heading3"/>
      <w:lvlText w:val="%1.%2.%3."/>
      <w:lvlJc w:val="left"/>
      <w:pPr>
        <w:ind w:left="1224" w:hanging="504"/>
      </w:pPr>
      <w:rPr>
        <w:rFonts w:cs="Times New Roman"/>
      </w:rPr>
    </w:lvl>
    <w:lvl w:ilvl="3">
      <w:start w:val="1"/>
      <w:numFmt w:val="decimal"/>
      <w:pStyle w:val="Heading4"/>
      <w:lvlText w:val="%1.%2.%3.%4."/>
      <w:lvlJc w:val="left"/>
      <w:pPr>
        <w:ind w:left="1728" w:hanging="648"/>
      </w:pPr>
      <w:rPr>
        <w:rFonts w:cs="Times New Roman"/>
      </w:rPr>
    </w:lvl>
    <w:lvl w:ilvl="4">
      <w:start w:val="1"/>
      <w:numFmt w:val="decimal"/>
      <w:pStyle w:val="Heading5"/>
      <w:lvlText w:val="%1.%2.%3.%4.%5."/>
      <w:lvlJc w:val="left"/>
      <w:pPr>
        <w:ind w:left="2232" w:hanging="792"/>
      </w:pPr>
      <w:rPr>
        <w:rFonts w:cs="Times New Roman"/>
      </w:rPr>
    </w:lvl>
    <w:lvl w:ilvl="5">
      <w:start w:val="1"/>
      <w:numFmt w:val="decimal"/>
      <w:pStyle w:val="Heading6"/>
      <w:lvlText w:val="%1.%2.%3.%4.%5.%6."/>
      <w:lvlJc w:val="left"/>
      <w:pPr>
        <w:ind w:left="2736" w:hanging="936"/>
      </w:pPr>
      <w:rPr>
        <w:rFonts w:cs="Times New Roman"/>
      </w:rPr>
    </w:lvl>
    <w:lvl w:ilvl="6">
      <w:start w:val="1"/>
      <w:numFmt w:val="decimal"/>
      <w:pStyle w:val="Heading7"/>
      <w:lvlText w:val="%1.%2.%3.%4.%5.%6.%7."/>
      <w:lvlJc w:val="left"/>
      <w:pPr>
        <w:ind w:left="3240" w:hanging="1080"/>
      </w:pPr>
      <w:rPr>
        <w:rFonts w:cs="Times New Roman"/>
      </w:rPr>
    </w:lvl>
    <w:lvl w:ilvl="7">
      <w:start w:val="1"/>
      <w:numFmt w:val="decimal"/>
      <w:pStyle w:val="Heading8"/>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nsid w:val="16097DE7"/>
    <w:multiLevelType w:val="singleLevel"/>
    <w:tmpl w:val="9B94E4FC"/>
    <w:lvl w:ilvl="0">
      <w:start w:val="1"/>
      <w:numFmt w:val="bullet"/>
      <w:pStyle w:val="Para0bullet"/>
      <w:lvlText w:val=""/>
      <w:lvlJc w:val="left"/>
      <w:pPr>
        <w:tabs>
          <w:tab w:val="num" w:pos="430"/>
        </w:tabs>
        <w:ind w:left="430" w:hanging="397"/>
      </w:pPr>
      <w:rPr>
        <w:rFonts w:ascii="Wingdings" w:hAnsi="Wingdings" w:hint="default"/>
        <w:sz w:val="12"/>
      </w:rPr>
    </w:lvl>
  </w:abstractNum>
  <w:abstractNum w:abstractNumId="6">
    <w:nsid w:val="17960D8D"/>
    <w:multiLevelType w:val="hybridMultilevel"/>
    <w:tmpl w:val="0F22084E"/>
    <w:styleLink w:val="BulletList11"/>
    <w:lvl w:ilvl="0" w:tplc="F5B4C226">
      <w:start w:val="1"/>
      <w:numFmt w:val="bullet"/>
      <w:lvlText w:val=""/>
      <w:lvlJc w:val="left"/>
      <w:pPr>
        <w:ind w:left="360" w:hanging="360"/>
      </w:pPr>
      <w:rPr>
        <w:rFonts w:ascii="Symbol" w:hAnsi="Symbol" w:hint="default"/>
      </w:rPr>
    </w:lvl>
    <w:lvl w:ilvl="1" w:tplc="A1FCD3DA" w:tentative="1">
      <w:start w:val="1"/>
      <w:numFmt w:val="bullet"/>
      <w:lvlText w:val="o"/>
      <w:lvlJc w:val="left"/>
      <w:pPr>
        <w:ind w:left="1080" w:hanging="360"/>
      </w:pPr>
      <w:rPr>
        <w:rFonts w:ascii="Courier New" w:hAnsi="Courier New" w:cs="Courier New" w:hint="default"/>
      </w:rPr>
    </w:lvl>
    <w:lvl w:ilvl="2" w:tplc="CD8887E4" w:tentative="1">
      <w:start w:val="1"/>
      <w:numFmt w:val="bullet"/>
      <w:lvlText w:val=""/>
      <w:lvlJc w:val="left"/>
      <w:pPr>
        <w:ind w:left="1800" w:hanging="360"/>
      </w:pPr>
      <w:rPr>
        <w:rFonts w:ascii="Wingdings" w:hAnsi="Wingdings" w:hint="default"/>
      </w:rPr>
    </w:lvl>
    <w:lvl w:ilvl="3" w:tplc="B17C8A5A" w:tentative="1">
      <w:start w:val="1"/>
      <w:numFmt w:val="bullet"/>
      <w:lvlText w:val=""/>
      <w:lvlJc w:val="left"/>
      <w:pPr>
        <w:ind w:left="2520" w:hanging="360"/>
      </w:pPr>
      <w:rPr>
        <w:rFonts w:ascii="Symbol" w:hAnsi="Symbol" w:hint="default"/>
      </w:rPr>
    </w:lvl>
    <w:lvl w:ilvl="4" w:tplc="2216FABE" w:tentative="1">
      <w:start w:val="1"/>
      <w:numFmt w:val="bullet"/>
      <w:lvlText w:val="o"/>
      <w:lvlJc w:val="left"/>
      <w:pPr>
        <w:ind w:left="3240" w:hanging="360"/>
      </w:pPr>
      <w:rPr>
        <w:rFonts w:ascii="Courier New" w:hAnsi="Courier New" w:cs="Courier New" w:hint="default"/>
      </w:rPr>
    </w:lvl>
    <w:lvl w:ilvl="5" w:tplc="1304C03E" w:tentative="1">
      <w:start w:val="1"/>
      <w:numFmt w:val="bullet"/>
      <w:lvlText w:val=""/>
      <w:lvlJc w:val="left"/>
      <w:pPr>
        <w:ind w:left="3960" w:hanging="360"/>
      </w:pPr>
      <w:rPr>
        <w:rFonts w:ascii="Wingdings" w:hAnsi="Wingdings" w:hint="default"/>
      </w:rPr>
    </w:lvl>
    <w:lvl w:ilvl="6" w:tplc="998289C6" w:tentative="1">
      <w:start w:val="1"/>
      <w:numFmt w:val="bullet"/>
      <w:lvlText w:val=""/>
      <w:lvlJc w:val="left"/>
      <w:pPr>
        <w:ind w:left="4680" w:hanging="360"/>
      </w:pPr>
      <w:rPr>
        <w:rFonts w:ascii="Symbol" w:hAnsi="Symbol" w:hint="default"/>
      </w:rPr>
    </w:lvl>
    <w:lvl w:ilvl="7" w:tplc="D2E65FDE" w:tentative="1">
      <w:start w:val="1"/>
      <w:numFmt w:val="bullet"/>
      <w:lvlText w:val="o"/>
      <w:lvlJc w:val="left"/>
      <w:pPr>
        <w:ind w:left="5400" w:hanging="360"/>
      </w:pPr>
      <w:rPr>
        <w:rFonts w:ascii="Courier New" w:hAnsi="Courier New" w:cs="Courier New" w:hint="default"/>
      </w:rPr>
    </w:lvl>
    <w:lvl w:ilvl="8" w:tplc="31E8E524" w:tentative="1">
      <w:start w:val="1"/>
      <w:numFmt w:val="bullet"/>
      <w:lvlText w:val=""/>
      <w:lvlJc w:val="left"/>
      <w:pPr>
        <w:ind w:left="6120" w:hanging="360"/>
      </w:pPr>
      <w:rPr>
        <w:rFonts w:ascii="Wingdings" w:hAnsi="Wingdings" w:hint="default"/>
      </w:rPr>
    </w:lvl>
  </w:abstractNum>
  <w:abstractNum w:abstractNumId="7">
    <w:nsid w:val="19A27EB3"/>
    <w:multiLevelType w:val="multilevel"/>
    <w:tmpl w:val="E76C9AB8"/>
    <w:lvl w:ilvl="0">
      <w:start w:val="1"/>
      <w:numFmt w:val="bullet"/>
      <w:pStyle w:val="StyleStylePara12Arial11ptAfter0pt10ptAuto"/>
      <w:lvlText w:val=""/>
      <w:lvlJc w:val="left"/>
      <w:pPr>
        <w:tabs>
          <w:tab w:val="num" w:pos="284"/>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1F745BC2"/>
    <w:multiLevelType w:val="multilevel"/>
    <w:tmpl w:val="E5E89F92"/>
    <w:lvl w:ilvl="0">
      <w:start w:val="1"/>
      <w:numFmt w:val="bullet"/>
      <w:pStyle w:val="List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9">
    <w:nsid w:val="273F45FE"/>
    <w:multiLevelType w:val="hybridMultilevel"/>
    <w:tmpl w:val="F864D268"/>
    <w:lvl w:ilvl="0" w:tplc="E6748FEA">
      <w:start w:val="1"/>
      <w:numFmt w:val="decimal"/>
      <w:pStyle w:val="Para1number"/>
      <w:lvlText w:val="%1)"/>
      <w:lvlJc w:val="left"/>
      <w:pPr>
        <w:tabs>
          <w:tab w:val="num" w:pos="794"/>
        </w:tabs>
        <w:ind w:left="794" w:hanging="397"/>
      </w:pPr>
      <w:rPr>
        <w:rFonts w:cs="Times New Roman" w:hint="default"/>
      </w:rPr>
    </w:lvl>
    <w:lvl w:ilvl="1" w:tplc="75AA8DBC" w:tentative="1">
      <w:start w:val="1"/>
      <w:numFmt w:val="lowerLetter"/>
      <w:lvlText w:val="%2."/>
      <w:lvlJc w:val="left"/>
      <w:pPr>
        <w:tabs>
          <w:tab w:val="num" w:pos="1440"/>
        </w:tabs>
        <w:ind w:left="1440" w:hanging="360"/>
      </w:pPr>
      <w:rPr>
        <w:rFonts w:cs="Times New Roman"/>
      </w:rPr>
    </w:lvl>
    <w:lvl w:ilvl="2" w:tplc="0F569F52" w:tentative="1">
      <w:start w:val="1"/>
      <w:numFmt w:val="lowerRoman"/>
      <w:lvlText w:val="%3."/>
      <w:lvlJc w:val="right"/>
      <w:pPr>
        <w:tabs>
          <w:tab w:val="num" w:pos="2160"/>
        </w:tabs>
        <w:ind w:left="2160" w:hanging="180"/>
      </w:pPr>
      <w:rPr>
        <w:rFonts w:cs="Times New Roman"/>
      </w:rPr>
    </w:lvl>
    <w:lvl w:ilvl="3" w:tplc="AF782C76" w:tentative="1">
      <w:start w:val="1"/>
      <w:numFmt w:val="decimal"/>
      <w:lvlText w:val="%4."/>
      <w:lvlJc w:val="left"/>
      <w:pPr>
        <w:tabs>
          <w:tab w:val="num" w:pos="2880"/>
        </w:tabs>
        <w:ind w:left="2880" w:hanging="360"/>
      </w:pPr>
      <w:rPr>
        <w:rFonts w:cs="Times New Roman"/>
      </w:rPr>
    </w:lvl>
    <w:lvl w:ilvl="4" w:tplc="38DCA02C" w:tentative="1">
      <w:start w:val="1"/>
      <w:numFmt w:val="lowerLetter"/>
      <w:lvlText w:val="%5."/>
      <w:lvlJc w:val="left"/>
      <w:pPr>
        <w:tabs>
          <w:tab w:val="num" w:pos="3600"/>
        </w:tabs>
        <w:ind w:left="3600" w:hanging="360"/>
      </w:pPr>
      <w:rPr>
        <w:rFonts w:cs="Times New Roman"/>
      </w:rPr>
    </w:lvl>
    <w:lvl w:ilvl="5" w:tplc="40BAA044" w:tentative="1">
      <w:start w:val="1"/>
      <w:numFmt w:val="lowerRoman"/>
      <w:lvlText w:val="%6."/>
      <w:lvlJc w:val="right"/>
      <w:pPr>
        <w:tabs>
          <w:tab w:val="num" w:pos="4320"/>
        </w:tabs>
        <w:ind w:left="4320" w:hanging="180"/>
      </w:pPr>
      <w:rPr>
        <w:rFonts w:cs="Times New Roman"/>
      </w:rPr>
    </w:lvl>
    <w:lvl w:ilvl="6" w:tplc="02086902" w:tentative="1">
      <w:start w:val="1"/>
      <w:numFmt w:val="decimal"/>
      <w:lvlText w:val="%7."/>
      <w:lvlJc w:val="left"/>
      <w:pPr>
        <w:tabs>
          <w:tab w:val="num" w:pos="5040"/>
        </w:tabs>
        <w:ind w:left="5040" w:hanging="360"/>
      </w:pPr>
      <w:rPr>
        <w:rFonts w:cs="Times New Roman"/>
      </w:rPr>
    </w:lvl>
    <w:lvl w:ilvl="7" w:tplc="EDF0CBF8" w:tentative="1">
      <w:start w:val="1"/>
      <w:numFmt w:val="lowerLetter"/>
      <w:lvlText w:val="%8."/>
      <w:lvlJc w:val="left"/>
      <w:pPr>
        <w:tabs>
          <w:tab w:val="num" w:pos="5760"/>
        </w:tabs>
        <w:ind w:left="5760" w:hanging="360"/>
      </w:pPr>
      <w:rPr>
        <w:rFonts w:cs="Times New Roman"/>
      </w:rPr>
    </w:lvl>
    <w:lvl w:ilvl="8" w:tplc="845ACE9C" w:tentative="1">
      <w:start w:val="1"/>
      <w:numFmt w:val="lowerRoman"/>
      <w:lvlText w:val="%9."/>
      <w:lvlJc w:val="right"/>
      <w:pPr>
        <w:tabs>
          <w:tab w:val="num" w:pos="6480"/>
        </w:tabs>
        <w:ind w:left="6480" w:hanging="180"/>
      </w:pPr>
      <w:rPr>
        <w:rFonts w:cs="Times New Roman"/>
      </w:rPr>
    </w:lvl>
  </w:abstractNum>
  <w:abstractNum w:abstractNumId="10">
    <w:nsid w:val="2E8B4D26"/>
    <w:multiLevelType w:val="hybridMultilevel"/>
    <w:tmpl w:val="BED8F664"/>
    <w:lvl w:ilvl="0" w:tplc="0C090017">
      <w:start w:val="1"/>
      <w:numFmt w:val="lowerLetter"/>
      <w:lvlText w:val="%1)"/>
      <w:lvlJc w:val="left"/>
      <w:pPr>
        <w:ind w:left="900" w:hanging="360"/>
      </w:p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11">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43C107DA"/>
    <w:multiLevelType w:val="multilevel"/>
    <w:tmpl w:val="FE943B62"/>
    <w:lvl w:ilvl="0">
      <w:start w:val="1"/>
      <w:numFmt w:val="upperLetter"/>
      <w:pStyle w:val="Appendix1"/>
      <w:lvlText w:val="Appendix %1"/>
      <w:lvlJc w:val="left"/>
      <w:pPr>
        <w:tabs>
          <w:tab w:val="num" w:pos="2268"/>
        </w:tabs>
        <w:ind w:left="2268" w:hanging="2268"/>
      </w:pPr>
      <w:rPr>
        <w:rFonts w:ascii="Calibri" w:hAnsi="Calibri" w:cs="Arial" w:hint="default"/>
        <w:b/>
        <w:i w:val="0"/>
        <w:color w:val="auto"/>
        <w:sz w:val="36"/>
      </w:rPr>
    </w:lvl>
    <w:lvl w:ilvl="1">
      <w:start w:val="1"/>
      <w:numFmt w:val="decimal"/>
      <w:pStyle w:val="Appendix2"/>
      <w:lvlText w:val="%1.%2"/>
      <w:lvlJc w:val="left"/>
      <w:pPr>
        <w:tabs>
          <w:tab w:val="num" w:pos="851"/>
        </w:tabs>
        <w:ind w:left="851" w:hanging="851"/>
      </w:pPr>
      <w:rPr>
        <w:rFonts w:ascii="Arial" w:hAnsi="Arial" w:cs="Times New Roman" w:hint="default"/>
        <w:b/>
        <w:i w:val="0"/>
        <w:sz w:val="22"/>
      </w:rPr>
    </w:lvl>
    <w:lvl w:ilvl="2">
      <w:start w:val="1"/>
      <w:numFmt w:val="decimal"/>
      <w:pStyle w:val="Appendix3"/>
      <w:lvlText w:val="%1.%2.%3"/>
      <w:lvlJc w:val="left"/>
      <w:pPr>
        <w:tabs>
          <w:tab w:val="num" w:pos="851"/>
        </w:tabs>
        <w:ind w:left="851" w:hanging="851"/>
      </w:pPr>
      <w:rPr>
        <w:rFonts w:ascii="Arial" w:hAnsi="Arial" w:cs="Times New Roman" w:hint="default"/>
        <w:b/>
        <w:i w:val="0"/>
        <w:sz w:val="22"/>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nsid w:val="48407026"/>
    <w:multiLevelType w:val="hybridMultilevel"/>
    <w:tmpl w:val="70A27F1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nsid w:val="5EB10191"/>
    <w:multiLevelType w:val="hybridMultilevel"/>
    <w:tmpl w:val="9FA039E2"/>
    <w:lvl w:ilvl="0" w:tplc="FF96ECAC">
      <w:start w:val="1"/>
      <w:numFmt w:val="bullet"/>
      <w:lvlText w:val=""/>
      <w:lvlJc w:val="left"/>
      <w:pPr>
        <w:ind w:left="360" w:hanging="360"/>
      </w:pPr>
      <w:rPr>
        <w:rFonts w:ascii="Symbol" w:hAnsi="Symbol" w:hint="default"/>
      </w:rPr>
    </w:lvl>
    <w:lvl w:ilvl="1" w:tplc="01A67892">
      <w:start w:val="1"/>
      <w:numFmt w:val="bullet"/>
      <w:lvlText w:val="o"/>
      <w:lvlJc w:val="left"/>
      <w:pPr>
        <w:ind w:left="1080" w:hanging="360"/>
      </w:pPr>
      <w:rPr>
        <w:rFonts w:ascii="Courier New" w:hAnsi="Courier New" w:cs="Courier New" w:hint="default"/>
      </w:rPr>
    </w:lvl>
    <w:lvl w:ilvl="2" w:tplc="E7CE82C0" w:tentative="1">
      <w:start w:val="1"/>
      <w:numFmt w:val="bullet"/>
      <w:lvlText w:val=""/>
      <w:lvlJc w:val="left"/>
      <w:pPr>
        <w:ind w:left="1800" w:hanging="360"/>
      </w:pPr>
      <w:rPr>
        <w:rFonts w:ascii="Wingdings" w:hAnsi="Wingdings" w:hint="default"/>
      </w:rPr>
    </w:lvl>
    <w:lvl w:ilvl="3" w:tplc="7E6A1B36" w:tentative="1">
      <w:start w:val="1"/>
      <w:numFmt w:val="bullet"/>
      <w:lvlText w:val=""/>
      <w:lvlJc w:val="left"/>
      <w:pPr>
        <w:ind w:left="2520" w:hanging="360"/>
      </w:pPr>
      <w:rPr>
        <w:rFonts w:ascii="Symbol" w:hAnsi="Symbol" w:hint="default"/>
      </w:rPr>
    </w:lvl>
    <w:lvl w:ilvl="4" w:tplc="2C74AE2E" w:tentative="1">
      <w:start w:val="1"/>
      <w:numFmt w:val="bullet"/>
      <w:lvlText w:val="o"/>
      <w:lvlJc w:val="left"/>
      <w:pPr>
        <w:ind w:left="3240" w:hanging="360"/>
      </w:pPr>
      <w:rPr>
        <w:rFonts w:ascii="Courier New" w:hAnsi="Courier New" w:cs="Courier New" w:hint="default"/>
      </w:rPr>
    </w:lvl>
    <w:lvl w:ilvl="5" w:tplc="CD7454B6" w:tentative="1">
      <w:start w:val="1"/>
      <w:numFmt w:val="bullet"/>
      <w:lvlText w:val=""/>
      <w:lvlJc w:val="left"/>
      <w:pPr>
        <w:ind w:left="3960" w:hanging="360"/>
      </w:pPr>
      <w:rPr>
        <w:rFonts w:ascii="Wingdings" w:hAnsi="Wingdings" w:hint="default"/>
      </w:rPr>
    </w:lvl>
    <w:lvl w:ilvl="6" w:tplc="51FA7636" w:tentative="1">
      <w:start w:val="1"/>
      <w:numFmt w:val="bullet"/>
      <w:lvlText w:val=""/>
      <w:lvlJc w:val="left"/>
      <w:pPr>
        <w:ind w:left="4680" w:hanging="360"/>
      </w:pPr>
      <w:rPr>
        <w:rFonts w:ascii="Symbol" w:hAnsi="Symbol" w:hint="default"/>
      </w:rPr>
    </w:lvl>
    <w:lvl w:ilvl="7" w:tplc="8B48D7E4" w:tentative="1">
      <w:start w:val="1"/>
      <w:numFmt w:val="bullet"/>
      <w:lvlText w:val="o"/>
      <w:lvlJc w:val="left"/>
      <w:pPr>
        <w:ind w:left="5400" w:hanging="360"/>
      </w:pPr>
      <w:rPr>
        <w:rFonts w:ascii="Courier New" w:hAnsi="Courier New" w:cs="Courier New" w:hint="default"/>
      </w:rPr>
    </w:lvl>
    <w:lvl w:ilvl="8" w:tplc="DB60A862" w:tentative="1">
      <w:start w:val="1"/>
      <w:numFmt w:val="bullet"/>
      <w:lvlText w:val=""/>
      <w:lvlJc w:val="left"/>
      <w:pPr>
        <w:ind w:left="6120" w:hanging="360"/>
      </w:pPr>
      <w:rPr>
        <w:rFonts w:ascii="Wingdings" w:hAnsi="Wingdings" w:hint="default"/>
      </w:rPr>
    </w:lvl>
  </w:abstractNum>
  <w:abstractNum w:abstractNumId="15">
    <w:nsid w:val="617873E8"/>
    <w:multiLevelType w:val="hybridMultilevel"/>
    <w:tmpl w:val="03FC14AE"/>
    <w:lvl w:ilvl="0" w:tplc="1CC63C90">
      <w:start w:val="1"/>
      <w:numFmt w:val="bullet"/>
      <w:lvlText w:val=""/>
      <w:lvlJc w:val="left"/>
      <w:pPr>
        <w:ind w:left="786" w:hanging="360"/>
      </w:pPr>
      <w:rPr>
        <w:rFonts w:ascii="Symbol" w:hAnsi="Symbol" w:hint="default"/>
      </w:rPr>
    </w:lvl>
    <w:lvl w:ilvl="1" w:tplc="F258A7A6">
      <w:start w:val="1"/>
      <w:numFmt w:val="bullet"/>
      <w:lvlText w:val="o"/>
      <w:lvlJc w:val="left"/>
      <w:pPr>
        <w:ind w:left="1080" w:hanging="360"/>
      </w:pPr>
      <w:rPr>
        <w:rFonts w:ascii="Courier New" w:hAnsi="Courier New" w:cs="Courier New" w:hint="default"/>
      </w:rPr>
    </w:lvl>
    <w:lvl w:ilvl="2" w:tplc="3C980766" w:tentative="1">
      <w:start w:val="1"/>
      <w:numFmt w:val="bullet"/>
      <w:lvlText w:val=""/>
      <w:lvlJc w:val="left"/>
      <w:pPr>
        <w:ind w:left="1800" w:hanging="360"/>
      </w:pPr>
      <w:rPr>
        <w:rFonts w:ascii="Wingdings" w:hAnsi="Wingdings" w:hint="default"/>
      </w:rPr>
    </w:lvl>
    <w:lvl w:ilvl="3" w:tplc="1B34FDAC" w:tentative="1">
      <w:start w:val="1"/>
      <w:numFmt w:val="bullet"/>
      <w:lvlText w:val=""/>
      <w:lvlJc w:val="left"/>
      <w:pPr>
        <w:ind w:left="2520" w:hanging="360"/>
      </w:pPr>
      <w:rPr>
        <w:rFonts w:ascii="Symbol" w:hAnsi="Symbol" w:hint="default"/>
      </w:rPr>
    </w:lvl>
    <w:lvl w:ilvl="4" w:tplc="6908BED0" w:tentative="1">
      <w:start w:val="1"/>
      <w:numFmt w:val="bullet"/>
      <w:lvlText w:val="o"/>
      <w:lvlJc w:val="left"/>
      <w:pPr>
        <w:ind w:left="3240" w:hanging="360"/>
      </w:pPr>
      <w:rPr>
        <w:rFonts w:ascii="Courier New" w:hAnsi="Courier New" w:cs="Courier New" w:hint="default"/>
      </w:rPr>
    </w:lvl>
    <w:lvl w:ilvl="5" w:tplc="E5C8AB2A" w:tentative="1">
      <w:start w:val="1"/>
      <w:numFmt w:val="bullet"/>
      <w:lvlText w:val=""/>
      <w:lvlJc w:val="left"/>
      <w:pPr>
        <w:ind w:left="3960" w:hanging="360"/>
      </w:pPr>
      <w:rPr>
        <w:rFonts w:ascii="Wingdings" w:hAnsi="Wingdings" w:hint="default"/>
      </w:rPr>
    </w:lvl>
    <w:lvl w:ilvl="6" w:tplc="0406A864" w:tentative="1">
      <w:start w:val="1"/>
      <w:numFmt w:val="bullet"/>
      <w:lvlText w:val=""/>
      <w:lvlJc w:val="left"/>
      <w:pPr>
        <w:ind w:left="4680" w:hanging="360"/>
      </w:pPr>
      <w:rPr>
        <w:rFonts w:ascii="Symbol" w:hAnsi="Symbol" w:hint="default"/>
      </w:rPr>
    </w:lvl>
    <w:lvl w:ilvl="7" w:tplc="9E049B48" w:tentative="1">
      <w:start w:val="1"/>
      <w:numFmt w:val="bullet"/>
      <w:lvlText w:val="o"/>
      <w:lvlJc w:val="left"/>
      <w:pPr>
        <w:ind w:left="5400" w:hanging="360"/>
      </w:pPr>
      <w:rPr>
        <w:rFonts w:ascii="Courier New" w:hAnsi="Courier New" w:cs="Courier New" w:hint="default"/>
      </w:rPr>
    </w:lvl>
    <w:lvl w:ilvl="8" w:tplc="8146E148" w:tentative="1">
      <w:start w:val="1"/>
      <w:numFmt w:val="bullet"/>
      <w:lvlText w:val=""/>
      <w:lvlJc w:val="left"/>
      <w:pPr>
        <w:ind w:left="6120" w:hanging="360"/>
      </w:pPr>
      <w:rPr>
        <w:rFonts w:ascii="Wingdings" w:hAnsi="Wingdings" w:hint="default"/>
      </w:rPr>
    </w:lvl>
  </w:abstractNum>
  <w:abstractNum w:abstractNumId="16">
    <w:nsid w:val="72AC06F7"/>
    <w:multiLevelType w:val="hybridMultilevel"/>
    <w:tmpl w:val="C60A08FC"/>
    <w:lvl w:ilvl="0" w:tplc="E7A8C2E4">
      <w:start w:val="1"/>
      <w:numFmt w:val="bullet"/>
      <w:lvlText w:val=""/>
      <w:lvlJc w:val="left"/>
      <w:pPr>
        <w:ind w:left="393" w:hanging="360"/>
      </w:pPr>
      <w:rPr>
        <w:rFonts w:ascii="Symbol" w:hAnsi="Symbol" w:hint="default"/>
      </w:rPr>
    </w:lvl>
    <w:lvl w:ilvl="1" w:tplc="2C8C4238">
      <w:start w:val="1"/>
      <w:numFmt w:val="bullet"/>
      <w:lvlText w:val="o"/>
      <w:lvlJc w:val="left"/>
      <w:pPr>
        <w:ind w:left="1113" w:hanging="360"/>
      </w:pPr>
      <w:rPr>
        <w:rFonts w:ascii="Courier New" w:hAnsi="Courier New" w:cs="Courier New" w:hint="default"/>
      </w:rPr>
    </w:lvl>
    <w:lvl w:ilvl="2" w:tplc="C730321E" w:tentative="1">
      <w:start w:val="1"/>
      <w:numFmt w:val="bullet"/>
      <w:lvlText w:val=""/>
      <w:lvlJc w:val="left"/>
      <w:pPr>
        <w:ind w:left="1833" w:hanging="360"/>
      </w:pPr>
      <w:rPr>
        <w:rFonts w:ascii="Wingdings" w:hAnsi="Wingdings" w:hint="default"/>
      </w:rPr>
    </w:lvl>
    <w:lvl w:ilvl="3" w:tplc="377A9F50" w:tentative="1">
      <w:start w:val="1"/>
      <w:numFmt w:val="bullet"/>
      <w:lvlText w:val=""/>
      <w:lvlJc w:val="left"/>
      <w:pPr>
        <w:ind w:left="2553" w:hanging="360"/>
      </w:pPr>
      <w:rPr>
        <w:rFonts w:ascii="Symbol" w:hAnsi="Symbol" w:hint="default"/>
      </w:rPr>
    </w:lvl>
    <w:lvl w:ilvl="4" w:tplc="5EC2D2E4" w:tentative="1">
      <w:start w:val="1"/>
      <w:numFmt w:val="bullet"/>
      <w:lvlText w:val="o"/>
      <w:lvlJc w:val="left"/>
      <w:pPr>
        <w:ind w:left="3273" w:hanging="360"/>
      </w:pPr>
      <w:rPr>
        <w:rFonts w:ascii="Courier New" w:hAnsi="Courier New" w:cs="Courier New" w:hint="default"/>
      </w:rPr>
    </w:lvl>
    <w:lvl w:ilvl="5" w:tplc="F62EC6B0" w:tentative="1">
      <w:start w:val="1"/>
      <w:numFmt w:val="bullet"/>
      <w:lvlText w:val=""/>
      <w:lvlJc w:val="left"/>
      <w:pPr>
        <w:ind w:left="3993" w:hanging="360"/>
      </w:pPr>
      <w:rPr>
        <w:rFonts w:ascii="Wingdings" w:hAnsi="Wingdings" w:hint="default"/>
      </w:rPr>
    </w:lvl>
    <w:lvl w:ilvl="6" w:tplc="D66EEFAE" w:tentative="1">
      <w:start w:val="1"/>
      <w:numFmt w:val="bullet"/>
      <w:lvlText w:val=""/>
      <w:lvlJc w:val="left"/>
      <w:pPr>
        <w:ind w:left="4713" w:hanging="360"/>
      </w:pPr>
      <w:rPr>
        <w:rFonts w:ascii="Symbol" w:hAnsi="Symbol" w:hint="default"/>
      </w:rPr>
    </w:lvl>
    <w:lvl w:ilvl="7" w:tplc="ADB6BB90" w:tentative="1">
      <w:start w:val="1"/>
      <w:numFmt w:val="bullet"/>
      <w:lvlText w:val="o"/>
      <w:lvlJc w:val="left"/>
      <w:pPr>
        <w:ind w:left="5433" w:hanging="360"/>
      </w:pPr>
      <w:rPr>
        <w:rFonts w:ascii="Courier New" w:hAnsi="Courier New" w:cs="Courier New" w:hint="default"/>
      </w:rPr>
    </w:lvl>
    <w:lvl w:ilvl="8" w:tplc="F7B4447A" w:tentative="1">
      <w:start w:val="1"/>
      <w:numFmt w:val="bullet"/>
      <w:lvlText w:val=""/>
      <w:lvlJc w:val="left"/>
      <w:pPr>
        <w:ind w:left="6153" w:hanging="360"/>
      </w:pPr>
      <w:rPr>
        <w:rFonts w:ascii="Wingdings" w:hAnsi="Wingdings" w:hint="default"/>
      </w:rPr>
    </w:lvl>
  </w:abstractNum>
  <w:abstractNum w:abstractNumId="17">
    <w:nsid w:val="74B92D98"/>
    <w:multiLevelType w:val="hybridMultilevel"/>
    <w:tmpl w:val="C9403332"/>
    <w:lvl w:ilvl="0" w:tplc="AB5C87FE">
      <w:start w:val="1"/>
      <w:numFmt w:val="bullet"/>
      <w:lvlText w:val=""/>
      <w:lvlJc w:val="left"/>
      <w:pPr>
        <w:tabs>
          <w:tab w:val="num" w:pos="360"/>
        </w:tabs>
        <w:ind w:left="360" w:hanging="360"/>
      </w:pPr>
      <w:rPr>
        <w:rFonts w:ascii="Symbol" w:hAnsi="Symbol" w:hint="default"/>
      </w:rPr>
    </w:lvl>
    <w:lvl w:ilvl="1" w:tplc="8B885914">
      <w:start w:val="1"/>
      <w:numFmt w:val="bullet"/>
      <w:lvlText w:val="•"/>
      <w:lvlJc w:val="left"/>
      <w:pPr>
        <w:tabs>
          <w:tab w:val="num" w:pos="1080"/>
        </w:tabs>
        <w:ind w:left="1080" w:hanging="360"/>
      </w:pPr>
      <w:rPr>
        <w:rFonts w:ascii="Arial" w:hAnsi="Arial" w:hint="default"/>
      </w:rPr>
    </w:lvl>
    <w:lvl w:ilvl="2" w:tplc="D1CC05C0" w:tentative="1">
      <w:start w:val="1"/>
      <w:numFmt w:val="bullet"/>
      <w:lvlText w:val="•"/>
      <w:lvlJc w:val="left"/>
      <w:pPr>
        <w:tabs>
          <w:tab w:val="num" w:pos="1800"/>
        </w:tabs>
        <w:ind w:left="1800" w:hanging="360"/>
      </w:pPr>
      <w:rPr>
        <w:rFonts w:ascii="Arial" w:hAnsi="Arial" w:hint="default"/>
      </w:rPr>
    </w:lvl>
    <w:lvl w:ilvl="3" w:tplc="11F67BBA" w:tentative="1">
      <w:start w:val="1"/>
      <w:numFmt w:val="bullet"/>
      <w:lvlText w:val="•"/>
      <w:lvlJc w:val="left"/>
      <w:pPr>
        <w:tabs>
          <w:tab w:val="num" w:pos="2520"/>
        </w:tabs>
        <w:ind w:left="2520" w:hanging="360"/>
      </w:pPr>
      <w:rPr>
        <w:rFonts w:ascii="Arial" w:hAnsi="Arial" w:hint="default"/>
      </w:rPr>
    </w:lvl>
    <w:lvl w:ilvl="4" w:tplc="FE385242" w:tentative="1">
      <w:start w:val="1"/>
      <w:numFmt w:val="bullet"/>
      <w:lvlText w:val="•"/>
      <w:lvlJc w:val="left"/>
      <w:pPr>
        <w:tabs>
          <w:tab w:val="num" w:pos="3240"/>
        </w:tabs>
        <w:ind w:left="3240" w:hanging="360"/>
      </w:pPr>
      <w:rPr>
        <w:rFonts w:ascii="Arial" w:hAnsi="Arial" w:hint="default"/>
      </w:rPr>
    </w:lvl>
    <w:lvl w:ilvl="5" w:tplc="31AE4B78" w:tentative="1">
      <w:start w:val="1"/>
      <w:numFmt w:val="bullet"/>
      <w:lvlText w:val="•"/>
      <w:lvlJc w:val="left"/>
      <w:pPr>
        <w:tabs>
          <w:tab w:val="num" w:pos="3960"/>
        </w:tabs>
        <w:ind w:left="3960" w:hanging="360"/>
      </w:pPr>
      <w:rPr>
        <w:rFonts w:ascii="Arial" w:hAnsi="Arial" w:hint="default"/>
      </w:rPr>
    </w:lvl>
    <w:lvl w:ilvl="6" w:tplc="C58074CA" w:tentative="1">
      <w:start w:val="1"/>
      <w:numFmt w:val="bullet"/>
      <w:lvlText w:val="•"/>
      <w:lvlJc w:val="left"/>
      <w:pPr>
        <w:tabs>
          <w:tab w:val="num" w:pos="4680"/>
        </w:tabs>
        <w:ind w:left="4680" w:hanging="360"/>
      </w:pPr>
      <w:rPr>
        <w:rFonts w:ascii="Arial" w:hAnsi="Arial" w:hint="default"/>
      </w:rPr>
    </w:lvl>
    <w:lvl w:ilvl="7" w:tplc="DE947290" w:tentative="1">
      <w:start w:val="1"/>
      <w:numFmt w:val="bullet"/>
      <w:lvlText w:val="•"/>
      <w:lvlJc w:val="left"/>
      <w:pPr>
        <w:tabs>
          <w:tab w:val="num" w:pos="5400"/>
        </w:tabs>
        <w:ind w:left="5400" w:hanging="360"/>
      </w:pPr>
      <w:rPr>
        <w:rFonts w:ascii="Arial" w:hAnsi="Arial" w:hint="default"/>
      </w:rPr>
    </w:lvl>
    <w:lvl w:ilvl="8" w:tplc="63F052CA" w:tentative="1">
      <w:start w:val="1"/>
      <w:numFmt w:val="bullet"/>
      <w:lvlText w:val="•"/>
      <w:lvlJc w:val="left"/>
      <w:pPr>
        <w:tabs>
          <w:tab w:val="num" w:pos="6120"/>
        </w:tabs>
        <w:ind w:left="6120" w:hanging="360"/>
      </w:pPr>
      <w:rPr>
        <w:rFonts w:ascii="Arial" w:hAnsi="Arial" w:hint="default"/>
      </w:rPr>
    </w:lvl>
  </w:abstractNum>
  <w:abstractNum w:abstractNumId="18">
    <w:nsid w:val="74D01D58"/>
    <w:multiLevelType w:val="singleLevel"/>
    <w:tmpl w:val="5978BFA0"/>
    <w:lvl w:ilvl="0">
      <w:start w:val="1"/>
      <w:numFmt w:val="decimal"/>
      <w:pStyle w:val="Para0number"/>
      <w:lvlText w:val="%1)"/>
      <w:lvlJc w:val="left"/>
      <w:pPr>
        <w:tabs>
          <w:tab w:val="num" w:pos="397"/>
        </w:tabs>
        <w:ind w:left="397" w:hanging="397"/>
      </w:pPr>
      <w:rPr>
        <w:rFonts w:cs="Times New Roman" w:hint="default"/>
      </w:rPr>
    </w:lvl>
  </w:abstractNum>
  <w:abstractNum w:abstractNumId="19">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0">
    <w:nsid w:val="779A248B"/>
    <w:multiLevelType w:val="hybridMultilevel"/>
    <w:tmpl w:val="4080F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8A52985"/>
    <w:multiLevelType w:val="multilevel"/>
    <w:tmpl w:val="0C09001D"/>
    <w:styleLink w:val="Attach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78AE095D"/>
    <w:multiLevelType w:val="hybridMultilevel"/>
    <w:tmpl w:val="A984DF3C"/>
    <w:lvl w:ilvl="0" w:tplc="5942C97E">
      <w:start w:val="1"/>
      <w:numFmt w:val="bullet"/>
      <w:lvlText w:val=""/>
      <w:lvlJc w:val="left"/>
      <w:pPr>
        <w:ind w:left="360" w:hanging="360"/>
      </w:pPr>
      <w:rPr>
        <w:rFonts w:ascii="Symbol" w:hAnsi="Symbol" w:hint="default"/>
      </w:rPr>
    </w:lvl>
    <w:lvl w:ilvl="1" w:tplc="7AF0BCE4">
      <w:start w:val="1"/>
      <w:numFmt w:val="bullet"/>
      <w:lvlText w:val=""/>
      <w:lvlJc w:val="left"/>
      <w:pPr>
        <w:ind w:left="426" w:hanging="360"/>
      </w:pPr>
      <w:rPr>
        <w:rFonts w:ascii="Symbol" w:hAnsi="Symbol" w:hint="default"/>
      </w:rPr>
    </w:lvl>
    <w:lvl w:ilvl="2" w:tplc="02BC2C7A" w:tentative="1">
      <w:start w:val="1"/>
      <w:numFmt w:val="bullet"/>
      <w:lvlText w:val=""/>
      <w:lvlJc w:val="left"/>
      <w:pPr>
        <w:ind w:left="1800" w:hanging="360"/>
      </w:pPr>
      <w:rPr>
        <w:rFonts w:ascii="Wingdings" w:hAnsi="Wingdings" w:hint="default"/>
      </w:rPr>
    </w:lvl>
    <w:lvl w:ilvl="3" w:tplc="8F1A4BDC" w:tentative="1">
      <w:start w:val="1"/>
      <w:numFmt w:val="bullet"/>
      <w:lvlText w:val=""/>
      <w:lvlJc w:val="left"/>
      <w:pPr>
        <w:ind w:left="2520" w:hanging="360"/>
      </w:pPr>
      <w:rPr>
        <w:rFonts w:ascii="Symbol" w:hAnsi="Symbol" w:hint="default"/>
      </w:rPr>
    </w:lvl>
    <w:lvl w:ilvl="4" w:tplc="B56ECDFE" w:tentative="1">
      <w:start w:val="1"/>
      <w:numFmt w:val="bullet"/>
      <w:lvlText w:val="o"/>
      <w:lvlJc w:val="left"/>
      <w:pPr>
        <w:ind w:left="3240" w:hanging="360"/>
      </w:pPr>
      <w:rPr>
        <w:rFonts w:ascii="Courier New" w:hAnsi="Courier New" w:cs="Courier New" w:hint="default"/>
      </w:rPr>
    </w:lvl>
    <w:lvl w:ilvl="5" w:tplc="3F504622" w:tentative="1">
      <w:start w:val="1"/>
      <w:numFmt w:val="bullet"/>
      <w:lvlText w:val=""/>
      <w:lvlJc w:val="left"/>
      <w:pPr>
        <w:ind w:left="3960" w:hanging="360"/>
      </w:pPr>
      <w:rPr>
        <w:rFonts w:ascii="Wingdings" w:hAnsi="Wingdings" w:hint="default"/>
      </w:rPr>
    </w:lvl>
    <w:lvl w:ilvl="6" w:tplc="09E4E032" w:tentative="1">
      <w:start w:val="1"/>
      <w:numFmt w:val="bullet"/>
      <w:lvlText w:val=""/>
      <w:lvlJc w:val="left"/>
      <w:pPr>
        <w:ind w:left="4680" w:hanging="360"/>
      </w:pPr>
      <w:rPr>
        <w:rFonts w:ascii="Symbol" w:hAnsi="Symbol" w:hint="default"/>
      </w:rPr>
    </w:lvl>
    <w:lvl w:ilvl="7" w:tplc="7CB6D804" w:tentative="1">
      <w:start w:val="1"/>
      <w:numFmt w:val="bullet"/>
      <w:lvlText w:val="o"/>
      <w:lvlJc w:val="left"/>
      <w:pPr>
        <w:ind w:left="5400" w:hanging="360"/>
      </w:pPr>
      <w:rPr>
        <w:rFonts w:ascii="Courier New" w:hAnsi="Courier New" w:cs="Courier New" w:hint="default"/>
      </w:rPr>
    </w:lvl>
    <w:lvl w:ilvl="8" w:tplc="89A2801A" w:tentative="1">
      <w:start w:val="1"/>
      <w:numFmt w:val="bullet"/>
      <w:lvlText w:val=""/>
      <w:lvlJc w:val="left"/>
      <w:pPr>
        <w:ind w:left="6120" w:hanging="360"/>
      </w:pPr>
      <w:rPr>
        <w:rFonts w:ascii="Wingdings" w:hAnsi="Wingdings" w:hint="default"/>
      </w:rPr>
    </w:lvl>
  </w:abstractNum>
  <w:abstractNum w:abstractNumId="23">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cs="Times New Roman" w:hint="default"/>
        <w:b/>
        <w:sz w:val="32"/>
      </w:rPr>
    </w:lvl>
    <w:lvl w:ilvl="1">
      <w:start w:val="1"/>
      <w:numFmt w:val="decimal"/>
      <w:pStyle w:val="LegalClauseLevel2"/>
      <w:lvlText w:val="%1.%2"/>
      <w:lvlJc w:val="left"/>
      <w:pPr>
        <w:tabs>
          <w:tab w:val="num" w:pos="851"/>
        </w:tabs>
        <w:ind w:left="851" w:hanging="851"/>
      </w:pPr>
      <w:rPr>
        <w:rFonts w:ascii="Arial" w:hAnsi="Arial" w:cs="Times New Roman" w:hint="default"/>
        <w:b/>
        <w:i w:val="0"/>
        <w:sz w:val="24"/>
      </w:rPr>
    </w:lvl>
    <w:lvl w:ilvl="2">
      <w:start w:val="1"/>
      <w:numFmt w:val="lowerLetter"/>
      <w:lvlText w:val="(%3)"/>
      <w:lvlJc w:val="left"/>
      <w:pPr>
        <w:tabs>
          <w:tab w:val="num" w:pos="1702"/>
        </w:tabs>
        <w:ind w:left="1702" w:hanging="567"/>
      </w:pPr>
      <w:rPr>
        <w:rFonts w:ascii="Arial" w:hAnsi="Arial" w:cs="Times New Roman" w:hint="default"/>
        <w:b w:val="0"/>
        <w:i w:val="0"/>
        <w:sz w:val="22"/>
      </w:rPr>
    </w:lvl>
    <w:lvl w:ilvl="3">
      <w:start w:val="1"/>
      <w:numFmt w:val="lowerRoman"/>
      <w:lvlText w:val="(%4)"/>
      <w:lvlJc w:val="left"/>
      <w:pPr>
        <w:tabs>
          <w:tab w:val="num" w:pos="1985"/>
        </w:tabs>
        <w:ind w:left="1985" w:hanging="567"/>
      </w:pPr>
      <w:rPr>
        <w:rFonts w:ascii="Arial" w:hAnsi="Arial" w:cs="Times New Roman" w:hint="default"/>
        <w:b w:val="0"/>
        <w:i w:val="0"/>
        <w:sz w:val="22"/>
      </w:rPr>
    </w:lvl>
    <w:lvl w:ilvl="4">
      <w:start w:val="1"/>
      <w:numFmt w:val="upperLetter"/>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7D0A4452"/>
    <w:multiLevelType w:val="multilevel"/>
    <w:tmpl w:val="F642CA2E"/>
    <w:lvl w:ilvl="0">
      <w:start w:val="1"/>
      <w:numFmt w:val="decimal"/>
      <w:pStyle w:val="ListNumber"/>
      <w:lvlText w:val="%1."/>
      <w:lvlJc w:val="left"/>
      <w:pPr>
        <w:ind w:left="360" w:hanging="360"/>
      </w:pPr>
      <w:rPr>
        <w:rFonts w:cs="Times New Roman" w:hint="default"/>
      </w:rPr>
    </w:lvl>
    <w:lvl w:ilvl="1">
      <w:start w:val="1"/>
      <w:numFmt w:val="decimal"/>
      <w:lvlText w:val="2.%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5"/>
  </w:num>
  <w:num w:numId="2">
    <w:abstractNumId w:val="4"/>
  </w:num>
  <w:num w:numId="3">
    <w:abstractNumId w:val="9"/>
  </w:num>
  <w:num w:numId="4">
    <w:abstractNumId w:val="12"/>
  </w:num>
  <w:num w:numId="5">
    <w:abstractNumId w:val="18"/>
  </w:num>
  <w:num w:numId="6">
    <w:abstractNumId w:val="7"/>
  </w:num>
  <w:num w:numId="7">
    <w:abstractNumId w:val="24"/>
  </w:num>
  <w:num w:numId="8">
    <w:abstractNumId w:val="2"/>
  </w:num>
  <w:num w:numId="9">
    <w:abstractNumId w:val="1"/>
  </w:num>
  <w:num w:numId="10">
    <w:abstractNumId w:val="19"/>
  </w:num>
  <w:num w:numId="11">
    <w:abstractNumId w:val="8"/>
  </w:num>
  <w:num w:numId="12">
    <w:abstractNumId w:val="16"/>
  </w:num>
  <w:num w:numId="13">
    <w:abstractNumId w:val="11"/>
  </w:num>
  <w:num w:numId="14">
    <w:abstractNumId w:val="6"/>
  </w:num>
  <w:num w:numId="15">
    <w:abstractNumId w:val="0"/>
  </w:num>
  <w:num w:numId="16">
    <w:abstractNumId w:val="21"/>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5"/>
  </w:num>
  <w:num w:numId="20">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4"/>
  </w:num>
  <w:num w:numId="23">
    <w:abstractNumId w:val="4"/>
  </w:num>
  <w:num w:numId="24">
    <w:abstractNumId w:val="4"/>
  </w:num>
  <w:num w:numId="25">
    <w:abstractNumId w:val="4"/>
  </w:num>
  <w:num w:numId="26">
    <w:abstractNumId w:val="4"/>
  </w:num>
  <w:num w:numId="27">
    <w:abstractNumId w:val="4"/>
  </w:num>
  <w:num w:numId="28">
    <w:abstractNumId w:val="10"/>
  </w:num>
  <w:num w:numId="29">
    <w:abstractNumId w:val="4"/>
  </w:num>
  <w:num w:numId="30">
    <w:abstractNumId w:val="8"/>
    <w:lvlOverride w:ilvl="0">
      <w:lvl w:ilvl="0">
        <w:start w:val="1"/>
        <w:numFmt w:val="bullet"/>
        <w:pStyle w:val="ListBullet"/>
        <w:lvlText w:val=""/>
        <w:lvlJc w:val="left"/>
        <w:pPr>
          <w:ind w:left="369" w:hanging="369"/>
        </w:pPr>
        <w:rPr>
          <w:rFonts w:ascii="Symbol" w:hAnsi="Symbol" w:hint="default"/>
          <w:sz w:val="16"/>
          <w:szCs w:val="16"/>
        </w:rPr>
      </w:lvl>
    </w:lvlOverride>
  </w:num>
  <w:num w:numId="31">
    <w:abstractNumId w:val="13"/>
  </w:num>
  <w:num w:numId="32">
    <w:abstractNumId w:val="22"/>
  </w:num>
  <w:num w:numId="33">
    <w:abstractNumId w:val="24"/>
  </w:num>
  <w:num w:numId="34">
    <w:abstractNumId w:val="20"/>
  </w:num>
  <w:num w:numId="35">
    <w:abstractNumId w:val="8"/>
  </w:num>
  <w:num w:numId="36">
    <w:abstractNumId w:val="4"/>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removePersonalInformation/>
  <w:removeDateAndTime/>
  <w:hideSpellingErrors/>
  <w:hideGrammaticalErrors/>
  <w:proofState w:spelling="clean" w:grammar="clean"/>
  <w:stylePaneFormatFilter w:val="3F01"/>
  <w:doNotTrackFormatting/>
  <w:defaultTabStop w:val="227"/>
  <w:drawingGridHorizontalSpacing w:val="100"/>
  <w:displayHorizontalDrawingGridEvery w:val="2"/>
  <w:characterSpacingControl w:val="doNotCompress"/>
  <w:hdrShapeDefaults>
    <o:shapedefaults v:ext="edit" spidmax="153601"/>
  </w:hdrShapeDefaults>
  <w:footnotePr>
    <w:footnote w:id="-1"/>
    <w:footnote w:id="0"/>
  </w:footnotePr>
  <w:endnotePr>
    <w:endnote w:id="-1"/>
    <w:endnote w:id="0"/>
  </w:endnotePr>
  <w:compat/>
  <w:rsids>
    <w:rsidRoot w:val="0056742F"/>
    <w:rsid w:val="00000381"/>
    <w:rsid w:val="000016F5"/>
    <w:rsid w:val="00002099"/>
    <w:rsid w:val="000022B6"/>
    <w:rsid w:val="00002378"/>
    <w:rsid w:val="000024EA"/>
    <w:rsid w:val="00002517"/>
    <w:rsid w:val="000028D9"/>
    <w:rsid w:val="0000292F"/>
    <w:rsid w:val="000035EA"/>
    <w:rsid w:val="00004AF1"/>
    <w:rsid w:val="000056E2"/>
    <w:rsid w:val="00005BEC"/>
    <w:rsid w:val="00007478"/>
    <w:rsid w:val="00007FDD"/>
    <w:rsid w:val="00010A93"/>
    <w:rsid w:val="00010B79"/>
    <w:rsid w:val="000136F6"/>
    <w:rsid w:val="0001409D"/>
    <w:rsid w:val="00014891"/>
    <w:rsid w:val="00015EE4"/>
    <w:rsid w:val="00016616"/>
    <w:rsid w:val="00017748"/>
    <w:rsid w:val="00017EB9"/>
    <w:rsid w:val="000200A4"/>
    <w:rsid w:val="000201A6"/>
    <w:rsid w:val="0002261E"/>
    <w:rsid w:val="00023638"/>
    <w:rsid w:val="0002396E"/>
    <w:rsid w:val="0002400B"/>
    <w:rsid w:val="00024B03"/>
    <w:rsid w:val="00025C9F"/>
    <w:rsid w:val="0002674E"/>
    <w:rsid w:val="00027EE6"/>
    <w:rsid w:val="00031EDA"/>
    <w:rsid w:val="0003322D"/>
    <w:rsid w:val="00033967"/>
    <w:rsid w:val="00034218"/>
    <w:rsid w:val="00034AB6"/>
    <w:rsid w:val="00035A93"/>
    <w:rsid w:val="00035DF5"/>
    <w:rsid w:val="00036335"/>
    <w:rsid w:val="00036416"/>
    <w:rsid w:val="00036774"/>
    <w:rsid w:val="00036ADD"/>
    <w:rsid w:val="00037078"/>
    <w:rsid w:val="000372A6"/>
    <w:rsid w:val="00037C03"/>
    <w:rsid w:val="00037DC7"/>
    <w:rsid w:val="000408B6"/>
    <w:rsid w:val="000408CA"/>
    <w:rsid w:val="00041C25"/>
    <w:rsid w:val="000436E2"/>
    <w:rsid w:val="00044691"/>
    <w:rsid w:val="00044722"/>
    <w:rsid w:val="00045C6E"/>
    <w:rsid w:val="00046984"/>
    <w:rsid w:val="00046CD5"/>
    <w:rsid w:val="0004729F"/>
    <w:rsid w:val="000474D4"/>
    <w:rsid w:val="00047BD8"/>
    <w:rsid w:val="000512B3"/>
    <w:rsid w:val="00051884"/>
    <w:rsid w:val="00051CD0"/>
    <w:rsid w:val="00051F70"/>
    <w:rsid w:val="00052416"/>
    <w:rsid w:val="000538A0"/>
    <w:rsid w:val="00054CB4"/>
    <w:rsid w:val="00055578"/>
    <w:rsid w:val="000556D7"/>
    <w:rsid w:val="00056FAD"/>
    <w:rsid w:val="000579BA"/>
    <w:rsid w:val="00061D71"/>
    <w:rsid w:val="00061E6F"/>
    <w:rsid w:val="00063566"/>
    <w:rsid w:val="00063869"/>
    <w:rsid w:val="0006675F"/>
    <w:rsid w:val="00067B6D"/>
    <w:rsid w:val="0007104E"/>
    <w:rsid w:val="00071C4B"/>
    <w:rsid w:val="00071D3B"/>
    <w:rsid w:val="0007212E"/>
    <w:rsid w:val="00075DF2"/>
    <w:rsid w:val="000763A2"/>
    <w:rsid w:val="000766D7"/>
    <w:rsid w:val="00076F5C"/>
    <w:rsid w:val="00076F8C"/>
    <w:rsid w:val="000801F7"/>
    <w:rsid w:val="00080CC4"/>
    <w:rsid w:val="00081106"/>
    <w:rsid w:val="000839B2"/>
    <w:rsid w:val="0008555D"/>
    <w:rsid w:val="000858E5"/>
    <w:rsid w:val="00085B95"/>
    <w:rsid w:val="00085CE7"/>
    <w:rsid w:val="00085D2D"/>
    <w:rsid w:val="00086014"/>
    <w:rsid w:val="0008722B"/>
    <w:rsid w:val="0008724E"/>
    <w:rsid w:val="00090980"/>
    <w:rsid w:val="00091DE7"/>
    <w:rsid w:val="00093433"/>
    <w:rsid w:val="00093447"/>
    <w:rsid w:val="00093553"/>
    <w:rsid w:val="0009510B"/>
    <w:rsid w:val="000A0D14"/>
    <w:rsid w:val="000A3A18"/>
    <w:rsid w:val="000A3AF3"/>
    <w:rsid w:val="000A5FB7"/>
    <w:rsid w:val="000A6C7C"/>
    <w:rsid w:val="000A707B"/>
    <w:rsid w:val="000B0A77"/>
    <w:rsid w:val="000B1233"/>
    <w:rsid w:val="000B187A"/>
    <w:rsid w:val="000B226C"/>
    <w:rsid w:val="000B2A70"/>
    <w:rsid w:val="000B30B9"/>
    <w:rsid w:val="000B316B"/>
    <w:rsid w:val="000B363A"/>
    <w:rsid w:val="000B456D"/>
    <w:rsid w:val="000B4745"/>
    <w:rsid w:val="000B49B0"/>
    <w:rsid w:val="000B5111"/>
    <w:rsid w:val="000B5E83"/>
    <w:rsid w:val="000B6786"/>
    <w:rsid w:val="000B67B3"/>
    <w:rsid w:val="000C00BE"/>
    <w:rsid w:val="000C0233"/>
    <w:rsid w:val="000C0E21"/>
    <w:rsid w:val="000C140C"/>
    <w:rsid w:val="000C152E"/>
    <w:rsid w:val="000C239F"/>
    <w:rsid w:val="000C45B2"/>
    <w:rsid w:val="000C5717"/>
    <w:rsid w:val="000C5ED9"/>
    <w:rsid w:val="000C6B5F"/>
    <w:rsid w:val="000C6FFF"/>
    <w:rsid w:val="000D0B16"/>
    <w:rsid w:val="000D0C5A"/>
    <w:rsid w:val="000D0E8A"/>
    <w:rsid w:val="000D21C8"/>
    <w:rsid w:val="000D2A5E"/>
    <w:rsid w:val="000D3A09"/>
    <w:rsid w:val="000D437F"/>
    <w:rsid w:val="000D4EED"/>
    <w:rsid w:val="000D55E5"/>
    <w:rsid w:val="000D5B9F"/>
    <w:rsid w:val="000D6050"/>
    <w:rsid w:val="000D7022"/>
    <w:rsid w:val="000D7681"/>
    <w:rsid w:val="000D7EF1"/>
    <w:rsid w:val="000E0755"/>
    <w:rsid w:val="000E0CA0"/>
    <w:rsid w:val="000E106F"/>
    <w:rsid w:val="000E1266"/>
    <w:rsid w:val="000E1E9D"/>
    <w:rsid w:val="000E1EC6"/>
    <w:rsid w:val="000E22D8"/>
    <w:rsid w:val="000E44E0"/>
    <w:rsid w:val="000E5398"/>
    <w:rsid w:val="000E7714"/>
    <w:rsid w:val="000F0BD7"/>
    <w:rsid w:val="000F0C65"/>
    <w:rsid w:val="000F1AAB"/>
    <w:rsid w:val="000F264B"/>
    <w:rsid w:val="000F2847"/>
    <w:rsid w:val="000F33DD"/>
    <w:rsid w:val="000F3757"/>
    <w:rsid w:val="000F46C7"/>
    <w:rsid w:val="00100F06"/>
    <w:rsid w:val="0010118E"/>
    <w:rsid w:val="00101916"/>
    <w:rsid w:val="00101E6F"/>
    <w:rsid w:val="00102059"/>
    <w:rsid w:val="00102627"/>
    <w:rsid w:val="0010273F"/>
    <w:rsid w:val="001038D7"/>
    <w:rsid w:val="00104295"/>
    <w:rsid w:val="00104C27"/>
    <w:rsid w:val="00105F40"/>
    <w:rsid w:val="001060E6"/>
    <w:rsid w:val="0011048D"/>
    <w:rsid w:val="001107B1"/>
    <w:rsid w:val="00111867"/>
    <w:rsid w:val="00112FD8"/>
    <w:rsid w:val="001131A9"/>
    <w:rsid w:val="00113476"/>
    <w:rsid w:val="001157B5"/>
    <w:rsid w:val="00116A5F"/>
    <w:rsid w:val="00116CF3"/>
    <w:rsid w:val="00121AB9"/>
    <w:rsid w:val="00122734"/>
    <w:rsid w:val="00126B59"/>
    <w:rsid w:val="00126D38"/>
    <w:rsid w:val="00130DD1"/>
    <w:rsid w:val="0013193C"/>
    <w:rsid w:val="00131B6A"/>
    <w:rsid w:val="001322DF"/>
    <w:rsid w:val="001327EC"/>
    <w:rsid w:val="00132975"/>
    <w:rsid w:val="0013308A"/>
    <w:rsid w:val="00133FA2"/>
    <w:rsid w:val="001351A0"/>
    <w:rsid w:val="001352F3"/>
    <w:rsid w:val="00141846"/>
    <w:rsid w:val="00141EE5"/>
    <w:rsid w:val="00142642"/>
    <w:rsid w:val="00142B94"/>
    <w:rsid w:val="00143E16"/>
    <w:rsid w:val="001457E5"/>
    <w:rsid w:val="001479F5"/>
    <w:rsid w:val="00147BF7"/>
    <w:rsid w:val="001501AE"/>
    <w:rsid w:val="0015153C"/>
    <w:rsid w:val="00152AD6"/>
    <w:rsid w:val="0015333D"/>
    <w:rsid w:val="00154217"/>
    <w:rsid w:val="00155313"/>
    <w:rsid w:val="00155E0E"/>
    <w:rsid w:val="00156815"/>
    <w:rsid w:val="00157F03"/>
    <w:rsid w:val="00160558"/>
    <w:rsid w:val="001612AF"/>
    <w:rsid w:val="00161636"/>
    <w:rsid w:val="0016191A"/>
    <w:rsid w:val="00162EAD"/>
    <w:rsid w:val="00163D29"/>
    <w:rsid w:val="00164F2C"/>
    <w:rsid w:val="0016505C"/>
    <w:rsid w:val="00166982"/>
    <w:rsid w:val="00166AFF"/>
    <w:rsid w:val="00167D96"/>
    <w:rsid w:val="00170491"/>
    <w:rsid w:val="001705E6"/>
    <w:rsid w:val="00170844"/>
    <w:rsid w:val="001708D8"/>
    <w:rsid w:val="0017170F"/>
    <w:rsid w:val="00171883"/>
    <w:rsid w:val="00172471"/>
    <w:rsid w:val="00172728"/>
    <w:rsid w:val="00172A07"/>
    <w:rsid w:val="001731D7"/>
    <w:rsid w:val="0017399B"/>
    <w:rsid w:val="00174AB7"/>
    <w:rsid w:val="00174E33"/>
    <w:rsid w:val="001751EC"/>
    <w:rsid w:val="0017694B"/>
    <w:rsid w:val="00177D8E"/>
    <w:rsid w:val="001803DD"/>
    <w:rsid w:val="001806D7"/>
    <w:rsid w:val="00180C7D"/>
    <w:rsid w:val="00181177"/>
    <w:rsid w:val="00181D22"/>
    <w:rsid w:val="00182EF8"/>
    <w:rsid w:val="00182F9B"/>
    <w:rsid w:val="00183510"/>
    <w:rsid w:val="001846EA"/>
    <w:rsid w:val="001851C3"/>
    <w:rsid w:val="00185E5A"/>
    <w:rsid w:val="00186A35"/>
    <w:rsid w:val="00186F08"/>
    <w:rsid w:val="00190143"/>
    <w:rsid w:val="001901FC"/>
    <w:rsid w:val="001914EA"/>
    <w:rsid w:val="001925DB"/>
    <w:rsid w:val="001928F4"/>
    <w:rsid w:val="00192DDB"/>
    <w:rsid w:val="00193298"/>
    <w:rsid w:val="0019343A"/>
    <w:rsid w:val="001935AA"/>
    <w:rsid w:val="001937AE"/>
    <w:rsid w:val="001943C7"/>
    <w:rsid w:val="001947CF"/>
    <w:rsid w:val="001949D1"/>
    <w:rsid w:val="00195C4E"/>
    <w:rsid w:val="0019743C"/>
    <w:rsid w:val="00197DFF"/>
    <w:rsid w:val="001A02CA"/>
    <w:rsid w:val="001A05CF"/>
    <w:rsid w:val="001A0FE5"/>
    <w:rsid w:val="001A10B4"/>
    <w:rsid w:val="001A188E"/>
    <w:rsid w:val="001A25CB"/>
    <w:rsid w:val="001A41CD"/>
    <w:rsid w:val="001A49D0"/>
    <w:rsid w:val="001A61C7"/>
    <w:rsid w:val="001A7414"/>
    <w:rsid w:val="001B0111"/>
    <w:rsid w:val="001B11CE"/>
    <w:rsid w:val="001B211C"/>
    <w:rsid w:val="001B2EBB"/>
    <w:rsid w:val="001B31E1"/>
    <w:rsid w:val="001B50C4"/>
    <w:rsid w:val="001B6746"/>
    <w:rsid w:val="001C01A0"/>
    <w:rsid w:val="001C081F"/>
    <w:rsid w:val="001C1F53"/>
    <w:rsid w:val="001C2B15"/>
    <w:rsid w:val="001C4139"/>
    <w:rsid w:val="001C5808"/>
    <w:rsid w:val="001C6B08"/>
    <w:rsid w:val="001C7251"/>
    <w:rsid w:val="001C76D6"/>
    <w:rsid w:val="001C7DBE"/>
    <w:rsid w:val="001C7DED"/>
    <w:rsid w:val="001D0971"/>
    <w:rsid w:val="001D3F56"/>
    <w:rsid w:val="001D401C"/>
    <w:rsid w:val="001D4288"/>
    <w:rsid w:val="001D48AD"/>
    <w:rsid w:val="001D4DE1"/>
    <w:rsid w:val="001D655C"/>
    <w:rsid w:val="001D7325"/>
    <w:rsid w:val="001D7780"/>
    <w:rsid w:val="001E1230"/>
    <w:rsid w:val="001E1642"/>
    <w:rsid w:val="001E203E"/>
    <w:rsid w:val="001E22B9"/>
    <w:rsid w:val="001E262C"/>
    <w:rsid w:val="001E3B39"/>
    <w:rsid w:val="001E4BFD"/>
    <w:rsid w:val="001E6F8F"/>
    <w:rsid w:val="001E797D"/>
    <w:rsid w:val="001F27E6"/>
    <w:rsid w:val="001F3B7D"/>
    <w:rsid w:val="001F4F52"/>
    <w:rsid w:val="001F59AA"/>
    <w:rsid w:val="00200BBF"/>
    <w:rsid w:val="0020276B"/>
    <w:rsid w:val="0020300A"/>
    <w:rsid w:val="002034DF"/>
    <w:rsid w:val="00205099"/>
    <w:rsid w:val="002064B0"/>
    <w:rsid w:val="002071F1"/>
    <w:rsid w:val="00207883"/>
    <w:rsid w:val="00210EAC"/>
    <w:rsid w:val="00211040"/>
    <w:rsid w:val="00211049"/>
    <w:rsid w:val="002119A3"/>
    <w:rsid w:val="00212502"/>
    <w:rsid w:val="0021266E"/>
    <w:rsid w:val="002135DF"/>
    <w:rsid w:val="002138FB"/>
    <w:rsid w:val="002173B2"/>
    <w:rsid w:val="0022163D"/>
    <w:rsid w:val="002224A9"/>
    <w:rsid w:val="00222D78"/>
    <w:rsid w:val="00223CB0"/>
    <w:rsid w:val="00224898"/>
    <w:rsid w:val="002259D6"/>
    <w:rsid w:val="00227BFE"/>
    <w:rsid w:val="002302DE"/>
    <w:rsid w:val="00230B5B"/>
    <w:rsid w:val="0023178A"/>
    <w:rsid w:val="00231932"/>
    <w:rsid w:val="002329B7"/>
    <w:rsid w:val="002333F8"/>
    <w:rsid w:val="00234569"/>
    <w:rsid w:val="00234CEC"/>
    <w:rsid w:val="00236D59"/>
    <w:rsid w:val="00240EA8"/>
    <w:rsid w:val="00244287"/>
    <w:rsid w:val="00244759"/>
    <w:rsid w:val="002451D1"/>
    <w:rsid w:val="002455FD"/>
    <w:rsid w:val="0024585E"/>
    <w:rsid w:val="00245DE1"/>
    <w:rsid w:val="0024791A"/>
    <w:rsid w:val="00247B97"/>
    <w:rsid w:val="00250AE3"/>
    <w:rsid w:val="00250C5F"/>
    <w:rsid w:val="00251E03"/>
    <w:rsid w:val="00252B55"/>
    <w:rsid w:val="00253C6D"/>
    <w:rsid w:val="0025481F"/>
    <w:rsid w:val="00254991"/>
    <w:rsid w:val="0026078A"/>
    <w:rsid w:val="002608F4"/>
    <w:rsid w:val="00260D80"/>
    <w:rsid w:val="00260DAF"/>
    <w:rsid w:val="00261474"/>
    <w:rsid w:val="0026162F"/>
    <w:rsid w:val="002619B9"/>
    <w:rsid w:val="00261BC1"/>
    <w:rsid w:val="0026302A"/>
    <w:rsid w:val="002639F6"/>
    <w:rsid w:val="00265492"/>
    <w:rsid w:val="002661A9"/>
    <w:rsid w:val="0026624B"/>
    <w:rsid w:val="00266A55"/>
    <w:rsid w:val="0027026E"/>
    <w:rsid w:val="002715DA"/>
    <w:rsid w:val="00272710"/>
    <w:rsid w:val="002735A7"/>
    <w:rsid w:val="00274299"/>
    <w:rsid w:val="00274DF6"/>
    <w:rsid w:val="00275648"/>
    <w:rsid w:val="00275A95"/>
    <w:rsid w:val="00276998"/>
    <w:rsid w:val="00276AD7"/>
    <w:rsid w:val="00277E76"/>
    <w:rsid w:val="002800CB"/>
    <w:rsid w:val="00280787"/>
    <w:rsid w:val="00280D26"/>
    <w:rsid w:val="002814F8"/>
    <w:rsid w:val="002816A7"/>
    <w:rsid w:val="002816F2"/>
    <w:rsid w:val="00282843"/>
    <w:rsid w:val="00284ACF"/>
    <w:rsid w:val="002851A6"/>
    <w:rsid w:val="002858E3"/>
    <w:rsid w:val="00285A15"/>
    <w:rsid w:val="00286471"/>
    <w:rsid w:val="00286971"/>
    <w:rsid w:val="00286A18"/>
    <w:rsid w:val="00286BCE"/>
    <w:rsid w:val="00286F29"/>
    <w:rsid w:val="002872D2"/>
    <w:rsid w:val="00287C36"/>
    <w:rsid w:val="00287C9A"/>
    <w:rsid w:val="00287F3B"/>
    <w:rsid w:val="00291890"/>
    <w:rsid w:val="0029198E"/>
    <w:rsid w:val="00291EC7"/>
    <w:rsid w:val="00292376"/>
    <w:rsid w:val="00292843"/>
    <w:rsid w:val="00293FD3"/>
    <w:rsid w:val="00293FE0"/>
    <w:rsid w:val="00294FD1"/>
    <w:rsid w:val="002953C5"/>
    <w:rsid w:val="00296785"/>
    <w:rsid w:val="00296797"/>
    <w:rsid w:val="0029757E"/>
    <w:rsid w:val="002976F8"/>
    <w:rsid w:val="002A226E"/>
    <w:rsid w:val="002A50C9"/>
    <w:rsid w:val="002A5601"/>
    <w:rsid w:val="002A5750"/>
    <w:rsid w:val="002B1419"/>
    <w:rsid w:val="002B218B"/>
    <w:rsid w:val="002B290F"/>
    <w:rsid w:val="002B2968"/>
    <w:rsid w:val="002B2B24"/>
    <w:rsid w:val="002B2B79"/>
    <w:rsid w:val="002B383D"/>
    <w:rsid w:val="002B40CB"/>
    <w:rsid w:val="002B4D8A"/>
    <w:rsid w:val="002B65D5"/>
    <w:rsid w:val="002B7EC1"/>
    <w:rsid w:val="002C0329"/>
    <w:rsid w:val="002C0853"/>
    <w:rsid w:val="002C2ADD"/>
    <w:rsid w:val="002C2FCB"/>
    <w:rsid w:val="002C42AF"/>
    <w:rsid w:val="002C4547"/>
    <w:rsid w:val="002C4690"/>
    <w:rsid w:val="002C5B07"/>
    <w:rsid w:val="002C65EB"/>
    <w:rsid w:val="002C6CBA"/>
    <w:rsid w:val="002C7EDD"/>
    <w:rsid w:val="002D0055"/>
    <w:rsid w:val="002D0E7F"/>
    <w:rsid w:val="002D137E"/>
    <w:rsid w:val="002D162F"/>
    <w:rsid w:val="002D18B5"/>
    <w:rsid w:val="002D2DBE"/>
    <w:rsid w:val="002D3298"/>
    <w:rsid w:val="002D4278"/>
    <w:rsid w:val="002D57BA"/>
    <w:rsid w:val="002D5BC4"/>
    <w:rsid w:val="002D5BF4"/>
    <w:rsid w:val="002D647C"/>
    <w:rsid w:val="002D7487"/>
    <w:rsid w:val="002D7929"/>
    <w:rsid w:val="002D7B19"/>
    <w:rsid w:val="002E2881"/>
    <w:rsid w:val="002E28F4"/>
    <w:rsid w:val="002E366B"/>
    <w:rsid w:val="002E3F4C"/>
    <w:rsid w:val="002E538C"/>
    <w:rsid w:val="002E671C"/>
    <w:rsid w:val="002F0762"/>
    <w:rsid w:val="002F0C43"/>
    <w:rsid w:val="002F1608"/>
    <w:rsid w:val="002F1964"/>
    <w:rsid w:val="002F24DA"/>
    <w:rsid w:val="002F2980"/>
    <w:rsid w:val="002F2C2B"/>
    <w:rsid w:val="002F3DF8"/>
    <w:rsid w:val="003009EE"/>
    <w:rsid w:val="00300AFD"/>
    <w:rsid w:val="00301A25"/>
    <w:rsid w:val="00301B9A"/>
    <w:rsid w:val="003026B5"/>
    <w:rsid w:val="00303712"/>
    <w:rsid w:val="00303963"/>
    <w:rsid w:val="00303A27"/>
    <w:rsid w:val="0030485D"/>
    <w:rsid w:val="00305319"/>
    <w:rsid w:val="00305BFC"/>
    <w:rsid w:val="003062B4"/>
    <w:rsid w:val="00306FAE"/>
    <w:rsid w:val="00307208"/>
    <w:rsid w:val="00307490"/>
    <w:rsid w:val="003108F4"/>
    <w:rsid w:val="003112B5"/>
    <w:rsid w:val="00312939"/>
    <w:rsid w:val="00312A3C"/>
    <w:rsid w:val="003145A1"/>
    <w:rsid w:val="0031473C"/>
    <w:rsid w:val="00315490"/>
    <w:rsid w:val="003154BF"/>
    <w:rsid w:val="003155C7"/>
    <w:rsid w:val="00317026"/>
    <w:rsid w:val="003219DD"/>
    <w:rsid w:val="00321A05"/>
    <w:rsid w:val="00321BC8"/>
    <w:rsid w:val="003223CE"/>
    <w:rsid w:val="0032343B"/>
    <w:rsid w:val="00324B26"/>
    <w:rsid w:val="00326902"/>
    <w:rsid w:val="00326979"/>
    <w:rsid w:val="00327813"/>
    <w:rsid w:val="003300DB"/>
    <w:rsid w:val="0033110A"/>
    <w:rsid w:val="003316DB"/>
    <w:rsid w:val="003327EA"/>
    <w:rsid w:val="003334A7"/>
    <w:rsid w:val="00333A6E"/>
    <w:rsid w:val="00333C1B"/>
    <w:rsid w:val="00333F29"/>
    <w:rsid w:val="00335AF6"/>
    <w:rsid w:val="00336652"/>
    <w:rsid w:val="003367F3"/>
    <w:rsid w:val="00340F6C"/>
    <w:rsid w:val="0034312A"/>
    <w:rsid w:val="00343352"/>
    <w:rsid w:val="0034344D"/>
    <w:rsid w:val="00343BA7"/>
    <w:rsid w:val="0034423E"/>
    <w:rsid w:val="00346504"/>
    <w:rsid w:val="003467BC"/>
    <w:rsid w:val="003469E4"/>
    <w:rsid w:val="00346D07"/>
    <w:rsid w:val="00346EBD"/>
    <w:rsid w:val="00350EDF"/>
    <w:rsid w:val="00351107"/>
    <w:rsid w:val="00351323"/>
    <w:rsid w:val="003515A4"/>
    <w:rsid w:val="003519A7"/>
    <w:rsid w:val="00352AE0"/>
    <w:rsid w:val="003545FB"/>
    <w:rsid w:val="003556D1"/>
    <w:rsid w:val="00355A59"/>
    <w:rsid w:val="00356183"/>
    <w:rsid w:val="00357986"/>
    <w:rsid w:val="003606F1"/>
    <w:rsid w:val="00360759"/>
    <w:rsid w:val="003618BB"/>
    <w:rsid w:val="0036231B"/>
    <w:rsid w:val="0036244A"/>
    <w:rsid w:val="00362AB3"/>
    <w:rsid w:val="0036348E"/>
    <w:rsid w:val="00363526"/>
    <w:rsid w:val="00363641"/>
    <w:rsid w:val="0036652A"/>
    <w:rsid w:val="003700C0"/>
    <w:rsid w:val="00371A1A"/>
    <w:rsid w:val="00373C16"/>
    <w:rsid w:val="00374407"/>
    <w:rsid w:val="00374FC9"/>
    <w:rsid w:val="003750A3"/>
    <w:rsid w:val="003751C6"/>
    <w:rsid w:val="00376EF5"/>
    <w:rsid w:val="003775FE"/>
    <w:rsid w:val="00377A0D"/>
    <w:rsid w:val="003810EF"/>
    <w:rsid w:val="00382172"/>
    <w:rsid w:val="00382824"/>
    <w:rsid w:val="00384592"/>
    <w:rsid w:val="00385B91"/>
    <w:rsid w:val="00386679"/>
    <w:rsid w:val="0038683D"/>
    <w:rsid w:val="00387B59"/>
    <w:rsid w:val="00390908"/>
    <w:rsid w:val="00390B75"/>
    <w:rsid w:val="00390BB8"/>
    <w:rsid w:val="00392EE1"/>
    <w:rsid w:val="003933BD"/>
    <w:rsid w:val="00393759"/>
    <w:rsid w:val="00393DA2"/>
    <w:rsid w:val="00394D96"/>
    <w:rsid w:val="0039645B"/>
    <w:rsid w:val="00396698"/>
    <w:rsid w:val="0039750E"/>
    <w:rsid w:val="003A0EC8"/>
    <w:rsid w:val="003A17E5"/>
    <w:rsid w:val="003A2E15"/>
    <w:rsid w:val="003A4CA1"/>
    <w:rsid w:val="003A60EC"/>
    <w:rsid w:val="003A6D97"/>
    <w:rsid w:val="003A7748"/>
    <w:rsid w:val="003A7986"/>
    <w:rsid w:val="003B0A75"/>
    <w:rsid w:val="003B1C4D"/>
    <w:rsid w:val="003B1CBA"/>
    <w:rsid w:val="003B1F01"/>
    <w:rsid w:val="003B24E5"/>
    <w:rsid w:val="003B2A2F"/>
    <w:rsid w:val="003B51AD"/>
    <w:rsid w:val="003B6855"/>
    <w:rsid w:val="003B6ABC"/>
    <w:rsid w:val="003B6E1C"/>
    <w:rsid w:val="003B74AD"/>
    <w:rsid w:val="003B7955"/>
    <w:rsid w:val="003C0592"/>
    <w:rsid w:val="003C0E8A"/>
    <w:rsid w:val="003C180B"/>
    <w:rsid w:val="003C1D2C"/>
    <w:rsid w:val="003C21EA"/>
    <w:rsid w:val="003C26D1"/>
    <w:rsid w:val="003C27C9"/>
    <w:rsid w:val="003C3152"/>
    <w:rsid w:val="003C3772"/>
    <w:rsid w:val="003C3A54"/>
    <w:rsid w:val="003C4371"/>
    <w:rsid w:val="003C4682"/>
    <w:rsid w:val="003C4AF0"/>
    <w:rsid w:val="003C5701"/>
    <w:rsid w:val="003C6342"/>
    <w:rsid w:val="003C675A"/>
    <w:rsid w:val="003C7325"/>
    <w:rsid w:val="003C7A94"/>
    <w:rsid w:val="003D0464"/>
    <w:rsid w:val="003D057F"/>
    <w:rsid w:val="003D1BD0"/>
    <w:rsid w:val="003D3881"/>
    <w:rsid w:val="003D4754"/>
    <w:rsid w:val="003D6DC7"/>
    <w:rsid w:val="003D7109"/>
    <w:rsid w:val="003E077A"/>
    <w:rsid w:val="003E19C7"/>
    <w:rsid w:val="003E2E0C"/>
    <w:rsid w:val="003E3AC9"/>
    <w:rsid w:val="003E44C6"/>
    <w:rsid w:val="003E484A"/>
    <w:rsid w:val="003E4AC1"/>
    <w:rsid w:val="003E7971"/>
    <w:rsid w:val="003E7D8F"/>
    <w:rsid w:val="003F181F"/>
    <w:rsid w:val="003F3FF1"/>
    <w:rsid w:val="003F4191"/>
    <w:rsid w:val="003F4360"/>
    <w:rsid w:val="003F5AB4"/>
    <w:rsid w:val="003F65D1"/>
    <w:rsid w:val="003F67F4"/>
    <w:rsid w:val="003F6FCF"/>
    <w:rsid w:val="003F7399"/>
    <w:rsid w:val="003F75D6"/>
    <w:rsid w:val="0040281C"/>
    <w:rsid w:val="00402B3D"/>
    <w:rsid w:val="00403163"/>
    <w:rsid w:val="00403237"/>
    <w:rsid w:val="0040477C"/>
    <w:rsid w:val="00404F55"/>
    <w:rsid w:val="00405727"/>
    <w:rsid w:val="00407AA2"/>
    <w:rsid w:val="00407C95"/>
    <w:rsid w:val="004100A4"/>
    <w:rsid w:val="004112F8"/>
    <w:rsid w:val="00411A4D"/>
    <w:rsid w:val="00411EAE"/>
    <w:rsid w:val="004124B0"/>
    <w:rsid w:val="00412CDB"/>
    <w:rsid w:val="00412FE7"/>
    <w:rsid w:val="004144EA"/>
    <w:rsid w:val="004147EA"/>
    <w:rsid w:val="004158B2"/>
    <w:rsid w:val="00416F3D"/>
    <w:rsid w:val="00417AEB"/>
    <w:rsid w:val="00417E61"/>
    <w:rsid w:val="00420CE8"/>
    <w:rsid w:val="004259A9"/>
    <w:rsid w:val="00427452"/>
    <w:rsid w:val="00427732"/>
    <w:rsid w:val="00427CF1"/>
    <w:rsid w:val="00427D45"/>
    <w:rsid w:val="0043298A"/>
    <w:rsid w:val="0043328A"/>
    <w:rsid w:val="00433521"/>
    <w:rsid w:val="00433E89"/>
    <w:rsid w:val="0043466F"/>
    <w:rsid w:val="004349E4"/>
    <w:rsid w:val="004351F4"/>
    <w:rsid w:val="004353E9"/>
    <w:rsid w:val="00440924"/>
    <w:rsid w:val="00441667"/>
    <w:rsid w:val="004422EE"/>
    <w:rsid w:val="004423DE"/>
    <w:rsid w:val="00443756"/>
    <w:rsid w:val="00444C4A"/>
    <w:rsid w:val="0044562F"/>
    <w:rsid w:val="004461CF"/>
    <w:rsid w:val="00447EF9"/>
    <w:rsid w:val="00451993"/>
    <w:rsid w:val="00451A71"/>
    <w:rsid w:val="00452303"/>
    <w:rsid w:val="00452697"/>
    <w:rsid w:val="00453E33"/>
    <w:rsid w:val="0045458B"/>
    <w:rsid w:val="0045472D"/>
    <w:rsid w:val="004565E4"/>
    <w:rsid w:val="00460A9C"/>
    <w:rsid w:val="00461A68"/>
    <w:rsid w:val="00461BDF"/>
    <w:rsid w:val="00462424"/>
    <w:rsid w:val="00462653"/>
    <w:rsid w:val="00462A19"/>
    <w:rsid w:val="00462A1D"/>
    <w:rsid w:val="00462C10"/>
    <w:rsid w:val="00463B72"/>
    <w:rsid w:val="00464273"/>
    <w:rsid w:val="0046553F"/>
    <w:rsid w:val="00467DA7"/>
    <w:rsid w:val="00470C03"/>
    <w:rsid w:val="00470DB4"/>
    <w:rsid w:val="00471BA1"/>
    <w:rsid w:val="00473159"/>
    <w:rsid w:val="00473AFD"/>
    <w:rsid w:val="00475501"/>
    <w:rsid w:val="00475E63"/>
    <w:rsid w:val="00475EAB"/>
    <w:rsid w:val="004769C0"/>
    <w:rsid w:val="00477BD1"/>
    <w:rsid w:val="00477F7D"/>
    <w:rsid w:val="004809FA"/>
    <w:rsid w:val="00480A4F"/>
    <w:rsid w:val="00480D3D"/>
    <w:rsid w:val="00482475"/>
    <w:rsid w:val="00482566"/>
    <w:rsid w:val="00482779"/>
    <w:rsid w:val="0048501E"/>
    <w:rsid w:val="00485E78"/>
    <w:rsid w:val="00486008"/>
    <w:rsid w:val="00486C44"/>
    <w:rsid w:val="004875CF"/>
    <w:rsid w:val="00487A07"/>
    <w:rsid w:val="00490736"/>
    <w:rsid w:val="00490EDD"/>
    <w:rsid w:val="00491AF7"/>
    <w:rsid w:val="00491D3A"/>
    <w:rsid w:val="00491EAB"/>
    <w:rsid w:val="00492D5A"/>
    <w:rsid w:val="004939AA"/>
    <w:rsid w:val="0049567E"/>
    <w:rsid w:val="004959DF"/>
    <w:rsid w:val="004968E0"/>
    <w:rsid w:val="00496F4E"/>
    <w:rsid w:val="00497AA7"/>
    <w:rsid w:val="00497C6C"/>
    <w:rsid w:val="004A1248"/>
    <w:rsid w:val="004A233C"/>
    <w:rsid w:val="004A2B5B"/>
    <w:rsid w:val="004A42A8"/>
    <w:rsid w:val="004A46F1"/>
    <w:rsid w:val="004A49D0"/>
    <w:rsid w:val="004A4AF9"/>
    <w:rsid w:val="004A5389"/>
    <w:rsid w:val="004A5D30"/>
    <w:rsid w:val="004A68EE"/>
    <w:rsid w:val="004A7BBE"/>
    <w:rsid w:val="004B048C"/>
    <w:rsid w:val="004B1CD1"/>
    <w:rsid w:val="004B2047"/>
    <w:rsid w:val="004B2772"/>
    <w:rsid w:val="004B27F6"/>
    <w:rsid w:val="004B32F1"/>
    <w:rsid w:val="004B339E"/>
    <w:rsid w:val="004B35FF"/>
    <w:rsid w:val="004B480A"/>
    <w:rsid w:val="004B4EC3"/>
    <w:rsid w:val="004B5512"/>
    <w:rsid w:val="004B5DBD"/>
    <w:rsid w:val="004B6EFE"/>
    <w:rsid w:val="004B72BF"/>
    <w:rsid w:val="004B735C"/>
    <w:rsid w:val="004B7A5A"/>
    <w:rsid w:val="004C1747"/>
    <w:rsid w:val="004C212A"/>
    <w:rsid w:val="004C2463"/>
    <w:rsid w:val="004C478C"/>
    <w:rsid w:val="004C48D4"/>
    <w:rsid w:val="004C4A31"/>
    <w:rsid w:val="004C5665"/>
    <w:rsid w:val="004C6186"/>
    <w:rsid w:val="004C667A"/>
    <w:rsid w:val="004C7F36"/>
    <w:rsid w:val="004D07C2"/>
    <w:rsid w:val="004D0924"/>
    <w:rsid w:val="004D0C8B"/>
    <w:rsid w:val="004D1189"/>
    <w:rsid w:val="004D119A"/>
    <w:rsid w:val="004D17D1"/>
    <w:rsid w:val="004D2882"/>
    <w:rsid w:val="004D2A3A"/>
    <w:rsid w:val="004D2C17"/>
    <w:rsid w:val="004D304B"/>
    <w:rsid w:val="004D35B5"/>
    <w:rsid w:val="004D60E1"/>
    <w:rsid w:val="004D7AF0"/>
    <w:rsid w:val="004D7B61"/>
    <w:rsid w:val="004D7D7F"/>
    <w:rsid w:val="004E0CAA"/>
    <w:rsid w:val="004E1EBB"/>
    <w:rsid w:val="004E22F9"/>
    <w:rsid w:val="004E237D"/>
    <w:rsid w:val="004E3147"/>
    <w:rsid w:val="004E3C03"/>
    <w:rsid w:val="004E42E3"/>
    <w:rsid w:val="004E4D5B"/>
    <w:rsid w:val="004E5009"/>
    <w:rsid w:val="004E6DD7"/>
    <w:rsid w:val="004E747F"/>
    <w:rsid w:val="004F0B44"/>
    <w:rsid w:val="004F1530"/>
    <w:rsid w:val="004F15AB"/>
    <w:rsid w:val="004F1CB0"/>
    <w:rsid w:val="004F2F4C"/>
    <w:rsid w:val="004F36E9"/>
    <w:rsid w:val="004F4750"/>
    <w:rsid w:val="004F6207"/>
    <w:rsid w:val="004F6A5E"/>
    <w:rsid w:val="005006C0"/>
    <w:rsid w:val="00501899"/>
    <w:rsid w:val="0050264D"/>
    <w:rsid w:val="00505A71"/>
    <w:rsid w:val="00507C7F"/>
    <w:rsid w:val="0051027E"/>
    <w:rsid w:val="00510FE8"/>
    <w:rsid w:val="00511C7B"/>
    <w:rsid w:val="00512501"/>
    <w:rsid w:val="00512A09"/>
    <w:rsid w:val="0051430B"/>
    <w:rsid w:val="005143F9"/>
    <w:rsid w:val="00515ECB"/>
    <w:rsid w:val="00516078"/>
    <w:rsid w:val="005166A1"/>
    <w:rsid w:val="00517BE5"/>
    <w:rsid w:val="00517D7B"/>
    <w:rsid w:val="00520A05"/>
    <w:rsid w:val="00520D3F"/>
    <w:rsid w:val="005216F3"/>
    <w:rsid w:val="0052246D"/>
    <w:rsid w:val="00523F18"/>
    <w:rsid w:val="0052410B"/>
    <w:rsid w:val="00525A38"/>
    <w:rsid w:val="005262A7"/>
    <w:rsid w:val="00526985"/>
    <w:rsid w:val="00527245"/>
    <w:rsid w:val="0052738B"/>
    <w:rsid w:val="005309FC"/>
    <w:rsid w:val="00530ED0"/>
    <w:rsid w:val="00531230"/>
    <w:rsid w:val="005317DE"/>
    <w:rsid w:val="00532501"/>
    <w:rsid w:val="00533531"/>
    <w:rsid w:val="00533D61"/>
    <w:rsid w:val="00534908"/>
    <w:rsid w:val="00535AF0"/>
    <w:rsid w:val="005367FB"/>
    <w:rsid w:val="00536B03"/>
    <w:rsid w:val="00536D2C"/>
    <w:rsid w:val="00537DC5"/>
    <w:rsid w:val="00537DF2"/>
    <w:rsid w:val="005416B5"/>
    <w:rsid w:val="005431FD"/>
    <w:rsid w:val="00543243"/>
    <w:rsid w:val="005454D1"/>
    <w:rsid w:val="00546454"/>
    <w:rsid w:val="00547386"/>
    <w:rsid w:val="00547CBF"/>
    <w:rsid w:val="00547DF3"/>
    <w:rsid w:val="00550A66"/>
    <w:rsid w:val="00551236"/>
    <w:rsid w:val="00551D99"/>
    <w:rsid w:val="00551F23"/>
    <w:rsid w:val="00553F52"/>
    <w:rsid w:val="005542F5"/>
    <w:rsid w:val="00554B9D"/>
    <w:rsid w:val="00554CE1"/>
    <w:rsid w:val="00555656"/>
    <w:rsid w:val="00555F6A"/>
    <w:rsid w:val="0055603A"/>
    <w:rsid w:val="005560DB"/>
    <w:rsid w:val="005562E0"/>
    <w:rsid w:val="00557140"/>
    <w:rsid w:val="005574FD"/>
    <w:rsid w:val="00563AE2"/>
    <w:rsid w:val="00564BFD"/>
    <w:rsid w:val="005650CB"/>
    <w:rsid w:val="00566C7E"/>
    <w:rsid w:val="00566DCC"/>
    <w:rsid w:val="00566E6C"/>
    <w:rsid w:val="0056742F"/>
    <w:rsid w:val="00570050"/>
    <w:rsid w:val="00570416"/>
    <w:rsid w:val="00570573"/>
    <w:rsid w:val="0057221C"/>
    <w:rsid w:val="005725F4"/>
    <w:rsid w:val="0057316A"/>
    <w:rsid w:val="005745CE"/>
    <w:rsid w:val="0057560D"/>
    <w:rsid w:val="00575F66"/>
    <w:rsid w:val="00576315"/>
    <w:rsid w:val="0057785E"/>
    <w:rsid w:val="005806B7"/>
    <w:rsid w:val="005828D5"/>
    <w:rsid w:val="00582F20"/>
    <w:rsid w:val="0058608E"/>
    <w:rsid w:val="00586CE2"/>
    <w:rsid w:val="00586F81"/>
    <w:rsid w:val="005871F0"/>
    <w:rsid w:val="00587ED0"/>
    <w:rsid w:val="00590833"/>
    <w:rsid w:val="005917AA"/>
    <w:rsid w:val="00593AF8"/>
    <w:rsid w:val="00593D98"/>
    <w:rsid w:val="005963F1"/>
    <w:rsid w:val="005963F5"/>
    <w:rsid w:val="00597CEE"/>
    <w:rsid w:val="005A0485"/>
    <w:rsid w:val="005A1E9F"/>
    <w:rsid w:val="005A2923"/>
    <w:rsid w:val="005A293B"/>
    <w:rsid w:val="005A3794"/>
    <w:rsid w:val="005A4241"/>
    <w:rsid w:val="005A5236"/>
    <w:rsid w:val="005A58FC"/>
    <w:rsid w:val="005A5E2E"/>
    <w:rsid w:val="005A7067"/>
    <w:rsid w:val="005B05A4"/>
    <w:rsid w:val="005B076D"/>
    <w:rsid w:val="005B0A38"/>
    <w:rsid w:val="005B0C65"/>
    <w:rsid w:val="005B102C"/>
    <w:rsid w:val="005B242E"/>
    <w:rsid w:val="005B2DD1"/>
    <w:rsid w:val="005B302E"/>
    <w:rsid w:val="005B316B"/>
    <w:rsid w:val="005B3C33"/>
    <w:rsid w:val="005B3EA7"/>
    <w:rsid w:val="005B550F"/>
    <w:rsid w:val="005B6206"/>
    <w:rsid w:val="005B7A2D"/>
    <w:rsid w:val="005C01BC"/>
    <w:rsid w:val="005C02C1"/>
    <w:rsid w:val="005C1A27"/>
    <w:rsid w:val="005C2927"/>
    <w:rsid w:val="005C2BFB"/>
    <w:rsid w:val="005C37E2"/>
    <w:rsid w:val="005C42C1"/>
    <w:rsid w:val="005C4655"/>
    <w:rsid w:val="005C625E"/>
    <w:rsid w:val="005C71AC"/>
    <w:rsid w:val="005C7369"/>
    <w:rsid w:val="005D0194"/>
    <w:rsid w:val="005D033B"/>
    <w:rsid w:val="005D0509"/>
    <w:rsid w:val="005D1D5B"/>
    <w:rsid w:val="005D2B51"/>
    <w:rsid w:val="005D3CF5"/>
    <w:rsid w:val="005D43F9"/>
    <w:rsid w:val="005D46FA"/>
    <w:rsid w:val="005D4E4B"/>
    <w:rsid w:val="005D54C7"/>
    <w:rsid w:val="005D5F02"/>
    <w:rsid w:val="005E0ED5"/>
    <w:rsid w:val="005E125D"/>
    <w:rsid w:val="005E1451"/>
    <w:rsid w:val="005E1BDA"/>
    <w:rsid w:val="005E2281"/>
    <w:rsid w:val="005E25A1"/>
    <w:rsid w:val="005E2FDD"/>
    <w:rsid w:val="005E4815"/>
    <w:rsid w:val="005E5490"/>
    <w:rsid w:val="005E55F6"/>
    <w:rsid w:val="005E5B55"/>
    <w:rsid w:val="005E6430"/>
    <w:rsid w:val="005E682C"/>
    <w:rsid w:val="005E6C30"/>
    <w:rsid w:val="005E79C2"/>
    <w:rsid w:val="005F0570"/>
    <w:rsid w:val="005F0BA4"/>
    <w:rsid w:val="005F0F35"/>
    <w:rsid w:val="005F18C7"/>
    <w:rsid w:val="005F1E13"/>
    <w:rsid w:val="005F220E"/>
    <w:rsid w:val="005F2650"/>
    <w:rsid w:val="005F294E"/>
    <w:rsid w:val="005F2987"/>
    <w:rsid w:val="005F29A5"/>
    <w:rsid w:val="005F4F2C"/>
    <w:rsid w:val="005F67BC"/>
    <w:rsid w:val="005F6856"/>
    <w:rsid w:val="005F6E89"/>
    <w:rsid w:val="005F72C2"/>
    <w:rsid w:val="005F759B"/>
    <w:rsid w:val="005F75E0"/>
    <w:rsid w:val="005F77B5"/>
    <w:rsid w:val="005F7EB5"/>
    <w:rsid w:val="006013C0"/>
    <w:rsid w:val="00604C59"/>
    <w:rsid w:val="00604ED6"/>
    <w:rsid w:val="006051DB"/>
    <w:rsid w:val="00607DEF"/>
    <w:rsid w:val="006113DF"/>
    <w:rsid w:val="00612A03"/>
    <w:rsid w:val="00613019"/>
    <w:rsid w:val="006136C3"/>
    <w:rsid w:val="00613914"/>
    <w:rsid w:val="006143F4"/>
    <w:rsid w:val="00615797"/>
    <w:rsid w:val="006159B5"/>
    <w:rsid w:val="006165F2"/>
    <w:rsid w:val="00617799"/>
    <w:rsid w:val="006205AA"/>
    <w:rsid w:val="00620B9B"/>
    <w:rsid w:val="00620EC5"/>
    <w:rsid w:val="00621DD8"/>
    <w:rsid w:val="00623F44"/>
    <w:rsid w:val="00624298"/>
    <w:rsid w:val="00625E5B"/>
    <w:rsid w:val="00626005"/>
    <w:rsid w:val="0062747A"/>
    <w:rsid w:val="00630B6B"/>
    <w:rsid w:val="006328AD"/>
    <w:rsid w:val="00632942"/>
    <w:rsid w:val="0063387B"/>
    <w:rsid w:val="006344D7"/>
    <w:rsid w:val="00634DC5"/>
    <w:rsid w:val="00635213"/>
    <w:rsid w:val="0063595D"/>
    <w:rsid w:val="00635F03"/>
    <w:rsid w:val="00636249"/>
    <w:rsid w:val="00636874"/>
    <w:rsid w:val="00637AAD"/>
    <w:rsid w:val="00637D93"/>
    <w:rsid w:val="0064028C"/>
    <w:rsid w:val="006409EC"/>
    <w:rsid w:val="006412EF"/>
    <w:rsid w:val="006428FE"/>
    <w:rsid w:val="00643B86"/>
    <w:rsid w:val="00643CDE"/>
    <w:rsid w:val="006455BB"/>
    <w:rsid w:val="006459E0"/>
    <w:rsid w:val="00646CA6"/>
    <w:rsid w:val="00647630"/>
    <w:rsid w:val="006516DF"/>
    <w:rsid w:val="00651C75"/>
    <w:rsid w:val="00655043"/>
    <w:rsid w:val="00656A64"/>
    <w:rsid w:val="006574E2"/>
    <w:rsid w:val="00657CA6"/>
    <w:rsid w:val="00657E94"/>
    <w:rsid w:val="0066002C"/>
    <w:rsid w:val="00660EBB"/>
    <w:rsid w:val="00662E69"/>
    <w:rsid w:val="006633FD"/>
    <w:rsid w:val="00663941"/>
    <w:rsid w:val="0066470C"/>
    <w:rsid w:val="00664ED3"/>
    <w:rsid w:val="00664F1A"/>
    <w:rsid w:val="00665C98"/>
    <w:rsid w:val="00665F4E"/>
    <w:rsid w:val="0066601F"/>
    <w:rsid w:val="006674DD"/>
    <w:rsid w:val="00671818"/>
    <w:rsid w:val="00671C9F"/>
    <w:rsid w:val="00671FE6"/>
    <w:rsid w:val="006739D9"/>
    <w:rsid w:val="006745B8"/>
    <w:rsid w:val="00675295"/>
    <w:rsid w:val="00675B99"/>
    <w:rsid w:val="00676DB2"/>
    <w:rsid w:val="00677906"/>
    <w:rsid w:val="006811CE"/>
    <w:rsid w:val="00682B3C"/>
    <w:rsid w:val="006831EE"/>
    <w:rsid w:val="00683213"/>
    <w:rsid w:val="00683B2A"/>
    <w:rsid w:val="00683E87"/>
    <w:rsid w:val="0068402E"/>
    <w:rsid w:val="006850B8"/>
    <w:rsid w:val="00685304"/>
    <w:rsid w:val="00685E55"/>
    <w:rsid w:val="00687769"/>
    <w:rsid w:val="00687813"/>
    <w:rsid w:val="00687FDF"/>
    <w:rsid w:val="006903DF"/>
    <w:rsid w:val="006911D2"/>
    <w:rsid w:val="006927CF"/>
    <w:rsid w:val="00692A2D"/>
    <w:rsid w:val="0069423D"/>
    <w:rsid w:val="00694D44"/>
    <w:rsid w:val="006953F6"/>
    <w:rsid w:val="00695AF4"/>
    <w:rsid w:val="00695E9B"/>
    <w:rsid w:val="00695ECE"/>
    <w:rsid w:val="00696844"/>
    <w:rsid w:val="006A0402"/>
    <w:rsid w:val="006A1E25"/>
    <w:rsid w:val="006A26F5"/>
    <w:rsid w:val="006A2B0E"/>
    <w:rsid w:val="006A30F1"/>
    <w:rsid w:val="006A3187"/>
    <w:rsid w:val="006A3984"/>
    <w:rsid w:val="006A51C2"/>
    <w:rsid w:val="006A6D43"/>
    <w:rsid w:val="006A73E7"/>
    <w:rsid w:val="006A76CD"/>
    <w:rsid w:val="006B096F"/>
    <w:rsid w:val="006B142B"/>
    <w:rsid w:val="006B25FF"/>
    <w:rsid w:val="006B4CAD"/>
    <w:rsid w:val="006B7D1A"/>
    <w:rsid w:val="006C00FB"/>
    <w:rsid w:val="006C056A"/>
    <w:rsid w:val="006C1E6B"/>
    <w:rsid w:val="006C25E3"/>
    <w:rsid w:val="006C2E2A"/>
    <w:rsid w:val="006C5699"/>
    <w:rsid w:val="006D084F"/>
    <w:rsid w:val="006D2560"/>
    <w:rsid w:val="006D277F"/>
    <w:rsid w:val="006D2BCC"/>
    <w:rsid w:val="006D2C58"/>
    <w:rsid w:val="006D2F11"/>
    <w:rsid w:val="006D3ACB"/>
    <w:rsid w:val="006D458B"/>
    <w:rsid w:val="006D4BDC"/>
    <w:rsid w:val="006D58AF"/>
    <w:rsid w:val="006D62CB"/>
    <w:rsid w:val="006D7A46"/>
    <w:rsid w:val="006D7A54"/>
    <w:rsid w:val="006E00F5"/>
    <w:rsid w:val="006E043B"/>
    <w:rsid w:val="006E1479"/>
    <w:rsid w:val="006E22B5"/>
    <w:rsid w:val="006E277A"/>
    <w:rsid w:val="006E29E1"/>
    <w:rsid w:val="006E327D"/>
    <w:rsid w:val="006E32E9"/>
    <w:rsid w:val="006E645B"/>
    <w:rsid w:val="006E653F"/>
    <w:rsid w:val="006E6A0C"/>
    <w:rsid w:val="006E73EA"/>
    <w:rsid w:val="006E7625"/>
    <w:rsid w:val="006E7A26"/>
    <w:rsid w:val="006F03C2"/>
    <w:rsid w:val="006F29E2"/>
    <w:rsid w:val="006F2E73"/>
    <w:rsid w:val="006F363F"/>
    <w:rsid w:val="006F5C9A"/>
    <w:rsid w:val="006F6A2C"/>
    <w:rsid w:val="006F6D9D"/>
    <w:rsid w:val="006F755B"/>
    <w:rsid w:val="006F795B"/>
    <w:rsid w:val="007003A1"/>
    <w:rsid w:val="00701F5B"/>
    <w:rsid w:val="007036FC"/>
    <w:rsid w:val="007045D2"/>
    <w:rsid w:val="007047BC"/>
    <w:rsid w:val="00704D7E"/>
    <w:rsid w:val="00705053"/>
    <w:rsid w:val="0070630A"/>
    <w:rsid w:val="0070647E"/>
    <w:rsid w:val="00706A12"/>
    <w:rsid w:val="007070AA"/>
    <w:rsid w:val="0071034D"/>
    <w:rsid w:val="007104C6"/>
    <w:rsid w:val="007111F5"/>
    <w:rsid w:val="00711986"/>
    <w:rsid w:val="0071219A"/>
    <w:rsid w:val="007124F6"/>
    <w:rsid w:val="00713146"/>
    <w:rsid w:val="007138CC"/>
    <w:rsid w:val="00713C4D"/>
    <w:rsid w:val="00714AC3"/>
    <w:rsid w:val="00714F99"/>
    <w:rsid w:val="0071506E"/>
    <w:rsid w:val="00715D6F"/>
    <w:rsid w:val="0071716C"/>
    <w:rsid w:val="00717921"/>
    <w:rsid w:val="0072066B"/>
    <w:rsid w:val="00720805"/>
    <w:rsid w:val="007212AA"/>
    <w:rsid w:val="00723DD6"/>
    <w:rsid w:val="00724FF2"/>
    <w:rsid w:val="00726034"/>
    <w:rsid w:val="007271EF"/>
    <w:rsid w:val="007276B6"/>
    <w:rsid w:val="00727E43"/>
    <w:rsid w:val="0073019C"/>
    <w:rsid w:val="007306F8"/>
    <w:rsid w:val="00730BE4"/>
    <w:rsid w:val="00731236"/>
    <w:rsid w:val="00731F7D"/>
    <w:rsid w:val="007336EE"/>
    <w:rsid w:val="0073402E"/>
    <w:rsid w:val="0073595B"/>
    <w:rsid w:val="007404AB"/>
    <w:rsid w:val="00740F75"/>
    <w:rsid w:val="007418CD"/>
    <w:rsid w:val="00741E4B"/>
    <w:rsid w:val="0074225B"/>
    <w:rsid w:val="00743847"/>
    <w:rsid w:val="007439CE"/>
    <w:rsid w:val="00743F1E"/>
    <w:rsid w:val="0074401B"/>
    <w:rsid w:val="0074448E"/>
    <w:rsid w:val="00747178"/>
    <w:rsid w:val="007471E2"/>
    <w:rsid w:val="0075153A"/>
    <w:rsid w:val="007523EE"/>
    <w:rsid w:val="00752D62"/>
    <w:rsid w:val="007538A2"/>
    <w:rsid w:val="00753947"/>
    <w:rsid w:val="007539E5"/>
    <w:rsid w:val="00754D00"/>
    <w:rsid w:val="0075522E"/>
    <w:rsid w:val="00755A57"/>
    <w:rsid w:val="00755A9C"/>
    <w:rsid w:val="0075694D"/>
    <w:rsid w:val="00756A12"/>
    <w:rsid w:val="0075754C"/>
    <w:rsid w:val="007604F6"/>
    <w:rsid w:val="00760615"/>
    <w:rsid w:val="0076239A"/>
    <w:rsid w:val="00762A77"/>
    <w:rsid w:val="00762D38"/>
    <w:rsid w:val="0076433B"/>
    <w:rsid w:val="00765F1B"/>
    <w:rsid w:val="0076688D"/>
    <w:rsid w:val="00767BA7"/>
    <w:rsid w:val="00770FBC"/>
    <w:rsid w:val="00774D10"/>
    <w:rsid w:val="007809D9"/>
    <w:rsid w:val="00781003"/>
    <w:rsid w:val="0078199B"/>
    <w:rsid w:val="00784651"/>
    <w:rsid w:val="00784FC3"/>
    <w:rsid w:val="00786D4B"/>
    <w:rsid w:val="00786E42"/>
    <w:rsid w:val="00786EFB"/>
    <w:rsid w:val="007871D4"/>
    <w:rsid w:val="00787DD9"/>
    <w:rsid w:val="00790834"/>
    <w:rsid w:val="0079129B"/>
    <w:rsid w:val="00791594"/>
    <w:rsid w:val="00791AE2"/>
    <w:rsid w:val="00792082"/>
    <w:rsid w:val="00793BCF"/>
    <w:rsid w:val="00795651"/>
    <w:rsid w:val="00797BB2"/>
    <w:rsid w:val="007A058E"/>
    <w:rsid w:val="007A0EBF"/>
    <w:rsid w:val="007A1110"/>
    <w:rsid w:val="007A2005"/>
    <w:rsid w:val="007A31D8"/>
    <w:rsid w:val="007A323C"/>
    <w:rsid w:val="007A3A6E"/>
    <w:rsid w:val="007A4580"/>
    <w:rsid w:val="007A5D99"/>
    <w:rsid w:val="007A6877"/>
    <w:rsid w:val="007A71FF"/>
    <w:rsid w:val="007A7DC5"/>
    <w:rsid w:val="007B0BB2"/>
    <w:rsid w:val="007B2855"/>
    <w:rsid w:val="007B29D4"/>
    <w:rsid w:val="007B320E"/>
    <w:rsid w:val="007B3568"/>
    <w:rsid w:val="007B36EB"/>
    <w:rsid w:val="007B46B8"/>
    <w:rsid w:val="007B5238"/>
    <w:rsid w:val="007B5328"/>
    <w:rsid w:val="007B53AD"/>
    <w:rsid w:val="007B57C8"/>
    <w:rsid w:val="007B62BD"/>
    <w:rsid w:val="007B63E6"/>
    <w:rsid w:val="007C113C"/>
    <w:rsid w:val="007C29B2"/>
    <w:rsid w:val="007C2A61"/>
    <w:rsid w:val="007C39FD"/>
    <w:rsid w:val="007C3BB4"/>
    <w:rsid w:val="007C3E19"/>
    <w:rsid w:val="007C44AB"/>
    <w:rsid w:val="007C53C0"/>
    <w:rsid w:val="007C54AD"/>
    <w:rsid w:val="007C55E0"/>
    <w:rsid w:val="007C65D3"/>
    <w:rsid w:val="007C6A05"/>
    <w:rsid w:val="007C6ED1"/>
    <w:rsid w:val="007C7CF7"/>
    <w:rsid w:val="007D0A58"/>
    <w:rsid w:val="007D123D"/>
    <w:rsid w:val="007D1899"/>
    <w:rsid w:val="007D190D"/>
    <w:rsid w:val="007D2787"/>
    <w:rsid w:val="007D292A"/>
    <w:rsid w:val="007D2D18"/>
    <w:rsid w:val="007D3219"/>
    <w:rsid w:val="007D4730"/>
    <w:rsid w:val="007D4A06"/>
    <w:rsid w:val="007D4E93"/>
    <w:rsid w:val="007D4F2C"/>
    <w:rsid w:val="007D584C"/>
    <w:rsid w:val="007D62FF"/>
    <w:rsid w:val="007D6AB8"/>
    <w:rsid w:val="007D7E3C"/>
    <w:rsid w:val="007E0990"/>
    <w:rsid w:val="007E24B7"/>
    <w:rsid w:val="007E437E"/>
    <w:rsid w:val="007E4C15"/>
    <w:rsid w:val="007E668B"/>
    <w:rsid w:val="007E7199"/>
    <w:rsid w:val="007E784F"/>
    <w:rsid w:val="007F046F"/>
    <w:rsid w:val="007F082B"/>
    <w:rsid w:val="007F0F3F"/>
    <w:rsid w:val="007F2B87"/>
    <w:rsid w:val="007F2F9C"/>
    <w:rsid w:val="007F57A4"/>
    <w:rsid w:val="007F62E2"/>
    <w:rsid w:val="007F6E58"/>
    <w:rsid w:val="007F72FF"/>
    <w:rsid w:val="007F7361"/>
    <w:rsid w:val="00800444"/>
    <w:rsid w:val="00800A5A"/>
    <w:rsid w:val="0080139E"/>
    <w:rsid w:val="0080166C"/>
    <w:rsid w:val="0080188A"/>
    <w:rsid w:val="00801C1C"/>
    <w:rsid w:val="008048B8"/>
    <w:rsid w:val="008058D5"/>
    <w:rsid w:val="008060E6"/>
    <w:rsid w:val="0080679E"/>
    <w:rsid w:val="008075F9"/>
    <w:rsid w:val="00807838"/>
    <w:rsid w:val="00807B5E"/>
    <w:rsid w:val="00811598"/>
    <w:rsid w:val="008117A5"/>
    <w:rsid w:val="0081180D"/>
    <w:rsid w:val="00811C67"/>
    <w:rsid w:val="008125D5"/>
    <w:rsid w:val="008128C3"/>
    <w:rsid w:val="00812EAC"/>
    <w:rsid w:val="00813848"/>
    <w:rsid w:val="008140C2"/>
    <w:rsid w:val="008150EF"/>
    <w:rsid w:val="00815233"/>
    <w:rsid w:val="00815711"/>
    <w:rsid w:val="00815F80"/>
    <w:rsid w:val="0081619E"/>
    <w:rsid w:val="0082052E"/>
    <w:rsid w:val="00822022"/>
    <w:rsid w:val="00822DB5"/>
    <w:rsid w:val="00823170"/>
    <w:rsid w:val="00824FD7"/>
    <w:rsid w:val="00825BFD"/>
    <w:rsid w:val="008268DF"/>
    <w:rsid w:val="00826ADA"/>
    <w:rsid w:val="00827A90"/>
    <w:rsid w:val="00830E97"/>
    <w:rsid w:val="008312AE"/>
    <w:rsid w:val="00832813"/>
    <w:rsid w:val="00832E84"/>
    <w:rsid w:val="008345A3"/>
    <w:rsid w:val="00834BAB"/>
    <w:rsid w:val="00835B1A"/>
    <w:rsid w:val="00835B20"/>
    <w:rsid w:val="00837E8F"/>
    <w:rsid w:val="00841533"/>
    <w:rsid w:val="008417D1"/>
    <w:rsid w:val="00841BDB"/>
    <w:rsid w:val="00842BB4"/>
    <w:rsid w:val="00842E64"/>
    <w:rsid w:val="00843672"/>
    <w:rsid w:val="00843B5D"/>
    <w:rsid w:val="00843FA9"/>
    <w:rsid w:val="00845FD6"/>
    <w:rsid w:val="008468B2"/>
    <w:rsid w:val="00846FC6"/>
    <w:rsid w:val="008477D0"/>
    <w:rsid w:val="00847AE1"/>
    <w:rsid w:val="00847E6F"/>
    <w:rsid w:val="008501C7"/>
    <w:rsid w:val="008508ED"/>
    <w:rsid w:val="008546A5"/>
    <w:rsid w:val="00855023"/>
    <w:rsid w:val="00855ED7"/>
    <w:rsid w:val="00855F06"/>
    <w:rsid w:val="00856348"/>
    <w:rsid w:val="0085636F"/>
    <w:rsid w:val="008565DC"/>
    <w:rsid w:val="008565E0"/>
    <w:rsid w:val="00856FB4"/>
    <w:rsid w:val="008574F4"/>
    <w:rsid w:val="0085788B"/>
    <w:rsid w:val="00857A5F"/>
    <w:rsid w:val="00860A5F"/>
    <w:rsid w:val="00861D4D"/>
    <w:rsid w:val="00861E08"/>
    <w:rsid w:val="00862166"/>
    <w:rsid w:val="0086264E"/>
    <w:rsid w:val="0086272D"/>
    <w:rsid w:val="008638F6"/>
    <w:rsid w:val="00863A58"/>
    <w:rsid w:val="00863DB2"/>
    <w:rsid w:val="00864C20"/>
    <w:rsid w:val="0086753F"/>
    <w:rsid w:val="0087128E"/>
    <w:rsid w:val="0087190C"/>
    <w:rsid w:val="00872009"/>
    <w:rsid w:val="00872D60"/>
    <w:rsid w:val="00873009"/>
    <w:rsid w:val="008735D1"/>
    <w:rsid w:val="00873D01"/>
    <w:rsid w:val="008746EF"/>
    <w:rsid w:val="00874DCF"/>
    <w:rsid w:val="00874E4B"/>
    <w:rsid w:val="00875369"/>
    <w:rsid w:val="00875DB8"/>
    <w:rsid w:val="0087602E"/>
    <w:rsid w:val="00877B6E"/>
    <w:rsid w:val="00877FE8"/>
    <w:rsid w:val="008800A2"/>
    <w:rsid w:val="00882A74"/>
    <w:rsid w:val="00884395"/>
    <w:rsid w:val="00884436"/>
    <w:rsid w:val="00884761"/>
    <w:rsid w:val="00885027"/>
    <w:rsid w:val="00885651"/>
    <w:rsid w:val="00886078"/>
    <w:rsid w:val="008868FF"/>
    <w:rsid w:val="00890B9C"/>
    <w:rsid w:val="00891C5A"/>
    <w:rsid w:val="00893D3D"/>
    <w:rsid w:val="00893D44"/>
    <w:rsid w:val="008948E9"/>
    <w:rsid w:val="00894F45"/>
    <w:rsid w:val="00895899"/>
    <w:rsid w:val="00895A7C"/>
    <w:rsid w:val="00895C34"/>
    <w:rsid w:val="00895CA7"/>
    <w:rsid w:val="00896C63"/>
    <w:rsid w:val="00897000"/>
    <w:rsid w:val="008A002F"/>
    <w:rsid w:val="008A26D2"/>
    <w:rsid w:val="008A4E6E"/>
    <w:rsid w:val="008A5332"/>
    <w:rsid w:val="008A66F6"/>
    <w:rsid w:val="008A71F1"/>
    <w:rsid w:val="008A79DB"/>
    <w:rsid w:val="008B04F7"/>
    <w:rsid w:val="008B24CE"/>
    <w:rsid w:val="008B2A26"/>
    <w:rsid w:val="008B2E3E"/>
    <w:rsid w:val="008B394A"/>
    <w:rsid w:val="008B430F"/>
    <w:rsid w:val="008B440A"/>
    <w:rsid w:val="008B4DAD"/>
    <w:rsid w:val="008B5CE2"/>
    <w:rsid w:val="008B6AA5"/>
    <w:rsid w:val="008B75C5"/>
    <w:rsid w:val="008B7F71"/>
    <w:rsid w:val="008C053C"/>
    <w:rsid w:val="008C0970"/>
    <w:rsid w:val="008C1065"/>
    <w:rsid w:val="008C126C"/>
    <w:rsid w:val="008C2326"/>
    <w:rsid w:val="008C28C6"/>
    <w:rsid w:val="008C2AF6"/>
    <w:rsid w:val="008C2BD7"/>
    <w:rsid w:val="008C2DCB"/>
    <w:rsid w:val="008C3CEE"/>
    <w:rsid w:val="008C420D"/>
    <w:rsid w:val="008C4D47"/>
    <w:rsid w:val="008C70C1"/>
    <w:rsid w:val="008C73FE"/>
    <w:rsid w:val="008D0302"/>
    <w:rsid w:val="008D0470"/>
    <w:rsid w:val="008D04B8"/>
    <w:rsid w:val="008D0671"/>
    <w:rsid w:val="008D0A9C"/>
    <w:rsid w:val="008D0FEE"/>
    <w:rsid w:val="008D1472"/>
    <w:rsid w:val="008D21CE"/>
    <w:rsid w:val="008D2C41"/>
    <w:rsid w:val="008D2E70"/>
    <w:rsid w:val="008D4427"/>
    <w:rsid w:val="008D7F20"/>
    <w:rsid w:val="008E0DA3"/>
    <w:rsid w:val="008E136F"/>
    <w:rsid w:val="008E1BCD"/>
    <w:rsid w:val="008E21E6"/>
    <w:rsid w:val="008E253E"/>
    <w:rsid w:val="008E31E9"/>
    <w:rsid w:val="008E53A7"/>
    <w:rsid w:val="008E66B5"/>
    <w:rsid w:val="008E7376"/>
    <w:rsid w:val="008E7EA7"/>
    <w:rsid w:val="008F45F2"/>
    <w:rsid w:val="008F4D02"/>
    <w:rsid w:val="008F728F"/>
    <w:rsid w:val="008F730C"/>
    <w:rsid w:val="008F77BE"/>
    <w:rsid w:val="0090083E"/>
    <w:rsid w:val="009013ED"/>
    <w:rsid w:val="00902166"/>
    <w:rsid w:val="00902C6D"/>
    <w:rsid w:val="00903775"/>
    <w:rsid w:val="00903962"/>
    <w:rsid w:val="00903D2B"/>
    <w:rsid w:val="00903D36"/>
    <w:rsid w:val="00904B46"/>
    <w:rsid w:val="00904BA7"/>
    <w:rsid w:val="009056E8"/>
    <w:rsid w:val="009058C5"/>
    <w:rsid w:val="0090652F"/>
    <w:rsid w:val="00907029"/>
    <w:rsid w:val="0090743E"/>
    <w:rsid w:val="0091250C"/>
    <w:rsid w:val="00912EC9"/>
    <w:rsid w:val="0091456C"/>
    <w:rsid w:val="00914F79"/>
    <w:rsid w:val="00915359"/>
    <w:rsid w:val="00916C5A"/>
    <w:rsid w:val="00916F39"/>
    <w:rsid w:val="00917020"/>
    <w:rsid w:val="0091750F"/>
    <w:rsid w:val="009211DC"/>
    <w:rsid w:val="0092155D"/>
    <w:rsid w:val="009259A7"/>
    <w:rsid w:val="0093065B"/>
    <w:rsid w:val="00931D80"/>
    <w:rsid w:val="009336BB"/>
    <w:rsid w:val="00934C95"/>
    <w:rsid w:val="009350A4"/>
    <w:rsid w:val="00935F94"/>
    <w:rsid w:val="00936280"/>
    <w:rsid w:val="0093696E"/>
    <w:rsid w:val="00937960"/>
    <w:rsid w:val="00940238"/>
    <w:rsid w:val="00940C2A"/>
    <w:rsid w:val="00940D9F"/>
    <w:rsid w:val="009415B1"/>
    <w:rsid w:val="00943E3C"/>
    <w:rsid w:val="00944CD9"/>
    <w:rsid w:val="009455F0"/>
    <w:rsid w:val="009457BC"/>
    <w:rsid w:val="00946CE7"/>
    <w:rsid w:val="0094743D"/>
    <w:rsid w:val="009475AC"/>
    <w:rsid w:val="00947942"/>
    <w:rsid w:val="009501CE"/>
    <w:rsid w:val="0095060C"/>
    <w:rsid w:val="00950C72"/>
    <w:rsid w:val="00950CBF"/>
    <w:rsid w:val="00953D01"/>
    <w:rsid w:val="00954133"/>
    <w:rsid w:val="009549AB"/>
    <w:rsid w:val="00954F31"/>
    <w:rsid w:val="009555F7"/>
    <w:rsid w:val="00957AF7"/>
    <w:rsid w:val="00960711"/>
    <w:rsid w:val="00961951"/>
    <w:rsid w:val="0096234F"/>
    <w:rsid w:val="00963060"/>
    <w:rsid w:val="00964243"/>
    <w:rsid w:val="00964285"/>
    <w:rsid w:val="00964363"/>
    <w:rsid w:val="00964B41"/>
    <w:rsid w:val="009653A9"/>
    <w:rsid w:val="00965AD5"/>
    <w:rsid w:val="00966ABD"/>
    <w:rsid w:val="00966AD1"/>
    <w:rsid w:val="00966C16"/>
    <w:rsid w:val="00966D80"/>
    <w:rsid w:val="0097043B"/>
    <w:rsid w:val="009705DB"/>
    <w:rsid w:val="00971760"/>
    <w:rsid w:val="009724D3"/>
    <w:rsid w:val="0097255B"/>
    <w:rsid w:val="00972813"/>
    <w:rsid w:val="00972D06"/>
    <w:rsid w:val="00974413"/>
    <w:rsid w:val="00974593"/>
    <w:rsid w:val="00975EAF"/>
    <w:rsid w:val="00975F35"/>
    <w:rsid w:val="009764C7"/>
    <w:rsid w:val="00977341"/>
    <w:rsid w:val="00981E3B"/>
    <w:rsid w:val="00981FAD"/>
    <w:rsid w:val="00982890"/>
    <w:rsid w:val="00982C26"/>
    <w:rsid w:val="00983933"/>
    <w:rsid w:val="0098425A"/>
    <w:rsid w:val="00984508"/>
    <w:rsid w:val="00984657"/>
    <w:rsid w:val="00985615"/>
    <w:rsid w:val="00985976"/>
    <w:rsid w:val="0098669C"/>
    <w:rsid w:val="00986A5F"/>
    <w:rsid w:val="00991FAB"/>
    <w:rsid w:val="0099244C"/>
    <w:rsid w:val="00992FB5"/>
    <w:rsid w:val="00993DFF"/>
    <w:rsid w:val="009940E4"/>
    <w:rsid w:val="00994117"/>
    <w:rsid w:val="0099473E"/>
    <w:rsid w:val="0099518C"/>
    <w:rsid w:val="009956D6"/>
    <w:rsid w:val="009958E4"/>
    <w:rsid w:val="009966F3"/>
    <w:rsid w:val="00997D88"/>
    <w:rsid w:val="009A0351"/>
    <w:rsid w:val="009A0BB6"/>
    <w:rsid w:val="009A1A6D"/>
    <w:rsid w:val="009A6AB4"/>
    <w:rsid w:val="009A72FC"/>
    <w:rsid w:val="009B0426"/>
    <w:rsid w:val="009B2203"/>
    <w:rsid w:val="009B3298"/>
    <w:rsid w:val="009B36C0"/>
    <w:rsid w:val="009B3F16"/>
    <w:rsid w:val="009B3F7B"/>
    <w:rsid w:val="009B43E1"/>
    <w:rsid w:val="009B5379"/>
    <w:rsid w:val="009B5416"/>
    <w:rsid w:val="009B567E"/>
    <w:rsid w:val="009B59EC"/>
    <w:rsid w:val="009B5A37"/>
    <w:rsid w:val="009B6DA8"/>
    <w:rsid w:val="009B774D"/>
    <w:rsid w:val="009C0917"/>
    <w:rsid w:val="009C179A"/>
    <w:rsid w:val="009C22A3"/>
    <w:rsid w:val="009C2DE4"/>
    <w:rsid w:val="009C43EC"/>
    <w:rsid w:val="009C513B"/>
    <w:rsid w:val="009C5AC1"/>
    <w:rsid w:val="009C5CDB"/>
    <w:rsid w:val="009C6CC5"/>
    <w:rsid w:val="009C780E"/>
    <w:rsid w:val="009C7A38"/>
    <w:rsid w:val="009C7B45"/>
    <w:rsid w:val="009C7B4C"/>
    <w:rsid w:val="009D01F9"/>
    <w:rsid w:val="009D02BD"/>
    <w:rsid w:val="009D0403"/>
    <w:rsid w:val="009D0AA0"/>
    <w:rsid w:val="009D1CAA"/>
    <w:rsid w:val="009D2F0F"/>
    <w:rsid w:val="009D3490"/>
    <w:rsid w:val="009D567E"/>
    <w:rsid w:val="009D7CF4"/>
    <w:rsid w:val="009E0385"/>
    <w:rsid w:val="009E14FF"/>
    <w:rsid w:val="009E218E"/>
    <w:rsid w:val="009E2577"/>
    <w:rsid w:val="009E274B"/>
    <w:rsid w:val="009E2A7D"/>
    <w:rsid w:val="009E2BA8"/>
    <w:rsid w:val="009E3446"/>
    <w:rsid w:val="009E4C3A"/>
    <w:rsid w:val="009E5754"/>
    <w:rsid w:val="009E6167"/>
    <w:rsid w:val="009E62FA"/>
    <w:rsid w:val="009E643A"/>
    <w:rsid w:val="009E762E"/>
    <w:rsid w:val="009F05E3"/>
    <w:rsid w:val="009F0783"/>
    <w:rsid w:val="009F11FB"/>
    <w:rsid w:val="009F17F1"/>
    <w:rsid w:val="009F23A5"/>
    <w:rsid w:val="009F38E6"/>
    <w:rsid w:val="009F3D2C"/>
    <w:rsid w:val="009F5B09"/>
    <w:rsid w:val="009F61E3"/>
    <w:rsid w:val="009F6262"/>
    <w:rsid w:val="00A004A5"/>
    <w:rsid w:val="00A00D79"/>
    <w:rsid w:val="00A00EB4"/>
    <w:rsid w:val="00A015CF"/>
    <w:rsid w:val="00A0187E"/>
    <w:rsid w:val="00A02228"/>
    <w:rsid w:val="00A024CB"/>
    <w:rsid w:val="00A035BE"/>
    <w:rsid w:val="00A042B4"/>
    <w:rsid w:val="00A049AD"/>
    <w:rsid w:val="00A04C43"/>
    <w:rsid w:val="00A057DF"/>
    <w:rsid w:val="00A059E0"/>
    <w:rsid w:val="00A06541"/>
    <w:rsid w:val="00A0687A"/>
    <w:rsid w:val="00A07E7C"/>
    <w:rsid w:val="00A1086C"/>
    <w:rsid w:val="00A10F10"/>
    <w:rsid w:val="00A12121"/>
    <w:rsid w:val="00A12537"/>
    <w:rsid w:val="00A14961"/>
    <w:rsid w:val="00A15745"/>
    <w:rsid w:val="00A1605D"/>
    <w:rsid w:val="00A1610E"/>
    <w:rsid w:val="00A16389"/>
    <w:rsid w:val="00A163CD"/>
    <w:rsid w:val="00A17FA5"/>
    <w:rsid w:val="00A20E5F"/>
    <w:rsid w:val="00A2129C"/>
    <w:rsid w:val="00A21731"/>
    <w:rsid w:val="00A2175F"/>
    <w:rsid w:val="00A2211C"/>
    <w:rsid w:val="00A22C69"/>
    <w:rsid w:val="00A22EBB"/>
    <w:rsid w:val="00A23594"/>
    <w:rsid w:val="00A2365C"/>
    <w:rsid w:val="00A23E8B"/>
    <w:rsid w:val="00A24590"/>
    <w:rsid w:val="00A24D99"/>
    <w:rsid w:val="00A27242"/>
    <w:rsid w:val="00A3034C"/>
    <w:rsid w:val="00A307AC"/>
    <w:rsid w:val="00A3153B"/>
    <w:rsid w:val="00A32CB1"/>
    <w:rsid w:val="00A3319B"/>
    <w:rsid w:val="00A33A7E"/>
    <w:rsid w:val="00A35E0F"/>
    <w:rsid w:val="00A41397"/>
    <w:rsid w:val="00A41E89"/>
    <w:rsid w:val="00A42D65"/>
    <w:rsid w:val="00A4313D"/>
    <w:rsid w:val="00A43CD8"/>
    <w:rsid w:val="00A44E31"/>
    <w:rsid w:val="00A45974"/>
    <w:rsid w:val="00A46CAD"/>
    <w:rsid w:val="00A47B8D"/>
    <w:rsid w:val="00A5001D"/>
    <w:rsid w:val="00A50C9C"/>
    <w:rsid w:val="00A52542"/>
    <w:rsid w:val="00A53ECD"/>
    <w:rsid w:val="00A54577"/>
    <w:rsid w:val="00A57097"/>
    <w:rsid w:val="00A607AC"/>
    <w:rsid w:val="00A60F00"/>
    <w:rsid w:val="00A60F0F"/>
    <w:rsid w:val="00A6211A"/>
    <w:rsid w:val="00A63010"/>
    <w:rsid w:val="00A637D4"/>
    <w:rsid w:val="00A639F0"/>
    <w:rsid w:val="00A63D6A"/>
    <w:rsid w:val="00A64404"/>
    <w:rsid w:val="00A64457"/>
    <w:rsid w:val="00A64BCC"/>
    <w:rsid w:val="00A66A2B"/>
    <w:rsid w:val="00A672AD"/>
    <w:rsid w:val="00A678E1"/>
    <w:rsid w:val="00A70102"/>
    <w:rsid w:val="00A70457"/>
    <w:rsid w:val="00A70F13"/>
    <w:rsid w:val="00A71695"/>
    <w:rsid w:val="00A71F90"/>
    <w:rsid w:val="00A743AE"/>
    <w:rsid w:val="00A74835"/>
    <w:rsid w:val="00A74A50"/>
    <w:rsid w:val="00A8111F"/>
    <w:rsid w:val="00A8396C"/>
    <w:rsid w:val="00A85131"/>
    <w:rsid w:val="00A857CB"/>
    <w:rsid w:val="00A8697D"/>
    <w:rsid w:val="00A86C6C"/>
    <w:rsid w:val="00A86EA0"/>
    <w:rsid w:val="00A909DA"/>
    <w:rsid w:val="00A90D75"/>
    <w:rsid w:val="00A9180C"/>
    <w:rsid w:val="00A91C6B"/>
    <w:rsid w:val="00A91EC6"/>
    <w:rsid w:val="00A925C6"/>
    <w:rsid w:val="00A940E4"/>
    <w:rsid w:val="00A944F3"/>
    <w:rsid w:val="00A9458B"/>
    <w:rsid w:val="00A945AC"/>
    <w:rsid w:val="00A950DE"/>
    <w:rsid w:val="00A95E03"/>
    <w:rsid w:val="00A95F41"/>
    <w:rsid w:val="00A95F95"/>
    <w:rsid w:val="00A966B2"/>
    <w:rsid w:val="00A966D4"/>
    <w:rsid w:val="00AA0464"/>
    <w:rsid w:val="00AA0C06"/>
    <w:rsid w:val="00AA1AC1"/>
    <w:rsid w:val="00AA482B"/>
    <w:rsid w:val="00AA5625"/>
    <w:rsid w:val="00AA6682"/>
    <w:rsid w:val="00AA7AD6"/>
    <w:rsid w:val="00AB008F"/>
    <w:rsid w:val="00AB082A"/>
    <w:rsid w:val="00AB1BB2"/>
    <w:rsid w:val="00AB1C10"/>
    <w:rsid w:val="00AB1FC6"/>
    <w:rsid w:val="00AB4A2C"/>
    <w:rsid w:val="00AB5A12"/>
    <w:rsid w:val="00AB657B"/>
    <w:rsid w:val="00AB6B3E"/>
    <w:rsid w:val="00AB6C49"/>
    <w:rsid w:val="00AB7428"/>
    <w:rsid w:val="00AC0FBB"/>
    <w:rsid w:val="00AC1D37"/>
    <w:rsid w:val="00AC20A4"/>
    <w:rsid w:val="00AC38C6"/>
    <w:rsid w:val="00AC4FD0"/>
    <w:rsid w:val="00AC6592"/>
    <w:rsid w:val="00AC7600"/>
    <w:rsid w:val="00AC7B56"/>
    <w:rsid w:val="00AD0087"/>
    <w:rsid w:val="00AD0184"/>
    <w:rsid w:val="00AD0883"/>
    <w:rsid w:val="00AD1AFF"/>
    <w:rsid w:val="00AD1EC0"/>
    <w:rsid w:val="00AD407E"/>
    <w:rsid w:val="00AD4AEA"/>
    <w:rsid w:val="00AD7A09"/>
    <w:rsid w:val="00AD7F4F"/>
    <w:rsid w:val="00AE0B64"/>
    <w:rsid w:val="00AE0C03"/>
    <w:rsid w:val="00AE2793"/>
    <w:rsid w:val="00AE33C8"/>
    <w:rsid w:val="00AE3B11"/>
    <w:rsid w:val="00AE6438"/>
    <w:rsid w:val="00AE70C5"/>
    <w:rsid w:val="00AE7B2B"/>
    <w:rsid w:val="00AF025B"/>
    <w:rsid w:val="00AF0362"/>
    <w:rsid w:val="00AF0701"/>
    <w:rsid w:val="00AF1640"/>
    <w:rsid w:val="00AF2563"/>
    <w:rsid w:val="00AF3375"/>
    <w:rsid w:val="00AF35A0"/>
    <w:rsid w:val="00AF4C26"/>
    <w:rsid w:val="00AF5274"/>
    <w:rsid w:val="00AF5344"/>
    <w:rsid w:val="00AF5820"/>
    <w:rsid w:val="00AF6DBE"/>
    <w:rsid w:val="00B0054A"/>
    <w:rsid w:val="00B00BAE"/>
    <w:rsid w:val="00B0162A"/>
    <w:rsid w:val="00B018FF"/>
    <w:rsid w:val="00B03084"/>
    <w:rsid w:val="00B03DC0"/>
    <w:rsid w:val="00B041C6"/>
    <w:rsid w:val="00B05D68"/>
    <w:rsid w:val="00B06E41"/>
    <w:rsid w:val="00B06F0C"/>
    <w:rsid w:val="00B07631"/>
    <w:rsid w:val="00B10897"/>
    <w:rsid w:val="00B10DF4"/>
    <w:rsid w:val="00B114EE"/>
    <w:rsid w:val="00B11561"/>
    <w:rsid w:val="00B11DA7"/>
    <w:rsid w:val="00B128BB"/>
    <w:rsid w:val="00B12D77"/>
    <w:rsid w:val="00B12E37"/>
    <w:rsid w:val="00B137B2"/>
    <w:rsid w:val="00B13BED"/>
    <w:rsid w:val="00B13DC8"/>
    <w:rsid w:val="00B14B30"/>
    <w:rsid w:val="00B14E7B"/>
    <w:rsid w:val="00B16179"/>
    <w:rsid w:val="00B16B9C"/>
    <w:rsid w:val="00B16C76"/>
    <w:rsid w:val="00B16D68"/>
    <w:rsid w:val="00B16EDA"/>
    <w:rsid w:val="00B1743E"/>
    <w:rsid w:val="00B17A4E"/>
    <w:rsid w:val="00B20D67"/>
    <w:rsid w:val="00B21294"/>
    <w:rsid w:val="00B225A4"/>
    <w:rsid w:val="00B22CAF"/>
    <w:rsid w:val="00B23032"/>
    <w:rsid w:val="00B23D78"/>
    <w:rsid w:val="00B26EC2"/>
    <w:rsid w:val="00B27798"/>
    <w:rsid w:val="00B3044C"/>
    <w:rsid w:val="00B314C9"/>
    <w:rsid w:val="00B31E7E"/>
    <w:rsid w:val="00B32C0F"/>
    <w:rsid w:val="00B335D6"/>
    <w:rsid w:val="00B33E01"/>
    <w:rsid w:val="00B3445F"/>
    <w:rsid w:val="00B36D64"/>
    <w:rsid w:val="00B37B23"/>
    <w:rsid w:val="00B37EF4"/>
    <w:rsid w:val="00B37F63"/>
    <w:rsid w:val="00B40AD2"/>
    <w:rsid w:val="00B40B5E"/>
    <w:rsid w:val="00B40C48"/>
    <w:rsid w:val="00B41647"/>
    <w:rsid w:val="00B41E32"/>
    <w:rsid w:val="00B43286"/>
    <w:rsid w:val="00B438A0"/>
    <w:rsid w:val="00B44575"/>
    <w:rsid w:val="00B44A3D"/>
    <w:rsid w:val="00B45878"/>
    <w:rsid w:val="00B466B7"/>
    <w:rsid w:val="00B469EE"/>
    <w:rsid w:val="00B46BB0"/>
    <w:rsid w:val="00B47126"/>
    <w:rsid w:val="00B473CB"/>
    <w:rsid w:val="00B50484"/>
    <w:rsid w:val="00B51021"/>
    <w:rsid w:val="00B52539"/>
    <w:rsid w:val="00B52695"/>
    <w:rsid w:val="00B5312A"/>
    <w:rsid w:val="00B55704"/>
    <w:rsid w:val="00B5655D"/>
    <w:rsid w:val="00B57B90"/>
    <w:rsid w:val="00B61388"/>
    <w:rsid w:val="00B61A29"/>
    <w:rsid w:val="00B61A33"/>
    <w:rsid w:val="00B61F5F"/>
    <w:rsid w:val="00B6211C"/>
    <w:rsid w:val="00B62AB3"/>
    <w:rsid w:val="00B647A3"/>
    <w:rsid w:val="00B66542"/>
    <w:rsid w:val="00B66AB0"/>
    <w:rsid w:val="00B67318"/>
    <w:rsid w:val="00B67B0F"/>
    <w:rsid w:val="00B70881"/>
    <w:rsid w:val="00B714DD"/>
    <w:rsid w:val="00B71670"/>
    <w:rsid w:val="00B718EC"/>
    <w:rsid w:val="00B71A6F"/>
    <w:rsid w:val="00B74709"/>
    <w:rsid w:val="00B75E0B"/>
    <w:rsid w:val="00B768E5"/>
    <w:rsid w:val="00B808B3"/>
    <w:rsid w:val="00B811A9"/>
    <w:rsid w:val="00B82A57"/>
    <w:rsid w:val="00B82D40"/>
    <w:rsid w:val="00B849A0"/>
    <w:rsid w:val="00B84A79"/>
    <w:rsid w:val="00B85E5D"/>
    <w:rsid w:val="00B86B25"/>
    <w:rsid w:val="00B86E95"/>
    <w:rsid w:val="00B87C0C"/>
    <w:rsid w:val="00B90FA9"/>
    <w:rsid w:val="00B92CA3"/>
    <w:rsid w:val="00B94AB4"/>
    <w:rsid w:val="00B954FC"/>
    <w:rsid w:val="00B96D6E"/>
    <w:rsid w:val="00B9717A"/>
    <w:rsid w:val="00BA0B6E"/>
    <w:rsid w:val="00BA0B78"/>
    <w:rsid w:val="00BA29CE"/>
    <w:rsid w:val="00BA2E31"/>
    <w:rsid w:val="00BA4575"/>
    <w:rsid w:val="00BA496F"/>
    <w:rsid w:val="00BA57A9"/>
    <w:rsid w:val="00BA584C"/>
    <w:rsid w:val="00BA5879"/>
    <w:rsid w:val="00BA5DDC"/>
    <w:rsid w:val="00BA5E4D"/>
    <w:rsid w:val="00BA78AE"/>
    <w:rsid w:val="00BB07ED"/>
    <w:rsid w:val="00BB1034"/>
    <w:rsid w:val="00BB11C5"/>
    <w:rsid w:val="00BB2BB9"/>
    <w:rsid w:val="00BB4327"/>
    <w:rsid w:val="00BB6111"/>
    <w:rsid w:val="00BB6AFA"/>
    <w:rsid w:val="00BB6C27"/>
    <w:rsid w:val="00BB6E80"/>
    <w:rsid w:val="00BC31DF"/>
    <w:rsid w:val="00BC3C47"/>
    <w:rsid w:val="00BC426F"/>
    <w:rsid w:val="00BC6DE9"/>
    <w:rsid w:val="00BD0021"/>
    <w:rsid w:val="00BD06D8"/>
    <w:rsid w:val="00BD182D"/>
    <w:rsid w:val="00BD19D7"/>
    <w:rsid w:val="00BD31EE"/>
    <w:rsid w:val="00BD4518"/>
    <w:rsid w:val="00BD5B8B"/>
    <w:rsid w:val="00BD6203"/>
    <w:rsid w:val="00BD6354"/>
    <w:rsid w:val="00BD7404"/>
    <w:rsid w:val="00BE09DC"/>
    <w:rsid w:val="00BE32EB"/>
    <w:rsid w:val="00BE333C"/>
    <w:rsid w:val="00BE41AB"/>
    <w:rsid w:val="00BE4FF5"/>
    <w:rsid w:val="00BE56E7"/>
    <w:rsid w:val="00BE574C"/>
    <w:rsid w:val="00BE67C2"/>
    <w:rsid w:val="00BE699D"/>
    <w:rsid w:val="00BF1227"/>
    <w:rsid w:val="00BF3AD0"/>
    <w:rsid w:val="00BF45D0"/>
    <w:rsid w:val="00BF503F"/>
    <w:rsid w:val="00BF520B"/>
    <w:rsid w:val="00BF5B9C"/>
    <w:rsid w:val="00BF5BFC"/>
    <w:rsid w:val="00C00E25"/>
    <w:rsid w:val="00C024C8"/>
    <w:rsid w:val="00C02705"/>
    <w:rsid w:val="00C02E99"/>
    <w:rsid w:val="00C03364"/>
    <w:rsid w:val="00C0339A"/>
    <w:rsid w:val="00C037BB"/>
    <w:rsid w:val="00C03C7D"/>
    <w:rsid w:val="00C055AD"/>
    <w:rsid w:val="00C07F09"/>
    <w:rsid w:val="00C07FA5"/>
    <w:rsid w:val="00C1007A"/>
    <w:rsid w:val="00C102AB"/>
    <w:rsid w:val="00C10A15"/>
    <w:rsid w:val="00C10AB1"/>
    <w:rsid w:val="00C126A4"/>
    <w:rsid w:val="00C12F38"/>
    <w:rsid w:val="00C135C8"/>
    <w:rsid w:val="00C136A6"/>
    <w:rsid w:val="00C14FAB"/>
    <w:rsid w:val="00C15451"/>
    <w:rsid w:val="00C17ACA"/>
    <w:rsid w:val="00C17D58"/>
    <w:rsid w:val="00C21933"/>
    <w:rsid w:val="00C22897"/>
    <w:rsid w:val="00C23A29"/>
    <w:rsid w:val="00C246B4"/>
    <w:rsid w:val="00C246DA"/>
    <w:rsid w:val="00C25941"/>
    <w:rsid w:val="00C25C40"/>
    <w:rsid w:val="00C2780D"/>
    <w:rsid w:val="00C278B2"/>
    <w:rsid w:val="00C30EBC"/>
    <w:rsid w:val="00C3223D"/>
    <w:rsid w:val="00C356A1"/>
    <w:rsid w:val="00C35F44"/>
    <w:rsid w:val="00C3652B"/>
    <w:rsid w:val="00C368BD"/>
    <w:rsid w:val="00C36927"/>
    <w:rsid w:val="00C372B4"/>
    <w:rsid w:val="00C376D5"/>
    <w:rsid w:val="00C37E9C"/>
    <w:rsid w:val="00C40412"/>
    <w:rsid w:val="00C40FFF"/>
    <w:rsid w:val="00C415AE"/>
    <w:rsid w:val="00C41DFE"/>
    <w:rsid w:val="00C41EB5"/>
    <w:rsid w:val="00C41F08"/>
    <w:rsid w:val="00C4206E"/>
    <w:rsid w:val="00C432D0"/>
    <w:rsid w:val="00C43590"/>
    <w:rsid w:val="00C43843"/>
    <w:rsid w:val="00C451A4"/>
    <w:rsid w:val="00C4724A"/>
    <w:rsid w:val="00C504C9"/>
    <w:rsid w:val="00C5086F"/>
    <w:rsid w:val="00C50ED6"/>
    <w:rsid w:val="00C5144F"/>
    <w:rsid w:val="00C52615"/>
    <w:rsid w:val="00C53FAB"/>
    <w:rsid w:val="00C55589"/>
    <w:rsid w:val="00C56C61"/>
    <w:rsid w:val="00C56E28"/>
    <w:rsid w:val="00C60466"/>
    <w:rsid w:val="00C61587"/>
    <w:rsid w:val="00C61EB5"/>
    <w:rsid w:val="00C62435"/>
    <w:rsid w:val="00C62BCF"/>
    <w:rsid w:val="00C65A48"/>
    <w:rsid w:val="00C6618D"/>
    <w:rsid w:val="00C67185"/>
    <w:rsid w:val="00C67667"/>
    <w:rsid w:val="00C70B1A"/>
    <w:rsid w:val="00C7146D"/>
    <w:rsid w:val="00C7149E"/>
    <w:rsid w:val="00C714EF"/>
    <w:rsid w:val="00C71F43"/>
    <w:rsid w:val="00C72E06"/>
    <w:rsid w:val="00C74D35"/>
    <w:rsid w:val="00C7721E"/>
    <w:rsid w:val="00C77695"/>
    <w:rsid w:val="00C77CAE"/>
    <w:rsid w:val="00C809CC"/>
    <w:rsid w:val="00C810A8"/>
    <w:rsid w:val="00C81B86"/>
    <w:rsid w:val="00C81F6E"/>
    <w:rsid w:val="00C8202F"/>
    <w:rsid w:val="00C82C70"/>
    <w:rsid w:val="00C832CC"/>
    <w:rsid w:val="00C83F63"/>
    <w:rsid w:val="00C846A2"/>
    <w:rsid w:val="00C84BD5"/>
    <w:rsid w:val="00C8536B"/>
    <w:rsid w:val="00C85952"/>
    <w:rsid w:val="00C86171"/>
    <w:rsid w:val="00C8649B"/>
    <w:rsid w:val="00C9072D"/>
    <w:rsid w:val="00C91E9E"/>
    <w:rsid w:val="00C91EDF"/>
    <w:rsid w:val="00C95BAA"/>
    <w:rsid w:val="00C97735"/>
    <w:rsid w:val="00CA126E"/>
    <w:rsid w:val="00CA16C8"/>
    <w:rsid w:val="00CA1E56"/>
    <w:rsid w:val="00CA2058"/>
    <w:rsid w:val="00CA28C8"/>
    <w:rsid w:val="00CA2ACE"/>
    <w:rsid w:val="00CA3F57"/>
    <w:rsid w:val="00CA4AC4"/>
    <w:rsid w:val="00CA5247"/>
    <w:rsid w:val="00CA572D"/>
    <w:rsid w:val="00CA5E2B"/>
    <w:rsid w:val="00CB11AE"/>
    <w:rsid w:val="00CB1392"/>
    <w:rsid w:val="00CB1633"/>
    <w:rsid w:val="00CB16CB"/>
    <w:rsid w:val="00CB1C92"/>
    <w:rsid w:val="00CB29C3"/>
    <w:rsid w:val="00CB3462"/>
    <w:rsid w:val="00CB3504"/>
    <w:rsid w:val="00CB3BF3"/>
    <w:rsid w:val="00CB49B9"/>
    <w:rsid w:val="00CB53C6"/>
    <w:rsid w:val="00CB5985"/>
    <w:rsid w:val="00CB5CCE"/>
    <w:rsid w:val="00CB62A5"/>
    <w:rsid w:val="00CB6AA2"/>
    <w:rsid w:val="00CB6F90"/>
    <w:rsid w:val="00CB70C4"/>
    <w:rsid w:val="00CB7BEB"/>
    <w:rsid w:val="00CB7C87"/>
    <w:rsid w:val="00CB7FFB"/>
    <w:rsid w:val="00CC019A"/>
    <w:rsid w:val="00CC07E3"/>
    <w:rsid w:val="00CC2697"/>
    <w:rsid w:val="00CC2B99"/>
    <w:rsid w:val="00CC30DF"/>
    <w:rsid w:val="00CC3A2E"/>
    <w:rsid w:val="00CC3EC7"/>
    <w:rsid w:val="00CC566A"/>
    <w:rsid w:val="00CC571C"/>
    <w:rsid w:val="00CC6050"/>
    <w:rsid w:val="00CC6678"/>
    <w:rsid w:val="00CC7304"/>
    <w:rsid w:val="00CD0BE3"/>
    <w:rsid w:val="00CD1DE6"/>
    <w:rsid w:val="00CD252E"/>
    <w:rsid w:val="00CD2B06"/>
    <w:rsid w:val="00CD3301"/>
    <w:rsid w:val="00CD39BB"/>
    <w:rsid w:val="00CD4C07"/>
    <w:rsid w:val="00CD4EF9"/>
    <w:rsid w:val="00CD6E98"/>
    <w:rsid w:val="00CE1EBD"/>
    <w:rsid w:val="00CE1F32"/>
    <w:rsid w:val="00CE32C6"/>
    <w:rsid w:val="00CE4703"/>
    <w:rsid w:val="00CE5897"/>
    <w:rsid w:val="00CE5AB1"/>
    <w:rsid w:val="00CE614F"/>
    <w:rsid w:val="00CE70E8"/>
    <w:rsid w:val="00CE731E"/>
    <w:rsid w:val="00CE7DD2"/>
    <w:rsid w:val="00CF0F2B"/>
    <w:rsid w:val="00CF1217"/>
    <w:rsid w:val="00CF22D8"/>
    <w:rsid w:val="00CF235C"/>
    <w:rsid w:val="00CF2987"/>
    <w:rsid w:val="00CF3314"/>
    <w:rsid w:val="00CF3486"/>
    <w:rsid w:val="00CF63E3"/>
    <w:rsid w:val="00CF723B"/>
    <w:rsid w:val="00CF7A2B"/>
    <w:rsid w:val="00D0089B"/>
    <w:rsid w:val="00D011B9"/>
    <w:rsid w:val="00D015EA"/>
    <w:rsid w:val="00D0254A"/>
    <w:rsid w:val="00D0267D"/>
    <w:rsid w:val="00D036EF"/>
    <w:rsid w:val="00D0486D"/>
    <w:rsid w:val="00D05ABC"/>
    <w:rsid w:val="00D064C6"/>
    <w:rsid w:val="00D07513"/>
    <w:rsid w:val="00D0751D"/>
    <w:rsid w:val="00D11089"/>
    <w:rsid w:val="00D12EC6"/>
    <w:rsid w:val="00D14E33"/>
    <w:rsid w:val="00D151E7"/>
    <w:rsid w:val="00D1548B"/>
    <w:rsid w:val="00D156A9"/>
    <w:rsid w:val="00D16B83"/>
    <w:rsid w:val="00D17961"/>
    <w:rsid w:val="00D21ED9"/>
    <w:rsid w:val="00D22998"/>
    <w:rsid w:val="00D22B81"/>
    <w:rsid w:val="00D22F71"/>
    <w:rsid w:val="00D23B1B"/>
    <w:rsid w:val="00D265C7"/>
    <w:rsid w:val="00D2773A"/>
    <w:rsid w:val="00D278E7"/>
    <w:rsid w:val="00D316C1"/>
    <w:rsid w:val="00D316E4"/>
    <w:rsid w:val="00D32F7B"/>
    <w:rsid w:val="00D33227"/>
    <w:rsid w:val="00D33AFD"/>
    <w:rsid w:val="00D34793"/>
    <w:rsid w:val="00D35078"/>
    <w:rsid w:val="00D36112"/>
    <w:rsid w:val="00D364C5"/>
    <w:rsid w:val="00D368E6"/>
    <w:rsid w:val="00D37D91"/>
    <w:rsid w:val="00D40714"/>
    <w:rsid w:val="00D40D78"/>
    <w:rsid w:val="00D4142E"/>
    <w:rsid w:val="00D4186C"/>
    <w:rsid w:val="00D4187F"/>
    <w:rsid w:val="00D41BEC"/>
    <w:rsid w:val="00D42AEC"/>
    <w:rsid w:val="00D42E82"/>
    <w:rsid w:val="00D43618"/>
    <w:rsid w:val="00D4375E"/>
    <w:rsid w:val="00D43B66"/>
    <w:rsid w:val="00D44EA3"/>
    <w:rsid w:val="00D46362"/>
    <w:rsid w:val="00D5274C"/>
    <w:rsid w:val="00D533A6"/>
    <w:rsid w:val="00D53906"/>
    <w:rsid w:val="00D570E4"/>
    <w:rsid w:val="00D57B05"/>
    <w:rsid w:val="00D60728"/>
    <w:rsid w:val="00D61409"/>
    <w:rsid w:val="00D61E7E"/>
    <w:rsid w:val="00D626D4"/>
    <w:rsid w:val="00D6323E"/>
    <w:rsid w:val="00D63E5C"/>
    <w:rsid w:val="00D64152"/>
    <w:rsid w:val="00D654C6"/>
    <w:rsid w:val="00D658F3"/>
    <w:rsid w:val="00D6627D"/>
    <w:rsid w:val="00D666C7"/>
    <w:rsid w:val="00D66CFC"/>
    <w:rsid w:val="00D67003"/>
    <w:rsid w:val="00D6762F"/>
    <w:rsid w:val="00D6776A"/>
    <w:rsid w:val="00D67787"/>
    <w:rsid w:val="00D712EB"/>
    <w:rsid w:val="00D71C91"/>
    <w:rsid w:val="00D72C71"/>
    <w:rsid w:val="00D74FFE"/>
    <w:rsid w:val="00D75D87"/>
    <w:rsid w:val="00D762A4"/>
    <w:rsid w:val="00D76374"/>
    <w:rsid w:val="00D77F69"/>
    <w:rsid w:val="00D8003B"/>
    <w:rsid w:val="00D80927"/>
    <w:rsid w:val="00D8361E"/>
    <w:rsid w:val="00D841B9"/>
    <w:rsid w:val="00D84449"/>
    <w:rsid w:val="00D853BF"/>
    <w:rsid w:val="00D859CF"/>
    <w:rsid w:val="00D9023A"/>
    <w:rsid w:val="00D9090B"/>
    <w:rsid w:val="00D90D5D"/>
    <w:rsid w:val="00D911E5"/>
    <w:rsid w:val="00D9160D"/>
    <w:rsid w:val="00D9188D"/>
    <w:rsid w:val="00D94D07"/>
    <w:rsid w:val="00D95B3C"/>
    <w:rsid w:val="00D95B82"/>
    <w:rsid w:val="00D95FB7"/>
    <w:rsid w:val="00D963BC"/>
    <w:rsid w:val="00D96F35"/>
    <w:rsid w:val="00D97E2D"/>
    <w:rsid w:val="00D97EF3"/>
    <w:rsid w:val="00DA09ED"/>
    <w:rsid w:val="00DA1BBC"/>
    <w:rsid w:val="00DA326F"/>
    <w:rsid w:val="00DA6946"/>
    <w:rsid w:val="00DA7482"/>
    <w:rsid w:val="00DA7C66"/>
    <w:rsid w:val="00DB02A4"/>
    <w:rsid w:val="00DB076F"/>
    <w:rsid w:val="00DB0CBB"/>
    <w:rsid w:val="00DB0EF6"/>
    <w:rsid w:val="00DB16B4"/>
    <w:rsid w:val="00DB16FF"/>
    <w:rsid w:val="00DB227A"/>
    <w:rsid w:val="00DB24DF"/>
    <w:rsid w:val="00DB2A5F"/>
    <w:rsid w:val="00DB38EA"/>
    <w:rsid w:val="00DB50E7"/>
    <w:rsid w:val="00DB719A"/>
    <w:rsid w:val="00DC1056"/>
    <w:rsid w:val="00DC1469"/>
    <w:rsid w:val="00DC1B05"/>
    <w:rsid w:val="00DC26E2"/>
    <w:rsid w:val="00DC2D94"/>
    <w:rsid w:val="00DC4D5D"/>
    <w:rsid w:val="00DC4EB4"/>
    <w:rsid w:val="00DC537D"/>
    <w:rsid w:val="00DC543E"/>
    <w:rsid w:val="00DC5939"/>
    <w:rsid w:val="00DC6406"/>
    <w:rsid w:val="00DC78A5"/>
    <w:rsid w:val="00DD037F"/>
    <w:rsid w:val="00DD292B"/>
    <w:rsid w:val="00DD3B22"/>
    <w:rsid w:val="00DD490D"/>
    <w:rsid w:val="00DE1440"/>
    <w:rsid w:val="00DE1B20"/>
    <w:rsid w:val="00DE1EEC"/>
    <w:rsid w:val="00DE209A"/>
    <w:rsid w:val="00DE25D2"/>
    <w:rsid w:val="00DE29B3"/>
    <w:rsid w:val="00DE346A"/>
    <w:rsid w:val="00DE3645"/>
    <w:rsid w:val="00DE4246"/>
    <w:rsid w:val="00DE50F6"/>
    <w:rsid w:val="00DE624B"/>
    <w:rsid w:val="00DE6C61"/>
    <w:rsid w:val="00DF0942"/>
    <w:rsid w:val="00DF0B14"/>
    <w:rsid w:val="00DF13FF"/>
    <w:rsid w:val="00DF1BB6"/>
    <w:rsid w:val="00DF25AE"/>
    <w:rsid w:val="00DF2925"/>
    <w:rsid w:val="00DF2B2C"/>
    <w:rsid w:val="00DF3CD3"/>
    <w:rsid w:val="00DF4070"/>
    <w:rsid w:val="00DF4B89"/>
    <w:rsid w:val="00DF658D"/>
    <w:rsid w:val="00DF6636"/>
    <w:rsid w:val="00DF6BE2"/>
    <w:rsid w:val="00DF7159"/>
    <w:rsid w:val="00DF7C00"/>
    <w:rsid w:val="00E01021"/>
    <w:rsid w:val="00E02A67"/>
    <w:rsid w:val="00E03D80"/>
    <w:rsid w:val="00E10B91"/>
    <w:rsid w:val="00E10D9D"/>
    <w:rsid w:val="00E11299"/>
    <w:rsid w:val="00E1145D"/>
    <w:rsid w:val="00E118A2"/>
    <w:rsid w:val="00E121E9"/>
    <w:rsid w:val="00E12850"/>
    <w:rsid w:val="00E128E4"/>
    <w:rsid w:val="00E13F00"/>
    <w:rsid w:val="00E14733"/>
    <w:rsid w:val="00E16C17"/>
    <w:rsid w:val="00E17232"/>
    <w:rsid w:val="00E17A12"/>
    <w:rsid w:val="00E22560"/>
    <w:rsid w:val="00E228BB"/>
    <w:rsid w:val="00E239E0"/>
    <w:rsid w:val="00E23F78"/>
    <w:rsid w:val="00E24E9A"/>
    <w:rsid w:val="00E25E51"/>
    <w:rsid w:val="00E26A25"/>
    <w:rsid w:val="00E27028"/>
    <w:rsid w:val="00E2702A"/>
    <w:rsid w:val="00E27048"/>
    <w:rsid w:val="00E304C2"/>
    <w:rsid w:val="00E30C76"/>
    <w:rsid w:val="00E322BF"/>
    <w:rsid w:val="00E32B2A"/>
    <w:rsid w:val="00E332D0"/>
    <w:rsid w:val="00E337EF"/>
    <w:rsid w:val="00E36E56"/>
    <w:rsid w:val="00E37BB2"/>
    <w:rsid w:val="00E40318"/>
    <w:rsid w:val="00E41B69"/>
    <w:rsid w:val="00E41BA3"/>
    <w:rsid w:val="00E42679"/>
    <w:rsid w:val="00E42CC4"/>
    <w:rsid w:val="00E43714"/>
    <w:rsid w:val="00E446E5"/>
    <w:rsid w:val="00E45DE9"/>
    <w:rsid w:val="00E46B41"/>
    <w:rsid w:val="00E4768F"/>
    <w:rsid w:val="00E50464"/>
    <w:rsid w:val="00E50FF6"/>
    <w:rsid w:val="00E52BAA"/>
    <w:rsid w:val="00E53411"/>
    <w:rsid w:val="00E5349F"/>
    <w:rsid w:val="00E535AA"/>
    <w:rsid w:val="00E53BE5"/>
    <w:rsid w:val="00E541AC"/>
    <w:rsid w:val="00E559BA"/>
    <w:rsid w:val="00E56089"/>
    <w:rsid w:val="00E5656F"/>
    <w:rsid w:val="00E5675D"/>
    <w:rsid w:val="00E56AF6"/>
    <w:rsid w:val="00E56D47"/>
    <w:rsid w:val="00E570E4"/>
    <w:rsid w:val="00E5787D"/>
    <w:rsid w:val="00E60029"/>
    <w:rsid w:val="00E60F06"/>
    <w:rsid w:val="00E626A8"/>
    <w:rsid w:val="00E6306B"/>
    <w:rsid w:val="00E639CF"/>
    <w:rsid w:val="00E64610"/>
    <w:rsid w:val="00E6508B"/>
    <w:rsid w:val="00E66289"/>
    <w:rsid w:val="00E66350"/>
    <w:rsid w:val="00E6681A"/>
    <w:rsid w:val="00E669A3"/>
    <w:rsid w:val="00E671CC"/>
    <w:rsid w:val="00E675AF"/>
    <w:rsid w:val="00E67844"/>
    <w:rsid w:val="00E67E80"/>
    <w:rsid w:val="00E704F1"/>
    <w:rsid w:val="00E71230"/>
    <w:rsid w:val="00E7173B"/>
    <w:rsid w:val="00E717E4"/>
    <w:rsid w:val="00E71D37"/>
    <w:rsid w:val="00E71E35"/>
    <w:rsid w:val="00E72AAC"/>
    <w:rsid w:val="00E73FFF"/>
    <w:rsid w:val="00E74085"/>
    <w:rsid w:val="00E74D91"/>
    <w:rsid w:val="00E74E68"/>
    <w:rsid w:val="00E76AB6"/>
    <w:rsid w:val="00E77DBD"/>
    <w:rsid w:val="00E8031B"/>
    <w:rsid w:val="00E80794"/>
    <w:rsid w:val="00E818C2"/>
    <w:rsid w:val="00E82BC9"/>
    <w:rsid w:val="00E83519"/>
    <w:rsid w:val="00E85359"/>
    <w:rsid w:val="00E8580B"/>
    <w:rsid w:val="00E85EE3"/>
    <w:rsid w:val="00E86DB3"/>
    <w:rsid w:val="00E86EDD"/>
    <w:rsid w:val="00E90592"/>
    <w:rsid w:val="00E9088E"/>
    <w:rsid w:val="00E90A69"/>
    <w:rsid w:val="00E913E9"/>
    <w:rsid w:val="00E916C3"/>
    <w:rsid w:val="00E91B47"/>
    <w:rsid w:val="00E928A2"/>
    <w:rsid w:val="00E930D0"/>
    <w:rsid w:val="00E93F20"/>
    <w:rsid w:val="00E940B7"/>
    <w:rsid w:val="00E94239"/>
    <w:rsid w:val="00E948B0"/>
    <w:rsid w:val="00E964E5"/>
    <w:rsid w:val="00EA05E8"/>
    <w:rsid w:val="00EA0C44"/>
    <w:rsid w:val="00EA1FD4"/>
    <w:rsid w:val="00EA2B3E"/>
    <w:rsid w:val="00EA3217"/>
    <w:rsid w:val="00EA333A"/>
    <w:rsid w:val="00EA42DC"/>
    <w:rsid w:val="00EA4403"/>
    <w:rsid w:val="00EA4F06"/>
    <w:rsid w:val="00EA54EB"/>
    <w:rsid w:val="00EA60FB"/>
    <w:rsid w:val="00EA6793"/>
    <w:rsid w:val="00EB0129"/>
    <w:rsid w:val="00EB26FF"/>
    <w:rsid w:val="00EB31F2"/>
    <w:rsid w:val="00EB4111"/>
    <w:rsid w:val="00EB45D8"/>
    <w:rsid w:val="00EB6D77"/>
    <w:rsid w:val="00EB72FA"/>
    <w:rsid w:val="00EB74E9"/>
    <w:rsid w:val="00EB7608"/>
    <w:rsid w:val="00EB7D42"/>
    <w:rsid w:val="00EC1082"/>
    <w:rsid w:val="00EC27A6"/>
    <w:rsid w:val="00EC281A"/>
    <w:rsid w:val="00EC2A7A"/>
    <w:rsid w:val="00EC2B39"/>
    <w:rsid w:val="00EC3216"/>
    <w:rsid w:val="00EC3A73"/>
    <w:rsid w:val="00EC4440"/>
    <w:rsid w:val="00EC500C"/>
    <w:rsid w:val="00EC6055"/>
    <w:rsid w:val="00EC6443"/>
    <w:rsid w:val="00EC64D1"/>
    <w:rsid w:val="00EC76C1"/>
    <w:rsid w:val="00ED13A6"/>
    <w:rsid w:val="00ED1659"/>
    <w:rsid w:val="00ED2016"/>
    <w:rsid w:val="00ED234D"/>
    <w:rsid w:val="00ED3667"/>
    <w:rsid w:val="00ED4A11"/>
    <w:rsid w:val="00ED5A75"/>
    <w:rsid w:val="00ED5AC0"/>
    <w:rsid w:val="00ED640B"/>
    <w:rsid w:val="00ED7D95"/>
    <w:rsid w:val="00EE00BD"/>
    <w:rsid w:val="00EE0303"/>
    <w:rsid w:val="00EE0F6C"/>
    <w:rsid w:val="00EE2CA5"/>
    <w:rsid w:val="00EE3064"/>
    <w:rsid w:val="00EE7381"/>
    <w:rsid w:val="00EE7481"/>
    <w:rsid w:val="00EE7641"/>
    <w:rsid w:val="00EE7BC8"/>
    <w:rsid w:val="00EF0591"/>
    <w:rsid w:val="00EF0B4C"/>
    <w:rsid w:val="00EF26A7"/>
    <w:rsid w:val="00EF2E51"/>
    <w:rsid w:val="00EF4083"/>
    <w:rsid w:val="00EF432E"/>
    <w:rsid w:val="00EF4558"/>
    <w:rsid w:val="00EF471E"/>
    <w:rsid w:val="00EF59D9"/>
    <w:rsid w:val="00EF6D91"/>
    <w:rsid w:val="00EF7E1A"/>
    <w:rsid w:val="00EF7ED5"/>
    <w:rsid w:val="00EF7F29"/>
    <w:rsid w:val="00EF7FD6"/>
    <w:rsid w:val="00F01269"/>
    <w:rsid w:val="00F02A9D"/>
    <w:rsid w:val="00F06DE2"/>
    <w:rsid w:val="00F07E05"/>
    <w:rsid w:val="00F07F2C"/>
    <w:rsid w:val="00F103A8"/>
    <w:rsid w:val="00F11029"/>
    <w:rsid w:val="00F11F2E"/>
    <w:rsid w:val="00F1350F"/>
    <w:rsid w:val="00F13754"/>
    <w:rsid w:val="00F1481F"/>
    <w:rsid w:val="00F14BC8"/>
    <w:rsid w:val="00F16B49"/>
    <w:rsid w:val="00F1796D"/>
    <w:rsid w:val="00F20032"/>
    <w:rsid w:val="00F21AA1"/>
    <w:rsid w:val="00F22F66"/>
    <w:rsid w:val="00F25088"/>
    <w:rsid w:val="00F27882"/>
    <w:rsid w:val="00F31274"/>
    <w:rsid w:val="00F33DDC"/>
    <w:rsid w:val="00F33DF0"/>
    <w:rsid w:val="00F3444C"/>
    <w:rsid w:val="00F347D7"/>
    <w:rsid w:val="00F3519D"/>
    <w:rsid w:val="00F37254"/>
    <w:rsid w:val="00F42B64"/>
    <w:rsid w:val="00F4349F"/>
    <w:rsid w:val="00F45092"/>
    <w:rsid w:val="00F45AB6"/>
    <w:rsid w:val="00F45F3E"/>
    <w:rsid w:val="00F46348"/>
    <w:rsid w:val="00F473A7"/>
    <w:rsid w:val="00F5069D"/>
    <w:rsid w:val="00F50891"/>
    <w:rsid w:val="00F50918"/>
    <w:rsid w:val="00F50C40"/>
    <w:rsid w:val="00F50C5C"/>
    <w:rsid w:val="00F51237"/>
    <w:rsid w:val="00F51399"/>
    <w:rsid w:val="00F52E20"/>
    <w:rsid w:val="00F52F2D"/>
    <w:rsid w:val="00F53A20"/>
    <w:rsid w:val="00F53E02"/>
    <w:rsid w:val="00F54D0D"/>
    <w:rsid w:val="00F561A2"/>
    <w:rsid w:val="00F56A56"/>
    <w:rsid w:val="00F576CA"/>
    <w:rsid w:val="00F576E2"/>
    <w:rsid w:val="00F60C8A"/>
    <w:rsid w:val="00F6117A"/>
    <w:rsid w:val="00F62314"/>
    <w:rsid w:val="00F65287"/>
    <w:rsid w:val="00F65CD4"/>
    <w:rsid w:val="00F65EAA"/>
    <w:rsid w:val="00F66151"/>
    <w:rsid w:val="00F661A8"/>
    <w:rsid w:val="00F672FE"/>
    <w:rsid w:val="00F67883"/>
    <w:rsid w:val="00F700DC"/>
    <w:rsid w:val="00F7016A"/>
    <w:rsid w:val="00F714DA"/>
    <w:rsid w:val="00F719EA"/>
    <w:rsid w:val="00F71F26"/>
    <w:rsid w:val="00F7235E"/>
    <w:rsid w:val="00F72739"/>
    <w:rsid w:val="00F72A9A"/>
    <w:rsid w:val="00F732D1"/>
    <w:rsid w:val="00F75338"/>
    <w:rsid w:val="00F75D35"/>
    <w:rsid w:val="00F765E9"/>
    <w:rsid w:val="00F77E53"/>
    <w:rsid w:val="00F80033"/>
    <w:rsid w:val="00F803CB"/>
    <w:rsid w:val="00F80527"/>
    <w:rsid w:val="00F80C83"/>
    <w:rsid w:val="00F81091"/>
    <w:rsid w:val="00F81A1D"/>
    <w:rsid w:val="00F82199"/>
    <w:rsid w:val="00F82717"/>
    <w:rsid w:val="00F83904"/>
    <w:rsid w:val="00F85DF4"/>
    <w:rsid w:val="00F86E00"/>
    <w:rsid w:val="00F87261"/>
    <w:rsid w:val="00F902A6"/>
    <w:rsid w:val="00F906C2"/>
    <w:rsid w:val="00F907C1"/>
    <w:rsid w:val="00F90B5A"/>
    <w:rsid w:val="00F90D02"/>
    <w:rsid w:val="00F9140D"/>
    <w:rsid w:val="00F92012"/>
    <w:rsid w:val="00F922EA"/>
    <w:rsid w:val="00F92A73"/>
    <w:rsid w:val="00F93307"/>
    <w:rsid w:val="00F9368B"/>
    <w:rsid w:val="00F94179"/>
    <w:rsid w:val="00F94FAE"/>
    <w:rsid w:val="00F95A50"/>
    <w:rsid w:val="00F9633A"/>
    <w:rsid w:val="00F97211"/>
    <w:rsid w:val="00F97447"/>
    <w:rsid w:val="00F97FAE"/>
    <w:rsid w:val="00FA00C4"/>
    <w:rsid w:val="00FA01A9"/>
    <w:rsid w:val="00FA1979"/>
    <w:rsid w:val="00FA1EA6"/>
    <w:rsid w:val="00FA3BA0"/>
    <w:rsid w:val="00FA447F"/>
    <w:rsid w:val="00FA4F61"/>
    <w:rsid w:val="00FA5DB2"/>
    <w:rsid w:val="00FA6BE8"/>
    <w:rsid w:val="00FA6EE2"/>
    <w:rsid w:val="00FA70A5"/>
    <w:rsid w:val="00FA7196"/>
    <w:rsid w:val="00FA774E"/>
    <w:rsid w:val="00FA795C"/>
    <w:rsid w:val="00FB0B43"/>
    <w:rsid w:val="00FB10D0"/>
    <w:rsid w:val="00FB1755"/>
    <w:rsid w:val="00FB1A8F"/>
    <w:rsid w:val="00FB2176"/>
    <w:rsid w:val="00FB24FE"/>
    <w:rsid w:val="00FB2918"/>
    <w:rsid w:val="00FB3309"/>
    <w:rsid w:val="00FB444B"/>
    <w:rsid w:val="00FB45A7"/>
    <w:rsid w:val="00FB71E8"/>
    <w:rsid w:val="00FB7928"/>
    <w:rsid w:val="00FC18D8"/>
    <w:rsid w:val="00FC19F7"/>
    <w:rsid w:val="00FC2BE6"/>
    <w:rsid w:val="00FC3739"/>
    <w:rsid w:val="00FC4F6E"/>
    <w:rsid w:val="00FC619B"/>
    <w:rsid w:val="00FC6370"/>
    <w:rsid w:val="00FC701D"/>
    <w:rsid w:val="00FC706B"/>
    <w:rsid w:val="00FD0BFB"/>
    <w:rsid w:val="00FD1A42"/>
    <w:rsid w:val="00FD1E3F"/>
    <w:rsid w:val="00FD2006"/>
    <w:rsid w:val="00FD219A"/>
    <w:rsid w:val="00FD3119"/>
    <w:rsid w:val="00FD337C"/>
    <w:rsid w:val="00FD3479"/>
    <w:rsid w:val="00FD3FAB"/>
    <w:rsid w:val="00FD4372"/>
    <w:rsid w:val="00FD49D5"/>
    <w:rsid w:val="00FD5354"/>
    <w:rsid w:val="00FD5D82"/>
    <w:rsid w:val="00FD6C45"/>
    <w:rsid w:val="00FE05A2"/>
    <w:rsid w:val="00FE2436"/>
    <w:rsid w:val="00FE31CF"/>
    <w:rsid w:val="00FE5C6D"/>
    <w:rsid w:val="00FE65CB"/>
    <w:rsid w:val="00FE6667"/>
    <w:rsid w:val="00FE67CA"/>
    <w:rsid w:val="00FE6A4C"/>
    <w:rsid w:val="00FE799E"/>
    <w:rsid w:val="00FE7AD7"/>
    <w:rsid w:val="00FF06CB"/>
    <w:rsid w:val="00FF17FE"/>
    <w:rsid w:val="00FF236A"/>
    <w:rsid w:val="00FF48A6"/>
    <w:rsid w:val="00FF5BFC"/>
    <w:rsid w:val="00FF77A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01"/>
    <o:shapelayout v:ext="edit">
      <o:idmap v:ext="edit" data="1"/>
      <o:rules v:ext="edit">
        <o:r id="V:Rule2"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lsdException w:name="annotation text" w:locked="1"/>
    <w:lsdException w:name="header" w:locked="1"/>
    <w:lsdException w:name="footer" w:locked="1"/>
    <w:lsdException w:name="index heading" w:semiHidden="1" w:unhideWhenUsed="1"/>
    <w:lsdException w:name="caption" w:locked="1" w:qFormat="1"/>
    <w:lsdException w:name="table of figures" w:semiHidden="1" w:unhideWhenUsed="1" w:qFormat="1"/>
    <w:lsdException w:name="envelope address" w:semiHidden="1" w:unhideWhenUsed="1"/>
    <w:lsdException w:name="envelope return" w:semiHidden="1" w:unhideWhenUsed="1"/>
    <w:lsdException w:name="footnote reference" w:lock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lsdException w:name="HTML Acronym" w:lock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3F65D1"/>
    <w:pPr>
      <w:spacing w:after="220"/>
      <w:jc w:val="both"/>
    </w:pPr>
    <w:rPr>
      <w:rFonts w:ascii="Calibri" w:hAnsi="Calibri"/>
    </w:rPr>
  </w:style>
  <w:style w:type="paragraph" w:styleId="Heading1">
    <w:name w:val="heading 1"/>
    <w:basedOn w:val="Para0"/>
    <w:next w:val="Para0"/>
    <w:link w:val="Heading1Char"/>
    <w:qFormat/>
    <w:rsid w:val="00131B6A"/>
    <w:pPr>
      <w:keepNext/>
      <w:numPr>
        <w:numId w:val="2"/>
      </w:numPr>
      <w:spacing w:before="240" w:after="240" w:line="240" w:lineRule="auto"/>
      <w:outlineLvl w:val="0"/>
    </w:pPr>
    <w:rPr>
      <w:rFonts w:ascii="Calibri" w:hAnsi="Calibri"/>
      <w:b/>
      <w:color w:val="auto"/>
      <w:sz w:val="42"/>
    </w:rPr>
  </w:style>
  <w:style w:type="paragraph" w:styleId="Heading2">
    <w:name w:val="heading 2"/>
    <w:basedOn w:val="Heading1"/>
    <w:next w:val="Para0"/>
    <w:link w:val="Heading2Char"/>
    <w:qFormat/>
    <w:rsid w:val="003F65D1"/>
    <w:pPr>
      <w:numPr>
        <w:ilvl w:val="1"/>
      </w:numPr>
      <w:jc w:val="left"/>
      <w:outlineLvl w:val="1"/>
    </w:pPr>
    <w:rPr>
      <w:rFonts w:cs="Calibri"/>
      <w:sz w:val="24"/>
      <w:szCs w:val="24"/>
    </w:rPr>
  </w:style>
  <w:style w:type="paragraph" w:styleId="Heading3">
    <w:name w:val="heading 3"/>
    <w:basedOn w:val="Heading2"/>
    <w:next w:val="Para0"/>
    <w:link w:val="Heading3Char"/>
    <w:qFormat/>
    <w:rsid w:val="003F65D1"/>
    <w:pPr>
      <w:numPr>
        <w:ilvl w:val="2"/>
      </w:numPr>
      <w:spacing w:after="120"/>
      <w:outlineLvl w:val="2"/>
    </w:pPr>
    <w:rPr>
      <w:szCs w:val="22"/>
    </w:rPr>
  </w:style>
  <w:style w:type="paragraph" w:styleId="Heading4">
    <w:name w:val="heading 4"/>
    <w:basedOn w:val="Heading3"/>
    <w:next w:val="Para0"/>
    <w:link w:val="Heading4Char"/>
    <w:qFormat/>
    <w:rsid w:val="003F65D1"/>
    <w:pPr>
      <w:numPr>
        <w:ilvl w:val="3"/>
      </w:numPr>
      <w:ind w:left="993" w:hanging="993"/>
      <w:outlineLvl w:val="3"/>
    </w:pPr>
  </w:style>
  <w:style w:type="paragraph" w:styleId="Heading5">
    <w:name w:val="heading 5"/>
    <w:basedOn w:val="Heading4"/>
    <w:next w:val="Para0"/>
    <w:link w:val="Heading5Char"/>
    <w:qFormat/>
    <w:rsid w:val="003F65D1"/>
    <w:pPr>
      <w:numPr>
        <w:ilvl w:val="4"/>
      </w:numPr>
      <w:ind w:left="1134" w:hanging="1134"/>
      <w:outlineLvl w:val="4"/>
    </w:pPr>
  </w:style>
  <w:style w:type="paragraph" w:styleId="Heading6">
    <w:name w:val="heading 6"/>
    <w:basedOn w:val="Heading5"/>
    <w:next w:val="Para0"/>
    <w:link w:val="Heading6Char"/>
    <w:qFormat/>
    <w:rsid w:val="003F65D1"/>
    <w:pPr>
      <w:numPr>
        <w:ilvl w:val="5"/>
      </w:numPr>
      <w:tabs>
        <w:tab w:val="left" w:pos="1276"/>
      </w:tabs>
      <w:ind w:left="1276" w:hanging="1276"/>
      <w:outlineLvl w:val="5"/>
    </w:pPr>
  </w:style>
  <w:style w:type="paragraph" w:styleId="Heading7">
    <w:name w:val="heading 7"/>
    <w:basedOn w:val="Heading6"/>
    <w:next w:val="Para0"/>
    <w:link w:val="Heading7Char"/>
    <w:qFormat/>
    <w:rsid w:val="003F65D1"/>
    <w:pPr>
      <w:numPr>
        <w:ilvl w:val="6"/>
      </w:numPr>
      <w:tabs>
        <w:tab w:val="clear" w:pos="1276"/>
        <w:tab w:val="left" w:pos="1418"/>
      </w:tabs>
      <w:ind w:left="1418" w:hanging="1418"/>
      <w:outlineLvl w:val="6"/>
    </w:pPr>
  </w:style>
  <w:style w:type="paragraph" w:styleId="Heading8">
    <w:name w:val="heading 8"/>
    <w:basedOn w:val="Heading7"/>
    <w:next w:val="Para0"/>
    <w:link w:val="Heading8Char"/>
    <w:qFormat/>
    <w:rsid w:val="003F65D1"/>
    <w:pPr>
      <w:numPr>
        <w:ilvl w:val="7"/>
      </w:numPr>
      <w:tabs>
        <w:tab w:val="clear" w:pos="1418"/>
        <w:tab w:val="left" w:pos="1560"/>
      </w:tabs>
      <w:ind w:left="1560" w:hanging="1560"/>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31B6A"/>
    <w:rPr>
      <w:rFonts w:ascii="Calibri" w:hAnsi="Calibri"/>
      <w:b/>
      <w:sz w:val="42"/>
      <w:lang w:val="en-GB" w:eastAsia="en-US"/>
    </w:rPr>
  </w:style>
  <w:style w:type="character" w:customStyle="1" w:styleId="Heading2Char">
    <w:name w:val="Heading 2 Char"/>
    <w:basedOn w:val="DefaultParagraphFont"/>
    <w:link w:val="Heading2"/>
    <w:locked/>
    <w:rsid w:val="003F65D1"/>
    <w:rPr>
      <w:rFonts w:ascii="Calibri" w:hAnsi="Calibri" w:cs="Calibri"/>
      <w:b/>
      <w:sz w:val="24"/>
      <w:szCs w:val="24"/>
      <w:lang w:val="en-GB" w:eastAsia="en-US"/>
    </w:rPr>
  </w:style>
  <w:style w:type="character" w:customStyle="1" w:styleId="Heading3Char">
    <w:name w:val="Heading 3 Char"/>
    <w:basedOn w:val="DefaultParagraphFont"/>
    <w:link w:val="Heading3"/>
    <w:locked/>
    <w:rsid w:val="003F65D1"/>
    <w:rPr>
      <w:rFonts w:ascii="Calibri" w:hAnsi="Calibri" w:cs="Calibri"/>
      <w:b/>
      <w:sz w:val="24"/>
      <w:szCs w:val="22"/>
      <w:lang w:val="en-GB" w:eastAsia="en-US"/>
    </w:rPr>
  </w:style>
  <w:style w:type="character" w:customStyle="1" w:styleId="Heading4Char">
    <w:name w:val="Heading 4 Char"/>
    <w:basedOn w:val="DefaultParagraphFont"/>
    <w:link w:val="Heading4"/>
    <w:locked/>
    <w:rsid w:val="003F65D1"/>
    <w:rPr>
      <w:rFonts w:ascii="Calibri" w:hAnsi="Calibri" w:cs="Calibri"/>
      <w:b/>
      <w:sz w:val="24"/>
      <w:szCs w:val="22"/>
      <w:lang w:val="en-GB" w:eastAsia="en-US"/>
    </w:rPr>
  </w:style>
  <w:style w:type="character" w:customStyle="1" w:styleId="Heading5Char">
    <w:name w:val="Heading 5 Char"/>
    <w:basedOn w:val="DefaultParagraphFont"/>
    <w:link w:val="Heading5"/>
    <w:locked/>
    <w:rsid w:val="003F65D1"/>
    <w:rPr>
      <w:rFonts w:ascii="Calibri" w:hAnsi="Calibri" w:cs="Calibri"/>
      <w:b/>
      <w:sz w:val="24"/>
      <w:szCs w:val="22"/>
      <w:lang w:val="en-GB" w:eastAsia="en-US"/>
    </w:rPr>
  </w:style>
  <w:style w:type="character" w:customStyle="1" w:styleId="Heading6Char">
    <w:name w:val="Heading 6 Char"/>
    <w:basedOn w:val="DefaultParagraphFont"/>
    <w:link w:val="Heading6"/>
    <w:locked/>
    <w:rsid w:val="003F65D1"/>
    <w:rPr>
      <w:rFonts w:ascii="Calibri" w:hAnsi="Calibri" w:cs="Calibri"/>
      <w:b/>
      <w:sz w:val="24"/>
      <w:szCs w:val="22"/>
      <w:lang w:val="en-GB" w:eastAsia="en-US"/>
    </w:rPr>
  </w:style>
  <w:style w:type="character" w:customStyle="1" w:styleId="Heading7Char">
    <w:name w:val="Heading 7 Char"/>
    <w:basedOn w:val="DefaultParagraphFont"/>
    <w:link w:val="Heading7"/>
    <w:locked/>
    <w:rsid w:val="003F65D1"/>
    <w:rPr>
      <w:rFonts w:ascii="Calibri" w:hAnsi="Calibri" w:cs="Calibri"/>
      <w:b/>
      <w:sz w:val="24"/>
      <w:szCs w:val="22"/>
      <w:lang w:val="en-GB" w:eastAsia="en-US"/>
    </w:rPr>
  </w:style>
  <w:style w:type="character" w:customStyle="1" w:styleId="Heading8Char">
    <w:name w:val="Heading 8 Char"/>
    <w:basedOn w:val="DefaultParagraphFont"/>
    <w:link w:val="Heading8"/>
    <w:locked/>
    <w:rsid w:val="003F65D1"/>
    <w:rPr>
      <w:rFonts w:ascii="Calibri" w:hAnsi="Calibri" w:cs="Calibri"/>
      <w:b/>
      <w:sz w:val="24"/>
      <w:szCs w:val="22"/>
      <w:lang w:val="en-GB" w:eastAsia="en-US"/>
    </w:rPr>
  </w:style>
  <w:style w:type="table" w:styleId="TableGrid">
    <w:name w:val="Table Grid"/>
    <w:basedOn w:val="TableNormal"/>
    <w:uiPriority w:val="59"/>
    <w:rsid w:val="003F65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structionText">
    <w:name w:val="Instruction Text"/>
    <w:uiPriority w:val="99"/>
    <w:rsid w:val="003F65D1"/>
    <w:rPr>
      <w:i/>
      <w:color w:val="0070C0"/>
    </w:rPr>
  </w:style>
  <w:style w:type="paragraph" w:styleId="Footer">
    <w:name w:val="footer"/>
    <w:basedOn w:val="Normal"/>
    <w:link w:val="FooterChar"/>
    <w:uiPriority w:val="99"/>
    <w:rsid w:val="003F65D1"/>
    <w:pPr>
      <w:tabs>
        <w:tab w:val="center" w:pos="4153"/>
        <w:tab w:val="right" w:pos="8306"/>
      </w:tabs>
    </w:pPr>
  </w:style>
  <w:style w:type="character" w:customStyle="1" w:styleId="FooterChar">
    <w:name w:val="Footer Char"/>
    <w:basedOn w:val="DefaultParagraphFont"/>
    <w:link w:val="Footer"/>
    <w:uiPriority w:val="99"/>
    <w:locked/>
    <w:rsid w:val="003F65D1"/>
    <w:rPr>
      <w:rFonts w:ascii="Calibri" w:hAnsi="Calibri" w:cs="Times New Roman"/>
      <w:sz w:val="22"/>
      <w:szCs w:val="22"/>
    </w:rPr>
  </w:style>
  <w:style w:type="character" w:styleId="PageNumber">
    <w:name w:val="page number"/>
    <w:basedOn w:val="DefaultParagraphFont"/>
    <w:uiPriority w:val="99"/>
    <w:rsid w:val="003F65D1"/>
    <w:rPr>
      <w:rFonts w:cs="Times New Roman"/>
    </w:rPr>
  </w:style>
  <w:style w:type="paragraph" w:styleId="Header">
    <w:name w:val="header"/>
    <w:basedOn w:val="Normal"/>
    <w:link w:val="HeaderChar"/>
    <w:uiPriority w:val="99"/>
    <w:rsid w:val="003F65D1"/>
    <w:pPr>
      <w:tabs>
        <w:tab w:val="center" w:pos="4513"/>
        <w:tab w:val="right" w:pos="9026"/>
      </w:tabs>
    </w:pPr>
    <w:rPr>
      <w:rFonts w:ascii="Times New Roman" w:hAnsi="Times New Roman"/>
      <w:sz w:val="24"/>
      <w:szCs w:val="24"/>
    </w:rPr>
  </w:style>
  <w:style w:type="character" w:customStyle="1" w:styleId="HeaderChar">
    <w:name w:val="Header Char"/>
    <w:basedOn w:val="DefaultParagraphFont"/>
    <w:link w:val="Header"/>
    <w:uiPriority w:val="99"/>
    <w:locked/>
    <w:rsid w:val="003F65D1"/>
    <w:rPr>
      <w:sz w:val="24"/>
    </w:rPr>
  </w:style>
  <w:style w:type="paragraph" w:styleId="DocumentMap">
    <w:name w:val="Document Map"/>
    <w:basedOn w:val="Normal"/>
    <w:link w:val="DocumentMapChar"/>
    <w:uiPriority w:val="99"/>
    <w:semiHidden/>
    <w:rsid w:val="003F65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6742F"/>
    <w:rPr>
      <w:sz w:val="0"/>
      <w:szCs w:val="0"/>
    </w:rPr>
  </w:style>
  <w:style w:type="character" w:styleId="CommentReference">
    <w:name w:val="annotation reference"/>
    <w:basedOn w:val="DefaultParagraphFont"/>
    <w:uiPriority w:val="99"/>
    <w:rsid w:val="003F65D1"/>
    <w:rPr>
      <w:rFonts w:cs="Times New Roman"/>
      <w:sz w:val="16"/>
    </w:rPr>
  </w:style>
  <w:style w:type="paragraph" w:styleId="CommentText">
    <w:name w:val="annotation text"/>
    <w:basedOn w:val="Normal"/>
    <w:link w:val="CommentTextChar"/>
    <w:uiPriority w:val="99"/>
    <w:rsid w:val="003F65D1"/>
  </w:style>
  <w:style w:type="character" w:customStyle="1" w:styleId="CommentTextChar">
    <w:name w:val="Comment Text Char"/>
    <w:basedOn w:val="DefaultParagraphFont"/>
    <w:link w:val="CommentText"/>
    <w:uiPriority w:val="99"/>
    <w:locked/>
    <w:rsid w:val="003F65D1"/>
  </w:style>
  <w:style w:type="paragraph" w:styleId="CommentSubject">
    <w:name w:val="annotation subject"/>
    <w:basedOn w:val="CommentText"/>
    <w:next w:val="CommentText"/>
    <w:link w:val="CommentSubjectChar"/>
    <w:uiPriority w:val="99"/>
    <w:semiHidden/>
    <w:rsid w:val="003F65D1"/>
    <w:rPr>
      <w:b/>
      <w:bCs/>
    </w:rPr>
  </w:style>
  <w:style w:type="character" w:customStyle="1" w:styleId="CommentSubjectChar">
    <w:name w:val="Comment Subject Char"/>
    <w:basedOn w:val="CommentTextChar"/>
    <w:link w:val="CommentSubject"/>
    <w:uiPriority w:val="99"/>
    <w:semiHidden/>
    <w:rsid w:val="0056742F"/>
    <w:rPr>
      <w:rFonts w:ascii="Calibri" w:hAnsi="Calibri"/>
      <w:b/>
      <w:bCs/>
      <w:sz w:val="20"/>
      <w:szCs w:val="20"/>
    </w:rPr>
  </w:style>
  <w:style w:type="paragraph" w:styleId="BalloonText">
    <w:name w:val="Balloon Text"/>
    <w:basedOn w:val="Normal"/>
    <w:link w:val="BalloonTextChar"/>
    <w:uiPriority w:val="99"/>
    <w:semiHidden/>
    <w:rsid w:val="003F65D1"/>
    <w:rPr>
      <w:rFonts w:ascii="Tahoma" w:hAnsi="Tahoma" w:cs="Tahoma"/>
      <w:sz w:val="16"/>
      <w:szCs w:val="16"/>
    </w:rPr>
  </w:style>
  <w:style w:type="character" w:customStyle="1" w:styleId="BalloonTextChar">
    <w:name w:val="Balloon Text Char"/>
    <w:basedOn w:val="DefaultParagraphFont"/>
    <w:link w:val="BalloonText"/>
    <w:uiPriority w:val="99"/>
    <w:semiHidden/>
    <w:rsid w:val="0056742F"/>
    <w:rPr>
      <w:sz w:val="0"/>
      <w:szCs w:val="0"/>
    </w:rPr>
  </w:style>
  <w:style w:type="paragraph" w:styleId="FootnoteText">
    <w:name w:val="footnote text"/>
    <w:basedOn w:val="Normal"/>
    <w:link w:val="FootnoteTextChar"/>
    <w:uiPriority w:val="99"/>
    <w:rsid w:val="003F65D1"/>
  </w:style>
  <w:style w:type="character" w:customStyle="1" w:styleId="FootnoteTextChar">
    <w:name w:val="Footnote Text Char"/>
    <w:basedOn w:val="DefaultParagraphFont"/>
    <w:link w:val="FootnoteText"/>
    <w:uiPriority w:val="99"/>
    <w:locked/>
    <w:rsid w:val="003F65D1"/>
    <w:rPr>
      <w:rFonts w:cs="Times New Roman"/>
    </w:rPr>
  </w:style>
  <w:style w:type="character" w:styleId="FootnoteReference">
    <w:name w:val="footnote reference"/>
    <w:basedOn w:val="DefaultParagraphFont"/>
    <w:uiPriority w:val="99"/>
    <w:rsid w:val="003F65D1"/>
    <w:rPr>
      <w:rFonts w:cs="Times New Roman"/>
      <w:vertAlign w:val="superscript"/>
    </w:rPr>
  </w:style>
  <w:style w:type="paragraph" w:customStyle="1" w:styleId="Para0">
    <w:name w:val="Para 0"/>
    <w:basedOn w:val="Normal"/>
    <w:link w:val="Para0Char"/>
    <w:qFormat/>
    <w:rsid w:val="003F65D1"/>
    <w:pPr>
      <w:spacing w:line="300" w:lineRule="auto"/>
    </w:pPr>
    <w:rPr>
      <w:rFonts w:ascii="Arial" w:hAnsi="Arial"/>
      <w:color w:val="000000"/>
      <w:lang w:val="en-GB" w:eastAsia="en-US"/>
    </w:rPr>
  </w:style>
  <w:style w:type="character" w:customStyle="1" w:styleId="Para0Char">
    <w:name w:val="Para 0 Char"/>
    <w:basedOn w:val="DefaultParagraphFont"/>
    <w:link w:val="Para0"/>
    <w:locked/>
    <w:rsid w:val="003F65D1"/>
    <w:rPr>
      <w:rFonts w:ascii="Arial" w:hAnsi="Arial" w:cs="Times New Roman"/>
      <w:color w:val="000000"/>
      <w:sz w:val="22"/>
      <w:lang w:val="en-GB" w:eastAsia="en-US"/>
    </w:rPr>
  </w:style>
  <w:style w:type="paragraph" w:customStyle="1" w:styleId="Para0bullet">
    <w:name w:val="Para 0 bullet"/>
    <w:basedOn w:val="Para0"/>
    <w:link w:val="Para0bulletChar"/>
    <w:uiPriority w:val="99"/>
    <w:rsid w:val="003F65D1"/>
    <w:pPr>
      <w:numPr>
        <w:numId w:val="1"/>
      </w:numPr>
      <w:spacing w:after="60"/>
    </w:pPr>
    <w:rPr>
      <w:rFonts w:ascii="Calibri" w:hAnsi="Calibri"/>
    </w:rPr>
  </w:style>
  <w:style w:type="character" w:customStyle="1" w:styleId="Para0bulletChar">
    <w:name w:val="Para 0 bullet Char"/>
    <w:basedOn w:val="DefaultParagraphFont"/>
    <w:link w:val="Para0bullet"/>
    <w:uiPriority w:val="99"/>
    <w:locked/>
    <w:rsid w:val="003F65D1"/>
    <w:rPr>
      <w:rFonts w:ascii="Calibri" w:hAnsi="Calibri"/>
      <w:color w:val="000000"/>
      <w:lang w:val="en-GB" w:eastAsia="en-US"/>
    </w:rPr>
  </w:style>
  <w:style w:type="paragraph" w:customStyle="1" w:styleId="Para1number">
    <w:name w:val="Para 1 number"/>
    <w:basedOn w:val="Normal"/>
    <w:uiPriority w:val="99"/>
    <w:rsid w:val="003F65D1"/>
    <w:pPr>
      <w:numPr>
        <w:numId w:val="3"/>
      </w:numPr>
      <w:spacing w:after="60" w:line="300" w:lineRule="auto"/>
    </w:pPr>
    <w:rPr>
      <w:rFonts w:ascii="Arial" w:hAnsi="Arial"/>
      <w:color w:val="000000"/>
      <w:lang w:val="en-GB" w:eastAsia="en-US"/>
    </w:rPr>
  </w:style>
  <w:style w:type="paragraph" w:customStyle="1" w:styleId="prodtitlesub">
    <w:name w:val="prodtitlesub"/>
    <w:basedOn w:val="Normal"/>
    <w:uiPriority w:val="99"/>
    <w:rsid w:val="003F65D1"/>
    <w:rPr>
      <w:rFonts w:ascii="Verdana" w:hAnsi="Verdana"/>
      <w:b/>
      <w:bCs/>
      <w:color w:val="006699"/>
      <w:sz w:val="26"/>
      <w:szCs w:val="26"/>
      <w:lang w:val="en-US" w:eastAsia="en-US"/>
    </w:rPr>
  </w:style>
  <w:style w:type="paragraph" w:styleId="ListParagraph">
    <w:name w:val="List Paragraph"/>
    <w:aliases w:val="Bullet 1,Bullet list"/>
    <w:basedOn w:val="Normal"/>
    <w:link w:val="ListParagraphChar"/>
    <w:uiPriority w:val="34"/>
    <w:qFormat/>
    <w:rsid w:val="003F65D1"/>
    <w:pPr>
      <w:ind w:left="720"/>
      <w:contextualSpacing/>
    </w:pPr>
  </w:style>
  <w:style w:type="paragraph" w:styleId="NormalWeb">
    <w:name w:val="Normal (Web)"/>
    <w:basedOn w:val="Normal"/>
    <w:uiPriority w:val="99"/>
    <w:rsid w:val="003F65D1"/>
    <w:pPr>
      <w:spacing w:before="100" w:beforeAutospacing="1" w:after="100" w:afterAutospacing="1"/>
    </w:pPr>
    <w:rPr>
      <w:lang w:val="en-US" w:eastAsia="en-US"/>
    </w:rPr>
  </w:style>
  <w:style w:type="paragraph" w:styleId="Caption">
    <w:name w:val="caption"/>
    <w:aliases w:val="Figure,CDM B/Caption,Table Caption,TABLE,Char,Item"/>
    <w:basedOn w:val="Normal"/>
    <w:next w:val="Normal"/>
    <w:link w:val="CaptionChar"/>
    <w:uiPriority w:val="99"/>
    <w:qFormat/>
    <w:rsid w:val="003F65D1"/>
    <w:rPr>
      <w:b/>
      <w:bCs/>
    </w:rPr>
  </w:style>
  <w:style w:type="character" w:styleId="Hyperlink">
    <w:name w:val="Hyperlink"/>
    <w:basedOn w:val="DefaultParagraphFont"/>
    <w:uiPriority w:val="99"/>
    <w:rsid w:val="003F65D1"/>
    <w:rPr>
      <w:rFonts w:cs="Times New Roman"/>
      <w:color w:val="0000FF"/>
      <w:u w:val="single"/>
    </w:rPr>
  </w:style>
  <w:style w:type="character" w:styleId="Emphasis">
    <w:name w:val="Emphasis"/>
    <w:basedOn w:val="DefaultParagraphFont"/>
    <w:uiPriority w:val="20"/>
    <w:qFormat/>
    <w:rsid w:val="003F65D1"/>
    <w:rPr>
      <w:rFonts w:cs="Times New Roman"/>
      <w:i/>
      <w:iCs/>
    </w:rPr>
  </w:style>
  <w:style w:type="character" w:customStyle="1" w:styleId="external">
    <w:name w:val="external"/>
    <w:basedOn w:val="DefaultParagraphFont"/>
    <w:uiPriority w:val="99"/>
    <w:rsid w:val="003F65D1"/>
    <w:rPr>
      <w:rFonts w:cs="Times New Roman"/>
    </w:rPr>
  </w:style>
  <w:style w:type="character" w:styleId="HTMLAcronym">
    <w:name w:val="HTML Acronym"/>
    <w:basedOn w:val="DefaultParagraphFont"/>
    <w:uiPriority w:val="99"/>
    <w:rsid w:val="003F65D1"/>
    <w:rPr>
      <w:rFonts w:cs="Times New Roman"/>
    </w:rPr>
  </w:style>
  <w:style w:type="character" w:customStyle="1" w:styleId="CaptionChar">
    <w:name w:val="Caption Char"/>
    <w:aliases w:val="Figure Char,CDM B/Caption Char,Table Caption Char,TABLE Char,Char Char,Item Char"/>
    <w:basedOn w:val="DefaultParagraphFont"/>
    <w:link w:val="Caption"/>
    <w:uiPriority w:val="99"/>
    <w:locked/>
    <w:rsid w:val="003F65D1"/>
    <w:rPr>
      <w:rFonts w:ascii="Calibri" w:hAnsi="Calibri" w:cs="Times New Roman"/>
      <w:b/>
      <w:bCs/>
    </w:rPr>
  </w:style>
  <w:style w:type="paragraph" w:customStyle="1" w:styleId="Appendix1">
    <w:name w:val="Appendix 1"/>
    <w:basedOn w:val="Heading1"/>
    <w:next w:val="Para0"/>
    <w:uiPriority w:val="99"/>
    <w:rsid w:val="003F65D1"/>
    <w:pPr>
      <w:numPr>
        <w:numId w:val="4"/>
      </w:numPr>
      <w:spacing w:before="0"/>
    </w:pPr>
    <w:rPr>
      <w:rFonts w:ascii="Times New Roman" w:hAnsi="Times New Roman"/>
      <w:color w:val="6CB9DC"/>
    </w:rPr>
  </w:style>
  <w:style w:type="paragraph" w:customStyle="1" w:styleId="Appendix2">
    <w:name w:val="Appendix 2"/>
    <w:basedOn w:val="Appendix1"/>
    <w:next w:val="Para0"/>
    <w:uiPriority w:val="99"/>
    <w:rsid w:val="003F65D1"/>
    <w:pPr>
      <w:numPr>
        <w:ilvl w:val="1"/>
      </w:numPr>
      <w:spacing w:before="120" w:after="40"/>
      <w:outlineLvl w:val="1"/>
    </w:pPr>
    <w:rPr>
      <w:sz w:val="22"/>
    </w:rPr>
  </w:style>
  <w:style w:type="paragraph" w:customStyle="1" w:styleId="Appendix3">
    <w:name w:val="Appendix 3"/>
    <w:basedOn w:val="Appendix1"/>
    <w:next w:val="Para0"/>
    <w:uiPriority w:val="99"/>
    <w:rsid w:val="003F65D1"/>
    <w:pPr>
      <w:numPr>
        <w:ilvl w:val="2"/>
      </w:numPr>
      <w:spacing w:before="120" w:after="40"/>
      <w:outlineLvl w:val="2"/>
    </w:pPr>
    <w:rPr>
      <w:sz w:val="22"/>
    </w:rPr>
  </w:style>
  <w:style w:type="paragraph" w:customStyle="1" w:styleId="Head2manual">
    <w:name w:val="Head 2 manual"/>
    <w:basedOn w:val="Normal"/>
    <w:next w:val="Para0"/>
    <w:uiPriority w:val="99"/>
    <w:rsid w:val="003F65D1"/>
    <w:pPr>
      <w:keepNext/>
      <w:spacing w:before="120" w:after="120" w:line="360" w:lineRule="auto"/>
    </w:pPr>
    <w:rPr>
      <w:b/>
      <w:sz w:val="24"/>
      <w:lang w:val="en-GB" w:eastAsia="en-US"/>
    </w:rPr>
  </w:style>
  <w:style w:type="paragraph" w:customStyle="1" w:styleId="Para0number">
    <w:name w:val="Para 0 number"/>
    <w:basedOn w:val="Para0"/>
    <w:uiPriority w:val="99"/>
    <w:rsid w:val="003F65D1"/>
    <w:pPr>
      <w:numPr>
        <w:numId w:val="5"/>
      </w:numPr>
      <w:spacing w:after="60"/>
    </w:pPr>
  </w:style>
  <w:style w:type="character" w:styleId="Strong">
    <w:name w:val="Strong"/>
    <w:basedOn w:val="DefaultParagraphFont"/>
    <w:uiPriority w:val="22"/>
    <w:qFormat/>
    <w:rsid w:val="003F65D1"/>
    <w:rPr>
      <w:rFonts w:cs="Times New Roman"/>
      <w:b/>
      <w:bCs/>
    </w:rPr>
  </w:style>
  <w:style w:type="paragraph" w:customStyle="1" w:styleId="para0bullet0">
    <w:name w:val="para0bullet"/>
    <w:basedOn w:val="Normal"/>
    <w:uiPriority w:val="99"/>
    <w:rsid w:val="003F65D1"/>
    <w:pPr>
      <w:spacing w:before="100" w:beforeAutospacing="1" w:after="100" w:afterAutospacing="1"/>
      <w:jc w:val="left"/>
    </w:pPr>
    <w:rPr>
      <w:rFonts w:ascii="Times New Roman" w:hAnsi="Times New Roman"/>
      <w:sz w:val="24"/>
      <w:szCs w:val="24"/>
    </w:rPr>
  </w:style>
  <w:style w:type="character" w:styleId="FollowedHyperlink">
    <w:name w:val="FollowedHyperlink"/>
    <w:basedOn w:val="DefaultParagraphFont"/>
    <w:uiPriority w:val="99"/>
    <w:rsid w:val="003F65D1"/>
    <w:rPr>
      <w:rFonts w:cs="Times New Roman"/>
      <w:color w:val="800080"/>
      <w:u w:val="single"/>
    </w:rPr>
  </w:style>
  <w:style w:type="paragraph" w:styleId="PlainText">
    <w:name w:val="Plain Text"/>
    <w:basedOn w:val="Normal"/>
    <w:link w:val="PlainTextChar"/>
    <w:uiPriority w:val="99"/>
    <w:rsid w:val="003F65D1"/>
    <w:pPr>
      <w:spacing w:after="0"/>
      <w:jc w:val="left"/>
    </w:pPr>
    <w:rPr>
      <w:rFonts w:ascii="Consolas" w:hAnsi="Consolas"/>
      <w:sz w:val="21"/>
      <w:szCs w:val="21"/>
      <w:lang w:eastAsia="en-US"/>
    </w:rPr>
  </w:style>
  <w:style w:type="character" w:customStyle="1" w:styleId="PlainTextChar">
    <w:name w:val="Plain Text Char"/>
    <w:basedOn w:val="DefaultParagraphFont"/>
    <w:link w:val="PlainText"/>
    <w:uiPriority w:val="99"/>
    <w:locked/>
    <w:rsid w:val="003F65D1"/>
    <w:rPr>
      <w:rFonts w:ascii="Consolas" w:eastAsia="Times New Roman" w:hAnsi="Consolas" w:cs="Times New Roman"/>
      <w:sz w:val="21"/>
      <w:szCs w:val="21"/>
      <w:lang w:eastAsia="en-US"/>
    </w:rPr>
  </w:style>
  <w:style w:type="paragraph" w:customStyle="1" w:styleId="StyleStylePara12Arial11ptAfter0pt10ptAuto">
    <w:name w:val="Style Style Para 12 + Arial 11 pt After:  0 pt + 10 pt Auto"/>
    <w:basedOn w:val="Normal"/>
    <w:uiPriority w:val="99"/>
    <w:rsid w:val="003F65D1"/>
    <w:pPr>
      <w:numPr>
        <w:numId w:val="6"/>
      </w:numPr>
      <w:spacing w:after="0"/>
      <w:jc w:val="left"/>
    </w:pPr>
    <w:rPr>
      <w:rFonts w:ascii="Times New Roman" w:hAnsi="Times New Roman"/>
      <w:sz w:val="24"/>
      <w:lang w:eastAsia="en-US"/>
    </w:rPr>
  </w:style>
  <w:style w:type="paragraph" w:customStyle="1" w:styleId="Default">
    <w:name w:val="Default"/>
    <w:rsid w:val="003F65D1"/>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3F65D1"/>
    <w:rPr>
      <w:rFonts w:cs="Times New Roman"/>
      <w:color w:val="808080"/>
    </w:rPr>
  </w:style>
  <w:style w:type="paragraph" w:styleId="ListBullet">
    <w:name w:val="List Bullet"/>
    <w:basedOn w:val="Normal"/>
    <w:uiPriority w:val="99"/>
    <w:qFormat/>
    <w:rsid w:val="003F65D1"/>
    <w:pPr>
      <w:numPr>
        <w:numId w:val="11"/>
      </w:numPr>
      <w:contextualSpacing/>
    </w:pPr>
  </w:style>
  <w:style w:type="paragraph" w:styleId="ListNumber">
    <w:name w:val="List Number"/>
    <w:basedOn w:val="Normal"/>
    <w:uiPriority w:val="99"/>
    <w:qFormat/>
    <w:rsid w:val="003F65D1"/>
    <w:pPr>
      <w:numPr>
        <w:numId w:val="7"/>
      </w:numPr>
      <w:contextualSpacing/>
    </w:pPr>
  </w:style>
  <w:style w:type="paragraph" w:styleId="TOCHeading">
    <w:name w:val="TOC Heading"/>
    <w:basedOn w:val="Heading1"/>
    <w:next w:val="Normal"/>
    <w:uiPriority w:val="99"/>
    <w:qFormat/>
    <w:rsid w:val="003F65D1"/>
    <w:pPr>
      <w:keepLines/>
      <w:numPr>
        <w:numId w:val="0"/>
      </w:numPr>
      <w:spacing w:before="480" w:after="0" w:line="276" w:lineRule="auto"/>
      <w:jc w:val="left"/>
      <w:outlineLvl w:val="9"/>
    </w:pPr>
    <w:rPr>
      <w:rFonts w:ascii="Cambria" w:hAnsi="Cambria"/>
      <w:bCs/>
      <w:color w:val="365F91"/>
      <w:sz w:val="28"/>
      <w:szCs w:val="28"/>
      <w:lang w:val="en-US"/>
    </w:rPr>
  </w:style>
  <w:style w:type="paragraph" w:styleId="TOC1">
    <w:name w:val="toc 1"/>
    <w:basedOn w:val="Normal"/>
    <w:next w:val="Normal"/>
    <w:autoRedefine/>
    <w:uiPriority w:val="39"/>
    <w:rsid w:val="00CE70E8"/>
    <w:pPr>
      <w:tabs>
        <w:tab w:val="left" w:pos="440"/>
        <w:tab w:val="left" w:pos="9498"/>
      </w:tabs>
      <w:spacing w:after="100"/>
      <w:ind w:left="440" w:right="1133" w:hanging="440"/>
      <w:jc w:val="left"/>
    </w:pPr>
    <w:rPr>
      <w:rFonts w:ascii="Century Gothic" w:hAnsi="Century Gothic"/>
      <w:b/>
      <w:noProof/>
      <w:sz w:val="24"/>
      <w:szCs w:val="24"/>
    </w:rPr>
  </w:style>
  <w:style w:type="paragraph" w:styleId="TOC2">
    <w:name w:val="toc 2"/>
    <w:basedOn w:val="Normal"/>
    <w:next w:val="Normal"/>
    <w:autoRedefine/>
    <w:uiPriority w:val="39"/>
    <w:rsid w:val="00002517"/>
    <w:pPr>
      <w:tabs>
        <w:tab w:val="left" w:pos="880"/>
        <w:tab w:val="left" w:pos="9498"/>
      </w:tabs>
      <w:spacing w:after="100"/>
      <w:ind w:left="880" w:right="1135" w:hanging="660"/>
      <w:jc w:val="left"/>
    </w:pPr>
    <w:rPr>
      <w:rFonts w:ascii="Century Gothic" w:hAnsi="Century Gothic"/>
      <w:noProof/>
    </w:rPr>
  </w:style>
  <w:style w:type="paragraph" w:styleId="TOC3">
    <w:name w:val="toc 3"/>
    <w:basedOn w:val="Normal"/>
    <w:next w:val="Normal"/>
    <w:autoRedefine/>
    <w:uiPriority w:val="39"/>
    <w:rsid w:val="007E0990"/>
    <w:pPr>
      <w:tabs>
        <w:tab w:val="left" w:pos="1320"/>
        <w:tab w:val="right" w:pos="9356"/>
      </w:tabs>
      <w:spacing w:after="100"/>
      <w:ind w:left="440" w:right="-142"/>
    </w:pPr>
  </w:style>
  <w:style w:type="paragraph" w:styleId="Revision">
    <w:name w:val="Revision"/>
    <w:hidden/>
    <w:uiPriority w:val="99"/>
    <w:semiHidden/>
    <w:rsid w:val="003F65D1"/>
    <w:rPr>
      <w:rFonts w:ascii="Calibri" w:hAnsi="Calibri"/>
    </w:rPr>
  </w:style>
  <w:style w:type="paragraph" w:customStyle="1" w:styleId="Bullet">
    <w:name w:val="Bullet"/>
    <w:basedOn w:val="Normal"/>
    <w:uiPriority w:val="99"/>
    <w:rsid w:val="00AB008F"/>
    <w:pPr>
      <w:numPr>
        <w:numId w:val="8"/>
      </w:numPr>
      <w:spacing w:after="240"/>
      <w:jc w:val="left"/>
    </w:pPr>
    <w:rPr>
      <w:rFonts w:ascii="Times New Roman" w:hAnsi="Times New Roman"/>
      <w:sz w:val="24"/>
      <w:szCs w:val="24"/>
      <w:lang w:eastAsia="en-US"/>
    </w:rPr>
  </w:style>
  <w:style w:type="paragraph" w:customStyle="1" w:styleId="Dash">
    <w:name w:val="Dash"/>
    <w:basedOn w:val="Normal"/>
    <w:uiPriority w:val="99"/>
    <w:rsid w:val="00AB008F"/>
    <w:pPr>
      <w:numPr>
        <w:ilvl w:val="1"/>
        <w:numId w:val="8"/>
      </w:numPr>
      <w:spacing w:after="240"/>
      <w:jc w:val="left"/>
    </w:pPr>
    <w:rPr>
      <w:rFonts w:ascii="Times New Roman" w:hAnsi="Times New Roman"/>
      <w:sz w:val="24"/>
      <w:szCs w:val="24"/>
      <w:lang w:eastAsia="en-US"/>
    </w:rPr>
  </w:style>
  <w:style w:type="paragraph" w:customStyle="1" w:styleId="DoubleDot">
    <w:name w:val="Double Dot"/>
    <w:basedOn w:val="Normal"/>
    <w:uiPriority w:val="99"/>
    <w:rsid w:val="00AB008F"/>
    <w:pPr>
      <w:numPr>
        <w:ilvl w:val="2"/>
        <w:numId w:val="8"/>
      </w:numPr>
      <w:spacing w:after="240"/>
      <w:jc w:val="left"/>
    </w:pPr>
    <w:rPr>
      <w:rFonts w:ascii="Times New Roman" w:hAnsi="Times New Roman"/>
      <w:sz w:val="24"/>
      <w:szCs w:val="24"/>
      <w:lang w:eastAsia="en-US"/>
    </w:rPr>
  </w:style>
  <w:style w:type="paragraph" w:styleId="BodyText">
    <w:name w:val="Body Text"/>
    <w:link w:val="BodyTextChar"/>
    <w:rsid w:val="00444C4A"/>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pPr>
    <w:rPr>
      <w:rFonts w:ascii="Arial" w:hAnsi="Arial"/>
      <w:sz w:val="22"/>
      <w:szCs w:val="22"/>
    </w:rPr>
  </w:style>
  <w:style w:type="character" w:customStyle="1" w:styleId="BodyTextChar">
    <w:name w:val="Body Text Char"/>
    <w:basedOn w:val="DefaultParagraphFont"/>
    <w:link w:val="BodyText"/>
    <w:rsid w:val="00444C4A"/>
    <w:rPr>
      <w:rFonts w:ascii="Arial" w:hAnsi="Arial"/>
      <w:sz w:val="22"/>
      <w:szCs w:val="22"/>
    </w:rPr>
  </w:style>
  <w:style w:type="table" w:customStyle="1" w:styleId="TableGrid1">
    <w:name w:val="Table Grid1"/>
    <w:basedOn w:val="TableNormal"/>
    <w:uiPriority w:val="59"/>
    <w:rsid w:val="001020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12">
    <w:name w:val="Para 12"/>
    <w:basedOn w:val="Para0"/>
    <w:link w:val="Para12Char"/>
    <w:rsid w:val="00E91B47"/>
    <w:pPr>
      <w:spacing w:after="240" w:line="240" w:lineRule="auto"/>
      <w:jc w:val="left"/>
    </w:pPr>
    <w:rPr>
      <w:rFonts w:ascii="Times New Roman" w:hAnsi="Times New Roman"/>
      <w:sz w:val="24"/>
      <w:lang w:val="en-AU"/>
    </w:rPr>
  </w:style>
  <w:style w:type="character" w:customStyle="1" w:styleId="Para12Char">
    <w:name w:val="Para 12 Char"/>
    <w:basedOn w:val="DefaultParagraphFont"/>
    <w:link w:val="Para12"/>
    <w:rsid w:val="00E91B47"/>
    <w:rPr>
      <w:color w:val="000000"/>
      <w:sz w:val="24"/>
      <w:lang w:eastAsia="en-US"/>
    </w:rPr>
  </w:style>
  <w:style w:type="numbering" w:customStyle="1" w:styleId="BulletList">
    <w:name w:val="Bullet List"/>
    <w:rsid w:val="00BD7404"/>
    <w:pPr>
      <w:numPr>
        <w:numId w:val="9"/>
      </w:numPr>
    </w:pPr>
  </w:style>
  <w:style w:type="numbering" w:customStyle="1" w:styleId="KeyPoints">
    <w:name w:val="Key Points"/>
    <w:basedOn w:val="NoList"/>
    <w:uiPriority w:val="99"/>
    <w:rsid w:val="00B768E5"/>
    <w:pPr>
      <w:numPr>
        <w:numId w:val="10"/>
      </w:numPr>
    </w:pPr>
  </w:style>
  <w:style w:type="paragraph" w:styleId="ListNumber2">
    <w:name w:val="List Number 2"/>
    <w:basedOn w:val="Normal"/>
    <w:uiPriority w:val="99"/>
    <w:rsid w:val="00B768E5"/>
    <w:pPr>
      <w:spacing w:after="200" w:line="276" w:lineRule="auto"/>
      <w:ind w:left="738" w:hanging="369"/>
      <w:jc w:val="left"/>
    </w:pPr>
    <w:rPr>
      <w:rFonts w:ascii="Arial" w:eastAsia="Calibri" w:hAnsi="Arial"/>
      <w:sz w:val="22"/>
      <w:szCs w:val="22"/>
      <w:lang w:eastAsia="en-US"/>
    </w:rPr>
  </w:style>
  <w:style w:type="paragraph" w:styleId="ListNumber3">
    <w:name w:val="List Number 3"/>
    <w:basedOn w:val="Normal"/>
    <w:uiPriority w:val="99"/>
    <w:rsid w:val="00B768E5"/>
    <w:pPr>
      <w:spacing w:after="200" w:line="276" w:lineRule="auto"/>
      <w:ind w:left="1107" w:hanging="369"/>
      <w:jc w:val="left"/>
    </w:pPr>
    <w:rPr>
      <w:rFonts w:ascii="Arial" w:eastAsia="Calibri" w:hAnsi="Arial"/>
      <w:sz w:val="22"/>
      <w:szCs w:val="22"/>
      <w:lang w:eastAsia="en-US"/>
    </w:rPr>
  </w:style>
  <w:style w:type="paragraph" w:styleId="ListNumber4">
    <w:name w:val="List Number 4"/>
    <w:basedOn w:val="Normal"/>
    <w:uiPriority w:val="99"/>
    <w:rsid w:val="00B768E5"/>
    <w:pPr>
      <w:spacing w:after="200" w:line="276" w:lineRule="auto"/>
      <w:ind w:left="1476" w:hanging="369"/>
      <w:jc w:val="left"/>
    </w:pPr>
    <w:rPr>
      <w:rFonts w:ascii="Arial" w:eastAsia="Calibri" w:hAnsi="Arial"/>
      <w:sz w:val="22"/>
      <w:szCs w:val="22"/>
      <w:lang w:eastAsia="en-US"/>
    </w:rPr>
  </w:style>
  <w:style w:type="paragraph" w:styleId="ListNumber5">
    <w:name w:val="List Number 5"/>
    <w:basedOn w:val="Normal"/>
    <w:uiPriority w:val="99"/>
    <w:rsid w:val="00B768E5"/>
    <w:pPr>
      <w:spacing w:after="200" w:line="276" w:lineRule="auto"/>
      <w:ind w:left="1845" w:hanging="369"/>
      <w:jc w:val="left"/>
    </w:pPr>
    <w:rPr>
      <w:rFonts w:ascii="Arial" w:eastAsia="Calibri" w:hAnsi="Arial"/>
      <w:sz w:val="22"/>
      <w:szCs w:val="22"/>
      <w:lang w:eastAsia="en-US"/>
    </w:rPr>
  </w:style>
  <w:style w:type="paragraph" w:styleId="EndnoteText">
    <w:name w:val="endnote text"/>
    <w:basedOn w:val="Normal"/>
    <w:link w:val="EndnoteTextChar"/>
    <w:uiPriority w:val="99"/>
    <w:semiHidden/>
    <w:unhideWhenUsed/>
    <w:rsid w:val="006A76CD"/>
    <w:pPr>
      <w:spacing w:after="0"/>
    </w:pPr>
  </w:style>
  <w:style w:type="character" w:customStyle="1" w:styleId="EndnoteTextChar">
    <w:name w:val="Endnote Text Char"/>
    <w:basedOn w:val="DefaultParagraphFont"/>
    <w:link w:val="EndnoteText"/>
    <w:uiPriority w:val="99"/>
    <w:semiHidden/>
    <w:rsid w:val="006A76CD"/>
    <w:rPr>
      <w:rFonts w:ascii="Calibri" w:hAnsi="Calibri"/>
    </w:rPr>
  </w:style>
  <w:style w:type="character" w:styleId="EndnoteReference">
    <w:name w:val="endnote reference"/>
    <w:basedOn w:val="DefaultParagraphFont"/>
    <w:uiPriority w:val="99"/>
    <w:semiHidden/>
    <w:unhideWhenUsed/>
    <w:rsid w:val="006A76CD"/>
    <w:rPr>
      <w:vertAlign w:val="superscript"/>
    </w:rPr>
  </w:style>
  <w:style w:type="paragraph" w:customStyle="1" w:styleId="style2">
    <w:name w:val="style2"/>
    <w:basedOn w:val="Normal"/>
    <w:rsid w:val="00847E6F"/>
    <w:pPr>
      <w:spacing w:before="100" w:beforeAutospacing="1" w:after="100" w:afterAutospacing="1"/>
      <w:jc w:val="left"/>
    </w:pPr>
    <w:rPr>
      <w:rFonts w:ascii="Times New Roman" w:eastAsia="Calibri" w:hAnsi="Times New Roman"/>
      <w:sz w:val="24"/>
      <w:szCs w:val="24"/>
    </w:rPr>
  </w:style>
  <w:style w:type="paragraph" w:styleId="TableofFigures">
    <w:name w:val="table of figures"/>
    <w:aliases w:val="List of Tables"/>
    <w:basedOn w:val="Normal"/>
    <w:next w:val="Normal"/>
    <w:link w:val="TableofFiguresChar"/>
    <w:uiPriority w:val="99"/>
    <w:unhideWhenUsed/>
    <w:qFormat/>
    <w:rsid w:val="00517D7B"/>
    <w:pPr>
      <w:spacing w:after="0"/>
    </w:pPr>
  </w:style>
  <w:style w:type="character" w:customStyle="1" w:styleId="TableofFiguresChar">
    <w:name w:val="Table of Figures Char"/>
    <w:aliases w:val="List of Tables Char"/>
    <w:basedOn w:val="DefaultParagraphFont"/>
    <w:link w:val="TableofFigures"/>
    <w:uiPriority w:val="99"/>
    <w:rsid w:val="004B35FF"/>
    <w:rPr>
      <w:rFonts w:ascii="Calibri" w:hAnsi="Calibri"/>
    </w:rPr>
  </w:style>
  <w:style w:type="paragraph" w:styleId="ListBullet2">
    <w:name w:val="List Bullet 2"/>
    <w:basedOn w:val="Normal"/>
    <w:uiPriority w:val="99"/>
    <w:unhideWhenUsed/>
    <w:rsid w:val="003C675A"/>
    <w:pPr>
      <w:ind w:left="737" w:hanging="368"/>
    </w:pPr>
  </w:style>
  <w:style w:type="paragraph" w:styleId="ListBullet3">
    <w:name w:val="List Bullet 3"/>
    <w:basedOn w:val="Normal"/>
    <w:uiPriority w:val="99"/>
    <w:unhideWhenUsed/>
    <w:rsid w:val="003C675A"/>
    <w:pPr>
      <w:ind w:left="1106" w:hanging="369"/>
    </w:pPr>
  </w:style>
  <w:style w:type="paragraph" w:styleId="ListBullet4">
    <w:name w:val="List Bullet 4"/>
    <w:basedOn w:val="Normal"/>
    <w:uiPriority w:val="99"/>
    <w:unhideWhenUsed/>
    <w:rsid w:val="003C675A"/>
    <w:pPr>
      <w:ind w:left="1474" w:hanging="368"/>
    </w:pPr>
  </w:style>
  <w:style w:type="paragraph" w:styleId="ListBullet5">
    <w:name w:val="List Bullet 5"/>
    <w:basedOn w:val="Normal"/>
    <w:uiPriority w:val="99"/>
    <w:unhideWhenUsed/>
    <w:rsid w:val="003C675A"/>
    <w:pPr>
      <w:ind w:left="1800" w:hanging="360"/>
    </w:pPr>
  </w:style>
  <w:style w:type="paragraph" w:customStyle="1" w:styleId="Tableheader">
    <w:name w:val="Table header"/>
    <w:basedOn w:val="Normal"/>
    <w:rsid w:val="00FD3FAB"/>
    <w:pPr>
      <w:suppressAutoHyphens/>
      <w:spacing w:after="0"/>
      <w:jc w:val="left"/>
    </w:pPr>
    <w:rPr>
      <w:rFonts w:ascii="Arial" w:hAnsi="Arial" w:cs="Myriad Pro Light"/>
      <w:b/>
    </w:rPr>
  </w:style>
  <w:style w:type="paragraph" w:customStyle="1" w:styleId="Tabletext">
    <w:name w:val="Table text"/>
    <w:basedOn w:val="Normal"/>
    <w:uiPriority w:val="9"/>
    <w:qFormat/>
    <w:rsid w:val="00FD3FAB"/>
    <w:pPr>
      <w:spacing w:before="60" w:after="60"/>
      <w:jc w:val="left"/>
    </w:pPr>
    <w:rPr>
      <w:rFonts w:ascii="Arial" w:hAnsi="Arial"/>
      <w:sz w:val="18"/>
      <w:szCs w:val="18"/>
    </w:rPr>
  </w:style>
  <w:style w:type="character" w:customStyle="1" w:styleId="ListParagraphChar">
    <w:name w:val="List Paragraph Char"/>
    <w:aliases w:val="Bullet 1 Char,Bullet list Char"/>
    <w:link w:val="ListParagraph"/>
    <w:uiPriority w:val="34"/>
    <w:locked/>
    <w:rsid w:val="004E1EBB"/>
    <w:rPr>
      <w:rFonts w:ascii="Calibri" w:hAnsi="Calibri"/>
    </w:rPr>
  </w:style>
  <w:style w:type="table" w:customStyle="1" w:styleId="LightShading-Accent11">
    <w:name w:val="Light Shading - Accent 11"/>
    <w:basedOn w:val="TableNormal"/>
    <w:uiPriority w:val="60"/>
    <w:rsid w:val="00E56D47"/>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953D0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1">
    <w:name w:val="Body Text1"/>
    <w:basedOn w:val="Normal"/>
    <w:qFormat/>
    <w:rsid w:val="0001409D"/>
    <w:pPr>
      <w:tabs>
        <w:tab w:val="left" w:pos="851"/>
      </w:tabs>
      <w:spacing w:before="120" w:after="120" w:line="360" w:lineRule="auto"/>
    </w:pPr>
    <w:rPr>
      <w:rFonts w:ascii="Century Gothic" w:hAnsi="Century Gothic" w:cs="Angsana New"/>
      <w:sz w:val="22"/>
      <w:szCs w:val="22"/>
      <w:lang w:eastAsia="zh-CN" w:bidi="th-TH"/>
    </w:rPr>
  </w:style>
  <w:style w:type="character" w:customStyle="1" w:styleId="A3">
    <w:name w:val="A3"/>
    <w:uiPriority w:val="99"/>
    <w:rsid w:val="0001409D"/>
    <w:rPr>
      <w:rFonts w:ascii="AvantGarde" w:hAnsi="AvantGarde" w:cs="AvantGarde" w:hint="default"/>
      <w:color w:val="000000"/>
      <w:sz w:val="14"/>
      <w:szCs w:val="14"/>
    </w:rPr>
  </w:style>
  <w:style w:type="paragraph" w:customStyle="1" w:styleId="1NumberedPointsStyle">
    <w:name w:val="1. Numbered Points Style"/>
    <w:basedOn w:val="ListParagraph"/>
    <w:rsid w:val="004C4A31"/>
    <w:pPr>
      <w:ind w:left="0"/>
      <w:contextualSpacing w:val="0"/>
    </w:pPr>
  </w:style>
  <w:style w:type="paragraph" w:customStyle="1" w:styleId="1BulletStyleList">
    <w:name w:val="1. Bullet Style List"/>
    <w:basedOn w:val="Normal"/>
    <w:rsid w:val="004C4A31"/>
  </w:style>
  <w:style w:type="numbering" w:customStyle="1" w:styleId="Attach">
    <w:name w:val="Attach"/>
    <w:basedOn w:val="NoList"/>
    <w:uiPriority w:val="99"/>
    <w:rsid w:val="004C4A31"/>
    <w:pPr>
      <w:numPr>
        <w:numId w:val="13"/>
      </w:numPr>
    </w:pPr>
  </w:style>
  <w:style w:type="paragraph" w:customStyle="1" w:styleId="Classification">
    <w:name w:val="Classification"/>
    <w:basedOn w:val="Normal"/>
    <w:uiPriority w:val="10"/>
    <w:qFormat/>
    <w:rsid w:val="004C4A31"/>
    <w:pPr>
      <w:tabs>
        <w:tab w:val="center" w:pos="4536"/>
        <w:tab w:val="center" w:pos="4819"/>
        <w:tab w:val="right" w:pos="9356"/>
      </w:tabs>
      <w:spacing w:after="240"/>
      <w:jc w:val="center"/>
    </w:pPr>
    <w:rPr>
      <w:rFonts w:cs="Arial"/>
      <w:color w:val="FF0000"/>
      <w:sz w:val="28"/>
      <w:szCs w:val="28"/>
    </w:rPr>
  </w:style>
  <w:style w:type="character" w:styleId="BookTitle">
    <w:name w:val="Book Title"/>
    <w:basedOn w:val="DefaultParagraphFont"/>
    <w:uiPriority w:val="33"/>
    <w:rsid w:val="004C4A31"/>
    <w:rPr>
      <w:bCs/>
      <w:i/>
      <w:smallCaps/>
      <w:spacing w:val="5"/>
    </w:rPr>
  </w:style>
  <w:style w:type="paragraph" w:customStyle="1" w:styleId="Footerclassification">
    <w:name w:val="Footer classification"/>
    <w:basedOn w:val="Classification"/>
    <w:rsid w:val="004C4A31"/>
    <w:pPr>
      <w:spacing w:before="240" w:after="0"/>
    </w:pPr>
  </w:style>
  <w:style w:type="paragraph" w:customStyle="1" w:styleId="text">
    <w:name w:val="text"/>
    <w:basedOn w:val="Normal"/>
    <w:rsid w:val="004C4A31"/>
    <w:pPr>
      <w:spacing w:after="120"/>
      <w:jc w:val="left"/>
    </w:pPr>
    <w:rPr>
      <w:rFonts w:ascii="Arial" w:eastAsiaTheme="minorHAnsi" w:hAnsi="Arial" w:cs="Arial"/>
      <w:sz w:val="22"/>
      <w:szCs w:val="22"/>
    </w:rPr>
  </w:style>
  <w:style w:type="paragraph" w:customStyle="1" w:styleId="tableheader0">
    <w:name w:val="tableheader"/>
    <w:basedOn w:val="Normal"/>
    <w:rsid w:val="004C4A31"/>
    <w:pPr>
      <w:spacing w:after="0"/>
      <w:jc w:val="left"/>
    </w:pPr>
    <w:rPr>
      <w:rFonts w:ascii="Arial" w:eastAsiaTheme="minorHAnsi" w:hAnsi="Arial" w:cs="Arial"/>
      <w:b/>
      <w:bCs/>
    </w:rPr>
  </w:style>
  <w:style w:type="paragraph" w:customStyle="1" w:styleId="tabletext0">
    <w:name w:val="tabletext"/>
    <w:basedOn w:val="Normal"/>
    <w:rsid w:val="004C4A31"/>
    <w:pPr>
      <w:spacing w:before="60" w:after="60"/>
      <w:jc w:val="left"/>
    </w:pPr>
    <w:rPr>
      <w:rFonts w:ascii="Arial" w:eastAsiaTheme="minorHAnsi" w:hAnsi="Arial" w:cs="Arial"/>
      <w:sz w:val="18"/>
      <w:szCs w:val="18"/>
    </w:rPr>
  </w:style>
  <w:style w:type="paragraph" w:styleId="NoSpacing">
    <w:name w:val="No Spacing"/>
    <w:uiPriority w:val="1"/>
    <w:qFormat/>
    <w:rsid w:val="004C4A31"/>
    <w:rPr>
      <w:rFonts w:asciiTheme="minorHAnsi" w:eastAsiaTheme="minorEastAsia" w:hAnsiTheme="minorHAnsi" w:cstheme="minorBidi"/>
      <w:sz w:val="22"/>
      <w:szCs w:val="22"/>
      <w:lang w:val="en-US" w:eastAsia="en-US" w:bidi="en-US"/>
    </w:rPr>
  </w:style>
  <w:style w:type="numbering" w:customStyle="1" w:styleId="NoList1">
    <w:name w:val="No List1"/>
    <w:next w:val="NoList"/>
    <w:uiPriority w:val="99"/>
    <w:semiHidden/>
    <w:unhideWhenUsed/>
    <w:rsid w:val="004C4A31"/>
  </w:style>
  <w:style w:type="numbering" w:customStyle="1" w:styleId="KeyPoints1">
    <w:name w:val="Key Points1"/>
    <w:basedOn w:val="NoList"/>
    <w:uiPriority w:val="99"/>
    <w:rsid w:val="004C4A31"/>
  </w:style>
  <w:style w:type="numbering" w:customStyle="1" w:styleId="BulletList1">
    <w:name w:val="Bullet List1"/>
    <w:uiPriority w:val="99"/>
    <w:rsid w:val="004C4A31"/>
  </w:style>
  <w:style w:type="numbering" w:customStyle="1" w:styleId="Attach1">
    <w:name w:val="Attach1"/>
    <w:basedOn w:val="NoList"/>
    <w:uiPriority w:val="99"/>
    <w:rsid w:val="004C4A31"/>
  </w:style>
  <w:style w:type="table" w:customStyle="1" w:styleId="TableGrid2">
    <w:name w:val="Table Grid2"/>
    <w:basedOn w:val="TableNormal"/>
    <w:next w:val="TableGrid"/>
    <w:uiPriority w:val="59"/>
    <w:rsid w:val="004C4A31"/>
    <w:rPr>
      <w:rFonts w:ascii="Arial" w:eastAsia="Calibri" w:hAnsi="Arial"/>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Classificationsensitivity">
    <w:name w:val="Classification sensitivity"/>
    <w:basedOn w:val="Classification"/>
    <w:rsid w:val="004C4A31"/>
    <w:pPr>
      <w:spacing w:line="276" w:lineRule="auto"/>
    </w:pPr>
    <w:rPr>
      <w:rFonts w:ascii="Arial" w:hAnsi="Arial"/>
      <w:sz w:val="22"/>
    </w:rPr>
  </w:style>
  <w:style w:type="numbering" w:customStyle="1" w:styleId="NoList11">
    <w:name w:val="No List11"/>
    <w:next w:val="NoList"/>
    <w:uiPriority w:val="99"/>
    <w:semiHidden/>
    <w:unhideWhenUsed/>
    <w:rsid w:val="004C4A31"/>
  </w:style>
  <w:style w:type="numbering" w:customStyle="1" w:styleId="BulletList11">
    <w:name w:val="Bullet List11"/>
    <w:uiPriority w:val="99"/>
    <w:rsid w:val="004C4A31"/>
    <w:pPr>
      <w:numPr>
        <w:numId w:val="14"/>
      </w:numPr>
    </w:pPr>
  </w:style>
  <w:style w:type="numbering" w:customStyle="1" w:styleId="KeyPoints11">
    <w:name w:val="Key Points11"/>
    <w:basedOn w:val="NoList"/>
    <w:uiPriority w:val="99"/>
    <w:rsid w:val="004C4A31"/>
    <w:pPr>
      <w:numPr>
        <w:numId w:val="15"/>
      </w:numPr>
    </w:pPr>
  </w:style>
  <w:style w:type="numbering" w:customStyle="1" w:styleId="Attach11">
    <w:name w:val="Attach11"/>
    <w:basedOn w:val="NoList"/>
    <w:uiPriority w:val="99"/>
    <w:rsid w:val="004C4A31"/>
    <w:pPr>
      <w:numPr>
        <w:numId w:val="16"/>
      </w:numPr>
    </w:pPr>
  </w:style>
  <w:style w:type="table" w:customStyle="1" w:styleId="TableGrid21">
    <w:name w:val="Table Grid21"/>
    <w:basedOn w:val="TableNormal"/>
    <w:next w:val="TableGrid"/>
    <w:uiPriority w:val="59"/>
    <w:rsid w:val="004C4A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galClauseLevel1">
    <w:name w:val="Legal Clause Level 1"/>
    <w:basedOn w:val="Normal"/>
    <w:rsid w:val="004C4A31"/>
    <w:pPr>
      <w:numPr>
        <w:numId w:val="17"/>
      </w:numPr>
      <w:spacing w:before="240" w:after="240"/>
      <w:jc w:val="left"/>
    </w:pPr>
    <w:rPr>
      <w:rFonts w:ascii="Arial" w:eastAsiaTheme="minorHAnsi" w:hAnsi="Arial" w:cs="Arial"/>
      <w:b/>
      <w:bCs/>
      <w:sz w:val="32"/>
      <w:szCs w:val="32"/>
    </w:rPr>
  </w:style>
  <w:style w:type="paragraph" w:customStyle="1" w:styleId="LegalClauseLevel2">
    <w:name w:val="Legal Clause Level 2"/>
    <w:basedOn w:val="Normal"/>
    <w:rsid w:val="004C4A31"/>
    <w:pPr>
      <w:keepNext/>
      <w:numPr>
        <w:ilvl w:val="1"/>
        <w:numId w:val="17"/>
      </w:numPr>
      <w:spacing w:before="60" w:after="60" w:line="280" w:lineRule="exact"/>
      <w:jc w:val="left"/>
    </w:pPr>
    <w:rPr>
      <w:rFonts w:ascii="Arial" w:eastAsiaTheme="minorHAnsi" w:hAnsi="Arial" w:cs="Arial"/>
      <w:b/>
      <w:bCs/>
      <w:sz w:val="24"/>
      <w:szCs w:val="24"/>
    </w:rPr>
  </w:style>
  <w:style w:type="character" w:customStyle="1" w:styleId="fontweightbold1">
    <w:name w:val="fontweightbold1"/>
    <w:basedOn w:val="DefaultParagraphFont"/>
    <w:rsid w:val="00B128BB"/>
    <w:rPr>
      <w:b/>
      <w:bCs/>
    </w:rPr>
  </w:style>
  <w:style w:type="paragraph" w:customStyle="1" w:styleId="TableH1">
    <w:name w:val="Table H1"/>
    <w:basedOn w:val="Normal"/>
    <w:link w:val="TableH1Char"/>
    <w:qFormat/>
    <w:rsid w:val="00FD4372"/>
    <w:pPr>
      <w:autoSpaceDE w:val="0"/>
      <w:autoSpaceDN w:val="0"/>
      <w:adjustRightInd w:val="0"/>
      <w:spacing w:after="0" w:line="276" w:lineRule="auto"/>
      <w:jc w:val="center"/>
    </w:pPr>
    <w:rPr>
      <w:rFonts w:ascii="Arial Narrow" w:eastAsiaTheme="minorHAnsi" w:hAnsi="Arial Narrow" w:cstheme="minorBidi"/>
      <w:b/>
      <w:color w:val="FFFFFF" w:themeColor="background1"/>
      <w:sz w:val="24"/>
      <w:szCs w:val="24"/>
    </w:rPr>
  </w:style>
  <w:style w:type="character" w:customStyle="1" w:styleId="TableH1Char">
    <w:name w:val="Table H1 Char"/>
    <w:basedOn w:val="DefaultParagraphFont"/>
    <w:link w:val="TableH1"/>
    <w:rsid w:val="00FD4372"/>
    <w:rPr>
      <w:rFonts w:ascii="Arial Narrow" w:eastAsiaTheme="minorHAnsi" w:hAnsi="Arial Narrow" w:cstheme="minorBidi"/>
      <w:b/>
      <w:color w:val="FFFFFF" w:themeColor="background1"/>
      <w:sz w:val="24"/>
      <w:szCs w:val="24"/>
    </w:rPr>
  </w:style>
  <w:style w:type="table" w:customStyle="1" w:styleId="MDBAsimpletable">
    <w:name w:val="MDBA simple table"/>
    <w:basedOn w:val="TableNormal"/>
    <w:uiPriority w:val="99"/>
    <w:rsid w:val="00FD4372"/>
    <w:rPr>
      <w:rFonts w:ascii="Arial" w:eastAsiaTheme="minorHAnsi" w:hAnsi="Arial" w:cstheme="minorBidi"/>
      <w:sz w:val="22"/>
      <w:szCs w:val="22"/>
      <w:lang w:eastAsia="en-US"/>
    </w:rPr>
    <w:tblPr>
      <w:tblStyleRowBandSize w:val="1"/>
      <w:tblInd w:w="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top w:w="0" w:type="dxa"/>
        <w:left w:w="108" w:type="dxa"/>
        <w:bottom w:w="0" w:type="dxa"/>
        <w:right w:w="108" w:type="dxa"/>
      </w:tblCellMar>
    </w:tblPr>
    <w:tcPr>
      <w:shd w:val="clear" w:color="auto" w:fill="auto"/>
    </w:tcPr>
    <w:tblStylePr w:type="firstRow">
      <w:pPr>
        <w:wordWrap/>
        <w:spacing w:beforeLines="0" w:beforeAutospacing="0"/>
      </w:pPr>
      <w:rPr>
        <w:rFonts w:ascii="Arial" w:hAnsi="Arial"/>
        <w:b/>
        <w:color w:val="005048"/>
        <w:sz w:val="22"/>
      </w:rPr>
      <w:tblPr/>
      <w:tcPr>
        <w:shd w:val="clear" w:color="auto" w:fill="71D1BA"/>
      </w:tcPr>
    </w:tblStylePr>
    <w:tblStylePr w:type="lastRow">
      <w:tblPr/>
      <w:tcPr>
        <w:shd w:val="clear" w:color="auto" w:fill="BFBFBF" w:themeFill="background1" w:themeFillShade="BF"/>
      </w:tcPr>
    </w:tblStylePr>
    <w:tblStylePr w:type="band1Horz">
      <w:tblPr/>
      <w:tcPr>
        <w:shd w:val="clear" w:color="auto" w:fill="ECECEC"/>
      </w:tcPr>
    </w:tblStylePr>
  </w:style>
  <w:style w:type="paragraph" w:customStyle="1" w:styleId="Pa4">
    <w:name w:val="Pa4"/>
    <w:basedOn w:val="Default"/>
    <w:next w:val="Default"/>
    <w:uiPriority w:val="99"/>
    <w:rsid w:val="009D01F9"/>
    <w:pPr>
      <w:spacing w:line="181" w:lineRule="atLeast"/>
    </w:pPr>
    <w:rPr>
      <w:rFonts w:ascii="Adobe Garamond Pro" w:hAnsi="Adobe Garamond Pro"/>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lsdException w:name="annotation text" w:locked="1"/>
    <w:lsdException w:name="header" w:locked="1"/>
    <w:lsdException w:name="footer" w:locked="1"/>
    <w:lsdException w:name="index heading" w:semiHidden="1" w:unhideWhenUsed="1"/>
    <w:lsdException w:name="caption" w:locked="1" w:qFormat="1"/>
    <w:lsdException w:name="table of figures" w:semiHidden="1" w:unhideWhenUsed="1" w:qFormat="1"/>
    <w:lsdException w:name="envelope address" w:semiHidden="1" w:unhideWhenUsed="1"/>
    <w:lsdException w:name="envelope return" w:semiHidden="1" w:unhideWhenUsed="1"/>
    <w:lsdException w:name="footnote reference" w:lock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lsdException w:name="HTML Acronym" w:lock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3F65D1"/>
    <w:pPr>
      <w:spacing w:after="220"/>
      <w:jc w:val="both"/>
    </w:pPr>
    <w:rPr>
      <w:rFonts w:ascii="Calibri" w:hAnsi="Calibri"/>
    </w:rPr>
  </w:style>
  <w:style w:type="paragraph" w:styleId="Heading1">
    <w:name w:val="heading 1"/>
    <w:basedOn w:val="Para0"/>
    <w:next w:val="Para0"/>
    <w:link w:val="Heading1Char"/>
    <w:qFormat/>
    <w:rsid w:val="00131B6A"/>
    <w:pPr>
      <w:keepNext/>
      <w:numPr>
        <w:numId w:val="2"/>
      </w:numPr>
      <w:spacing w:before="240" w:after="240" w:line="240" w:lineRule="auto"/>
      <w:outlineLvl w:val="0"/>
    </w:pPr>
    <w:rPr>
      <w:rFonts w:ascii="Calibri" w:hAnsi="Calibri"/>
      <w:b/>
      <w:color w:val="auto"/>
      <w:sz w:val="42"/>
    </w:rPr>
  </w:style>
  <w:style w:type="paragraph" w:styleId="Heading2">
    <w:name w:val="heading 2"/>
    <w:basedOn w:val="Heading1"/>
    <w:next w:val="Para0"/>
    <w:link w:val="Heading2Char"/>
    <w:qFormat/>
    <w:rsid w:val="003F65D1"/>
    <w:pPr>
      <w:numPr>
        <w:ilvl w:val="1"/>
      </w:numPr>
      <w:jc w:val="left"/>
      <w:outlineLvl w:val="1"/>
    </w:pPr>
    <w:rPr>
      <w:rFonts w:cs="Calibri"/>
      <w:sz w:val="24"/>
      <w:szCs w:val="24"/>
    </w:rPr>
  </w:style>
  <w:style w:type="paragraph" w:styleId="Heading3">
    <w:name w:val="heading 3"/>
    <w:basedOn w:val="Heading2"/>
    <w:next w:val="Para0"/>
    <w:link w:val="Heading3Char"/>
    <w:qFormat/>
    <w:rsid w:val="003F65D1"/>
    <w:pPr>
      <w:numPr>
        <w:ilvl w:val="2"/>
      </w:numPr>
      <w:spacing w:after="120"/>
      <w:outlineLvl w:val="2"/>
    </w:pPr>
    <w:rPr>
      <w:szCs w:val="22"/>
    </w:rPr>
  </w:style>
  <w:style w:type="paragraph" w:styleId="Heading4">
    <w:name w:val="heading 4"/>
    <w:basedOn w:val="Heading3"/>
    <w:next w:val="Para0"/>
    <w:link w:val="Heading4Char"/>
    <w:qFormat/>
    <w:rsid w:val="003F65D1"/>
    <w:pPr>
      <w:numPr>
        <w:ilvl w:val="3"/>
      </w:numPr>
      <w:ind w:left="993" w:hanging="993"/>
      <w:outlineLvl w:val="3"/>
    </w:pPr>
  </w:style>
  <w:style w:type="paragraph" w:styleId="Heading5">
    <w:name w:val="heading 5"/>
    <w:basedOn w:val="Heading4"/>
    <w:next w:val="Para0"/>
    <w:link w:val="Heading5Char"/>
    <w:qFormat/>
    <w:rsid w:val="003F65D1"/>
    <w:pPr>
      <w:numPr>
        <w:ilvl w:val="4"/>
      </w:numPr>
      <w:ind w:left="1134" w:hanging="1134"/>
      <w:outlineLvl w:val="4"/>
    </w:pPr>
  </w:style>
  <w:style w:type="paragraph" w:styleId="Heading6">
    <w:name w:val="heading 6"/>
    <w:basedOn w:val="Heading5"/>
    <w:next w:val="Para0"/>
    <w:link w:val="Heading6Char"/>
    <w:qFormat/>
    <w:rsid w:val="003F65D1"/>
    <w:pPr>
      <w:numPr>
        <w:ilvl w:val="5"/>
      </w:numPr>
      <w:tabs>
        <w:tab w:val="left" w:pos="1276"/>
      </w:tabs>
      <w:ind w:left="1276" w:hanging="1276"/>
      <w:outlineLvl w:val="5"/>
    </w:pPr>
  </w:style>
  <w:style w:type="paragraph" w:styleId="Heading7">
    <w:name w:val="heading 7"/>
    <w:basedOn w:val="Heading6"/>
    <w:next w:val="Para0"/>
    <w:link w:val="Heading7Char"/>
    <w:qFormat/>
    <w:rsid w:val="003F65D1"/>
    <w:pPr>
      <w:numPr>
        <w:ilvl w:val="6"/>
      </w:numPr>
      <w:tabs>
        <w:tab w:val="clear" w:pos="1276"/>
        <w:tab w:val="left" w:pos="1418"/>
      </w:tabs>
      <w:ind w:left="1418" w:hanging="1418"/>
      <w:outlineLvl w:val="6"/>
    </w:pPr>
  </w:style>
  <w:style w:type="paragraph" w:styleId="Heading8">
    <w:name w:val="heading 8"/>
    <w:basedOn w:val="Heading7"/>
    <w:next w:val="Para0"/>
    <w:link w:val="Heading8Char"/>
    <w:qFormat/>
    <w:rsid w:val="003F65D1"/>
    <w:pPr>
      <w:numPr>
        <w:ilvl w:val="7"/>
      </w:numPr>
      <w:tabs>
        <w:tab w:val="clear" w:pos="1418"/>
        <w:tab w:val="left" w:pos="1560"/>
      </w:tabs>
      <w:ind w:left="1560" w:hanging="1560"/>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31B6A"/>
    <w:rPr>
      <w:rFonts w:ascii="Calibri" w:hAnsi="Calibri"/>
      <w:b/>
      <w:sz w:val="42"/>
      <w:lang w:val="en-GB" w:eastAsia="en-US"/>
    </w:rPr>
  </w:style>
  <w:style w:type="character" w:customStyle="1" w:styleId="Heading2Char">
    <w:name w:val="Heading 2 Char"/>
    <w:basedOn w:val="DefaultParagraphFont"/>
    <w:link w:val="Heading2"/>
    <w:locked/>
    <w:rsid w:val="003F65D1"/>
    <w:rPr>
      <w:rFonts w:ascii="Calibri" w:hAnsi="Calibri" w:cs="Calibri"/>
      <w:b/>
      <w:sz w:val="24"/>
      <w:szCs w:val="24"/>
      <w:lang w:val="en-GB" w:eastAsia="en-US"/>
    </w:rPr>
  </w:style>
  <w:style w:type="character" w:customStyle="1" w:styleId="Heading3Char">
    <w:name w:val="Heading 3 Char"/>
    <w:basedOn w:val="DefaultParagraphFont"/>
    <w:link w:val="Heading3"/>
    <w:locked/>
    <w:rsid w:val="003F65D1"/>
    <w:rPr>
      <w:rFonts w:ascii="Calibri" w:hAnsi="Calibri" w:cs="Calibri"/>
      <w:b/>
      <w:sz w:val="24"/>
      <w:szCs w:val="22"/>
      <w:lang w:val="en-GB" w:eastAsia="en-US"/>
    </w:rPr>
  </w:style>
  <w:style w:type="character" w:customStyle="1" w:styleId="Heading4Char">
    <w:name w:val="Heading 4 Char"/>
    <w:basedOn w:val="DefaultParagraphFont"/>
    <w:link w:val="Heading4"/>
    <w:locked/>
    <w:rsid w:val="003F65D1"/>
    <w:rPr>
      <w:rFonts w:ascii="Calibri" w:hAnsi="Calibri" w:cs="Calibri"/>
      <w:b/>
      <w:sz w:val="24"/>
      <w:szCs w:val="22"/>
      <w:lang w:val="en-GB" w:eastAsia="en-US"/>
    </w:rPr>
  </w:style>
  <w:style w:type="character" w:customStyle="1" w:styleId="Heading5Char">
    <w:name w:val="Heading 5 Char"/>
    <w:basedOn w:val="DefaultParagraphFont"/>
    <w:link w:val="Heading5"/>
    <w:locked/>
    <w:rsid w:val="003F65D1"/>
    <w:rPr>
      <w:rFonts w:ascii="Calibri" w:hAnsi="Calibri" w:cs="Calibri"/>
      <w:b/>
      <w:sz w:val="24"/>
      <w:szCs w:val="22"/>
      <w:lang w:val="en-GB" w:eastAsia="en-US"/>
    </w:rPr>
  </w:style>
  <w:style w:type="character" w:customStyle="1" w:styleId="Heading6Char">
    <w:name w:val="Heading 6 Char"/>
    <w:basedOn w:val="DefaultParagraphFont"/>
    <w:link w:val="Heading6"/>
    <w:locked/>
    <w:rsid w:val="003F65D1"/>
    <w:rPr>
      <w:rFonts w:ascii="Calibri" w:hAnsi="Calibri" w:cs="Calibri"/>
      <w:b/>
      <w:sz w:val="24"/>
      <w:szCs w:val="22"/>
      <w:lang w:val="en-GB" w:eastAsia="en-US"/>
    </w:rPr>
  </w:style>
  <w:style w:type="character" w:customStyle="1" w:styleId="Heading7Char">
    <w:name w:val="Heading 7 Char"/>
    <w:basedOn w:val="DefaultParagraphFont"/>
    <w:link w:val="Heading7"/>
    <w:locked/>
    <w:rsid w:val="003F65D1"/>
    <w:rPr>
      <w:rFonts w:ascii="Calibri" w:hAnsi="Calibri" w:cs="Calibri"/>
      <w:b/>
      <w:sz w:val="24"/>
      <w:szCs w:val="22"/>
      <w:lang w:val="en-GB" w:eastAsia="en-US"/>
    </w:rPr>
  </w:style>
  <w:style w:type="character" w:customStyle="1" w:styleId="Heading8Char">
    <w:name w:val="Heading 8 Char"/>
    <w:basedOn w:val="DefaultParagraphFont"/>
    <w:link w:val="Heading8"/>
    <w:locked/>
    <w:rsid w:val="003F65D1"/>
    <w:rPr>
      <w:rFonts w:ascii="Calibri" w:hAnsi="Calibri" w:cs="Calibri"/>
      <w:b/>
      <w:sz w:val="24"/>
      <w:szCs w:val="22"/>
      <w:lang w:val="en-GB" w:eastAsia="en-US"/>
    </w:rPr>
  </w:style>
  <w:style w:type="table" w:styleId="TableGrid">
    <w:name w:val="Table Grid"/>
    <w:basedOn w:val="TableNormal"/>
    <w:uiPriority w:val="59"/>
    <w:rsid w:val="003F6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Text">
    <w:name w:val="Instruction Text"/>
    <w:uiPriority w:val="99"/>
    <w:rsid w:val="003F65D1"/>
    <w:rPr>
      <w:i/>
      <w:color w:val="0070C0"/>
    </w:rPr>
  </w:style>
  <w:style w:type="paragraph" w:styleId="Footer">
    <w:name w:val="footer"/>
    <w:basedOn w:val="Normal"/>
    <w:link w:val="FooterChar"/>
    <w:uiPriority w:val="99"/>
    <w:rsid w:val="003F65D1"/>
    <w:pPr>
      <w:tabs>
        <w:tab w:val="center" w:pos="4153"/>
        <w:tab w:val="right" w:pos="8306"/>
      </w:tabs>
    </w:pPr>
  </w:style>
  <w:style w:type="character" w:customStyle="1" w:styleId="FooterChar">
    <w:name w:val="Footer Char"/>
    <w:basedOn w:val="DefaultParagraphFont"/>
    <w:link w:val="Footer"/>
    <w:uiPriority w:val="99"/>
    <w:locked/>
    <w:rsid w:val="003F65D1"/>
    <w:rPr>
      <w:rFonts w:ascii="Calibri" w:hAnsi="Calibri" w:cs="Times New Roman"/>
      <w:sz w:val="22"/>
      <w:szCs w:val="22"/>
    </w:rPr>
  </w:style>
  <w:style w:type="character" w:styleId="PageNumber">
    <w:name w:val="page number"/>
    <w:basedOn w:val="DefaultParagraphFont"/>
    <w:uiPriority w:val="99"/>
    <w:rsid w:val="003F65D1"/>
    <w:rPr>
      <w:rFonts w:cs="Times New Roman"/>
    </w:rPr>
  </w:style>
  <w:style w:type="paragraph" w:styleId="Header">
    <w:name w:val="header"/>
    <w:basedOn w:val="Normal"/>
    <w:link w:val="HeaderChar"/>
    <w:uiPriority w:val="99"/>
    <w:rsid w:val="003F65D1"/>
    <w:pPr>
      <w:tabs>
        <w:tab w:val="center" w:pos="4513"/>
        <w:tab w:val="right" w:pos="9026"/>
      </w:tabs>
    </w:pPr>
    <w:rPr>
      <w:rFonts w:ascii="Times New Roman" w:hAnsi="Times New Roman"/>
      <w:sz w:val="24"/>
      <w:szCs w:val="24"/>
    </w:rPr>
  </w:style>
  <w:style w:type="character" w:customStyle="1" w:styleId="HeaderChar">
    <w:name w:val="Header Char"/>
    <w:basedOn w:val="DefaultParagraphFont"/>
    <w:link w:val="Header"/>
    <w:uiPriority w:val="99"/>
    <w:locked/>
    <w:rsid w:val="003F65D1"/>
    <w:rPr>
      <w:sz w:val="24"/>
    </w:rPr>
  </w:style>
  <w:style w:type="paragraph" w:styleId="DocumentMap">
    <w:name w:val="Document Map"/>
    <w:basedOn w:val="Normal"/>
    <w:link w:val="DocumentMapChar"/>
    <w:uiPriority w:val="99"/>
    <w:semiHidden/>
    <w:rsid w:val="003F65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6742F"/>
    <w:rPr>
      <w:sz w:val="0"/>
      <w:szCs w:val="0"/>
    </w:rPr>
  </w:style>
  <w:style w:type="character" w:styleId="CommentReference">
    <w:name w:val="annotation reference"/>
    <w:basedOn w:val="DefaultParagraphFont"/>
    <w:uiPriority w:val="99"/>
    <w:rsid w:val="003F65D1"/>
    <w:rPr>
      <w:rFonts w:cs="Times New Roman"/>
      <w:sz w:val="16"/>
    </w:rPr>
  </w:style>
  <w:style w:type="paragraph" w:styleId="CommentText">
    <w:name w:val="annotation text"/>
    <w:basedOn w:val="Normal"/>
    <w:link w:val="CommentTextChar"/>
    <w:uiPriority w:val="99"/>
    <w:rsid w:val="003F65D1"/>
  </w:style>
  <w:style w:type="character" w:customStyle="1" w:styleId="CommentTextChar">
    <w:name w:val="Comment Text Char"/>
    <w:basedOn w:val="DefaultParagraphFont"/>
    <w:link w:val="CommentText"/>
    <w:uiPriority w:val="99"/>
    <w:locked/>
    <w:rsid w:val="003F65D1"/>
  </w:style>
  <w:style w:type="paragraph" w:styleId="CommentSubject">
    <w:name w:val="annotation subject"/>
    <w:basedOn w:val="CommentText"/>
    <w:next w:val="CommentText"/>
    <w:link w:val="CommentSubjectChar"/>
    <w:uiPriority w:val="99"/>
    <w:semiHidden/>
    <w:rsid w:val="003F65D1"/>
    <w:rPr>
      <w:b/>
      <w:bCs/>
    </w:rPr>
  </w:style>
  <w:style w:type="character" w:customStyle="1" w:styleId="CommentSubjectChar">
    <w:name w:val="Comment Subject Char"/>
    <w:basedOn w:val="CommentTextChar"/>
    <w:link w:val="CommentSubject"/>
    <w:uiPriority w:val="99"/>
    <w:semiHidden/>
    <w:rsid w:val="0056742F"/>
    <w:rPr>
      <w:rFonts w:ascii="Calibri" w:hAnsi="Calibri"/>
      <w:b/>
      <w:bCs/>
      <w:sz w:val="20"/>
      <w:szCs w:val="20"/>
    </w:rPr>
  </w:style>
  <w:style w:type="paragraph" w:styleId="BalloonText">
    <w:name w:val="Balloon Text"/>
    <w:basedOn w:val="Normal"/>
    <w:link w:val="BalloonTextChar"/>
    <w:uiPriority w:val="99"/>
    <w:semiHidden/>
    <w:rsid w:val="003F65D1"/>
    <w:rPr>
      <w:rFonts w:ascii="Tahoma" w:hAnsi="Tahoma" w:cs="Tahoma"/>
      <w:sz w:val="16"/>
      <w:szCs w:val="16"/>
    </w:rPr>
  </w:style>
  <w:style w:type="character" w:customStyle="1" w:styleId="BalloonTextChar">
    <w:name w:val="Balloon Text Char"/>
    <w:basedOn w:val="DefaultParagraphFont"/>
    <w:link w:val="BalloonText"/>
    <w:uiPriority w:val="99"/>
    <w:semiHidden/>
    <w:rsid w:val="0056742F"/>
    <w:rPr>
      <w:sz w:val="0"/>
      <w:szCs w:val="0"/>
    </w:rPr>
  </w:style>
  <w:style w:type="paragraph" w:styleId="FootnoteText">
    <w:name w:val="footnote text"/>
    <w:basedOn w:val="Normal"/>
    <w:link w:val="FootnoteTextChar"/>
    <w:uiPriority w:val="99"/>
    <w:rsid w:val="003F65D1"/>
  </w:style>
  <w:style w:type="character" w:customStyle="1" w:styleId="FootnoteTextChar">
    <w:name w:val="Footnote Text Char"/>
    <w:basedOn w:val="DefaultParagraphFont"/>
    <w:link w:val="FootnoteText"/>
    <w:uiPriority w:val="99"/>
    <w:locked/>
    <w:rsid w:val="003F65D1"/>
    <w:rPr>
      <w:rFonts w:cs="Times New Roman"/>
    </w:rPr>
  </w:style>
  <w:style w:type="character" w:styleId="FootnoteReference">
    <w:name w:val="footnote reference"/>
    <w:basedOn w:val="DefaultParagraphFont"/>
    <w:uiPriority w:val="99"/>
    <w:rsid w:val="003F65D1"/>
    <w:rPr>
      <w:rFonts w:cs="Times New Roman"/>
      <w:vertAlign w:val="superscript"/>
    </w:rPr>
  </w:style>
  <w:style w:type="paragraph" w:customStyle="1" w:styleId="Para0">
    <w:name w:val="Para 0"/>
    <w:basedOn w:val="Normal"/>
    <w:link w:val="Para0Char"/>
    <w:qFormat/>
    <w:rsid w:val="003F65D1"/>
    <w:pPr>
      <w:spacing w:line="300" w:lineRule="auto"/>
    </w:pPr>
    <w:rPr>
      <w:rFonts w:ascii="Arial" w:hAnsi="Arial"/>
      <w:color w:val="000000"/>
      <w:lang w:val="en-GB" w:eastAsia="en-US"/>
    </w:rPr>
  </w:style>
  <w:style w:type="character" w:customStyle="1" w:styleId="Para0Char">
    <w:name w:val="Para 0 Char"/>
    <w:basedOn w:val="DefaultParagraphFont"/>
    <w:link w:val="Para0"/>
    <w:locked/>
    <w:rsid w:val="003F65D1"/>
    <w:rPr>
      <w:rFonts w:ascii="Arial" w:hAnsi="Arial" w:cs="Times New Roman"/>
      <w:color w:val="000000"/>
      <w:sz w:val="22"/>
      <w:lang w:val="en-GB" w:eastAsia="en-US"/>
    </w:rPr>
  </w:style>
  <w:style w:type="paragraph" w:customStyle="1" w:styleId="Para0bullet">
    <w:name w:val="Para 0 bullet"/>
    <w:basedOn w:val="Para0"/>
    <w:link w:val="Para0bulletChar"/>
    <w:uiPriority w:val="99"/>
    <w:rsid w:val="003F65D1"/>
    <w:pPr>
      <w:numPr>
        <w:numId w:val="1"/>
      </w:numPr>
      <w:spacing w:after="60"/>
    </w:pPr>
    <w:rPr>
      <w:rFonts w:ascii="Calibri" w:hAnsi="Calibri"/>
    </w:rPr>
  </w:style>
  <w:style w:type="character" w:customStyle="1" w:styleId="Para0bulletChar">
    <w:name w:val="Para 0 bullet Char"/>
    <w:basedOn w:val="DefaultParagraphFont"/>
    <w:link w:val="Para0bullet"/>
    <w:uiPriority w:val="99"/>
    <w:locked/>
    <w:rsid w:val="003F65D1"/>
    <w:rPr>
      <w:rFonts w:ascii="Calibri" w:hAnsi="Calibri"/>
      <w:color w:val="000000"/>
      <w:lang w:val="en-GB" w:eastAsia="en-US"/>
    </w:rPr>
  </w:style>
  <w:style w:type="paragraph" w:customStyle="1" w:styleId="Para1number">
    <w:name w:val="Para 1 number"/>
    <w:basedOn w:val="Normal"/>
    <w:uiPriority w:val="99"/>
    <w:rsid w:val="003F65D1"/>
    <w:pPr>
      <w:numPr>
        <w:numId w:val="3"/>
      </w:numPr>
      <w:spacing w:after="60" w:line="300" w:lineRule="auto"/>
    </w:pPr>
    <w:rPr>
      <w:rFonts w:ascii="Arial" w:hAnsi="Arial"/>
      <w:color w:val="000000"/>
      <w:lang w:val="en-GB" w:eastAsia="en-US"/>
    </w:rPr>
  </w:style>
  <w:style w:type="paragraph" w:customStyle="1" w:styleId="prodtitlesub">
    <w:name w:val="prodtitlesub"/>
    <w:basedOn w:val="Normal"/>
    <w:uiPriority w:val="99"/>
    <w:rsid w:val="003F65D1"/>
    <w:rPr>
      <w:rFonts w:ascii="Verdana" w:hAnsi="Verdana"/>
      <w:b/>
      <w:bCs/>
      <w:color w:val="006699"/>
      <w:sz w:val="26"/>
      <w:szCs w:val="26"/>
      <w:lang w:val="en-US" w:eastAsia="en-US"/>
    </w:rPr>
  </w:style>
  <w:style w:type="paragraph" w:styleId="ListParagraph">
    <w:name w:val="List Paragraph"/>
    <w:basedOn w:val="Normal"/>
    <w:link w:val="ListParagraphChar"/>
    <w:uiPriority w:val="34"/>
    <w:qFormat/>
    <w:rsid w:val="003F65D1"/>
    <w:pPr>
      <w:ind w:left="720"/>
      <w:contextualSpacing/>
    </w:pPr>
  </w:style>
  <w:style w:type="paragraph" w:styleId="NormalWeb">
    <w:name w:val="Normal (Web)"/>
    <w:basedOn w:val="Normal"/>
    <w:uiPriority w:val="99"/>
    <w:rsid w:val="003F65D1"/>
    <w:pPr>
      <w:spacing w:before="100" w:beforeAutospacing="1" w:after="100" w:afterAutospacing="1"/>
    </w:pPr>
    <w:rPr>
      <w:lang w:val="en-US" w:eastAsia="en-US"/>
    </w:rPr>
  </w:style>
  <w:style w:type="paragraph" w:styleId="Caption">
    <w:name w:val="caption"/>
    <w:aliases w:val="Figure,CDM B/Caption,Table Caption,TABLE,Char,Item"/>
    <w:basedOn w:val="Normal"/>
    <w:next w:val="Normal"/>
    <w:link w:val="CaptionChar"/>
    <w:uiPriority w:val="99"/>
    <w:qFormat/>
    <w:rsid w:val="003F65D1"/>
    <w:rPr>
      <w:b/>
      <w:bCs/>
    </w:rPr>
  </w:style>
  <w:style w:type="character" w:styleId="Hyperlink">
    <w:name w:val="Hyperlink"/>
    <w:basedOn w:val="DefaultParagraphFont"/>
    <w:uiPriority w:val="99"/>
    <w:rsid w:val="003F65D1"/>
    <w:rPr>
      <w:rFonts w:cs="Times New Roman"/>
      <w:color w:val="0000FF"/>
      <w:u w:val="single"/>
    </w:rPr>
  </w:style>
  <w:style w:type="character" w:styleId="Emphasis">
    <w:name w:val="Emphasis"/>
    <w:basedOn w:val="DefaultParagraphFont"/>
    <w:uiPriority w:val="99"/>
    <w:qFormat/>
    <w:rsid w:val="003F65D1"/>
    <w:rPr>
      <w:rFonts w:cs="Times New Roman"/>
      <w:i/>
      <w:iCs/>
    </w:rPr>
  </w:style>
  <w:style w:type="character" w:customStyle="1" w:styleId="external">
    <w:name w:val="external"/>
    <w:basedOn w:val="DefaultParagraphFont"/>
    <w:uiPriority w:val="99"/>
    <w:rsid w:val="003F65D1"/>
    <w:rPr>
      <w:rFonts w:cs="Times New Roman"/>
    </w:rPr>
  </w:style>
  <w:style w:type="character" w:styleId="HTMLAcronym">
    <w:name w:val="HTML Acronym"/>
    <w:basedOn w:val="DefaultParagraphFont"/>
    <w:uiPriority w:val="99"/>
    <w:rsid w:val="003F65D1"/>
    <w:rPr>
      <w:rFonts w:cs="Times New Roman"/>
    </w:rPr>
  </w:style>
  <w:style w:type="character" w:customStyle="1" w:styleId="CaptionChar">
    <w:name w:val="Caption Char"/>
    <w:aliases w:val="Figure Char,CDM B/Caption Char,Table Caption Char,TABLE Char,Char Char,Item Char"/>
    <w:basedOn w:val="DefaultParagraphFont"/>
    <w:link w:val="Caption"/>
    <w:uiPriority w:val="99"/>
    <w:locked/>
    <w:rsid w:val="003F65D1"/>
    <w:rPr>
      <w:rFonts w:ascii="Calibri" w:hAnsi="Calibri" w:cs="Times New Roman"/>
      <w:b/>
      <w:bCs/>
    </w:rPr>
  </w:style>
  <w:style w:type="paragraph" w:customStyle="1" w:styleId="Appendix1">
    <w:name w:val="Appendix 1"/>
    <w:basedOn w:val="Heading1"/>
    <w:next w:val="Para0"/>
    <w:uiPriority w:val="99"/>
    <w:rsid w:val="003F65D1"/>
    <w:pPr>
      <w:numPr>
        <w:numId w:val="4"/>
      </w:numPr>
      <w:spacing w:before="0"/>
    </w:pPr>
    <w:rPr>
      <w:rFonts w:ascii="Times New Roman" w:hAnsi="Times New Roman"/>
      <w:color w:val="6CB9DC"/>
    </w:rPr>
  </w:style>
  <w:style w:type="paragraph" w:customStyle="1" w:styleId="Appendix2">
    <w:name w:val="Appendix 2"/>
    <w:basedOn w:val="Appendix1"/>
    <w:next w:val="Para0"/>
    <w:uiPriority w:val="99"/>
    <w:rsid w:val="003F65D1"/>
    <w:pPr>
      <w:numPr>
        <w:ilvl w:val="1"/>
      </w:numPr>
      <w:spacing w:before="120" w:after="40"/>
      <w:outlineLvl w:val="1"/>
    </w:pPr>
    <w:rPr>
      <w:sz w:val="22"/>
    </w:rPr>
  </w:style>
  <w:style w:type="paragraph" w:customStyle="1" w:styleId="Appendix3">
    <w:name w:val="Appendix 3"/>
    <w:basedOn w:val="Appendix1"/>
    <w:next w:val="Para0"/>
    <w:uiPriority w:val="99"/>
    <w:rsid w:val="003F65D1"/>
    <w:pPr>
      <w:numPr>
        <w:ilvl w:val="2"/>
      </w:numPr>
      <w:spacing w:before="120" w:after="40"/>
      <w:outlineLvl w:val="2"/>
    </w:pPr>
    <w:rPr>
      <w:sz w:val="22"/>
    </w:rPr>
  </w:style>
  <w:style w:type="paragraph" w:customStyle="1" w:styleId="Head2manual">
    <w:name w:val="Head 2 manual"/>
    <w:basedOn w:val="Normal"/>
    <w:next w:val="Para0"/>
    <w:uiPriority w:val="99"/>
    <w:rsid w:val="003F65D1"/>
    <w:pPr>
      <w:keepNext/>
      <w:spacing w:before="120" w:after="120" w:line="360" w:lineRule="auto"/>
    </w:pPr>
    <w:rPr>
      <w:b/>
      <w:sz w:val="24"/>
      <w:lang w:val="en-GB" w:eastAsia="en-US"/>
    </w:rPr>
  </w:style>
  <w:style w:type="paragraph" w:customStyle="1" w:styleId="Para0number">
    <w:name w:val="Para 0 number"/>
    <w:basedOn w:val="Para0"/>
    <w:uiPriority w:val="99"/>
    <w:rsid w:val="003F65D1"/>
    <w:pPr>
      <w:numPr>
        <w:numId w:val="5"/>
      </w:numPr>
      <w:spacing w:after="60"/>
    </w:pPr>
  </w:style>
  <w:style w:type="character" w:styleId="Strong">
    <w:name w:val="Strong"/>
    <w:basedOn w:val="DefaultParagraphFont"/>
    <w:qFormat/>
    <w:rsid w:val="003F65D1"/>
    <w:rPr>
      <w:rFonts w:cs="Times New Roman"/>
      <w:b/>
      <w:bCs/>
    </w:rPr>
  </w:style>
  <w:style w:type="paragraph" w:customStyle="1" w:styleId="para0bullet0">
    <w:name w:val="para0bullet"/>
    <w:basedOn w:val="Normal"/>
    <w:uiPriority w:val="99"/>
    <w:rsid w:val="003F65D1"/>
    <w:pPr>
      <w:spacing w:before="100" w:beforeAutospacing="1" w:after="100" w:afterAutospacing="1"/>
      <w:jc w:val="left"/>
    </w:pPr>
    <w:rPr>
      <w:rFonts w:ascii="Times New Roman" w:hAnsi="Times New Roman"/>
      <w:sz w:val="24"/>
      <w:szCs w:val="24"/>
    </w:rPr>
  </w:style>
  <w:style w:type="character" w:styleId="FollowedHyperlink">
    <w:name w:val="FollowedHyperlink"/>
    <w:basedOn w:val="DefaultParagraphFont"/>
    <w:uiPriority w:val="99"/>
    <w:rsid w:val="003F65D1"/>
    <w:rPr>
      <w:rFonts w:cs="Times New Roman"/>
      <w:color w:val="800080"/>
      <w:u w:val="single"/>
    </w:rPr>
  </w:style>
  <w:style w:type="paragraph" w:styleId="PlainText">
    <w:name w:val="Plain Text"/>
    <w:basedOn w:val="Normal"/>
    <w:link w:val="PlainTextChar"/>
    <w:uiPriority w:val="99"/>
    <w:rsid w:val="003F65D1"/>
    <w:pPr>
      <w:spacing w:after="0"/>
      <w:jc w:val="left"/>
    </w:pPr>
    <w:rPr>
      <w:rFonts w:ascii="Consolas" w:hAnsi="Consolas"/>
      <w:sz w:val="21"/>
      <w:szCs w:val="21"/>
      <w:lang w:eastAsia="en-US"/>
    </w:rPr>
  </w:style>
  <w:style w:type="character" w:customStyle="1" w:styleId="PlainTextChar">
    <w:name w:val="Plain Text Char"/>
    <w:basedOn w:val="DefaultParagraphFont"/>
    <w:link w:val="PlainText"/>
    <w:uiPriority w:val="99"/>
    <w:locked/>
    <w:rsid w:val="003F65D1"/>
    <w:rPr>
      <w:rFonts w:ascii="Consolas" w:eastAsia="Times New Roman" w:hAnsi="Consolas" w:cs="Times New Roman"/>
      <w:sz w:val="21"/>
      <w:szCs w:val="21"/>
      <w:lang w:eastAsia="en-US"/>
    </w:rPr>
  </w:style>
  <w:style w:type="paragraph" w:customStyle="1" w:styleId="StyleStylePara12Arial11ptAfter0pt10ptAuto">
    <w:name w:val="Style Style Para 12 + Arial 11 pt After:  0 pt + 10 pt Auto"/>
    <w:basedOn w:val="Normal"/>
    <w:uiPriority w:val="99"/>
    <w:rsid w:val="003F65D1"/>
    <w:pPr>
      <w:numPr>
        <w:numId w:val="6"/>
      </w:numPr>
      <w:spacing w:after="0"/>
      <w:jc w:val="left"/>
    </w:pPr>
    <w:rPr>
      <w:rFonts w:ascii="Times New Roman" w:hAnsi="Times New Roman"/>
      <w:sz w:val="24"/>
      <w:lang w:eastAsia="en-US"/>
    </w:rPr>
  </w:style>
  <w:style w:type="paragraph" w:customStyle="1" w:styleId="Default">
    <w:name w:val="Default"/>
    <w:rsid w:val="003F65D1"/>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3F65D1"/>
    <w:rPr>
      <w:rFonts w:cs="Times New Roman"/>
      <w:color w:val="808080"/>
    </w:rPr>
  </w:style>
  <w:style w:type="paragraph" w:styleId="ListBullet">
    <w:name w:val="List Bullet"/>
    <w:basedOn w:val="Normal"/>
    <w:uiPriority w:val="99"/>
    <w:qFormat/>
    <w:rsid w:val="003F65D1"/>
    <w:pPr>
      <w:numPr>
        <w:numId w:val="11"/>
      </w:numPr>
      <w:contextualSpacing/>
    </w:pPr>
  </w:style>
  <w:style w:type="paragraph" w:styleId="ListNumber">
    <w:name w:val="List Number"/>
    <w:basedOn w:val="Normal"/>
    <w:uiPriority w:val="99"/>
    <w:qFormat/>
    <w:rsid w:val="003F65D1"/>
    <w:pPr>
      <w:numPr>
        <w:numId w:val="7"/>
      </w:numPr>
      <w:tabs>
        <w:tab w:val="num" w:pos="360"/>
      </w:tabs>
      <w:contextualSpacing/>
    </w:pPr>
  </w:style>
  <w:style w:type="paragraph" w:styleId="TOCHeading">
    <w:name w:val="TOC Heading"/>
    <w:basedOn w:val="Heading1"/>
    <w:next w:val="Normal"/>
    <w:uiPriority w:val="99"/>
    <w:qFormat/>
    <w:rsid w:val="003F65D1"/>
    <w:pPr>
      <w:keepLines/>
      <w:numPr>
        <w:numId w:val="0"/>
      </w:numPr>
      <w:spacing w:before="480" w:after="0" w:line="276" w:lineRule="auto"/>
      <w:jc w:val="left"/>
      <w:outlineLvl w:val="9"/>
    </w:pPr>
    <w:rPr>
      <w:rFonts w:ascii="Cambria" w:hAnsi="Cambria"/>
      <w:bCs/>
      <w:color w:val="365F91"/>
      <w:sz w:val="28"/>
      <w:szCs w:val="28"/>
      <w:lang w:val="en-US"/>
    </w:rPr>
  </w:style>
  <w:style w:type="paragraph" w:styleId="TOC1">
    <w:name w:val="toc 1"/>
    <w:basedOn w:val="Normal"/>
    <w:next w:val="Normal"/>
    <w:autoRedefine/>
    <w:uiPriority w:val="39"/>
    <w:rsid w:val="007E0990"/>
    <w:pPr>
      <w:tabs>
        <w:tab w:val="left" w:pos="440"/>
        <w:tab w:val="left" w:pos="9214"/>
      </w:tabs>
      <w:spacing w:after="100"/>
      <w:ind w:left="440" w:right="284" w:hanging="440"/>
      <w:jc w:val="left"/>
    </w:pPr>
    <w:rPr>
      <w:rFonts w:ascii="Century Gothic" w:hAnsi="Century Gothic"/>
      <w:b/>
      <w:noProof/>
      <w:sz w:val="24"/>
      <w:szCs w:val="24"/>
    </w:rPr>
  </w:style>
  <w:style w:type="paragraph" w:styleId="TOC2">
    <w:name w:val="toc 2"/>
    <w:basedOn w:val="Normal"/>
    <w:next w:val="Normal"/>
    <w:autoRedefine/>
    <w:uiPriority w:val="39"/>
    <w:rsid w:val="007E0990"/>
    <w:pPr>
      <w:tabs>
        <w:tab w:val="left" w:pos="880"/>
        <w:tab w:val="right" w:leader="dot" w:pos="9356"/>
      </w:tabs>
      <w:spacing w:after="100"/>
      <w:ind w:left="880" w:hanging="660"/>
      <w:jc w:val="left"/>
    </w:pPr>
    <w:rPr>
      <w:rFonts w:ascii="Century Gothic" w:hAnsi="Century Gothic"/>
      <w:noProof/>
    </w:rPr>
  </w:style>
  <w:style w:type="paragraph" w:styleId="TOC3">
    <w:name w:val="toc 3"/>
    <w:basedOn w:val="Normal"/>
    <w:next w:val="Normal"/>
    <w:autoRedefine/>
    <w:uiPriority w:val="39"/>
    <w:rsid w:val="007E0990"/>
    <w:pPr>
      <w:tabs>
        <w:tab w:val="left" w:pos="1320"/>
        <w:tab w:val="right" w:pos="9356"/>
      </w:tabs>
      <w:spacing w:after="100"/>
      <w:ind w:left="440" w:right="-142"/>
    </w:pPr>
  </w:style>
  <w:style w:type="paragraph" w:styleId="Revision">
    <w:name w:val="Revision"/>
    <w:hidden/>
    <w:uiPriority w:val="99"/>
    <w:semiHidden/>
    <w:rsid w:val="003F65D1"/>
    <w:rPr>
      <w:rFonts w:ascii="Calibri" w:hAnsi="Calibri"/>
    </w:rPr>
  </w:style>
  <w:style w:type="paragraph" w:customStyle="1" w:styleId="Bullet">
    <w:name w:val="Bullet"/>
    <w:basedOn w:val="Normal"/>
    <w:uiPriority w:val="99"/>
    <w:rsid w:val="00AB008F"/>
    <w:pPr>
      <w:numPr>
        <w:numId w:val="8"/>
      </w:numPr>
      <w:spacing w:after="240"/>
      <w:jc w:val="left"/>
    </w:pPr>
    <w:rPr>
      <w:rFonts w:ascii="Times New Roman" w:hAnsi="Times New Roman"/>
      <w:sz w:val="24"/>
      <w:szCs w:val="24"/>
      <w:lang w:eastAsia="en-US"/>
    </w:rPr>
  </w:style>
  <w:style w:type="paragraph" w:customStyle="1" w:styleId="Dash">
    <w:name w:val="Dash"/>
    <w:basedOn w:val="Normal"/>
    <w:uiPriority w:val="99"/>
    <w:rsid w:val="00AB008F"/>
    <w:pPr>
      <w:numPr>
        <w:ilvl w:val="1"/>
        <w:numId w:val="8"/>
      </w:numPr>
      <w:spacing w:after="240"/>
      <w:jc w:val="left"/>
    </w:pPr>
    <w:rPr>
      <w:rFonts w:ascii="Times New Roman" w:hAnsi="Times New Roman"/>
      <w:sz w:val="24"/>
      <w:szCs w:val="24"/>
      <w:lang w:eastAsia="en-US"/>
    </w:rPr>
  </w:style>
  <w:style w:type="paragraph" w:customStyle="1" w:styleId="DoubleDot">
    <w:name w:val="Double Dot"/>
    <w:basedOn w:val="Normal"/>
    <w:uiPriority w:val="99"/>
    <w:rsid w:val="00AB008F"/>
    <w:pPr>
      <w:numPr>
        <w:ilvl w:val="2"/>
        <w:numId w:val="8"/>
      </w:numPr>
      <w:spacing w:after="240"/>
      <w:jc w:val="left"/>
    </w:pPr>
    <w:rPr>
      <w:rFonts w:ascii="Times New Roman" w:hAnsi="Times New Roman"/>
      <w:sz w:val="24"/>
      <w:szCs w:val="24"/>
      <w:lang w:eastAsia="en-US"/>
    </w:rPr>
  </w:style>
  <w:style w:type="paragraph" w:styleId="BodyText">
    <w:name w:val="Body Text"/>
    <w:link w:val="BodyTextChar"/>
    <w:rsid w:val="00444C4A"/>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pPr>
    <w:rPr>
      <w:rFonts w:ascii="Arial" w:hAnsi="Arial"/>
      <w:sz w:val="22"/>
      <w:szCs w:val="22"/>
    </w:rPr>
  </w:style>
  <w:style w:type="character" w:customStyle="1" w:styleId="BodyTextChar">
    <w:name w:val="Body Text Char"/>
    <w:basedOn w:val="DefaultParagraphFont"/>
    <w:link w:val="BodyText"/>
    <w:rsid w:val="00444C4A"/>
    <w:rPr>
      <w:rFonts w:ascii="Arial" w:hAnsi="Arial"/>
      <w:sz w:val="22"/>
      <w:szCs w:val="22"/>
    </w:rPr>
  </w:style>
  <w:style w:type="table" w:customStyle="1" w:styleId="TableGrid1">
    <w:name w:val="Table Grid1"/>
    <w:basedOn w:val="TableNormal"/>
    <w:uiPriority w:val="59"/>
    <w:rsid w:val="001020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2">
    <w:name w:val="Para 12"/>
    <w:basedOn w:val="Para0"/>
    <w:link w:val="Para12Char"/>
    <w:rsid w:val="00E91B47"/>
    <w:pPr>
      <w:spacing w:after="240" w:line="240" w:lineRule="auto"/>
      <w:jc w:val="left"/>
    </w:pPr>
    <w:rPr>
      <w:rFonts w:ascii="Times New Roman" w:hAnsi="Times New Roman"/>
      <w:sz w:val="24"/>
      <w:lang w:val="en-AU"/>
    </w:rPr>
  </w:style>
  <w:style w:type="character" w:customStyle="1" w:styleId="Para12Char">
    <w:name w:val="Para 12 Char"/>
    <w:basedOn w:val="DefaultParagraphFont"/>
    <w:link w:val="Para12"/>
    <w:rsid w:val="00E91B47"/>
    <w:rPr>
      <w:color w:val="000000"/>
      <w:sz w:val="24"/>
      <w:lang w:eastAsia="en-US"/>
    </w:rPr>
  </w:style>
  <w:style w:type="numbering" w:customStyle="1" w:styleId="BulletList">
    <w:name w:val="Bullet List"/>
    <w:rsid w:val="00BD7404"/>
    <w:pPr>
      <w:numPr>
        <w:numId w:val="9"/>
      </w:numPr>
    </w:pPr>
  </w:style>
  <w:style w:type="numbering" w:customStyle="1" w:styleId="KeyPoints">
    <w:name w:val="Key Points"/>
    <w:basedOn w:val="NoList"/>
    <w:uiPriority w:val="99"/>
    <w:rsid w:val="00B768E5"/>
    <w:pPr>
      <w:numPr>
        <w:numId w:val="10"/>
      </w:numPr>
    </w:pPr>
  </w:style>
  <w:style w:type="paragraph" w:styleId="ListNumber2">
    <w:name w:val="List Number 2"/>
    <w:basedOn w:val="Normal"/>
    <w:uiPriority w:val="99"/>
    <w:rsid w:val="00B768E5"/>
    <w:pPr>
      <w:spacing w:after="200" w:line="276" w:lineRule="auto"/>
      <w:ind w:left="738" w:hanging="369"/>
      <w:jc w:val="left"/>
    </w:pPr>
    <w:rPr>
      <w:rFonts w:ascii="Arial" w:eastAsia="Calibri" w:hAnsi="Arial"/>
      <w:sz w:val="22"/>
      <w:szCs w:val="22"/>
      <w:lang w:eastAsia="en-US"/>
    </w:rPr>
  </w:style>
  <w:style w:type="paragraph" w:styleId="ListNumber3">
    <w:name w:val="List Number 3"/>
    <w:basedOn w:val="Normal"/>
    <w:uiPriority w:val="99"/>
    <w:rsid w:val="00B768E5"/>
    <w:pPr>
      <w:spacing w:after="200" w:line="276" w:lineRule="auto"/>
      <w:ind w:left="1107" w:hanging="369"/>
      <w:jc w:val="left"/>
    </w:pPr>
    <w:rPr>
      <w:rFonts w:ascii="Arial" w:eastAsia="Calibri" w:hAnsi="Arial"/>
      <w:sz w:val="22"/>
      <w:szCs w:val="22"/>
      <w:lang w:eastAsia="en-US"/>
    </w:rPr>
  </w:style>
  <w:style w:type="paragraph" w:styleId="ListNumber4">
    <w:name w:val="List Number 4"/>
    <w:basedOn w:val="Normal"/>
    <w:uiPriority w:val="99"/>
    <w:rsid w:val="00B768E5"/>
    <w:pPr>
      <w:spacing w:after="200" w:line="276" w:lineRule="auto"/>
      <w:ind w:left="1476" w:hanging="369"/>
      <w:jc w:val="left"/>
    </w:pPr>
    <w:rPr>
      <w:rFonts w:ascii="Arial" w:eastAsia="Calibri" w:hAnsi="Arial"/>
      <w:sz w:val="22"/>
      <w:szCs w:val="22"/>
      <w:lang w:eastAsia="en-US"/>
    </w:rPr>
  </w:style>
  <w:style w:type="paragraph" w:styleId="ListNumber5">
    <w:name w:val="List Number 5"/>
    <w:basedOn w:val="Normal"/>
    <w:uiPriority w:val="99"/>
    <w:rsid w:val="00B768E5"/>
    <w:pPr>
      <w:spacing w:after="200" w:line="276" w:lineRule="auto"/>
      <w:ind w:left="1845" w:hanging="369"/>
      <w:jc w:val="left"/>
    </w:pPr>
    <w:rPr>
      <w:rFonts w:ascii="Arial" w:eastAsia="Calibri" w:hAnsi="Arial"/>
      <w:sz w:val="22"/>
      <w:szCs w:val="22"/>
      <w:lang w:eastAsia="en-US"/>
    </w:rPr>
  </w:style>
  <w:style w:type="paragraph" w:styleId="EndnoteText">
    <w:name w:val="endnote text"/>
    <w:basedOn w:val="Normal"/>
    <w:link w:val="EndnoteTextChar"/>
    <w:uiPriority w:val="99"/>
    <w:semiHidden/>
    <w:unhideWhenUsed/>
    <w:rsid w:val="006A76CD"/>
    <w:pPr>
      <w:spacing w:after="0"/>
    </w:pPr>
  </w:style>
  <w:style w:type="character" w:customStyle="1" w:styleId="EndnoteTextChar">
    <w:name w:val="Endnote Text Char"/>
    <w:basedOn w:val="DefaultParagraphFont"/>
    <w:link w:val="EndnoteText"/>
    <w:uiPriority w:val="99"/>
    <w:semiHidden/>
    <w:rsid w:val="006A76CD"/>
    <w:rPr>
      <w:rFonts w:ascii="Calibri" w:hAnsi="Calibri"/>
    </w:rPr>
  </w:style>
  <w:style w:type="character" w:styleId="EndnoteReference">
    <w:name w:val="endnote reference"/>
    <w:basedOn w:val="DefaultParagraphFont"/>
    <w:uiPriority w:val="99"/>
    <w:semiHidden/>
    <w:unhideWhenUsed/>
    <w:rsid w:val="006A76CD"/>
    <w:rPr>
      <w:vertAlign w:val="superscript"/>
    </w:rPr>
  </w:style>
  <w:style w:type="paragraph" w:customStyle="1" w:styleId="style2">
    <w:name w:val="style2"/>
    <w:basedOn w:val="Normal"/>
    <w:rsid w:val="00847E6F"/>
    <w:pPr>
      <w:spacing w:before="100" w:beforeAutospacing="1" w:after="100" w:afterAutospacing="1"/>
      <w:jc w:val="left"/>
    </w:pPr>
    <w:rPr>
      <w:rFonts w:ascii="Times New Roman" w:eastAsia="Calibri" w:hAnsi="Times New Roman"/>
      <w:sz w:val="24"/>
      <w:szCs w:val="24"/>
    </w:rPr>
  </w:style>
  <w:style w:type="paragraph" w:styleId="TableofFigures">
    <w:name w:val="table of figures"/>
    <w:aliases w:val="List of Tables"/>
    <w:basedOn w:val="Normal"/>
    <w:next w:val="Normal"/>
    <w:link w:val="TableofFiguresChar"/>
    <w:uiPriority w:val="99"/>
    <w:unhideWhenUsed/>
    <w:qFormat/>
    <w:rsid w:val="00517D7B"/>
    <w:pPr>
      <w:spacing w:after="0"/>
    </w:pPr>
  </w:style>
  <w:style w:type="character" w:customStyle="1" w:styleId="TableofFiguresChar">
    <w:name w:val="Table of Figures Char"/>
    <w:aliases w:val="List of Tables Char"/>
    <w:basedOn w:val="DefaultParagraphFont"/>
    <w:link w:val="TableofFigures"/>
    <w:uiPriority w:val="99"/>
    <w:rsid w:val="004B35FF"/>
    <w:rPr>
      <w:rFonts w:ascii="Calibri" w:hAnsi="Calibri"/>
    </w:rPr>
  </w:style>
  <w:style w:type="paragraph" w:styleId="ListBullet2">
    <w:name w:val="List Bullet 2"/>
    <w:basedOn w:val="Normal"/>
    <w:uiPriority w:val="99"/>
    <w:unhideWhenUsed/>
    <w:rsid w:val="003C675A"/>
    <w:pPr>
      <w:ind w:left="737" w:hanging="368"/>
    </w:pPr>
  </w:style>
  <w:style w:type="paragraph" w:styleId="ListBullet3">
    <w:name w:val="List Bullet 3"/>
    <w:basedOn w:val="Normal"/>
    <w:uiPriority w:val="99"/>
    <w:unhideWhenUsed/>
    <w:rsid w:val="003C675A"/>
    <w:pPr>
      <w:ind w:left="1106" w:hanging="369"/>
    </w:pPr>
  </w:style>
  <w:style w:type="paragraph" w:styleId="ListBullet4">
    <w:name w:val="List Bullet 4"/>
    <w:basedOn w:val="Normal"/>
    <w:uiPriority w:val="99"/>
    <w:unhideWhenUsed/>
    <w:rsid w:val="003C675A"/>
    <w:pPr>
      <w:ind w:left="1474" w:hanging="368"/>
    </w:pPr>
  </w:style>
  <w:style w:type="paragraph" w:styleId="ListBullet5">
    <w:name w:val="List Bullet 5"/>
    <w:basedOn w:val="Normal"/>
    <w:uiPriority w:val="99"/>
    <w:unhideWhenUsed/>
    <w:rsid w:val="003C675A"/>
    <w:pPr>
      <w:ind w:left="1800" w:hanging="360"/>
    </w:pPr>
  </w:style>
  <w:style w:type="paragraph" w:customStyle="1" w:styleId="Tableheader">
    <w:name w:val="Table header"/>
    <w:basedOn w:val="Normal"/>
    <w:rsid w:val="00FD3FAB"/>
    <w:pPr>
      <w:suppressAutoHyphens/>
      <w:spacing w:after="0"/>
      <w:jc w:val="left"/>
    </w:pPr>
    <w:rPr>
      <w:rFonts w:ascii="Arial" w:hAnsi="Arial" w:cs="Myriad Pro Light"/>
      <w:b/>
    </w:rPr>
  </w:style>
  <w:style w:type="paragraph" w:customStyle="1" w:styleId="Tabletext">
    <w:name w:val="Table text"/>
    <w:basedOn w:val="Normal"/>
    <w:uiPriority w:val="9"/>
    <w:qFormat/>
    <w:rsid w:val="00FD3FAB"/>
    <w:pPr>
      <w:spacing w:before="60" w:after="60"/>
      <w:jc w:val="left"/>
    </w:pPr>
    <w:rPr>
      <w:rFonts w:ascii="Arial" w:hAnsi="Arial"/>
      <w:sz w:val="18"/>
      <w:szCs w:val="18"/>
    </w:rPr>
  </w:style>
  <w:style w:type="character" w:customStyle="1" w:styleId="ListParagraphChar">
    <w:name w:val="List Paragraph Char"/>
    <w:link w:val="ListParagraph"/>
    <w:uiPriority w:val="99"/>
    <w:locked/>
    <w:rsid w:val="004E1EBB"/>
    <w:rPr>
      <w:rFonts w:ascii="Calibri" w:hAnsi="Calibri"/>
    </w:rPr>
  </w:style>
  <w:style w:type="table" w:customStyle="1" w:styleId="LightShading-Accent11">
    <w:name w:val="Light Shading - Accent 11"/>
    <w:basedOn w:val="TableNormal"/>
    <w:uiPriority w:val="60"/>
    <w:rsid w:val="00E56D4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953D0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1">
    <w:name w:val="Body Text1"/>
    <w:basedOn w:val="Normal"/>
    <w:qFormat/>
    <w:rsid w:val="0001409D"/>
    <w:pPr>
      <w:tabs>
        <w:tab w:val="left" w:pos="851"/>
      </w:tabs>
      <w:spacing w:before="120" w:after="120" w:line="360" w:lineRule="auto"/>
    </w:pPr>
    <w:rPr>
      <w:rFonts w:ascii="Century Gothic" w:hAnsi="Century Gothic" w:cs="Angsana New"/>
      <w:sz w:val="22"/>
      <w:szCs w:val="22"/>
      <w:lang w:eastAsia="zh-CN" w:bidi="th-TH"/>
    </w:rPr>
  </w:style>
  <w:style w:type="character" w:customStyle="1" w:styleId="A3">
    <w:name w:val="A3"/>
    <w:uiPriority w:val="99"/>
    <w:rsid w:val="0001409D"/>
    <w:rPr>
      <w:rFonts w:ascii="AvantGarde" w:hAnsi="AvantGarde" w:cs="AvantGarde" w:hint="default"/>
      <w:color w:val="000000"/>
      <w:sz w:val="14"/>
      <w:szCs w:val="14"/>
    </w:rPr>
  </w:style>
  <w:style w:type="paragraph" w:customStyle="1" w:styleId="1NumberedPointsStyle">
    <w:name w:val="1. Numbered Points Style"/>
    <w:basedOn w:val="ListParagraph"/>
    <w:rsid w:val="004C4A31"/>
    <w:pPr>
      <w:ind w:left="0"/>
      <w:contextualSpacing w:val="0"/>
    </w:pPr>
  </w:style>
  <w:style w:type="paragraph" w:customStyle="1" w:styleId="1BulletStyleList">
    <w:name w:val="1. Bullet Style List"/>
    <w:basedOn w:val="Normal"/>
    <w:rsid w:val="004C4A31"/>
  </w:style>
  <w:style w:type="numbering" w:customStyle="1" w:styleId="Attach">
    <w:name w:val="Attach"/>
    <w:basedOn w:val="NoList"/>
    <w:uiPriority w:val="99"/>
    <w:rsid w:val="004C4A31"/>
    <w:pPr>
      <w:numPr>
        <w:numId w:val="16"/>
      </w:numPr>
    </w:pPr>
  </w:style>
  <w:style w:type="paragraph" w:customStyle="1" w:styleId="Classification">
    <w:name w:val="Classification"/>
    <w:basedOn w:val="Normal"/>
    <w:uiPriority w:val="10"/>
    <w:qFormat/>
    <w:rsid w:val="004C4A31"/>
    <w:pPr>
      <w:tabs>
        <w:tab w:val="center" w:pos="4536"/>
        <w:tab w:val="center" w:pos="4819"/>
        <w:tab w:val="right" w:pos="9356"/>
      </w:tabs>
      <w:spacing w:after="240"/>
      <w:jc w:val="center"/>
    </w:pPr>
    <w:rPr>
      <w:rFonts w:cs="Arial"/>
      <w:color w:val="FF0000"/>
      <w:sz w:val="28"/>
      <w:szCs w:val="28"/>
    </w:rPr>
  </w:style>
  <w:style w:type="character" w:styleId="BookTitle">
    <w:name w:val="Book Title"/>
    <w:basedOn w:val="DefaultParagraphFont"/>
    <w:uiPriority w:val="33"/>
    <w:rsid w:val="004C4A31"/>
    <w:rPr>
      <w:bCs/>
      <w:i/>
      <w:smallCaps/>
      <w:spacing w:val="5"/>
    </w:rPr>
  </w:style>
  <w:style w:type="paragraph" w:customStyle="1" w:styleId="Footerclassification">
    <w:name w:val="Footer classification"/>
    <w:basedOn w:val="Classification"/>
    <w:rsid w:val="004C4A31"/>
    <w:pPr>
      <w:spacing w:before="240" w:after="0"/>
    </w:pPr>
  </w:style>
  <w:style w:type="paragraph" w:customStyle="1" w:styleId="text">
    <w:name w:val="text"/>
    <w:basedOn w:val="Normal"/>
    <w:rsid w:val="004C4A31"/>
    <w:pPr>
      <w:spacing w:after="120"/>
      <w:jc w:val="left"/>
    </w:pPr>
    <w:rPr>
      <w:rFonts w:ascii="Arial" w:eastAsiaTheme="minorHAnsi" w:hAnsi="Arial" w:cs="Arial"/>
      <w:sz w:val="22"/>
      <w:szCs w:val="22"/>
    </w:rPr>
  </w:style>
  <w:style w:type="paragraph" w:customStyle="1" w:styleId="tableheader0">
    <w:name w:val="tableheader"/>
    <w:basedOn w:val="Normal"/>
    <w:rsid w:val="004C4A31"/>
    <w:pPr>
      <w:spacing w:after="0"/>
      <w:jc w:val="left"/>
    </w:pPr>
    <w:rPr>
      <w:rFonts w:ascii="Arial" w:eastAsiaTheme="minorHAnsi" w:hAnsi="Arial" w:cs="Arial"/>
      <w:b/>
      <w:bCs/>
    </w:rPr>
  </w:style>
  <w:style w:type="paragraph" w:customStyle="1" w:styleId="tabletext0">
    <w:name w:val="tabletext"/>
    <w:basedOn w:val="Normal"/>
    <w:rsid w:val="004C4A31"/>
    <w:pPr>
      <w:spacing w:before="60" w:after="60"/>
      <w:jc w:val="left"/>
    </w:pPr>
    <w:rPr>
      <w:rFonts w:ascii="Arial" w:eastAsiaTheme="minorHAnsi" w:hAnsi="Arial" w:cs="Arial"/>
      <w:sz w:val="18"/>
      <w:szCs w:val="18"/>
    </w:rPr>
  </w:style>
  <w:style w:type="paragraph" w:styleId="NoSpacing">
    <w:name w:val="No Spacing"/>
    <w:uiPriority w:val="1"/>
    <w:qFormat/>
    <w:rsid w:val="004C4A31"/>
    <w:rPr>
      <w:rFonts w:asciiTheme="minorHAnsi" w:eastAsiaTheme="minorEastAsia" w:hAnsiTheme="minorHAnsi" w:cstheme="minorBidi"/>
      <w:sz w:val="22"/>
      <w:szCs w:val="22"/>
      <w:lang w:val="en-US" w:eastAsia="en-US" w:bidi="en-US"/>
    </w:rPr>
  </w:style>
  <w:style w:type="numbering" w:customStyle="1" w:styleId="NoList1">
    <w:name w:val="No List1"/>
    <w:next w:val="NoList"/>
    <w:uiPriority w:val="99"/>
    <w:semiHidden/>
    <w:unhideWhenUsed/>
    <w:rsid w:val="004C4A31"/>
  </w:style>
  <w:style w:type="numbering" w:customStyle="1" w:styleId="KeyPoints1">
    <w:name w:val="Key Points1"/>
    <w:basedOn w:val="NoList"/>
    <w:uiPriority w:val="99"/>
    <w:rsid w:val="004C4A31"/>
  </w:style>
  <w:style w:type="numbering" w:customStyle="1" w:styleId="BulletList1">
    <w:name w:val="Bullet List1"/>
    <w:uiPriority w:val="99"/>
    <w:rsid w:val="004C4A31"/>
  </w:style>
  <w:style w:type="numbering" w:customStyle="1" w:styleId="Attach1">
    <w:name w:val="Attach1"/>
    <w:basedOn w:val="NoList"/>
    <w:uiPriority w:val="99"/>
    <w:rsid w:val="004C4A31"/>
  </w:style>
  <w:style w:type="table" w:customStyle="1" w:styleId="TableGrid2">
    <w:name w:val="Table Grid2"/>
    <w:basedOn w:val="TableNormal"/>
    <w:next w:val="TableGrid"/>
    <w:uiPriority w:val="59"/>
    <w:rsid w:val="004C4A31"/>
    <w:rPr>
      <w:rFonts w:ascii="Arial" w:eastAsia="Calibri"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Classificationsensitivity">
    <w:name w:val="Classification sensitivity"/>
    <w:basedOn w:val="Classification"/>
    <w:rsid w:val="004C4A31"/>
    <w:pPr>
      <w:spacing w:line="276" w:lineRule="auto"/>
    </w:pPr>
    <w:rPr>
      <w:rFonts w:ascii="Arial" w:hAnsi="Arial"/>
      <w:sz w:val="22"/>
    </w:rPr>
  </w:style>
  <w:style w:type="numbering" w:customStyle="1" w:styleId="NoList11">
    <w:name w:val="No List11"/>
    <w:next w:val="NoList"/>
    <w:uiPriority w:val="99"/>
    <w:semiHidden/>
    <w:unhideWhenUsed/>
    <w:rsid w:val="004C4A31"/>
  </w:style>
  <w:style w:type="numbering" w:customStyle="1" w:styleId="BulletList11">
    <w:name w:val="Bullet List11"/>
    <w:uiPriority w:val="99"/>
    <w:rsid w:val="004C4A31"/>
    <w:pPr>
      <w:numPr>
        <w:numId w:val="29"/>
      </w:numPr>
    </w:pPr>
  </w:style>
  <w:style w:type="numbering" w:customStyle="1" w:styleId="KeyPoints11">
    <w:name w:val="Key Points11"/>
    <w:basedOn w:val="NoList"/>
    <w:uiPriority w:val="99"/>
    <w:rsid w:val="004C4A31"/>
    <w:pPr>
      <w:numPr>
        <w:numId w:val="32"/>
      </w:numPr>
    </w:pPr>
  </w:style>
  <w:style w:type="numbering" w:customStyle="1" w:styleId="Attach11">
    <w:name w:val="Attach11"/>
    <w:basedOn w:val="NoList"/>
    <w:uiPriority w:val="99"/>
    <w:rsid w:val="004C4A31"/>
    <w:pPr>
      <w:numPr>
        <w:numId w:val="33"/>
      </w:numPr>
    </w:pPr>
  </w:style>
  <w:style w:type="table" w:customStyle="1" w:styleId="TableGrid21">
    <w:name w:val="Table Grid21"/>
    <w:basedOn w:val="TableNormal"/>
    <w:next w:val="TableGrid"/>
    <w:uiPriority w:val="59"/>
    <w:rsid w:val="004C4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ClauseLevel1">
    <w:name w:val="Legal Clause Level 1"/>
    <w:basedOn w:val="Normal"/>
    <w:rsid w:val="004C4A31"/>
    <w:pPr>
      <w:numPr>
        <w:numId w:val="37"/>
      </w:numPr>
      <w:spacing w:before="240" w:after="240"/>
      <w:jc w:val="left"/>
    </w:pPr>
    <w:rPr>
      <w:rFonts w:ascii="Arial" w:eastAsiaTheme="minorHAnsi" w:hAnsi="Arial" w:cs="Arial"/>
      <w:b/>
      <w:bCs/>
      <w:sz w:val="32"/>
      <w:szCs w:val="32"/>
    </w:rPr>
  </w:style>
  <w:style w:type="paragraph" w:customStyle="1" w:styleId="LegalClauseLevel2">
    <w:name w:val="Legal Clause Level 2"/>
    <w:basedOn w:val="Normal"/>
    <w:rsid w:val="004C4A31"/>
    <w:pPr>
      <w:keepNext/>
      <w:numPr>
        <w:ilvl w:val="1"/>
        <w:numId w:val="37"/>
      </w:numPr>
      <w:spacing w:before="60" w:after="60" w:line="280" w:lineRule="exact"/>
      <w:jc w:val="left"/>
    </w:pPr>
    <w:rPr>
      <w:rFonts w:ascii="Arial" w:eastAsiaTheme="minorHAnsi" w:hAnsi="Arial" w:cs="Arial"/>
      <w:b/>
      <w:bCs/>
      <w:sz w:val="24"/>
      <w:szCs w:val="24"/>
    </w:rPr>
  </w:style>
</w:styles>
</file>

<file path=word/webSettings.xml><?xml version="1.0" encoding="utf-8"?>
<w:webSettings xmlns:r="http://schemas.openxmlformats.org/officeDocument/2006/relationships" xmlns:w="http://schemas.openxmlformats.org/wordprocessingml/2006/main">
  <w:divs>
    <w:div w:id="93938739">
      <w:marLeft w:val="0"/>
      <w:marRight w:val="0"/>
      <w:marTop w:val="0"/>
      <w:marBottom w:val="0"/>
      <w:divBdr>
        <w:top w:val="none" w:sz="0" w:space="0" w:color="auto"/>
        <w:left w:val="none" w:sz="0" w:space="0" w:color="auto"/>
        <w:bottom w:val="none" w:sz="0" w:space="0" w:color="auto"/>
        <w:right w:val="none" w:sz="0" w:space="0" w:color="auto"/>
      </w:divBdr>
    </w:div>
    <w:div w:id="93938740">
      <w:marLeft w:val="0"/>
      <w:marRight w:val="0"/>
      <w:marTop w:val="0"/>
      <w:marBottom w:val="0"/>
      <w:divBdr>
        <w:top w:val="none" w:sz="0" w:space="0" w:color="auto"/>
        <w:left w:val="none" w:sz="0" w:space="0" w:color="auto"/>
        <w:bottom w:val="none" w:sz="0" w:space="0" w:color="auto"/>
        <w:right w:val="none" w:sz="0" w:space="0" w:color="auto"/>
      </w:divBdr>
    </w:div>
    <w:div w:id="93938741">
      <w:marLeft w:val="0"/>
      <w:marRight w:val="0"/>
      <w:marTop w:val="0"/>
      <w:marBottom w:val="0"/>
      <w:divBdr>
        <w:top w:val="none" w:sz="0" w:space="0" w:color="auto"/>
        <w:left w:val="none" w:sz="0" w:space="0" w:color="auto"/>
        <w:bottom w:val="none" w:sz="0" w:space="0" w:color="auto"/>
        <w:right w:val="none" w:sz="0" w:space="0" w:color="auto"/>
      </w:divBdr>
    </w:div>
    <w:div w:id="93938742">
      <w:marLeft w:val="0"/>
      <w:marRight w:val="0"/>
      <w:marTop w:val="0"/>
      <w:marBottom w:val="0"/>
      <w:divBdr>
        <w:top w:val="none" w:sz="0" w:space="0" w:color="auto"/>
        <w:left w:val="none" w:sz="0" w:space="0" w:color="auto"/>
        <w:bottom w:val="none" w:sz="0" w:space="0" w:color="auto"/>
        <w:right w:val="none" w:sz="0" w:space="0" w:color="auto"/>
      </w:divBdr>
    </w:div>
    <w:div w:id="93938743">
      <w:marLeft w:val="0"/>
      <w:marRight w:val="0"/>
      <w:marTop w:val="0"/>
      <w:marBottom w:val="0"/>
      <w:divBdr>
        <w:top w:val="none" w:sz="0" w:space="0" w:color="auto"/>
        <w:left w:val="none" w:sz="0" w:space="0" w:color="auto"/>
        <w:bottom w:val="none" w:sz="0" w:space="0" w:color="auto"/>
        <w:right w:val="none" w:sz="0" w:space="0" w:color="auto"/>
      </w:divBdr>
    </w:div>
    <w:div w:id="93938745">
      <w:marLeft w:val="0"/>
      <w:marRight w:val="0"/>
      <w:marTop w:val="0"/>
      <w:marBottom w:val="0"/>
      <w:divBdr>
        <w:top w:val="none" w:sz="0" w:space="0" w:color="auto"/>
        <w:left w:val="none" w:sz="0" w:space="0" w:color="auto"/>
        <w:bottom w:val="none" w:sz="0" w:space="0" w:color="auto"/>
        <w:right w:val="none" w:sz="0" w:space="0" w:color="auto"/>
      </w:divBdr>
    </w:div>
    <w:div w:id="93938746">
      <w:marLeft w:val="0"/>
      <w:marRight w:val="0"/>
      <w:marTop w:val="0"/>
      <w:marBottom w:val="0"/>
      <w:divBdr>
        <w:top w:val="none" w:sz="0" w:space="0" w:color="auto"/>
        <w:left w:val="none" w:sz="0" w:space="0" w:color="auto"/>
        <w:bottom w:val="none" w:sz="0" w:space="0" w:color="auto"/>
        <w:right w:val="none" w:sz="0" w:space="0" w:color="auto"/>
      </w:divBdr>
    </w:div>
    <w:div w:id="93938747">
      <w:marLeft w:val="0"/>
      <w:marRight w:val="0"/>
      <w:marTop w:val="0"/>
      <w:marBottom w:val="0"/>
      <w:divBdr>
        <w:top w:val="none" w:sz="0" w:space="0" w:color="auto"/>
        <w:left w:val="none" w:sz="0" w:space="0" w:color="auto"/>
        <w:bottom w:val="none" w:sz="0" w:space="0" w:color="auto"/>
        <w:right w:val="none" w:sz="0" w:space="0" w:color="auto"/>
      </w:divBdr>
    </w:div>
    <w:div w:id="93938748">
      <w:marLeft w:val="0"/>
      <w:marRight w:val="0"/>
      <w:marTop w:val="0"/>
      <w:marBottom w:val="0"/>
      <w:divBdr>
        <w:top w:val="none" w:sz="0" w:space="0" w:color="auto"/>
        <w:left w:val="none" w:sz="0" w:space="0" w:color="auto"/>
        <w:bottom w:val="none" w:sz="0" w:space="0" w:color="auto"/>
        <w:right w:val="none" w:sz="0" w:space="0" w:color="auto"/>
      </w:divBdr>
      <w:divsChild>
        <w:div w:id="93938762">
          <w:marLeft w:val="0"/>
          <w:marRight w:val="0"/>
          <w:marTop w:val="0"/>
          <w:marBottom w:val="0"/>
          <w:divBdr>
            <w:top w:val="none" w:sz="0" w:space="0" w:color="auto"/>
            <w:left w:val="none" w:sz="0" w:space="0" w:color="auto"/>
            <w:bottom w:val="none" w:sz="0" w:space="0" w:color="auto"/>
            <w:right w:val="none" w:sz="0" w:space="0" w:color="auto"/>
          </w:divBdr>
        </w:div>
      </w:divsChild>
    </w:div>
    <w:div w:id="93938750">
      <w:marLeft w:val="0"/>
      <w:marRight w:val="0"/>
      <w:marTop w:val="0"/>
      <w:marBottom w:val="0"/>
      <w:divBdr>
        <w:top w:val="none" w:sz="0" w:space="0" w:color="auto"/>
        <w:left w:val="none" w:sz="0" w:space="0" w:color="auto"/>
        <w:bottom w:val="none" w:sz="0" w:space="0" w:color="auto"/>
        <w:right w:val="none" w:sz="0" w:space="0" w:color="auto"/>
      </w:divBdr>
    </w:div>
    <w:div w:id="93938751">
      <w:marLeft w:val="0"/>
      <w:marRight w:val="0"/>
      <w:marTop w:val="0"/>
      <w:marBottom w:val="0"/>
      <w:divBdr>
        <w:top w:val="none" w:sz="0" w:space="0" w:color="auto"/>
        <w:left w:val="none" w:sz="0" w:space="0" w:color="auto"/>
        <w:bottom w:val="none" w:sz="0" w:space="0" w:color="auto"/>
        <w:right w:val="none" w:sz="0" w:space="0" w:color="auto"/>
      </w:divBdr>
      <w:divsChild>
        <w:div w:id="93938769">
          <w:marLeft w:val="0"/>
          <w:marRight w:val="0"/>
          <w:marTop w:val="0"/>
          <w:marBottom w:val="0"/>
          <w:divBdr>
            <w:top w:val="none" w:sz="0" w:space="0" w:color="auto"/>
            <w:left w:val="none" w:sz="0" w:space="0" w:color="auto"/>
            <w:bottom w:val="none" w:sz="0" w:space="0" w:color="auto"/>
            <w:right w:val="none" w:sz="0" w:space="0" w:color="auto"/>
          </w:divBdr>
          <w:divsChild>
            <w:div w:id="93938760">
              <w:marLeft w:val="0"/>
              <w:marRight w:val="0"/>
              <w:marTop w:val="0"/>
              <w:marBottom w:val="0"/>
              <w:divBdr>
                <w:top w:val="none" w:sz="0" w:space="0" w:color="auto"/>
                <w:left w:val="none" w:sz="0" w:space="0" w:color="auto"/>
                <w:bottom w:val="none" w:sz="0" w:space="0" w:color="auto"/>
                <w:right w:val="none" w:sz="0" w:space="0" w:color="auto"/>
              </w:divBdr>
              <w:divsChild>
                <w:div w:id="93938752">
                  <w:marLeft w:val="0"/>
                  <w:marRight w:val="0"/>
                  <w:marTop w:val="0"/>
                  <w:marBottom w:val="0"/>
                  <w:divBdr>
                    <w:top w:val="none" w:sz="0" w:space="0" w:color="auto"/>
                    <w:left w:val="none" w:sz="0" w:space="0" w:color="auto"/>
                    <w:bottom w:val="none" w:sz="0" w:space="0" w:color="auto"/>
                    <w:right w:val="none" w:sz="0" w:space="0" w:color="auto"/>
                  </w:divBdr>
                  <w:divsChild>
                    <w:div w:id="93938753">
                      <w:marLeft w:val="0"/>
                      <w:marRight w:val="0"/>
                      <w:marTop w:val="0"/>
                      <w:marBottom w:val="0"/>
                      <w:divBdr>
                        <w:top w:val="none" w:sz="0" w:space="0" w:color="auto"/>
                        <w:left w:val="none" w:sz="0" w:space="0" w:color="auto"/>
                        <w:bottom w:val="none" w:sz="0" w:space="0" w:color="auto"/>
                        <w:right w:val="none" w:sz="0" w:space="0" w:color="auto"/>
                      </w:divBdr>
                      <w:divsChild>
                        <w:div w:id="93938758">
                          <w:marLeft w:val="0"/>
                          <w:marRight w:val="0"/>
                          <w:marTop w:val="0"/>
                          <w:marBottom w:val="0"/>
                          <w:divBdr>
                            <w:top w:val="none" w:sz="0" w:space="0" w:color="auto"/>
                            <w:left w:val="none" w:sz="0" w:space="0" w:color="auto"/>
                            <w:bottom w:val="none" w:sz="0" w:space="0" w:color="auto"/>
                            <w:right w:val="none" w:sz="0" w:space="0" w:color="auto"/>
                          </w:divBdr>
                          <w:divsChild>
                            <w:div w:id="93938755">
                              <w:marLeft w:val="-225"/>
                              <w:marRight w:val="0"/>
                              <w:marTop w:val="0"/>
                              <w:marBottom w:val="0"/>
                              <w:divBdr>
                                <w:top w:val="none" w:sz="0" w:space="0" w:color="auto"/>
                                <w:left w:val="none" w:sz="0" w:space="0" w:color="auto"/>
                                <w:bottom w:val="none" w:sz="0" w:space="0" w:color="auto"/>
                                <w:right w:val="none" w:sz="0" w:space="0" w:color="auto"/>
                              </w:divBdr>
                              <w:divsChild>
                                <w:div w:id="93938759">
                                  <w:marLeft w:val="0"/>
                                  <w:marRight w:val="0"/>
                                  <w:marTop w:val="0"/>
                                  <w:marBottom w:val="0"/>
                                  <w:divBdr>
                                    <w:top w:val="none" w:sz="0" w:space="0" w:color="auto"/>
                                    <w:left w:val="none" w:sz="0" w:space="0" w:color="auto"/>
                                    <w:bottom w:val="none" w:sz="0" w:space="0" w:color="auto"/>
                                    <w:right w:val="none" w:sz="0" w:space="0" w:color="auto"/>
                                  </w:divBdr>
                                  <w:divsChild>
                                    <w:div w:id="93938749">
                                      <w:marLeft w:val="0"/>
                                      <w:marRight w:val="0"/>
                                      <w:marTop w:val="0"/>
                                      <w:marBottom w:val="0"/>
                                      <w:divBdr>
                                        <w:top w:val="none" w:sz="0" w:space="0" w:color="auto"/>
                                        <w:left w:val="none" w:sz="0" w:space="0" w:color="auto"/>
                                        <w:bottom w:val="none" w:sz="0" w:space="0" w:color="auto"/>
                                        <w:right w:val="none" w:sz="0" w:space="0" w:color="auto"/>
                                      </w:divBdr>
                                      <w:divsChild>
                                        <w:div w:id="93938744">
                                          <w:marLeft w:val="0"/>
                                          <w:marRight w:val="0"/>
                                          <w:marTop w:val="0"/>
                                          <w:marBottom w:val="0"/>
                                          <w:divBdr>
                                            <w:top w:val="none" w:sz="0" w:space="0" w:color="auto"/>
                                            <w:left w:val="none" w:sz="0" w:space="0" w:color="auto"/>
                                            <w:bottom w:val="none" w:sz="0" w:space="0" w:color="auto"/>
                                            <w:right w:val="none" w:sz="0" w:space="0" w:color="auto"/>
                                          </w:divBdr>
                                          <w:divsChild>
                                            <w:div w:id="93938761">
                                              <w:marLeft w:val="0"/>
                                              <w:marRight w:val="0"/>
                                              <w:marTop w:val="0"/>
                                              <w:marBottom w:val="0"/>
                                              <w:divBdr>
                                                <w:top w:val="none" w:sz="0" w:space="0" w:color="auto"/>
                                                <w:left w:val="none" w:sz="0" w:space="0" w:color="auto"/>
                                                <w:bottom w:val="none" w:sz="0" w:space="0" w:color="auto"/>
                                                <w:right w:val="none" w:sz="0" w:space="0" w:color="auto"/>
                                              </w:divBdr>
                                              <w:divsChild>
                                                <w:div w:id="939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938754">
      <w:marLeft w:val="0"/>
      <w:marRight w:val="0"/>
      <w:marTop w:val="0"/>
      <w:marBottom w:val="0"/>
      <w:divBdr>
        <w:top w:val="none" w:sz="0" w:space="0" w:color="auto"/>
        <w:left w:val="none" w:sz="0" w:space="0" w:color="auto"/>
        <w:bottom w:val="none" w:sz="0" w:space="0" w:color="auto"/>
        <w:right w:val="none" w:sz="0" w:space="0" w:color="auto"/>
      </w:divBdr>
    </w:div>
    <w:div w:id="93938756">
      <w:marLeft w:val="0"/>
      <w:marRight w:val="0"/>
      <w:marTop w:val="0"/>
      <w:marBottom w:val="0"/>
      <w:divBdr>
        <w:top w:val="none" w:sz="0" w:space="0" w:color="auto"/>
        <w:left w:val="none" w:sz="0" w:space="0" w:color="auto"/>
        <w:bottom w:val="none" w:sz="0" w:space="0" w:color="auto"/>
        <w:right w:val="none" w:sz="0" w:space="0" w:color="auto"/>
      </w:divBdr>
    </w:div>
    <w:div w:id="93938757">
      <w:marLeft w:val="0"/>
      <w:marRight w:val="0"/>
      <w:marTop w:val="0"/>
      <w:marBottom w:val="0"/>
      <w:divBdr>
        <w:top w:val="none" w:sz="0" w:space="0" w:color="auto"/>
        <w:left w:val="none" w:sz="0" w:space="0" w:color="auto"/>
        <w:bottom w:val="none" w:sz="0" w:space="0" w:color="auto"/>
        <w:right w:val="none" w:sz="0" w:space="0" w:color="auto"/>
      </w:divBdr>
    </w:div>
    <w:div w:id="93938763">
      <w:marLeft w:val="0"/>
      <w:marRight w:val="0"/>
      <w:marTop w:val="0"/>
      <w:marBottom w:val="0"/>
      <w:divBdr>
        <w:top w:val="none" w:sz="0" w:space="0" w:color="auto"/>
        <w:left w:val="none" w:sz="0" w:space="0" w:color="auto"/>
        <w:bottom w:val="none" w:sz="0" w:space="0" w:color="auto"/>
        <w:right w:val="none" w:sz="0" w:space="0" w:color="auto"/>
      </w:divBdr>
    </w:div>
    <w:div w:id="93938764">
      <w:marLeft w:val="0"/>
      <w:marRight w:val="0"/>
      <w:marTop w:val="0"/>
      <w:marBottom w:val="0"/>
      <w:divBdr>
        <w:top w:val="none" w:sz="0" w:space="0" w:color="auto"/>
        <w:left w:val="none" w:sz="0" w:space="0" w:color="auto"/>
        <w:bottom w:val="none" w:sz="0" w:space="0" w:color="auto"/>
        <w:right w:val="none" w:sz="0" w:space="0" w:color="auto"/>
      </w:divBdr>
    </w:div>
    <w:div w:id="93938765">
      <w:marLeft w:val="0"/>
      <w:marRight w:val="0"/>
      <w:marTop w:val="0"/>
      <w:marBottom w:val="0"/>
      <w:divBdr>
        <w:top w:val="none" w:sz="0" w:space="0" w:color="auto"/>
        <w:left w:val="none" w:sz="0" w:space="0" w:color="auto"/>
        <w:bottom w:val="none" w:sz="0" w:space="0" w:color="auto"/>
        <w:right w:val="none" w:sz="0" w:space="0" w:color="auto"/>
      </w:divBdr>
    </w:div>
    <w:div w:id="93938766">
      <w:marLeft w:val="0"/>
      <w:marRight w:val="0"/>
      <w:marTop w:val="0"/>
      <w:marBottom w:val="0"/>
      <w:divBdr>
        <w:top w:val="none" w:sz="0" w:space="0" w:color="auto"/>
        <w:left w:val="none" w:sz="0" w:space="0" w:color="auto"/>
        <w:bottom w:val="none" w:sz="0" w:space="0" w:color="auto"/>
        <w:right w:val="none" w:sz="0" w:space="0" w:color="auto"/>
      </w:divBdr>
    </w:div>
    <w:div w:id="93938767">
      <w:marLeft w:val="0"/>
      <w:marRight w:val="0"/>
      <w:marTop w:val="0"/>
      <w:marBottom w:val="0"/>
      <w:divBdr>
        <w:top w:val="none" w:sz="0" w:space="0" w:color="auto"/>
        <w:left w:val="none" w:sz="0" w:space="0" w:color="auto"/>
        <w:bottom w:val="none" w:sz="0" w:space="0" w:color="auto"/>
        <w:right w:val="none" w:sz="0" w:space="0" w:color="auto"/>
      </w:divBdr>
    </w:div>
    <w:div w:id="94138612">
      <w:bodyDiv w:val="1"/>
      <w:marLeft w:val="0"/>
      <w:marRight w:val="0"/>
      <w:marTop w:val="0"/>
      <w:marBottom w:val="0"/>
      <w:divBdr>
        <w:top w:val="none" w:sz="0" w:space="0" w:color="auto"/>
        <w:left w:val="none" w:sz="0" w:space="0" w:color="auto"/>
        <w:bottom w:val="none" w:sz="0" w:space="0" w:color="auto"/>
        <w:right w:val="none" w:sz="0" w:space="0" w:color="auto"/>
      </w:divBdr>
    </w:div>
    <w:div w:id="219441289">
      <w:bodyDiv w:val="1"/>
      <w:marLeft w:val="0"/>
      <w:marRight w:val="0"/>
      <w:marTop w:val="0"/>
      <w:marBottom w:val="0"/>
      <w:divBdr>
        <w:top w:val="none" w:sz="0" w:space="0" w:color="auto"/>
        <w:left w:val="none" w:sz="0" w:space="0" w:color="auto"/>
        <w:bottom w:val="none" w:sz="0" w:space="0" w:color="auto"/>
        <w:right w:val="none" w:sz="0" w:space="0" w:color="auto"/>
      </w:divBdr>
    </w:div>
    <w:div w:id="259531027">
      <w:bodyDiv w:val="1"/>
      <w:marLeft w:val="0"/>
      <w:marRight w:val="0"/>
      <w:marTop w:val="0"/>
      <w:marBottom w:val="0"/>
      <w:divBdr>
        <w:top w:val="none" w:sz="0" w:space="0" w:color="auto"/>
        <w:left w:val="none" w:sz="0" w:space="0" w:color="auto"/>
        <w:bottom w:val="none" w:sz="0" w:space="0" w:color="auto"/>
        <w:right w:val="none" w:sz="0" w:space="0" w:color="auto"/>
      </w:divBdr>
      <w:divsChild>
        <w:div w:id="171993363">
          <w:marLeft w:val="547"/>
          <w:marRight w:val="0"/>
          <w:marTop w:val="40"/>
          <w:marBottom w:val="40"/>
          <w:divBdr>
            <w:top w:val="none" w:sz="0" w:space="0" w:color="auto"/>
            <w:left w:val="none" w:sz="0" w:space="0" w:color="auto"/>
            <w:bottom w:val="none" w:sz="0" w:space="0" w:color="auto"/>
            <w:right w:val="none" w:sz="0" w:space="0" w:color="auto"/>
          </w:divBdr>
        </w:div>
        <w:div w:id="644505661">
          <w:marLeft w:val="547"/>
          <w:marRight w:val="0"/>
          <w:marTop w:val="40"/>
          <w:marBottom w:val="40"/>
          <w:divBdr>
            <w:top w:val="none" w:sz="0" w:space="0" w:color="auto"/>
            <w:left w:val="none" w:sz="0" w:space="0" w:color="auto"/>
            <w:bottom w:val="none" w:sz="0" w:space="0" w:color="auto"/>
            <w:right w:val="none" w:sz="0" w:space="0" w:color="auto"/>
          </w:divBdr>
        </w:div>
        <w:div w:id="782725031">
          <w:marLeft w:val="547"/>
          <w:marRight w:val="0"/>
          <w:marTop w:val="40"/>
          <w:marBottom w:val="40"/>
          <w:divBdr>
            <w:top w:val="none" w:sz="0" w:space="0" w:color="auto"/>
            <w:left w:val="none" w:sz="0" w:space="0" w:color="auto"/>
            <w:bottom w:val="none" w:sz="0" w:space="0" w:color="auto"/>
            <w:right w:val="none" w:sz="0" w:space="0" w:color="auto"/>
          </w:divBdr>
        </w:div>
        <w:div w:id="1910920933">
          <w:marLeft w:val="547"/>
          <w:marRight w:val="0"/>
          <w:marTop w:val="40"/>
          <w:marBottom w:val="40"/>
          <w:divBdr>
            <w:top w:val="none" w:sz="0" w:space="0" w:color="auto"/>
            <w:left w:val="none" w:sz="0" w:space="0" w:color="auto"/>
            <w:bottom w:val="none" w:sz="0" w:space="0" w:color="auto"/>
            <w:right w:val="none" w:sz="0" w:space="0" w:color="auto"/>
          </w:divBdr>
        </w:div>
        <w:div w:id="898054241">
          <w:marLeft w:val="547"/>
          <w:marRight w:val="0"/>
          <w:marTop w:val="40"/>
          <w:marBottom w:val="40"/>
          <w:divBdr>
            <w:top w:val="none" w:sz="0" w:space="0" w:color="auto"/>
            <w:left w:val="none" w:sz="0" w:space="0" w:color="auto"/>
            <w:bottom w:val="none" w:sz="0" w:space="0" w:color="auto"/>
            <w:right w:val="none" w:sz="0" w:space="0" w:color="auto"/>
          </w:divBdr>
        </w:div>
        <w:div w:id="1901672663">
          <w:marLeft w:val="547"/>
          <w:marRight w:val="0"/>
          <w:marTop w:val="40"/>
          <w:marBottom w:val="40"/>
          <w:divBdr>
            <w:top w:val="none" w:sz="0" w:space="0" w:color="auto"/>
            <w:left w:val="none" w:sz="0" w:space="0" w:color="auto"/>
            <w:bottom w:val="none" w:sz="0" w:space="0" w:color="auto"/>
            <w:right w:val="none" w:sz="0" w:space="0" w:color="auto"/>
          </w:divBdr>
        </w:div>
        <w:div w:id="882136285">
          <w:marLeft w:val="547"/>
          <w:marRight w:val="0"/>
          <w:marTop w:val="40"/>
          <w:marBottom w:val="40"/>
          <w:divBdr>
            <w:top w:val="none" w:sz="0" w:space="0" w:color="auto"/>
            <w:left w:val="none" w:sz="0" w:space="0" w:color="auto"/>
            <w:bottom w:val="none" w:sz="0" w:space="0" w:color="auto"/>
            <w:right w:val="none" w:sz="0" w:space="0" w:color="auto"/>
          </w:divBdr>
        </w:div>
        <w:div w:id="1164399588">
          <w:marLeft w:val="547"/>
          <w:marRight w:val="0"/>
          <w:marTop w:val="40"/>
          <w:marBottom w:val="40"/>
          <w:divBdr>
            <w:top w:val="none" w:sz="0" w:space="0" w:color="auto"/>
            <w:left w:val="none" w:sz="0" w:space="0" w:color="auto"/>
            <w:bottom w:val="none" w:sz="0" w:space="0" w:color="auto"/>
            <w:right w:val="none" w:sz="0" w:space="0" w:color="auto"/>
          </w:divBdr>
        </w:div>
        <w:div w:id="1919359337">
          <w:marLeft w:val="547"/>
          <w:marRight w:val="0"/>
          <w:marTop w:val="40"/>
          <w:marBottom w:val="40"/>
          <w:divBdr>
            <w:top w:val="none" w:sz="0" w:space="0" w:color="auto"/>
            <w:left w:val="none" w:sz="0" w:space="0" w:color="auto"/>
            <w:bottom w:val="none" w:sz="0" w:space="0" w:color="auto"/>
            <w:right w:val="none" w:sz="0" w:space="0" w:color="auto"/>
          </w:divBdr>
        </w:div>
        <w:div w:id="1424842371">
          <w:marLeft w:val="547"/>
          <w:marRight w:val="0"/>
          <w:marTop w:val="40"/>
          <w:marBottom w:val="40"/>
          <w:divBdr>
            <w:top w:val="none" w:sz="0" w:space="0" w:color="auto"/>
            <w:left w:val="none" w:sz="0" w:space="0" w:color="auto"/>
            <w:bottom w:val="none" w:sz="0" w:space="0" w:color="auto"/>
            <w:right w:val="none" w:sz="0" w:space="0" w:color="auto"/>
          </w:divBdr>
        </w:div>
        <w:div w:id="1781102979">
          <w:marLeft w:val="547"/>
          <w:marRight w:val="0"/>
          <w:marTop w:val="40"/>
          <w:marBottom w:val="40"/>
          <w:divBdr>
            <w:top w:val="none" w:sz="0" w:space="0" w:color="auto"/>
            <w:left w:val="none" w:sz="0" w:space="0" w:color="auto"/>
            <w:bottom w:val="none" w:sz="0" w:space="0" w:color="auto"/>
            <w:right w:val="none" w:sz="0" w:space="0" w:color="auto"/>
          </w:divBdr>
        </w:div>
        <w:div w:id="1361736055">
          <w:marLeft w:val="547"/>
          <w:marRight w:val="0"/>
          <w:marTop w:val="40"/>
          <w:marBottom w:val="40"/>
          <w:divBdr>
            <w:top w:val="none" w:sz="0" w:space="0" w:color="auto"/>
            <w:left w:val="none" w:sz="0" w:space="0" w:color="auto"/>
            <w:bottom w:val="none" w:sz="0" w:space="0" w:color="auto"/>
            <w:right w:val="none" w:sz="0" w:space="0" w:color="auto"/>
          </w:divBdr>
        </w:div>
      </w:divsChild>
    </w:div>
    <w:div w:id="278220203">
      <w:bodyDiv w:val="1"/>
      <w:marLeft w:val="0"/>
      <w:marRight w:val="0"/>
      <w:marTop w:val="0"/>
      <w:marBottom w:val="0"/>
      <w:divBdr>
        <w:top w:val="none" w:sz="0" w:space="0" w:color="auto"/>
        <w:left w:val="none" w:sz="0" w:space="0" w:color="auto"/>
        <w:bottom w:val="none" w:sz="0" w:space="0" w:color="auto"/>
        <w:right w:val="none" w:sz="0" w:space="0" w:color="auto"/>
      </w:divBdr>
    </w:div>
    <w:div w:id="321013305">
      <w:bodyDiv w:val="1"/>
      <w:marLeft w:val="0"/>
      <w:marRight w:val="0"/>
      <w:marTop w:val="0"/>
      <w:marBottom w:val="0"/>
      <w:divBdr>
        <w:top w:val="none" w:sz="0" w:space="0" w:color="auto"/>
        <w:left w:val="none" w:sz="0" w:space="0" w:color="auto"/>
        <w:bottom w:val="none" w:sz="0" w:space="0" w:color="auto"/>
        <w:right w:val="none" w:sz="0" w:space="0" w:color="auto"/>
      </w:divBdr>
    </w:div>
    <w:div w:id="358748786">
      <w:bodyDiv w:val="1"/>
      <w:marLeft w:val="0"/>
      <w:marRight w:val="0"/>
      <w:marTop w:val="0"/>
      <w:marBottom w:val="0"/>
      <w:divBdr>
        <w:top w:val="none" w:sz="0" w:space="0" w:color="auto"/>
        <w:left w:val="none" w:sz="0" w:space="0" w:color="auto"/>
        <w:bottom w:val="none" w:sz="0" w:space="0" w:color="auto"/>
        <w:right w:val="none" w:sz="0" w:space="0" w:color="auto"/>
      </w:divBdr>
    </w:div>
    <w:div w:id="360861070">
      <w:bodyDiv w:val="1"/>
      <w:marLeft w:val="0"/>
      <w:marRight w:val="0"/>
      <w:marTop w:val="0"/>
      <w:marBottom w:val="0"/>
      <w:divBdr>
        <w:top w:val="none" w:sz="0" w:space="0" w:color="auto"/>
        <w:left w:val="none" w:sz="0" w:space="0" w:color="auto"/>
        <w:bottom w:val="none" w:sz="0" w:space="0" w:color="auto"/>
        <w:right w:val="none" w:sz="0" w:space="0" w:color="auto"/>
      </w:divBdr>
    </w:div>
    <w:div w:id="371148968">
      <w:bodyDiv w:val="1"/>
      <w:marLeft w:val="0"/>
      <w:marRight w:val="0"/>
      <w:marTop w:val="0"/>
      <w:marBottom w:val="0"/>
      <w:divBdr>
        <w:top w:val="none" w:sz="0" w:space="0" w:color="auto"/>
        <w:left w:val="none" w:sz="0" w:space="0" w:color="auto"/>
        <w:bottom w:val="none" w:sz="0" w:space="0" w:color="auto"/>
        <w:right w:val="none" w:sz="0" w:space="0" w:color="auto"/>
      </w:divBdr>
    </w:div>
    <w:div w:id="410082174">
      <w:bodyDiv w:val="1"/>
      <w:marLeft w:val="0"/>
      <w:marRight w:val="0"/>
      <w:marTop w:val="0"/>
      <w:marBottom w:val="0"/>
      <w:divBdr>
        <w:top w:val="none" w:sz="0" w:space="0" w:color="auto"/>
        <w:left w:val="none" w:sz="0" w:space="0" w:color="auto"/>
        <w:bottom w:val="none" w:sz="0" w:space="0" w:color="auto"/>
        <w:right w:val="none" w:sz="0" w:space="0" w:color="auto"/>
      </w:divBdr>
    </w:div>
    <w:div w:id="454836309">
      <w:bodyDiv w:val="1"/>
      <w:marLeft w:val="0"/>
      <w:marRight w:val="0"/>
      <w:marTop w:val="0"/>
      <w:marBottom w:val="0"/>
      <w:divBdr>
        <w:top w:val="none" w:sz="0" w:space="0" w:color="auto"/>
        <w:left w:val="none" w:sz="0" w:space="0" w:color="auto"/>
        <w:bottom w:val="none" w:sz="0" w:space="0" w:color="auto"/>
        <w:right w:val="none" w:sz="0" w:space="0" w:color="auto"/>
      </w:divBdr>
    </w:div>
    <w:div w:id="650444997">
      <w:bodyDiv w:val="1"/>
      <w:marLeft w:val="0"/>
      <w:marRight w:val="0"/>
      <w:marTop w:val="0"/>
      <w:marBottom w:val="0"/>
      <w:divBdr>
        <w:top w:val="none" w:sz="0" w:space="0" w:color="auto"/>
        <w:left w:val="none" w:sz="0" w:space="0" w:color="auto"/>
        <w:bottom w:val="none" w:sz="0" w:space="0" w:color="auto"/>
        <w:right w:val="none" w:sz="0" w:space="0" w:color="auto"/>
      </w:divBdr>
      <w:divsChild>
        <w:div w:id="623268580">
          <w:marLeft w:val="0"/>
          <w:marRight w:val="0"/>
          <w:marTop w:val="0"/>
          <w:marBottom w:val="0"/>
          <w:divBdr>
            <w:top w:val="none" w:sz="0" w:space="0" w:color="auto"/>
            <w:left w:val="none" w:sz="0" w:space="0" w:color="auto"/>
            <w:bottom w:val="none" w:sz="0" w:space="0" w:color="auto"/>
            <w:right w:val="none" w:sz="0" w:space="0" w:color="auto"/>
          </w:divBdr>
          <w:divsChild>
            <w:div w:id="2046715642">
              <w:marLeft w:val="0"/>
              <w:marRight w:val="0"/>
              <w:marTop w:val="0"/>
              <w:marBottom w:val="0"/>
              <w:divBdr>
                <w:top w:val="none" w:sz="0" w:space="0" w:color="auto"/>
                <w:left w:val="none" w:sz="0" w:space="0" w:color="auto"/>
                <w:bottom w:val="none" w:sz="0" w:space="0" w:color="auto"/>
                <w:right w:val="none" w:sz="0" w:space="0" w:color="auto"/>
              </w:divBdr>
              <w:divsChild>
                <w:div w:id="412703473">
                  <w:marLeft w:val="0"/>
                  <w:marRight w:val="0"/>
                  <w:marTop w:val="0"/>
                  <w:marBottom w:val="0"/>
                  <w:divBdr>
                    <w:top w:val="none" w:sz="0" w:space="0" w:color="auto"/>
                    <w:left w:val="none" w:sz="0" w:space="0" w:color="auto"/>
                    <w:bottom w:val="none" w:sz="0" w:space="0" w:color="auto"/>
                    <w:right w:val="none" w:sz="0" w:space="0" w:color="auto"/>
                  </w:divBdr>
                  <w:divsChild>
                    <w:div w:id="18892245">
                      <w:marLeft w:val="209"/>
                      <w:marRight w:val="209"/>
                      <w:marTop w:val="0"/>
                      <w:marBottom w:val="0"/>
                      <w:divBdr>
                        <w:top w:val="none" w:sz="0" w:space="0" w:color="auto"/>
                        <w:left w:val="none" w:sz="0" w:space="0" w:color="auto"/>
                        <w:bottom w:val="none" w:sz="0" w:space="0" w:color="auto"/>
                        <w:right w:val="none" w:sz="0" w:space="0" w:color="auto"/>
                      </w:divBdr>
                      <w:divsChild>
                        <w:div w:id="1094865916">
                          <w:marLeft w:val="0"/>
                          <w:marRight w:val="0"/>
                          <w:marTop w:val="0"/>
                          <w:marBottom w:val="0"/>
                          <w:divBdr>
                            <w:top w:val="none" w:sz="0" w:space="0" w:color="auto"/>
                            <w:left w:val="none" w:sz="0" w:space="0" w:color="auto"/>
                            <w:bottom w:val="none" w:sz="0" w:space="0" w:color="auto"/>
                            <w:right w:val="none" w:sz="0" w:space="0" w:color="auto"/>
                          </w:divBdr>
                          <w:divsChild>
                            <w:div w:id="1987930685">
                              <w:marLeft w:val="0"/>
                              <w:marRight w:val="0"/>
                              <w:marTop w:val="0"/>
                              <w:marBottom w:val="240"/>
                              <w:divBdr>
                                <w:top w:val="none" w:sz="0" w:space="0" w:color="auto"/>
                                <w:left w:val="none" w:sz="0" w:space="0" w:color="auto"/>
                                <w:bottom w:val="none" w:sz="0" w:space="0" w:color="auto"/>
                                <w:right w:val="none" w:sz="0" w:space="0" w:color="auto"/>
                              </w:divBdr>
                              <w:divsChild>
                                <w:div w:id="48310435">
                                  <w:marLeft w:val="0"/>
                                  <w:marRight w:val="0"/>
                                  <w:marTop w:val="0"/>
                                  <w:marBottom w:val="0"/>
                                  <w:divBdr>
                                    <w:top w:val="none" w:sz="0" w:space="0" w:color="auto"/>
                                    <w:left w:val="none" w:sz="0" w:space="0" w:color="auto"/>
                                    <w:bottom w:val="none" w:sz="0" w:space="0" w:color="auto"/>
                                    <w:right w:val="none" w:sz="0" w:space="0" w:color="auto"/>
                                  </w:divBdr>
                                  <w:divsChild>
                                    <w:div w:id="1783376849">
                                      <w:marLeft w:val="0"/>
                                      <w:marRight w:val="0"/>
                                      <w:marTop w:val="0"/>
                                      <w:marBottom w:val="0"/>
                                      <w:divBdr>
                                        <w:top w:val="none" w:sz="0" w:space="0" w:color="auto"/>
                                        <w:left w:val="none" w:sz="0" w:space="0" w:color="auto"/>
                                        <w:bottom w:val="none" w:sz="0" w:space="0" w:color="auto"/>
                                        <w:right w:val="none" w:sz="0" w:space="0" w:color="auto"/>
                                      </w:divBdr>
                                      <w:divsChild>
                                        <w:div w:id="1456875489">
                                          <w:marLeft w:val="0"/>
                                          <w:marRight w:val="0"/>
                                          <w:marTop w:val="0"/>
                                          <w:marBottom w:val="0"/>
                                          <w:divBdr>
                                            <w:top w:val="none" w:sz="0" w:space="0" w:color="auto"/>
                                            <w:left w:val="none" w:sz="0" w:space="0" w:color="auto"/>
                                            <w:bottom w:val="none" w:sz="0" w:space="0" w:color="auto"/>
                                            <w:right w:val="none" w:sz="0" w:space="0" w:color="auto"/>
                                          </w:divBdr>
                                          <w:divsChild>
                                            <w:div w:id="365714237">
                                              <w:marLeft w:val="0"/>
                                              <w:marRight w:val="0"/>
                                              <w:marTop w:val="0"/>
                                              <w:marBottom w:val="0"/>
                                              <w:divBdr>
                                                <w:top w:val="none" w:sz="0" w:space="0" w:color="auto"/>
                                                <w:left w:val="none" w:sz="0" w:space="0" w:color="auto"/>
                                                <w:bottom w:val="none" w:sz="0" w:space="0" w:color="auto"/>
                                                <w:right w:val="none" w:sz="0" w:space="0" w:color="auto"/>
                                              </w:divBdr>
                                              <w:divsChild>
                                                <w:div w:id="1220901530">
                                                  <w:marLeft w:val="0"/>
                                                  <w:marRight w:val="0"/>
                                                  <w:marTop w:val="0"/>
                                                  <w:marBottom w:val="0"/>
                                                  <w:divBdr>
                                                    <w:top w:val="none" w:sz="0" w:space="0" w:color="auto"/>
                                                    <w:left w:val="none" w:sz="0" w:space="0" w:color="auto"/>
                                                    <w:bottom w:val="none" w:sz="0" w:space="0" w:color="auto"/>
                                                    <w:right w:val="none" w:sz="0" w:space="0" w:color="auto"/>
                                                  </w:divBdr>
                                                  <w:divsChild>
                                                    <w:div w:id="8246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3797836">
      <w:bodyDiv w:val="1"/>
      <w:marLeft w:val="0"/>
      <w:marRight w:val="0"/>
      <w:marTop w:val="0"/>
      <w:marBottom w:val="0"/>
      <w:divBdr>
        <w:top w:val="none" w:sz="0" w:space="0" w:color="auto"/>
        <w:left w:val="none" w:sz="0" w:space="0" w:color="auto"/>
        <w:bottom w:val="none" w:sz="0" w:space="0" w:color="auto"/>
        <w:right w:val="none" w:sz="0" w:space="0" w:color="auto"/>
      </w:divBdr>
    </w:div>
    <w:div w:id="753237558">
      <w:bodyDiv w:val="1"/>
      <w:marLeft w:val="0"/>
      <w:marRight w:val="0"/>
      <w:marTop w:val="0"/>
      <w:marBottom w:val="0"/>
      <w:divBdr>
        <w:top w:val="none" w:sz="0" w:space="0" w:color="auto"/>
        <w:left w:val="none" w:sz="0" w:space="0" w:color="auto"/>
        <w:bottom w:val="none" w:sz="0" w:space="0" w:color="auto"/>
        <w:right w:val="none" w:sz="0" w:space="0" w:color="auto"/>
      </w:divBdr>
    </w:div>
    <w:div w:id="773522472">
      <w:bodyDiv w:val="1"/>
      <w:marLeft w:val="0"/>
      <w:marRight w:val="0"/>
      <w:marTop w:val="0"/>
      <w:marBottom w:val="0"/>
      <w:divBdr>
        <w:top w:val="none" w:sz="0" w:space="0" w:color="auto"/>
        <w:left w:val="none" w:sz="0" w:space="0" w:color="auto"/>
        <w:bottom w:val="none" w:sz="0" w:space="0" w:color="auto"/>
        <w:right w:val="none" w:sz="0" w:space="0" w:color="auto"/>
      </w:divBdr>
    </w:div>
    <w:div w:id="775171922">
      <w:bodyDiv w:val="1"/>
      <w:marLeft w:val="0"/>
      <w:marRight w:val="0"/>
      <w:marTop w:val="0"/>
      <w:marBottom w:val="0"/>
      <w:divBdr>
        <w:top w:val="none" w:sz="0" w:space="0" w:color="auto"/>
        <w:left w:val="none" w:sz="0" w:space="0" w:color="auto"/>
        <w:bottom w:val="none" w:sz="0" w:space="0" w:color="auto"/>
        <w:right w:val="none" w:sz="0" w:space="0" w:color="auto"/>
      </w:divBdr>
      <w:divsChild>
        <w:div w:id="2137947910">
          <w:marLeft w:val="0"/>
          <w:marRight w:val="0"/>
          <w:marTop w:val="0"/>
          <w:marBottom w:val="0"/>
          <w:divBdr>
            <w:top w:val="none" w:sz="0" w:space="0" w:color="auto"/>
            <w:left w:val="none" w:sz="0" w:space="0" w:color="auto"/>
            <w:bottom w:val="none" w:sz="0" w:space="0" w:color="auto"/>
            <w:right w:val="none" w:sz="0" w:space="0" w:color="auto"/>
          </w:divBdr>
          <w:divsChild>
            <w:div w:id="541751318">
              <w:marLeft w:val="0"/>
              <w:marRight w:val="0"/>
              <w:marTop w:val="0"/>
              <w:marBottom w:val="0"/>
              <w:divBdr>
                <w:top w:val="none" w:sz="0" w:space="0" w:color="auto"/>
                <w:left w:val="none" w:sz="0" w:space="0" w:color="auto"/>
                <w:bottom w:val="none" w:sz="0" w:space="0" w:color="auto"/>
                <w:right w:val="none" w:sz="0" w:space="0" w:color="auto"/>
              </w:divBdr>
              <w:divsChild>
                <w:div w:id="1551306747">
                  <w:marLeft w:val="0"/>
                  <w:marRight w:val="0"/>
                  <w:marTop w:val="0"/>
                  <w:marBottom w:val="0"/>
                  <w:divBdr>
                    <w:top w:val="none" w:sz="0" w:space="0" w:color="auto"/>
                    <w:left w:val="none" w:sz="0" w:space="0" w:color="auto"/>
                    <w:bottom w:val="none" w:sz="0" w:space="0" w:color="auto"/>
                    <w:right w:val="none" w:sz="0" w:space="0" w:color="auto"/>
                  </w:divBdr>
                  <w:divsChild>
                    <w:div w:id="23799129">
                      <w:marLeft w:val="150"/>
                      <w:marRight w:val="150"/>
                      <w:marTop w:val="0"/>
                      <w:marBottom w:val="0"/>
                      <w:divBdr>
                        <w:top w:val="none" w:sz="0" w:space="0" w:color="auto"/>
                        <w:left w:val="none" w:sz="0" w:space="0" w:color="auto"/>
                        <w:bottom w:val="none" w:sz="0" w:space="0" w:color="auto"/>
                        <w:right w:val="none" w:sz="0" w:space="0" w:color="auto"/>
                      </w:divBdr>
                      <w:divsChild>
                        <w:div w:id="1123308239">
                          <w:marLeft w:val="0"/>
                          <w:marRight w:val="0"/>
                          <w:marTop w:val="0"/>
                          <w:marBottom w:val="0"/>
                          <w:divBdr>
                            <w:top w:val="none" w:sz="0" w:space="0" w:color="auto"/>
                            <w:left w:val="none" w:sz="0" w:space="0" w:color="auto"/>
                            <w:bottom w:val="none" w:sz="0" w:space="0" w:color="auto"/>
                            <w:right w:val="none" w:sz="0" w:space="0" w:color="auto"/>
                          </w:divBdr>
                          <w:divsChild>
                            <w:div w:id="69617464">
                              <w:marLeft w:val="0"/>
                              <w:marRight w:val="0"/>
                              <w:marTop w:val="0"/>
                              <w:marBottom w:val="240"/>
                              <w:divBdr>
                                <w:top w:val="none" w:sz="0" w:space="0" w:color="auto"/>
                                <w:left w:val="none" w:sz="0" w:space="0" w:color="auto"/>
                                <w:bottom w:val="none" w:sz="0" w:space="0" w:color="auto"/>
                                <w:right w:val="none" w:sz="0" w:space="0" w:color="auto"/>
                              </w:divBdr>
                              <w:divsChild>
                                <w:div w:id="745147510">
                                  <w:marLeft w:val="0"/>
                                  <w:marRight w:val="0"/>
                                  <w:marTop w:val="0"/>
                                  <w:marBottom w:val="0"/>
                                  <w:divBdr>
                                    <w:top w:val="none" w:sz="0" w:space="0" w:color="auto"/>
                                    <w:left w:val="none" w:sz="0" w:space="0" w:color="auto"/>
                                    <w:bottom w:val="none" w:sz="0" w:space="0" w:color="auto"/>
                                    <w:right w:val="none" w:sz="0" w:space="0" w:color="auto"/>
                                  </w:divBdr>
                                  <w:divsChild>
                                    <w:div w:id="91435656">
                                      <w:marLeft w:val="0"/>
                                      <w:marRight w:val="0"/>
                                      <w:marTop w:val="0"/>
                                      <w:marBottom w:val="0"/>
                                      <w:divBdr>
                                        <w:top w:val="none" w:sz="0" w:space="0" w:color="auto"/>
                                        <w:left w:val="none" w:sz="0" w:space="0" w:color="auto"/>
                                        <w:bottom w:val="none" w:sz="0" w:space="0" w:color="auto"/>
                                        <w:right w:val="none" w:sz="0" w:space="0" w:color="auto"/>
                                      </w:divBdr>
                                      <w:divsChild>
                                        <w:div w:id="1256015473">
                                          <w:marLeft w:val="0"/>
                                          <w:marRight w:val="0"/>
                                          <w:marTop w:val="0"/>
                                          <w:marBottom w:val="0"/>
                                          <w:divBdr>
                                            <w:top w:val="none" w:sz="0" w:space="0" w:color="auto"/>
                                            <w:left w:val="none" w:sz="0" w:space="0" w:color="auto"/>
                                            <w:bottom w:val="none" w:sz="0" w:space="0" w:color="auto"/>
                                            <w:right w:val="none" w:sz="0" w:space="0" w:color="auto"/>
                                          </w:divBdr>
                                          <w:divsChild>
                                            <w:div w:id="543057756">
                                              <w:marLeft w:val="0"/>
                                              <w:marRight w:val="0"/>
                                              <w:marTop w:val="0"/>
                                              <w:marBottom w:val="0"/>
                                              <w:divBdr>
                                                <w:top w:val="none" w:sz="0" w:space="0" w:color="auto"/>
                                                <w:left w:val="none" w:sz="0" w:space="0" w:color="auto"/>
                                                <w:bottom w:val="none" w:sz="0" w:space="0" w:color="auto"/>
                                                <w:right w:val="none" w:sz="0" w:space="0" w:color="auto"/>
                                              </w:divBdr>
                                              <w:divsChild>
                                                <w:div w:id="1995908740">
                                                  <w:marLeft w:val="0"/>
                                                  <w:marRight w:val="0"/>
                                                  <w:marTop w:val="0"/>
                                                  <w:marBottom w:val="0"/>
                                                  <w:divBdr>
                                                    <w:top w:val="none" w:sz="0" w:space="0" w:color="auto"/>
                                                    <w:left w:val="none" w:sz="0" w:space="0" w:color="auto"/>
                                                    <w:bottom w:val="none" w:sz="0" w:space="0" w:color="auto"/>
                                                    <w:right w:val="none" w:sz="0" w:space="0" w:color="auto"/>
                                                  </w:divBdr>
                                                  <w:divsChild>
                                                    <w:div w:id="151348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6484491">
      <w:bodyDiv w:val="1"/>
      <w:marLeft w:val="0"/>
      <w:marRight w:val="0"/>
      <w:marTop w:val="0"/>
      <w:marBottom w:val="0"/>
      <w:divBdr>
        <w:top w:val="none" w:sz="0" w:space="0" w:color="auto"/>
        <w:left w:val="none" w:sz="0" w:space="0" w:color="auto"/>
        <w:bottom w:val="none" w:sz="0" w:space="0" w:color="auto"/>
        <w:right w:val="none" w:sz="0" w:space="0" w:color="auto"/>
      </w:divBdr>
    </w:div>
    <w:div w:id="795217761">
      <w:bodyDiv w:val="1"/>
      <w:marLeft w:val="0"/>
      <w:marRight w:val="0"/>
      <w:marTop w:val="0"/>
      <w:marBottom w:val="0"/>
      <w:divBdr>
        <w:top w:val="none" w:sz="0" w:space="0" w:color="auto"/>
        <w:left w:val="none" w:sz="0" w:space="0" w:color="auto"/>
        <w:bottom w:val="none" w:sz="0" w:space="0" w:color="auto"/>
        <w:right w:val="none" w:sz="0" w:space="0" w:color="auto"/>
      </w:divBdr>
    </w:div>
    <w:div w:id="853879563">
      <w:bodyDiv w:val="1"/>
      <w:marLeft w:val="0"/>
      <w:marRight w:val="0"/>
      <w:marTop w:val="0"/>
      <w:marBottom w:val="0"/>
      <w:divBdr>
        <w:top w:val="none" w:sz="0" w:space="0" w:color="auto"/>
        <w:left w:val="none" w:sz="0" w:space="0" w:color="auto"/>
        <w:bottom w:val="none" w:sz="0" w:space="0" w:color="auto"/>
        <w:right w:val="none" w:sz="0" w:space="0" w:color="auto"/>
      </w:divBdr>
    </w:div>
    <w:div w:id="868296724">
      <w:bodyDiv w:val="1"/>
      <w:marLeft w:val="0"/>
      <w:marRight w:val="0"/>
      <w:marTop w:val="0"/>
      <w:marBottom w:val="0"/>
      <w:divBdr>
        <w:top w:val="none" w:sz="0" w:space="0" w:color="auto"/>
        <w:left w:val="none" w:sz="0" w:space="0" w:color="auto"/>
        <w:bottom w:val="none" w:sz="0" w:space="0" w:color="auto"/>
        <w:right w:val="none" w:sz="0" w:space="0" w:color="auto"/>
      </w:divBdr>
    </w:div>
    <w:div w:id="894703902">
      <w:bodyDiv w:val="1"/>
      <w:marLeft w:val="0"/>
      <w:marRight w:val="0"/>
      <w:marTop w:val="0"/>
      <w:marBottom w:val="0"/>
      <w:divBdr>
        <w:top w:val="none" w:sz="0" w:space="0" w:color="auto"/>
        <w:left w:val="none" w:sz="0" w:space="0" w:color="auto"/>
        <w:bottom w:val="none" w:sz="0" w:space="0" w:color="auto"/>
        <w:right w:val="none" w:sz="0" w:space="0" w:color="auto"/>
      </w:divBdr>
    </w:div>
    <w:div w:id="898245841">
      <w:bodyDiv w:val="1"/>
      <w:marLeft w:val="0"/>
      <w:marRight w:val="0"/>
      <w:marTop w:val="0"/>
      <w:marBottom w:val="0"/>
      <w:divBdr>
        <w:top w:val="none" w:sz="0" w:space="0" w:color="auto"/>
        <w:left w:val="none" w:sz="0" w:space="0" w:color="auto"/>
        <w:bottom w:val="none" w:sz="0" w:space="0" w:color="auto"/>
        <w:right w:val="none" w:sz="0" w:space="0" w:color="auto"/>
      </w:divBdr>
      <w:divsChild>
        <w:div w:id="1421833829">
          <w:marLeft w:val="0"/>
          <w:marRight w:val="0"/>
          <w:marTop w:val="0"/>
          <w:marBottom w:val="0"/>
          <w:divBdr>
            <w:top w:val="none" w:sz="0" w:space="0" w:color="auto"/>
            <w:left w:val="none" w:sz="0" w:space="0" w:color="auto"/>
            <w:bottom w:val="none" w:sz="0" w:space="0" w:color="auto"/>
            <w:right w:val="none" w:sz="0" w:space="0" w:color="auto"/>
          </w:divBdr>
          <w:divsChild>
            <w:div w:id="122702735">
              <w:marLeft w:val="0"/>
              <w:marRight w:val="0"/>
              <w:marTop w:val="0"/>
              <w:marBottom w:val="0"/>
              <w:divBdr>
                <w:top w:val="none" w:sz="0" w:space="0" w:color="auto"/>
                <w:left w:val="none" w:sz="0" w:space="0" w:color="auto"/>
                <w:bottom w:val="none" w:sz="0" w:space="0" w:color="auto"/>
                <w:right w:val="none" w:sz="0" w:space="0" w:color="auto"/>
              </w:divBdr>
              <w:divsChild>
                <w:div w:id="794953625">
                  <w:marLeft w:val="0"/>
                  <w:marRight w:val="0"/>
                  <w:marTop w:val="0"/>
                  <w:marBottom w:val="0"/>
                  <w:divBdr>
                    <w:top w:val="none" w:sz="0" w:space="0" w:color="auto"/>
                    <w:left w:val="none" w:sz="0" w:space="0" w:color="auto"/>
                    <w:bottom w:val="none" w:sz="0" w:space="0" w:color="auto"/>
                    <w:right w:val="none" w:sz="0" w:space="0" w:color="auto"/>
                  </w:divBdr>
                  <w:divsChild>
                    <w:div w:id="416245572">
                      <w:marLeft w:val="150"/>
                      <w:marRight w:val="150"/>
                      <w:marTop w:val="0"/>
                      <w:marBottom w:val="0"/>
                      <w:divBdr>
                        <w:top w:val="none" w:sz="0" w:space="0" w:color="auto"/>
                        <w:left w:val="none" w:sz="0" w:space="0" w:color="auto"/>
                        <w:bottom w:val="none" w:sz="0" w:space="0" w:color="auto"/>
                        <w:right w:val="none" w:sz="0" w:space="0" w:color="auto"/>
                      </w:divBdr>
                      <w:divsChild>
                        <w:div w:id="343752612">
                          <w:marLeft w:val="0"/>
                          <w:marRight w:val="0"/>
                          <w:marTop w:val="0"/>
                          <w:marBottom w:val="0"/>
                          <w:divBdr>
                            <w:top w:val="none" w:sz="0" w:space="0" w:color="auto"/>
                            <w:left w:val="none" w:sz="0" w:space="0" w:color="auto"/>
                            <w:bottom w:val="none" w:sz="0" w:space="0" w:color="auto"/>
                            <w:right w:val="none" w:sz="0" w:space="0" w:color="auto"/>
                          </w:divBdr>
                          <w:divsChild>
                            <w:div w:id="2026711537">
                              <w:marLeft w:val="0"/>
                              <w:marRight w:val="0"/>
                              <w:marTop w:val="0"/>
                              <w:marBottom w:val="240"/>
                              <w:divBdr>
                                <w:top w:val="none" w:sz="0" w:space="0" w:color="auto"/>
                                <w:left w:val="none" w:sz="0" w:space="0" w:color="auto"/>
                                <w:bottom w:val="none" w:sz="0" w:space="0" w:color="auto"/>
                                <w:right w:val="none" w:sz="0" w:space="0" w:color="auto"/>
                              </w:divBdr>
                              <w:divsChild>
                                <w:div w:id="2104839420">
                                  <w:marLeft w:val="0"/>
                                  <w:marRight w:val="0"/>
                                  <w:marTop w:val="0"/>
                                  <w:marBottom w:val="0"/>
                                  <w:divBdr>
                                    <w:top w:val="none" w:sz="0" w:space="0" w:color="auto"/>
                                    <w:left w:val="none" w:sz="0" w:space="0" w:color="auto"/>
                                    <w:bottom w:val="none" w:sz="0" w:space="0" w:color="auto"/>
                                    <w:right w:val="none" w:sz="0" w:space="0" w:color="auto"/>
                                  </w:divBdr>
                                  <w:divsChild>
                                    <w:div w:id="1647853332">
                                      <w:marLeft w:val="0"/>
                                      <w:marRight w:val="0"/>
                                      <w:marTop w:val="0"/>
                                      <w:marBottom w:val="0"/>
                                      <w:divBdr>
                                        <w:top w:val="none" w:sz="0" w:space="0" w:color="auto"/>
                                        <w:left w:val="none" w:sz="0" w:space="0" w:color="auto"/>
                                        <w:bottom w:val="none" w:sz="0" w:space="0" w:color="auto"/>
                                        <w:right w:val="none" w:sz="0" w:space="0" w:color="auto"/>
                                      </w:divBdr>
                                      <w:divsChild>
                                        <w:div w:id="2075229165">
                                          <w:marLeft w:val="0"/>
                                          <w:marRight w:val="0"/>
                                          <w:marTop w:val="0"/>
                                          <w:marBottom w:val="0"/>
                                          <w:divBdr>
                                            <w:top w:val="none" w:sz="0" w:space="0" w:color="auto"/>
                                            <w:left w:val="none" w:sz="0" w:space="0" w:color="auto"/>
                                            <w:bottom w:val="none" w:sz="0" w:space="0" w:color="auto"/>
                                            <w:right w:val="none" w:sz="0" w:space="0" w:color="auto"/>
                                          </w:divBdr>
                                          <w:divsChild>
                                            <w:div w:id="45300773">
                                              <w:marLeft w:val="0"/>
                                              <w:marRight w:val="0"/>
                                              <w:marTop w:val="0"/>
                                              <w:marBottom w:val="0"/>
                                              <w:divBdr>
                                                <w:top w:val="none" w:sz="0" w:space="0" w:color="auto"/>
                                                <w:left w:val="none" w:sz="0" w:space="0" w:color="auto"/>
                                                <w:bottom w:val="none" w:sz="0" w:space="0" w:color="auto"/>
                                                <w:right w:val="none" w:sz="0" w:space="0" w:color="auto"/>
                                              </w:divBdr>
                                              <w:divsChild>
                                                <w:div w:id="409818638">
                                                  <w:marLeft w:val="0"/>
                                                  <w:marRight w:val="0"/>
                                                  <w:marTop w:val="0"/>
                                                  <w:marBottom w:val="0"/>
                                                  <w:divBdr>
                                                    <w:top w:val="none" w:sz="0" w:space="0" w:color="auto"/>
                                                    <w:left w:val="none" w:sz="0" w:space="0" w:color="auto"/>
                                                    <w:bottom w:val="none" w:sz="0" w:space="0" w:color="auto"/>
                                                    <w:right w:val="none" w:sz="0" w:space="0" w:color="auto"/>
                                                  </w:divBdr>
                                                  <w:divsChild>
                                                    <w:div w:id="21068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2445012">
      <w:bodyDiv w:val="1"/>
      <w:marLeft w:val="0"/>
      <w:marRight w:val="0"/>
      <w:marTop w:val="0"/>
      <w:marBottom w:val="0"/>
      <w:divBdr>
        <w:top w:val="none" w:sz="0" w:space="0" w:color="auto"/>
        <w:left w:val="none" w:sz="0" w:space="0" w:color="auto"/>
        <w:bottom w:val="none" w:sz="0" w:space="0" w:color="auto"/>
        <w:right w:val="none" w:sz="0" w:space="0" w:color="auto"/>
      </w:divBdr>
    </w:div>
    <w:div w:id="927157816">
      <w:bodyDiv w:val="1"/>
      <w:marLeft w:val="0"/>
      <w:marRight w:val="0"/>
      <w:marTop w:val="0"/>
      <w:marBottom w:val="0"/>
      <w:divBdr>
        <w:top w:val="none" w:sz="0" w:space="0" w:color="auto"/>
        <w:left w:val="none" w:sz="0" w:space="0" w:color="auto"/>
        <w:bottom w:val="none" w:sz="0" w:space="0" w:color="auto"/>
        <w:right w:val="none" w:sz="0" w:space="0" w:color="auto"/>
      </w:divBdr>
    </w:div>
    <w:div w:id="994070142">
      <w:bodyDiv w:val="1"/>
      <w:marLeft w:val="0"/>
      <w:marRight w:val="0"/>
      <w:marTop w:val="0"/>
      <w:marBottom w:val="0"/>
      <w:divBdr>
        <w:top w:val="none" w:sz="0" w:space="0" w:color="auto"/>
        <w:left w:val="none" w:sz="0" w:space="0" w:color="auto"/>
        <w:bottom w:val="none" w:sz="0" w:space="0" w:color="auto"/>
        <w:right w:val="none" w:sz="0" w:space="0" w:color="auto"/>
      </w:divBdr>
    </w:div>
    <w:div w:id="1030646820">
      <w:bodyDiv w:val="1"/>
      <w:marLeft w:val="0"/>
      <w:marRight w:val="0"/>
      <w:marTop w:val="0"/>
      <w:marBottom w:val="0"/>
      <w:divBdr>
        <w:top w:val="none" w:sz="0" w:space="0" w:color="auto"/>
        <w:left w:val="none" w:sz="0" w:space="0" w:color="auto"/>
        <w:bottom w:val="none" w:sz="0" w:space="0" w:color="auto"/>
        <w:right w:val="none" w:sz="0" w:space="0" w:color="auto"/>
      </w:divBdr>
      <w:divsChild>
        <w:div w:id="2092044658">
          <w:marLeft w:val="0"/>
          <w:marRight w:val="0"/>
          <w:marTop w:val="0"/>
          <w:marBottom w:val="0"/>
          <w:divBdr>
            <w:top w:val="none" w:sz="0" w:space="0" w:color="auto"/>
            <w:left w:val="none" w:sz="0" w:space="0" w:color="auto"/>
            <w:bottom w:val="none" w:sz="0" w:space="0" w:color="auto"/>
            <w:right w:val="none" w:sz="0" w:space="0" w:color="auto"/>
          </w:divBdr>
          <w:divsChild>
            <w:div w:id="1102187677">
              <w:marLeft w:val="0"/>
              <w:marRight w:val="0"/>
              <w:marTop w:val="0"/>
              <w:marBottom w:val="0"/>
              <w:divBdr>
                <w:top w:val="none" w:sz="0" w:space="0" w:color="auto"/>
                <w:left w:val="none" w:sz="0" w:space="0" w:color="auto"/>
                <w:bottom w:val="none" w:sz="0" w:space="0" w:color="auto"/>
                <w:right w:val="none" w:sz="0" w:space="0" w:color="auto"/>
              </w:divBdr>
              <w:divsChild>
                <w:div w:id="476149219">
                  <w:marLeft w:val="0"/>
                  <w:marRight w:val="0"/>
                  <w:marTop w:val="0"/>
                  <w:marBottom w:val="0"/>
                  <w:divBdr>
                    <w:top w:val="none" w:sz="0" w:space="0" w:color="auto"/>
                    <w:left w:val="single" w:sz="4" w:space="0" w:color="999999"/>
                    <w:bottom w:val="none" w:sz="0" w:space="0" w:color="auto"/>
                    <w:right w:val="single" w:sz="4" w:space="0" w:color="999999"/>
                  </w:divBdr>
                  <w:divsChild>
                    <w:div w:id="1656567769">
                      <w:marLeft w:val="0"/>
                      <w:marRight w:val="0"/>
                      <w:marTop w:val="0"/>
                      <w:marBottom w:val="0"/>
                      <w:divBdr>
                        <w:top w:val="none" w:sz="0" w:space="0" w:color="auto"/>
                        <w:left w:val="none" w:sz="0" w:space="0" w:color="auto"/>
                        <w:bottom w:val="none" w:sz="0" w:space="0" w:color="auto"/>
                        <w:right w:val="none" w:sz="0" w:space="0" w:color="auto"/>
                      </w:divBdr>
                      <w:divsChild>
                        <w:div w:id="351954056">
                          <w:marLeft w:val="0"/>
                          <w:marRight w:val="0"/>
                          <w:marTop w:val="0"/>
                          <w:marBottom w:val="0"/>
                          <w:divBdr>
                            <w:top w:val="none" w:sz="0" w:space="0" w:color="auto"/>
                            <w:left w:val="none" w:sz="0" w:space="0" w:color="auto"/>
                            <w:bottom w:val="none" w:sz="0" w:space="0" w:color="auto"/>
                            <w:right w:val="none" w:sz="0" w:space="0" w:color="auto"/>
                          </w:divBdr>
                          <w:divsChild>
                            <w:div w:id="1730886347">
                              <w:marLeft w:val="0"/>
                              <w:marRight w:val="25"/>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93676">
      <w:bodyDiv w:val="1"/>
      <w:marLeft w:val="0"/>
      <w:marRight w:val="0"/>
      <w:marTop w:val="0"/>
      <w:marBottom w:val="0"/>
      <w:divBdr>
        <w:top w:val="none" w:sz="0" w:space="0" w:color="auto"/>
        <w:left w:val="none" w:sz="0" w:space="0" w:color="auto"/>
        <w:bottom w:val="none" w:sz="0" w:space="0" w:color="auto"/>
        <w:right w:val="none" w:sz="0" w:space="0" w:color="auto"/>
      </w:divBdr>
    </w:div>
    <w:div w:id="1086464259">
      <w:bodyDiv w:val="1"/>
      <w:marLeft w:val="0"/>
      <w:marRight w:val="0"/>
      <w:marTop w:val="0"/>
      <w:marBottom w:val="0"/>
      <w:divBdr>
        <w:top w:val="none" w:sz="0" w:space="0" w:color="auto"/>
        <w:left w:val="none" w:sz="0" w:space="0" w:color="auto"/>
        <w:bottom w:val="none" w:sz="0" w:space="0" w:color="auto"/>
        <w:right w:val="none" w:sz="0" w:space="0" w:color="auto"/>
      </w:divBdr>
    </w:div>
    <w:div w:id="1108351255">
      <w:bodyDiv w:val="1"/>
      <w:marLeft w:val="0"/>
      <w:marRight w:val="0"/>
      <w:marTop w:val="0"/>
      <w:marBottom w:val="0"/>
      <w:divBdr>
        <w:top w:val="none" w:sz="0" w:space="0" w:color="auto"/>
        <w:left w:val="none" w:sz="0" w:space="0" w:color="auto"/>
        <w:bottom w:val="none" w:sz="0" w:space="0" w:color="auto"/>
        <w:right w:val="none" w:sz="0" w:space="0" w:color="auto"/>
      </w:divBdr>
    </w:div>
    <w:div w:id="1123498794">
      <w:bodyDiv w:val="1"/>
      <w:marLeft w:val="0"/>
      <w:marRight w:val="0"/>
      <w:marTop w:val="0"/>
      <w:marBottom w:val="0"/>
      <w:divBdr>
        <w:top w:val="none" w:sz="0" w:space="0" w:color="auto"/>
        <w:left w:val="none" w:sz="0" w:space="0" w:color="auto"/>
        <w:bottom w:val="none" w:sz="0" w:space="0" w:color="auto"/>
        <w:right w:val="none" w:sz="0" w:space="0" w:color="auto"/>
      </w:divBdr>
    </w:div>
    <w:div w:id="1148671332">
      <w:bodyDiv w:val="1"/>
      <w:marLeft w:val="0"/>
      <w:marRight w:val="0"/>
      <w:marTop w:val="0"/>
      <w:marBottom w:val="0"/>
      <w:divBdr>
        <w:top w:val="none" w:sz="0" w:space="0" w:color="auto"/>
        <w:left w:val="none" w:sz="0" w:space="0" w:color="auto"/>
        <w:bottom w:val="none" w:sz="0" w:space="0" w:color="auto"/>
        <w:right w:val="none" w:sz="0" w:space="0" w:color="auto"/>
      </w:divBdr>
      <w:divsChild>
        <w:div w:id="742290222">
          <w:marLeft w:val="0"/>
          <w:marRight w:val="0"/>
          <w:marTop w:val="0"/>
          <w:marBottom w:val="0"/>
          <w:divBdr>
            <w:top w:val="none" w:sz="0" w:space="0" w:color="auto"/>
            <w:left w:val="none" w:sz="0" w:space="0" w:color="auto"/>
            <w:bottom w:val="none" w:sz="0" w:space="0" w:color="auto"/>
            <w:right w:val="none" w:sz="0" w:space="0" w:color="auto"/>
          </w:divBdr>
          <w:divsChild>
            <w:div w:id="786697862">
              <w:marLeft w:val="0"/>
              <w:marRight w:val="0"/>
              <w:marTop w:val="0"/>
              <w:marBottom w:val="0"/>
              <w:divBdr>
                <w:top w:val="none" w:sz="0" w:space="0" w:color="auto"/>
                <w:left w:val="none" w:sz="0" w:space="0" w:color="auto"/>
                <w:bottom w:val="none" w:sz="0" w:space="0" w:color="auto"/>
                <w:right w:val="none" w:sz="0" w:space="0" w:color="auto"/>
              </w:divBdr>
              <w:divsChild>
                <w:div w:id="76889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356029">
      <w:bodyDiv w:val="1"/>
      <w:marLeft w:val="0"/>
      <w:marRight w:val="0"/>
      <w:marTop w:val="0"/>
      <w:marBottom w:val="0"/>
      <w:divBdr>
        <w:top w:val="none" w:sz="0" w:space="0" w:color="auto"/>
        <w:left w:val="none" w:sz="0" w:space="0" w:color="auto"/>
        <w:bottom w:val="none" w:sz="0" w:space="0" w:color="auto"/>
        <w:right w:val="none" w:sz="0" w:space="0" w:color="auto"/>
      </w:divBdr>
    </w:div>
    <w:div w:id="1341855625">
      <w:bodyDiv w:val="1"/>
      <w:marLeft w:val="0"/>
      <w:marRight w:val="0"/>
      <w:marTop w:val="0"/>
      <w:marBottom w:val="0"/>
      <w:divBdr>
        <w:top w:val="none" w:sz="0" w:space="0" w:color="auto"/>
        <w:left w:val="none" w:sz="0" w:space="0" w:color="auto"/>
        <w:bottom w:val="none" w:sz="0" w:space="0" w:color="auto"/>
        <w:right w:val="none" w:sz="0" w:space="0" w:color="auto"/>
      </w:divBdr>
    </w:div>
    <w:div w:id="1352340028">
      <w:bodyDiv w:val="1"/>
      <w:marLeft w:val="0"/>
      <w:marRight w:val="0"/>
      <w:marTop w:val="0"/>
      <w:marBottom w:val="0"/>
      <w:divBdr>
        <w:top w:val="none" w:sz="0" w:space="0" w:color="auto"/>
        <w:left w:val="none" w:sz="0" w:space="0" w:color="auto"/>
        <w:bottom w:val="none" w:sz="0" w:space="0" w:color="auto"/>
        <w:right w:val="none" w:sz="0" w:space="0" w:color="auto"/>
      </w:divBdr>
    </w:div>
    <w:div w:id="1358433272">
      <w:bodyDiv w:val="1"/>
      <w:marLeft w:val="0"/>
      <w:marRight w:val="0"/>
      <w:marTop w:val="0"/>
      <w:marBottom w:val="0"/>
      <w:divBdr>
        <w:top w:val="none" w:sz="0" w:space="0" w:color="auto"/>
        <w:left w:val="none" w:sz="0" w:space="0" w:color="auto"/>
        <w:bottom w:val="none" w:sz="0" w:space="0" w:color="auto"/>
        <w:right w:val="none" w:sz="0" w:space="0" w:color="auto"/>
      </w:divBdr>
      <w:divsChild>
        <w:div w:id="1648901880">
          <w:marLeft w:val="0"/>
          <w:marRight w:val="0"/>
          <w:marTop w:val="0"/>
          <w:marBottom w:val="0"/>
          <w:divBdr>
            <w:top w:val="none" w:sz="0" w:space="0" w:color="auto"/>
            <w:left w:val="none" w:sz="0" w:space="0" w:color="auto"/>
            <w:bottom w:val="none" w:sz="0" w:space="0" w:color="auto"/>
            <w:right w:val="none" w:sz="0" w:space="0" w:color="auto"/>
          </w:divBdr>
          <w:divsChild>
            <w:div w:id="1488475611">
              <w:marLeft w:val="0"/>
              <w:marRight w:val="0"/>
              <w:marTop w:val="0"/>
              <w:marBottom w:val="0"/>
              <w:divBdr>
                <w:top w:val="none" w:sz="0" w:space="0" w:color="auto"/>
                <w:left w:val="none" w:sz="0" w:space="0" w:color="auto"/>
                <w:bottom w:val="none" w:sz="0" w:space="0" w:color="auto"/>
                <w:right w:val="none" w:sz="0" w:space="0" w:color="auto"/>
              </w:divBdr>
              <w:divsChild>
                <w:div w:id="129398691">
                  <w:marLeft w:val="0"/>
                  <w:marRight w:val="0"/>
                  <w:marTop w:val="0"/>
                  <w:marBottom w:val="0"/>
                  <w:divBdr>
                    <w:top w:val="none" w:sz="0" w:space="0" w:color="auto"/>
                    <w:left w:val="none" w:sz="0" w:space="0" w:color="auto"/>
                    <w:bottom w:val="none" w:sz="0" w:space="0" w:color="auto"/>
                    <w:right w:val="none" w:sz="0" w:space="0" w:color="auto"/>
                  </w:divBdr>
                  <w:divsChild>
                    <w:div w:id="1718167248">
                      <w:marLeft w:val="167"/>
                      <w:marRight w:val="167"/>
                      <w:marTop w:val="0"/>
                      <w:marBottom w:val="0"/>
                      <w:divBdr>
                        <w:top w:val="none" w:sz="0" w:space="0" w:color="auto"/>
                        <w:left w:val="none" w:sz="0" w:space="0" w:color="auto"/>
                        <w:bottom w:val="none" w:sz="0" w:space="0" w:color="auto"/>
                        <w:right w:val="none" w:sz="0" w:space="0" w:color="auto"/>
                      </w:divBdr>
                      <w:divsChild>
                        <w:div w:id="113906085">
                          <w:marLeft w:val="0"/>
                          <w:marRight w:val="0"/>
                          <w:marTop w:val="0"/>
                          <w:marBottom w:val="0"/>
                          <w:divBdr>
                            <w:top w:val="none" w:sz="0" w:space="0" w:color="auto"/>
                            <w:left w:val="none" w:sz="0" w:space="0" w:color="auto"/>
                            <w:bottom w:val="none" w:sz="0" w:space="0" w:color="auto"/>
                            <w:right w:val="none" w:sz="0" w:space="0" w:color="auto"/>
                          </w:divBdr>
                          <w:divsChild>
                            <w:div w:id="2030981349">
                              <w:marLeft w:val="0"/>
                              <w:marRight w:val="0"/>
                              <w:marTop w:val="0"/>
                              <w:marBottom w:val="240"/>
                              <w:divBdr>
                                <w:top w:val="none" w:sz="0" w:space="0" w:color="auto"/>
                                <w:left w:val="none" w:sz="0" w:space="0" w:color="auto"/>
                                <w:bottom w:val="none" w:sz="0" w:space="0" w:color="auto"/>
                                <w:right w:val="none" w:sz="0" w:space="0" w:color="auto"/>
                              </w:divBdr>
                              <w:divsChild>
                                <w:div w:id="226503212">
                                  <w:marLeft w:val="0"/>
                                  <w:marRight w:val="0"/>
                                  <w:marTop w:val="0"/>
                                  <w:marBottom w:val="0"/>
                                  <w:divBdr>
                                    <w:top w:val="none" w:sz="0" w:space="0" w:color="auto"/>
                                    <w:left w:val="none" w:sz="0" w:space="0" w:color="auto"/>
                                    <w:bottom w:val="none" w:sz="0" w:space="0" w:color="auto"/>
                                    <w:right w:val="none" w:sz="0" w:space="0" w:color="auto"/>
                                  </w:divBdr>
                                  <w:divsChild>
                                    <w:div w:id="387799250">
                                      <w:marLeft w:val="0"/>
                                      <w:marRight w:val="0"/>
                                      <w:marTop w:val="0"/>
                                      <w:marBottom w:val="0"/>
                                      <w:divBdr>
                                        <w:top w:val="none" w:sz="0" w:space="0" w:color="auto"/>
                                        <w:left w:val="none" w:sz="0" w:space="0" w:color="auto"/>
                                        <w:bottom w:val="none" w:sz="0" w:space="0" w:color="auto"/>
                                        <w:right w:val="none" w:sz="0" w:space="0" w:color="auto"/>
                                      </w:divBdr>
                                      <w:divsChild>
                                        <w:div w:id="2030569653">
                                          <w:marLeft w:val="0"/>
                                          <w:marRight w:val="0"/>
                                          <w:marTop w:val="0"/>
                                          <w:marBottom w:val="0"/>
                                          <w:divBdr>
                                            <w:top w:val="none" w:sz="0" w:space="0" w:color="auto"/>
                                            <w:left w:val="none" w:sz="0" w:space="0" w:color="auto"/>
                                            <w:bottom w:val="none" w:sz="0" w:space="0" w:color="auto"/>
                                            <w:right w:val="none" w:sz="0" w:space="0" w:color="auto"/>
                                          </w:divBdr>
                                          <w:divsChild>
                                            <w:div w:id="207843125">
                                              <w:marLeft w:val="0"/>
                                              <w:marRight w:val="0"/>
                                              <w:marTop w:val="0"/>
                                              <w:marBottom w:val="0"/>
                                              <w:divBdr>
                                                <w:top w:val="none" w:sz="0" w:space="0" w:color="auto"/>
                                                <w:left w:val="none" w:sz="0" w:space="0" w:color="auto"/>
                                                <w:bottom w:val="none" w:sz="0" w:space="0" w:color="auto"/>
                                                <w:right w:val="none" w:sz="0" w:space="0" w:color="auto"/>
                                              </w:divBdr>
                                              <w:divsChild>
                                                <w:div w:id="890767257">
                                                  <w:marLeft w:val="0"/>
                                                  <w:marRight w:val="0"/>
                                                  <w:marTop w:val="0"/>
                                                  <w:marBottom w:val="0"/>
                                                  <w:divBdr>
                                                    <w:top w:val="none" w:sz="0" w:space="0" w:color="auto"/>
                                                    <w:left w:val="none" w:sz="0" w:space="0" w:color="auto"/>
                                                    <w:bottom w:val="none" w:sz="0" w:space="0" w:color="auto"/>
                                                    <w:right w:val="none" w:sz="0" w:space="0" w:color="auto"/>
                                                  </w:divBdr>
                                                  <w:divsChild>
                                                    <w:div w:id="7088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4353187">
      <w:bodyDiv w:val="1"/>
      <w:marLeft w:val="0"/>
      <w:marRight w:val="0"/>
      <w:marTop w:val="0"/>
      <w:marBottom w:val="0"/>
      <w:divBdr>
        <w:top w:val="none" w:sz="0" w:space="0" w:color="auto"/>
        <w:left w:val="none" w:sz="0" w:space="0" w:color="auto"/>
        <w:bottom w:val="none" w:sz="0" w:space="0" w:color="auto"/>
        <w:right w:val="none" w:sz="0" w:space="0" w:color="auto"/>
      </w:divBdr>
    </w:div>
    <w:div w:id="1424188193">
      <w:bodyDiv w:val="1"/>
      <w:marLeft w:val="0"/>
      <w:marRight w:val="0"/>
      <w:marTop w:val="0"/>
      <w:marBottom w:val="0"/>
      <w:divBdr>
        <w:top w:val="none" w:sz="0" w:space="0" w:color="auto"/>
        <w:left w:val="none" w:sz="0" w:space="0" w:color="auto"/>
        <w:bottom w:val="none" w:sz="0" w:space="0" w:color="auto"/>
        <w:right w:val="none" w:sz="0" w:space="0" w:color="auto"/>
      </w:divBdr>
    </w:div>
    <w:div w:id="1483813954">
      <w:bodyDiv w:val="1"/>
      <w:marLeft w:val="0"/>
      <w:marRight w:val="0"/>
      <w:marTop w:val="0"/>
      <w:marBottom w:val="0"/>
      <w:divBdr>
        <w:top w:val="none" w:sz="0" w:space="0" w:color="auto"/>
        <w:left w:val="none" w:sz="0" w:space="0" w:color="auto"/>
        <w:bottom w:val="none" w:sz="0" w:space="0" w:color="auto"/>
        <w:right w:val="none" w:sz="0" w:space="0" w:color="auto"/>
      </w:divBdr>
    </w:div>
    <w:div w:id="1533223288">
      <w:bodyDiv w:val="1"/>
      <w:marLeft w:val="0"/>
      <w:marRight w:val="0"/>
      <w:marTop w:val="0"/>
      <w:marBottom w:val="0"/>
      <w:divBdr>
        <w:top w:val="none" w:sz="0" w:space="0" w:color="auto"/>
        <w:left w:val="none" w:sz="0" w:space="0" w:color="auto"/>
        <w:bottom w:val="none" w:sz="0" w:space="0" w:color="auto"/>
        <w:right w:val="none" w:sz="0" w:space="0" w:color="auto"/>
      </w:divBdr>
    </w:div>
    <w:div w:id="1565290551">
      <w:bodyDiv w:val="1"/>
      <w:marLeft w:val="0"/>
      <w:marRight w:val="0"/>
      <w:marTop w:val="0"/>
      <w:marBottom w:val="0"/>
      <w:divBdr>
        <w:top w:val="none" w:sz="0" w:space="0" w:color="auto"/>
        <w:left w:val="none" w:sz="0" w:space="0" w:color="auto"/>
        <w:bottom w:val="none" w:sz="0" w:space="0" w:color="auto"/>
        <w:right w:val="none" w:sz="0" w:space="0" w:color="auto"/>
      </w:divBdr>
    </w:div>
    <w:div w:id="1601721944">
      <w:bodyDiv w:val="1"/>
      <w:marLeft w:val="0"/>
      <w:marRight w:val="0"/>
      <w:marTop w:val="0"/>
      <w:marBottom w:val="0"/>
      <w:divBdr>
        <w:top w:val="none" w:sz="0" w:space="0" w:color="auto"/>
        <w:left w:val="none" w:sz="0" w:space="0" w:color="auto"/>
        <w:bottom w:val="none" w:sz="0" w:space="0" w:color="auto"/>
        <w:right w:val="none" w:sz="0" w:space="0" w:color="auto"/>
      </w:divBdr>
    </w:div>
    <w:div w:id="1635527489">
      <w:bodyDiv w:val="1"/>
      <w:marLeft w:val="0"/>
      <w:marRight w:val="0"/>
      <w:marTop w:val="0"/>
      <w:marBottom w:val="0"/>
      <w:divBdr>
        <w:top w:val="none" w:sz="0" w:space="0" w:color="auto"/>
        <w:left w:val="none" w:sz="0" w:space="0" w:color="auto"/>
        <w:bottom w:val="none" w:sz="0" w:space="0" w:color="auto"/>
        <w:right w:val="none" w:sz="0" w:space="0" w:color="auto"/>
      </w:divBdr>
    </w:div>
    <w:div w:id="1687949009">
      <w:bodyDiv w:val="1"/>
      <w:marLeft w:val="0"/>
      <w:marRight w:val="0"/>
      <w:marTop w:val="0"/>
      <w:marBottom w:val="0"/>
      <w:divBdr>
        <w:top w:val="none" w:sz="0" w:space="0" w:color="auto"/>
        <w:left w:val="none" w:sz="0" w:space="0" w:color="auto"/>
        <w:bottom w:val="none" w:sz="0" w:space="0" w:color="auto"/>
        <w:right w:val="none" w:sz="0" w:space="0" w:color="auto"/>
      </w:divBdr>
    </w:div>
    <w:div w:id="1694454871">
      <w:bodyDiv w:val="1"/>
      <w:marLeft w:val="0"/>
      <w:marRight w:val="0"/>
      <w:marTop w:val="0"/>
      <w:marBottom w:val="0"/>
      <w:divBdr>
        <w:top w:val="none" w:sz="0" w:space="0" w:color="auto"/>
        <w:left w:val="none" w:sz="0" w:space="0" w:color="auto"/>
        <w:bottom w:val="none" w:sz="0" w:space="0" w:color="auto"/>
        <w:right w:val="none" w:sz="0" w:space="0" w:color="auto"/>
      </w:divBdr>
    </w:div>
    <w:div w:id="1764689993">
      <w:bodyDiv w:val="1"/>
      <w:marLeft w:val="0"/>
      <w:marRight w:val="0"/>
      <w:marTop w:val="0"/>
      <w:marBottom w:val="0"/>
      <w:divBdr>
        <w:top w:val="none" w:sz="0" w:space="0" w:color="auto"/>
        <w:left w:val="none" w:sz="0" w:space="0" w:color="auto"/>
        <w:bottom w:val="none" w:sz="0" w:space="0" w:color="auto"/>
        <w:right w:val="none" w:sz="0" w:space="0" w:color="auto"/>
      </w:divBdr>
    </w:div>
    <w:div w:id="1814832654">
      <w:bodyDiv w:val="1"/>
      <w:marLeft w:val="0"/>
      <w:marRight w:val="0"/>
      <w:marTop w:val="0"/>
      <w:marBottom w:val="0"/>
      <w:divBdr>
        <w:top w:val="none" w:sz="0" w:space="0" w:color="auto"/>
        <w:left w:val="none" w:sz="0" w:space="0" w:color="auto"/>
        <w:bottom w:val="none" w:sz="0" w:space="0" w:color="auto"/>
        <w:right w:val="none" w:sz="0" w:space="0" w:color="auto"/>
      </w:divBdr>
      <w:divsChild>
        <w:div w:id="1765105210">
          <w:marLeft w:val="0"/>
          <w:marRight w:val="0"/>
          <w:marTop w:val="0"/>
          <w:marBottom w:val="0"/>
          <w:divBdr>
            <w:top w:val="none" w:sz="0" w:space="0" w:color="auto"/>
            <w:left w:val="none" w:sz="0" w:space="0" w:color="auto"/>
            <w:bottom w:val="none" w:sz="0" w:space="0" w:color="auto"/>
            <w:right w:val="none" w:sz="0" w:space="0" w:color="auto"/>
          </w:divBdr>
          <w:divsChild>
            <w:div w:id="748312341">
              <w:marLeft w:val="0"/>
              <w:marRight w:val="0"/>
              <w:marTop w:val="0"/>
              <w:marBottom w:val="0"/>
              <w:divBdr>
                <w:top w:val="none" w:sz="0" w:space="0" w:color="auto"/>
                <w:left w:val="none" w:sz="0" w:space="0" w:color="auto"/>
                <w:bottom w:val="none" w:sz="0" w:space="0" w:color="auto"/>
                <w:right w:val="none" w:sz="0" w:space="0" w:color="auto"/>
              </w:divBdr>
              <w:divsChild>
                <w:div w:id="349992993">
                  <w:marLeft w:val="0"/>
                  <w:marRight w:val="0"/>
                  <w:marTop w:val="0"/>
                  <w:marBottom w:val="0"/>
                  <w:divBdr>
                    <w:top w:val="none" w:sz="0" w:space="0" w:color="auto"/>
                    <w:left w:val="single" w:sz="4" w:space="0" w:color="999999"/>
                    <w:bottom w:val="none" w:sz="0" w:space="0" w:color="auto"/>
                    <w:right w:val="single" w:sz="4" w:space="0" w:color="999999"/>
                  </w:divBdr>
                  <w:divsChild>
                    <w:div w:id="2026858097">
                      <w:marLeft w:val="0"/>
                      <w:marRight w:val="0"/>
                      <w:marTop w:val="0"/>
                      <w:marBottom w:val="0"/>
                      <w:divBdr>
                        <w:top w:val="none" w:sz="0" w:space="0" w:color="auto"/>
                        <w:left w:val="none" w:sz="0" w:space="0" w:color="auto"/>
                        <w:bottom w:val="none" w:sz="0" w:space="0" w:color="auto"/>
                        <w:right w:val="none" w:sz="0" w:space="0" w:color="auto"/>
                      </w:divBdr>
                      <w:divsChild>
                        <w:div w:id="35591823">
                          <w:marLeft w:val="0"/>
                          <w:marRight w:val="0"/>
                          <w:marTop w:val="0"/>
                          <w:marBottom w:val="0"/>
                          <w:divBdr>
                            <w:top w:val="none" w:sz="0" w:space="0" w:color="auto"/>
                            <w:left w:val="none" w:sz="0" w:space="0" w:color="auto"/>
                            <w:bottom w:val="none" w:sz="0" w:space="0" w:color="auto"/>
                            <w:right w:val="none" w:sz="0" w:space="0" w:color="auto"/>
                          </w:divBdr>
                          <w:divsChild>
                            <w:div w:id="2110080702">
                              <w:marLeft w:val="0"/>
                              <w:marRight w:val="25"/>
                              <w:marTop w:val="72"/>
                              <w:marBottom w:val="0"/>
                              <w:divBdr>
                                <w:top w:val="none" w:sz="0" w:space="0" w:color="auto"/>
                                <w:left w:val="none" w:sz="0" w:space="0" w:color="auto"/>
                                <w:bottom w:val="none" w:sz="0" w:space="0" w:color="auto"/>
                                <w:right w:val="none" w:sz="0" w:space="0" w:color="auto"/>
                              </w:divBdr>
                              <w:divsChild>
                                <w:div w:id="1978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301575">
      <w:bodyDiv w:val="1"/>
      <w:marLeft w:val="0"/>
      <w:marRight w:val="0"/>
      <w:marTop w:val="0"/>
      <w:marBottom w:val="0"/>
      <w:divBdr>
        <w:top w:val="none" w:sz="0" w:space="0" w:color="auto"/>
        <w:left w:val="none" w:sz="0" w:space="0" w:color="auto"/>
        <w:bottom w:val="none" w:sz="0" w:space="0" w:color="auto"/>
        <w:right w:val="none" w:sz="0" w:space="0" w:color="auto"/>
      </w:divBdr>
    </w:div>
    <w:div w:id="1866207593">
      <w:bodyDiv w:val="1"/>
      <w:marLeft w:val="0"/>
      <w:marRight w:val="0"/>
      <w:marTop w:val="0"/>
      <w:marBottom w:val="0"/>
      <w:divBdr>
        <w:top w:val="none" w:sz="0" w:space="0" w:color="auto"/>
        <w:left w:val="none" w:sz="0" w:space="0" w:color="auto"/>
        <w:bottom w:val="none" w:sz="0" w:space="0" w:color="auto"/>
        <w:right w:val="none" w:sz="0" w:space="0" w:color="auto"/>
      </w:divBdr>
    </w:div>
    <w:div w:id="1933005974">
      <w:bodyDiv w:val="1"/>
      <w:marLeft w:val="0"/>
      <w:marRight w:val="0"/>
      <w:marTop w:val="0"/>
      <w:marBottom w:val="0"/>
      <w:divBdr>
        <w:top w:val="none" w:sz="0" w:space="0" w:color="auto"/>
        <w:left w:val="none" w:sz="0" w:space="0" w:color="auto"/>
        <w:bottom w:val="none" w:sz="0" w:space="0" w:color="auto"/>
        <w:right w:val="none" w:sz="0" w:space="0" w:color="auto"/>
      </w:divBdr>
      <w:divsChild>
        <w:div w:id="1937788266">
          <w:marLeft w:val="0"/>
          <w:marRight w:val="0"/>
          <w:marTop w:val="0"/>
          <w:marBottom w:val="0"/>
          <w:divBdr>
            <w:top w:val="none" w:sz="0" w:space="0" w:color="auto"/>
            <w:left w:val="none" w:sz="0" w:space="0" w:color="auto"/>
            <w:bottom w:val="none" w:sz="0" w:space="0" w:color="auto"/>
            <w:right w:val="none" w:sz="0" w:space="0" w:color="auto"/>
          </w:divBdr>
          <w:divsChild>
            <w:div w:id="353239497">
              <w:marLeft w:val="0"/>
              <w:marRight w:val="0"/>
              <w:marTop w:val="0"/>
              <w:marBottom w:val="0"/>
              <w:divBdr>
                <w:top w:val="none" w:sz="0" w:space="0" w:color="auto"/>
                <w:left w:val="none" w:sz="0" w:space="0" w:color="auto"/>
                <w:bottom w:val="none" w:sz="0" w:space="0" w:color="auto"/>
                <w:right w:val="none" w:sz="0" w:space="0" w:color="auto"/>
              </w:divBdr>
              <w:divsChild>
                <w:div w:id="1671711753">
                  <w:marLeft w:val="0"/>
                  <w:marRight w:val="0"/>
                  <w:marTop w:val="0"/>
                  <w:marBottom w:val="0"/>
                  <w:divBdr>
                    <w:top w:val="none" w:sz="0" w:space="0" w:color="auto"/>
                    <w:left w:val="none" w:sz="0" w:space="0" w:color="auto"/>
                    <w:bottom w:val="none" w:sz="0" w:space="0" w:color="auto"/>
                    <w:right w:val="none" w:sz="0" w:space="0" w:color="auto"/>
                  </w:divBdr>
                  <w:divsChild>
                    <w:div w:id="946232396">
                      <w:marLeft w:val="150"/>
                      <w:marRight w:val="150"/>
                      <w:marTop w:val="0"/>
                      <w:marBottom w:val="0"/>
                      <w:divBdr>
                        <w:top w:val="none" w:sz="0" w:space="0" w:color="auto"/>
                        <w:left w:val="none" w:sz="0" w:space="0" w:color="auto"/>
                        <w:bottom w:val="none" w:sz="0" w:space="0" w:color="auto"/>
                        <w:right w:val="none" w:sz="0" w:space="0" w:color="auto"/>
                      </w:divBdr>
                      <w:divsChild>
                        <w:div w:id="958297137">
                          <w:marLeft w:val="0"/>
                          <w:marRight w:val="0"/>
                          <w:marTop w:val="0"/>
                          <w:marBottom w:val="0"/>
                          <w:divBdr>
                            <w:top w:val="none" w:sz="0" w:space="0" w:color="auto"/>
                            <w:left w:val="none" w:sz="0" w:space="0" w:color="auto"/>
                            <w:bottom w:val="none" w:sz="0" w:space="0" w:color="auto"/>
                            <w:right w:val="none" w:sz="0" w:space="0" w:color="auto"/>
                          </w:divBdr>
                          <w:divsChild>
                            <w:div w:id="648942535">
                              <w:marLeft w:val="0"/>
                              <w:marRight w:val="0"/>
                              <w:marTop w:val="0"/>
                              <w:marBottom w:val="240"/>
                              <w:divBdr>
                                <w:top w:val="none" w:sz="0" w:space="0" w:color="auto"/>
                                <w:left w:val="none" w:sz="0" w:space="0" w:color="auto"/>
                                <w:bottom w:val="none" w:sz="0" w:space="0" w:color="auto"/>
                                <w:right w:val="none" w:sz="0" w:space="0" w:color="auto"/>
                              </w:divBdr>
                              <w:divsChild>
                                <w:div w:id="605625984">
                                  <w:marLeft w:val="0"/>
                                  <w:marRight w:val="0"/>
                                  <w:marTop w:val="0"/>
                                  <w:marBottom w:val="0"/>
                                  <w:divBdr>
                                    <w:top w:val="none" w:sz="0" w:space="0" w:color="auto"/>
                                    <w:left w:val="none" w:sz="0" w:space="0" w:color="auto"/>
                                    <w:bottom w:val="none" w:sz="0" w:space="0" w:color="auto"/>
                                    <w:right w:val="none" w:sz="0" w:space="0" w:color="auto"/>
                                  </w:divBdr>
                                  <w:divsChild>
                                    <w:div w:id="1960523667">
                                      <w:marLeft w:val="0"/>
                                      <w:marRight w:val="0"/>
                                      <w:marTop w:val="0"/>
                                      <w:marBottom w:val="0"/>
                                      <w:divBdr>
                                        <w:top w:val="none" w:sz="0" w:space="0" w:color="auto"/>
                                        <w:left w:val="none" w:sz="0" w:space="0" w:color="auto"/>
                                        <w:bottom w:val="none" w:sz="0" w:space="0" w:color="auto"/>
                                        <w:right w:val="none" w:sz="0" w:space="0" w:color="auto"/>
                                      </w:divBdr>
                                      <w:divsChild>
                                        <w:div w:id="611479032">
                                          <w:marLeft w:val="0"/>
                                          <w:marRight w:val="0"/>
                                          <w:marTop w:val="0"/>
                                          <w:marBottom w:val="0"/>
                                          <w:divBdr>
                                            <w:top w:val="none" w:sz="0" w:space="0" w:color="auto"/>
                                            <w:left w:val="none" w:sz="0" w:space="0" w:color="auto"/>
                                            <w:bottom w:val="none" w:sz="0" w:space="0" w:color="auto"/>
                                            <w:right w:val="none" w:sz="0" w:space="0" w:color="auto"/>
                                          </w:divBdr>
                                          <w:divsChild>
                                            <w:div w:id="1383753446">
                                              <w:marLeft w:val="0"/>
                                              <w:marRight w:val="0"/>
                                              <w:marTop w:val="0"/>
                                              <w:marBottom w:val="0"/>
                                              <w:divBdr>
                                                <w:top w:val="none" w:sz="0" w:space="0" w:color="auto"/>
                                                <w:left w:val="none" w:sz="0" w:space="0" w:color="auto"/>
                                                <w:bottom w:val="none" w:sz="0" w:space="0" w:color="auto"/>
                                                <w:right w:val="none" w:sz="0" w:space="0" w:color="auto"/>
                                              </w:divBdr>
                                              <w:divsChild>
                                                <w:div w:id="283509732">
                                                  <w:marLeft w:val="0"/>
                                                  <w:marRight w:val="0"/>
                                                  <w:marTop w:val="0"/>
                                                  <w:marBottom w:val="0"/>
                                                  <w:divBdr>
                                                    <w:top w:val="none" w:sz="0" w:space="0" w:color="auto"/>
                                                    <w:left w:val="none" w:sz="0" w:space="0" w:color="auto"/>
                                                    <w:bottom w:val="none" w:sz="0" w:space="0" w:color="auto"/>
                                                    <w:right w:val="none" w:sz="0" w:space="0" w:color="auto"/>
                                                  </w:divBdr>
                                                  <w:divsChild>
                                                    <w:div w:id="18058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9097974">
      <w:bodyDiv w:val="1"/>
      <w:marLeft w:val="0"/>
      <w:marRight w:val="0"/>
      <w:marTop w:val="0"/>
      <w:marBottom w:val="0"/>
      <w:divBdr>
        <w:top w:val="none" w:sz="0" w:space="0" w:color="auto"/>
        <w:left w:val="none" w:sz="0" w:space="0" w:color="auto"/>
        <w:bottom w:val="none" w:sz="0" w:space="0" w:color="auto"/>
        <w:right w:val="none" w:sz="0" w:space="0" w:color="auto"/>
      </w:divBdr>
      <w:divsChild>
        <w:div w:id="291904156">
          <w:marLeft w:val="0"/>
          <w:marRight w:val="4650"/>
          <w:marTop w:val="0"/>
          <w:marBottom w:val="0"/>
          <w:divBdr>
            <w:top w:val="none" w:sz="0" w:space="0" w:color="auto"/>
            <w:left w:val="none" w:sz="0" w:space="0" w:color="auto"/>
            <w:bottom w:val="none" w:sz="0" w:space="0" w:color="auto"/>
            <w:right w:val="none" w:sz="0" w:space="0" w:color="auto"/>
          </w:divBdr>
        </w:div>
      </w:divsChild>
    </w:div>
    <w:div w:id="197547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environment.gov.au/water/cewo/trade/current-trading-actions" TargetMode="External"/><Relationship Id="rId39"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hyperlink" Target="http://www.environment.gov.au/water/cewo/catchment/lower-murray-darling/monitoring" TargetMode="External"/><Relationship Id="rId34" Type="http://schemas.openxmlformats.org/officeDocument/2006/relationships/header" Target="header4.xml"/><Relationship Id="rId42" Type="http://schemas.openxmlformats.org/officeDocument/2006/relationships/theme" Target="theme/theme1.xml"/><Relationship Id="rId47"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hyperlink" Target="mailto:ewater@environment.gov.au" TargetMode="External"/><Relationship Id="rId17" Type="http://schemas.openxmlformats.org/officeDocument/2006/relationships/header" Target="header3.xml"/><Relationship Id="rId25" Type="http://schemas.openxmlformats.org/officeDocument/2006/relationships/hyperlink" Target="http://www.environment.gov.au/water/cewo/publications" TargetMode="External"/><Relationship Id="rId33" Type="http://schemas.openxmlformats.org/officeDocument/2006/relationships/hyperlink" Target="http://www.environment.gov.au/water/cewo/trade/trading-framework" TargetMode="External"/><Relationship Id="rId38" Type="http://schemas.openxmlformats.org/officeDocument/2006/relationships/image" Target="media/image9.pn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8.w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nvironment.gov.au/water/cewo/publications" TargetMode="External"/><Relationship Id="rId24" Type="http://schemas.openxmlformats.org/officeDocument/2006/relationships/hyperlink" Target="http://www.environment.gov.au/water/cewo/publications" TargetMode="External"/><Relationship Id="rId32" Type="http://schemas.openxmlformats.org/officeDocument/2006/relationships/hyperlink" Target="http://www.environment.gov.au/topics/water/commonwealth-environmental-water-office/portfolio-management/carryover" TargetMode="External"/><Relationship Id="rId37" Type="http://schemas.openxmlformats.org/officeDocument/2006/relationships/hyperlink" Target="http://www.environment.gov.au/topics/water/commonwealth-environmental-water-office/about-commonwealth-environmental-water/how-much" TargetMode="External"/><Relationship Id="rId40"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7.wmf"/><Relationship Id="rId36" Type="http://schemas.openxmlformats.org/officeDocument/2006/relationships/hyperlink" Target="http://www.mdba.gov.au/what-we-do/water-planning/managing-constraints" TargetMode="External"/><Relationship Id="rId10" Type="http://schemas.openxmlformats.org/officeDocument/2006/relationships/image" Target="media/image3.jpeg"/><Relationship Id="rId19" Type="http://schemas.openxmlformats.org/officeDocument/2006/relationships/image" Target="media/image4.png"/><Relationship Id="rId31" Type="http://schemas.openxmlformats.org/officeDocument/2006/relationships/hyperlink" Target="http://www.environment.gov.au/topics/water/commonwealth-environmental-water-office/assessment-framework"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eader" Target="header2.xml"/><Relationship Id="rId22" Type="http://schemas.openxmlformats.org/officeDocument/2006/relationships/hyperlink" Target="http://www.environment.gov.au/water/cewo/portfolio-mgt/holdings-catchment" TargetMode="External"/><Relationship Id="rId27" Type="http://schemas.openxmlformats.org/officeDocument/2006/relationships/hyperlink" Target="http://www.environment.gov.au/water/cewo/publications/water-trading-framework-dec2014" TargetMode="External"/><Relationship Id="rId30" Type="http://schemas.openxmlformats.org/officeDocument/2006/relationships/hyperlink" Target="http://www.environment.gov.au/water/cewo" TargetMode="External"/><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13871</Words>
  <Characters>84455</Characters>
  <Application>Microsoft Office Word</Application>
  <DocSecurity>4</DocSecurity>
  <Lines>703</Lines>
  <Paragraphs>196</Paragraphs>
  <ScaleCrop>false</ScaleCrop>
  <LinksUpToDate>false</LinksUpToDate>
  <CharactersWithSpaces>98130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Management Plan: Lower Murray-Darling 2016–17</dc:title>
  <dc:creator/>
  <cp:lastModifiedBy/>
  <cp:revision>1</cp:revision>
  <dcterms:created xsi:type="dcterms:W3CDTF">2016-06-27T06:58:00Z</dcterms:created>
  <dcterms:modified xsi:type="dcterms:W3CDTF">2016-06-27T06:58:00Z</dcterms:modified>
</cp:coreProperties>
</file>