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67EAE" w14:textId="75C6A63C" w:rsidR="00DD7D86" w:rsidRDefault="00DD7D86" w:rsidP="00DD7D86">
      <w:bookmarkStart w:id="0" w:name="_Toc319068435"/>
      <w:bookmarkStart w:id="1" w:name="_Toc319068756"/>
      <w:r w:rsidRPr="00D8493A">
        <w:rPr>
          <w:rFonts w:ascii="Times New Roman" w:eastAsia="Calibri" w:hAnsi="Times New Roman"/>
          <w:noProof/>
        </w:rPr>
        <w:drawing>
          <wp:inline distT="0" distB="0" distL="0" distR="0" wp14:anchorId="60E44182" wp14:editId="2FB1FFDB">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5AB1300D" w14:textId="77777777" w:rsidR="00DD7D86" w:rsidRDefault="00DD7D86" w:rsidP="00DD7D86"/>
    <w:p w14:paraId="4FF845DA" w14:textId="77777777" w:rsidR="00DD7D86" w:rsidRPr="00DD7D86" w:rsidRDefault="00DD7D86" w:rsidP="00DD7D86">
      <w:pPr>
        <w:rPr>
          <w:b/>
          <w:sz w:val="36"/>
          <w:szCs w:val="36"/>
        </w:rPr>
      </w:pPr>
      <w:r w:rsidRPr="00DD7D86">
        <w:rPr>
          <w:b/>
          <w:sz w:val="36"/>
          <w:szCs w:val="36"/>
        </w:rPr>
        <w:t>Commonwealth Environmental Water</w:t>
      </w:r>
    </w:p>
    <w:p w14:paraId="029C9451" w14:textId="77777777" w:rsidR="00DD7D86" w:rsidRPr="00DD7D86" w:rsidRDefault="00DD7D86" w:rsidP="00DD7D86">
      <w:pPr>
        <w:rPr>
          <w:sz w:val="28"/>
          <w:szCs w:val="28"/>
        </w:rPr>
      </w:pPr>
      <w:r w:rsidRPr="00DD7D86">
        <w:rPr>
          <w:sz w:val="28"/>
          <w:szCs w:val="28"/>
        </w:rPr>
        <w:t xml:space="preserve">Portfolio Management Plan </w:t>
      </w:r>
    </w:p>
    <w:p w14:paraId="4BF28BEA" w14:textId="77777777" w:rsidR="00DD7D86" w:rsidRPr="00DD7D86" w:rsidRDefault="00DD7D86" w:rsidP="00DD7D86">
      <w:pPr>
        <w:rPr>
          <w:color w:val="1F497D" w:themeColor="text2"/>
          <w:sz w:val="40"/>
          <w:szCs w:val="40"/>
        </w:rPr>
      </w:pPr>
      <w:r w:rsidRPr="00DD7D86">
        <w:rPr>
          <w:color w:val="1F497D" w:themeColor="text2"/>
          <w:sz w:val="40"/>
          <w:szCs w:val="40"/>
        </w:rPr>
        <w:t>Low</w:t>
      </w:r>
      <w:bookmarkStart w:id="2" w:name="_GoBack"/>
      <w:bookmarkEnd w:id="2"/>
      <w:r w:rsidRPr="00DD7D86">
        <w:rPr>
          <w:color w:val="1F497D" w:themeColor="text2"/>
          <w:sz w:val="40"/>
          <w:szCs w:val="40"/>
        </w:rPr>
        <w:t>er Murray-Darling Region</w:t>
      </w:r>
    </w:p>
    <w:p w14:paraId="32EE7B75" w14:textId="77777777" w:rsidR="00DD7D86" w:rsidRPr="00DD7D86" w:rsidRDefault="00DD7D86" w:rsidP="00DD7D86">
      <w:pPr>
        <w:rPr>
          <w:sz w:val="24"/>
          <w:szCs w:val="24"/>
        </w:rPr>
      </w:pPr>
      <w:r w:rsidRPr="00DD7D86">
        <w:rPr>
          <w:sz w:val="24"/>
          <w:szCs w:val="24"/>
        </w:rPr>
        <w:t>2018-19</w:t>
      </w:r>
    </w:p>
    <w:p w14:paraId="500547A4" w14:textId="1ABBE569" w:rsidR="002F1482" w:rsidRDefault="002F1482" w:rsidP="007B5328">
      <w:pPr>
        <w:spacing w:after="0"/>
        <w:jc w:val="center"/>
        <w:rPr>
          <w:rFonts w:ascii="Century Gothic" w:hAnsi="Century Gothic" w:cstheme="minorHAnsi"/>
          <w:b/>
          <w:color w:val="07601F"/>
          <w:sz w:val="36"/>
          <w:szCs w:val="36"/>
        </w:rPr>
      </w:pPr>
    </w:p>
    <w:p w14:paraId="5377DC6A" w14:textId="59B3A426" w:rsidR="00765F1B" w:rsidRDefault="003668CB" w:rsidP="000438C8">
      <w:pPr>
        <w:pStyle w:val="ListBullet"/>
        <w:ind w:firstLine="0"/>
        <w:jc w:val="left"/>
        <w:rPr>
          <w:color w:val="5F497A" w:themeColor="accent4" w:themeShade="BF"/>
        </w:rPr>
      </w:pPr>
      <w:r>
        <w:rPr>
          <w:noProof/>
        </w:rPr>
        <w:drawing>
          <wp:anchor distT="0" distB="0" distL="114300" distR="114300" simplePos="0" relativeHeight="251658242" behindDoc="0" locked="0" layoutInCell="1" allowOverlap="1" wp14:anchorId="2FDDA339" wp14:editId="5356189C">
            <wp:simplePos x="0" y="0"/>
            <wp:positionH relativeFrom="margin">
              <wp:align>right</wp:align>
            </wp:positionH>
            <wp:positionV relativeFrom="paragraph">
              <wp:posOffset>368374</wp:posOffset>
            </wp:positionV>
            <wp:extent cx="7560945" cy="459994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0945" cy="4599940"/>
                    </a:xfrm>
                    <a:prstGeom prst="rect">
                      <a:avLst/>
                    </a:prstGeom>
                  </pic:spPr>
                </pic:pic>
              </a:graphicData>
            </a:graphic>
          </wp:anchor>
        </w:drawing>
      </w:r>
      <w:r w:rsidR="00130DD1" w:rsidRPr="000E1266">
        <w:rPr>
          <w:rFonts w:ascii="Century Gothic" w:hAnsi="Century Gothic"/>
        </w:rPr>
        <w:br w:type="page"/>
      </w:r>
      <w:bookmarkStart w:id="3" w:name="_Toc396916450"/>
      <w:bookmarkStart w:id="4" w:name="_Ref396901595"/>
    </w:p>
    <w:p w14:paraId="3667090B" w14:textId="77777777" w:rsidR="00DD7D86" w:rsidRPr="007B31F3" w:rsidRDefault="00DD7D86" w:rsidP="00DD7D86">
      <w:pPr>
        <w:pStyle w:val="Pa4"/>
        <w:spacing w:before="220"/>
        <w:rPr>
          <w:rFonts w:ascii="Century Gothic" w:hAnsi="Century Gothic" w:cs="Century Gothic"/>
          <w:color w:val="000000"/>
          <w:sz w:val="20"/>
          <w:szCs w:val="20"/>
        </w:rPr>
      </w:pPr>
      <w:bookmarkStart w:id="5" w:name="_Toc519066229"/>
      <w:bookmarkStart w:id="6" w:name="_Toc519088932"/>
      <w:bookmarkStart w:id="7" w:name="_Toc515369236"/>
      <w:r w:rsidRPr="007B31F3">
        <w:rPr>
          <w:rFonts w:ascii="Century Gothic" w:hAnsi="Century Gothic" w:cs="Century Gothic"/>
          <w:color w:val="000000"/>
          <w:sz w:val="20"/>
          <w:szCs w:val="20"/>
        </w:rPr>
        <w:lastRenderedPageBreak/>
        <w:t xml:space="preserve">Front cover image credit: </w:t>
      </w:r>
      <w:r>
        <w:rPr>
          <w:rFonts w:ascii="Century Gothic" w:hAnsi="Century Gothic" w:cs="Century Gothic"/>
          <w:color w:val="000000"/>
          <w:sz w:val="20"/>
          <w:szCs w:val="20"/>
        </w:rPr>
        <w:t xml:space="preserve">River Murray channel, </w:t>
      </w:r>
      <w:r w:rsidRPr="007B31F3">
        <w:rPr>
          <w:rFonts w:ascii="Century Gothic" w:hAnsi="Century Gothic" w:cs="Century Gothic"/>
          <w:color w:val="000000"/>
          <w:sz w:val="20"/>
          <w:szCs w:val="20"/>
        </w:rPr>
        <w:t>Photo by Commonwealth Environmental Water Office</w:t>
      </w:r>
    </w:p>
    <w:p w14:paraId="29D2B5B4" w14:textId="77777777" w:rsidR="00DD7D86" w:rsidRPr="007B31F3" w:rsidRDefault="00DD7D86" w:rsidP="00DD7D86">
      <w:pPr>
        <w:pStyle w:val="Pa4"/>
        <w:spacing w:before="220"/>
        <w:rPr>
          <w:rFonts w:ascii="Century Gothic" w:hAnsi="Century Gothic" w:cs="Century Gothic"/>
          <w:color w:val="000000"/>
          <w:sz w:val="20"/>
          <w:szCs w:val="20"/>
        </w:rPr>
      </w:pPr>
      <w:r w:rsidRPr="004A0026">
        <w:rPr>
          <w:rFonts w:ascii="Century Gothic" w:hAnsi="Century Gothic" w:cs="Century Gothic"/>
          <w:color w:val="000000"/>
          <w:sz w:val="20"/>
          <w:szCs w:val="20"/>
        </w:rPr>
        <w:t xml:space="preserve">Back cover image credit: </w:t>
      </w:r>
      <w:r w:rsidRPr="002D0F77">
        <w:rPr>
          <w:rFonts w:ascii="Century Gothic" w:hAnsi="Century Gothic" w:cs="Century Gothic"/>
          <w:color w:val="000000"/>
          <w:sz w:val="20"/>
          <w:szCs w:val="20"/>
        </w:rPr>
        <w:t>Swamphen in River</w:t>
      </w:r>
      <w:r w:rsidRPr="004A0026">
        <w:rPr>
          <w:rFonts w:ascii="Century Gothic" w:hAnsi="Century Gothic" w:cs="Century Gothic"/>
          <w:color w:val="000000"/>
          <w:sz w:val="20"/>
          <w:szCs w:val="20"/>
        </w:rPr>
        <w:t xml:space="preserve"> Murray channel,</w:t>
      </w:r>
      <w:r>
        <w:rPr>
          <w:rFonts w:ascii="Century Gothic" w:hAnsi="Century Gothic" w:cs="Century Gothic"/>
          <w:color w:val="000000"/>
        </w:rPr>
        <w:t xml:space="preserve"> </w:t>
      </w:r>
      <w:r w:rsidRPr="007B31F3">
        <w:rPr>
          <w:rFonts w:ascii="Century Gothic" w:hAnsi="Century Gothic" w:cs="Century Gothic"/>
          <w:color w:val="000000"/>
          <w:sz w:val="20"/>
          <w:szCs w:val="20"/>
        </w:rPr>
        <w:t>Photo by Commonwealth Environmental Water Office</w:t>
      </w:r>
    </w:p>
    <w:p w14:paraId="1391718A" w14:textId="77777777" w:rsidR="00DD7D86" w:rsidRPr="00BD41DF" w:rsidRDefault="00DD7D86" w:rsidP="00DD7D86">
      <w:pPr>
        <w:spacing w:before="40" w:after="40"/>
        <w:rPr>
          <w:rFonts w:ascii="Century Gothic" w:hAnsi="Century Gothic" w:cs="Century Gothic"/>
          <w:color w:val="000000"/>
        </w:rPr>
      </w:pPr>
    </w:p>
    <w:p w14:paraId="4DBD88FC" w14:textId="77777777" w:rsidR="00DD7D86" w:rsidRPr="00FC6370" w:rsidRDefault="00DD7D86" w:rsidP="00DD7D86">
      <w:pPr>
        <w:rPr>
          <w:rFonts w:ascii="Century Gothic" w:hAnsi="Century Gothic"/>
        </w:rPr>
      </w:pPr>
    </w:p>
    <w:p w14:paraId="7B3CFAD1" w14:textId="77777777" w:rsidR="00DD7D86" w:rsidRPr="00FC6370" w:rsidRDefault="00DD7D86" w:rsidP="00DD7D86">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14:paraId="6D6F2ADF" w14:textId="77777777" w:rsidR="00DD7D86" w:rsidRPr="00FC6370" w:rsidRDefault="00DD7D86" w:rsidP="00DD7D86">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14:paraId="5CCC8C18" w14:textId="77777777" w:rsidR="00DD7D86" w:rsidRPr="00FC6370" w:rsidRDefault="00DD7D86" w:rsidP="00DD7D86">
      <w:pPr>
        <w:rPr>
          <w:rFonts w:ascii="Century Gothic" w:hAnsi="Century Gothic"/>
        </w:rPr>
      </w:pPr>
    </w:p>
    <w:p w14:paraId="2E2761E4" w14:textId="77777777" w:rsidR="00DD7D86" w:rsidRPr="00BD41DF" w:rsidRDefault="00DD7D86" w:rsidP="00DD7D86">
      <w:pPr>
        <w:spacing w:after="0"/>
        <w:jc w:val="left"/>
        <w:rPr>
          <w:rFonts w:ascii="Century Gothic" w:hAnsi="Century Gothic" w:cs="Century Gothic"/>
          <w:color w:val="000000"/>
        </w:rPr>
      </w:pPr>
      <w:r w:rsidRPr="00BD41DF">
        <w:rPr>
          <w:rFonts w:ascii="Century Gothic" w:hAnsi="Century Gothic" w:cs="Century Gothic"/>
          <w:color w:val="000000"/>
        </w:rPr>
        <w:t>© Copyright</w:t>
      </w:r>
      <w:r>
        <w:rPr>
          <w:rFonts w:ascii="Century Gothic" w:hAnsi="Century Gothic" w:cs="Century Gothic"/>
          <w:color w:val="000000"/>
        </w:rPr>
        <w:t xml:space="preserve"> Commonwealth of Australia, 2018</w:t>
      </w:r>
      <w:r w:rsidRPr="00BD41DF">
        <w:rPr>
          <w:rFonts w:ascii="Century Gothic" w:hAnsi="Century Gothic" w:cs="Century Gothic"/>
          <w:color w:val="000000"/>
        </w:rPr>
        <w:t>.</w:t>
      </w:r>
    </w:p>
    <w:p w14:paraId="37E33441" w14:textId="77777777" w:rsidR="00DD7D86" w:rsidRPr="00BD41DF" w:rsidRDefault="00DD7D86" w:rsidP="00DD7D86">
      <w:pPr>
        <w:spacing w:after="0"/>
        <w:jc w:val="left"/>
        <w:rPr>
          <w:rFonts w:ascii="Century Gothic" w:hAnsi="Century Gothic" w:cs="Century Gothic"/>
          <w:color w:val="000000"/>
        </w:rPr>
      </w:pPr>
    </w:p>
    <w:p w14:paraId="225885F2" w14:textId="77777777" w:rsidR="00DD7D86" w:rsidRPr="00BD41DF" w:rsidRDefault="00DD7D86" w:rsidP="00DD7D86">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14:anchorId="4D626C59" wp14:editId="53E36AE5">
            <wp:extent cx="1809750" cy="523875"/>
            <wp:effectExtent l="19050" t="0" r="0" b="0"/>
            <wp:docPr id="10"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14:paraId="391750B5" w14:textId="77777777" w:rsidR="00DD7D86" w:rsidRPr="007B31F3" w:rsidRDefault="00DD7D86" w:rsidP="00DD7D86">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Commonwealth Environmental Water Portfolio Management Plan: </w:t>
      </w:r>
      <w:r>
        <w:rPr>
          <w:rFonts w:ascii="Century Gothic" w:hAnsi="Century Gothic" w:cs="Century Gothic"/>
          <w:color w:val="000000"/>
          <w:sz w:val="20"/>
          <w:szCs w:val="20"/>
        </w:rPr>
        <w:t>Lower Murray-Darling Region 2018</w:t>
      </w:r>
      <w:r w:rsidRPr="007B31F3">
        <w:rPr>
          <w:rFonts w:ascii="Century Gothic" w:hAnsi="Century Gothic" w:cs="Century Gothic"/>
          <w:color w:val="000000"/>
          <w:sz w:val="20"/>
          <w:szCs w:val="20"/>
        </w:rPr>
        <w:t>–1</w:t>
      </w:r>
      <w:r>
        <w:rPr>
          <w:rFonts w:ascii="Century Gothic" w:hAnsi="Century Gothic" w:cs="Century Gothic"/>
          <w:color w:val="000000"/>
          <w:sz w:val="20"/>
          <w:szCs w:val="20"/>
        </w:rPr>
        <w:t>9</w:t>
      </w:r>
      <w:r w:rsidRPr="007B31F3">
        <w:rPr>
          <w:rFonts w:ascii="Century Gothic" w:hAnsi="Century Gothic" w:cs="Century Gothic"/>
          <w:color w:val="000000"/>
          <w:sz w:val="20"/>
          <w:szCs w:val="2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4E8007A5" w14:textId="77777777" w:rsidR="00DD7D86" w:rsidRPr="007B31F3" w:rsidRDefault="00DD7D86" w:rsidP="00DD7D86">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This report should be attributed as ‘Commonwealth Environmental Water Portfolio Management Plan: </w:t>
      </w:r>
      <w:r>
        <w:rPr>
          <w:rFonts w:ascii="Century Gothic" w:hAnsi="Century Gothic" w:cs="Century Gothic"/>
          <w:color w:val="000000"/>
          <w:sz w:val="20"/>
          <w:szCs w:val="20"/>
        </w:rPr>
        <w:t>Lower Murray-Darling Region</w:t>
      </w:r>
      <w:r w:rsidRPr="007B31F3">
        <w:rPr>
          <w:rFonts w:ascii="Century Gothic" w:hAnsi="Century Gothic" w:cs="Century Gothic"/>
          <w:color w:val="000000"/>
          <w:sz w:val="20"/>
          <w:szCs w:val="20"/>
        </w:rPr>
        <w:t xml:space="preserve"> 201</w:t>
      </w:r>
      <w:r>
        <w:rPr>
          <w:rFonts w:ascii="Century Gothic" w:hAnsi="Century Gothic" w:cs="Century Gothic"/>
          <w:color w:val="000000"/>
          <w:sz w:val="20"/>
          <w:szCs w:val="20"/>
        </w:rPr>
        <w:t>8</w:t>
      </w:r>
      <w:r w:rsidRPr="007B31F3">
        <w:rPr>
          <w:rFonts w:ascii="Century Gothic" w:hAnsi="Century Gothic" w:cs="Century Gothic"/>
          <w:color w:val="000000"/>
          <w:sz w:val="20"/>
          <w:szCs w:val="20"/>
        </w:rPr>
        <w:t>–1</w:t>
      </w:r>
      <w:r>
        <w:rPr>
          <w:rFonts w:ascii="Century Gothic" w:hAnsi="Century Gothic" w:cs="Century Gothic"/>
          <w:color w:val="000000"/>
          <w:sz w:val="20"/>
          <w:szCs w:val="20"/>
        </w:rPr>
        <w:t>9</w:t>
      </w:r>
      <w:r w:rsidRPr="007B31F3">
        <w:rPr>
          <w:rFonts w:ascii="Century Gothic" w:hAnsi="Century Gothic" w:cs="Century Gothic"/>
          <w:color w:val="000000"/>
          <w:sz w:val="20"/>
          <w:szCs w:val="20"/>
        </w:rPr>
        <w:t>,</w:t>
      </w:r>
      <w:r>
        <w:rPr>
          <w:rFonts w:ascii="Century Gothic" w:hAnsi="Century Gothic" w:cs="Century Gothic"/>
          <w:color w:val="000000"/>
          <w:sz w:val="20"/>
          <w:szCs w:val="20"/>
        </w:rPr>
        <w:t xml:space="preserve"> Commonwealth of Australia, 2018</w:t>
      </w:r>
      <w:r w:rsidRPr="007B31F3">
        <w:rPr>
          <w:rFonts w:ascii="Century Gothic" w:hAnsi="Century Gothic" w:cs="Century Gothic"/>
          <w:color w:val="000000"/>
          <w:sz w:val="20"/>
          <w:szCs w:val="20"/>
        </w:rPr>
        <w:t>’.</w:t>
      </w:r>
    </w:p>
    <w:p w14:paraId="20B22141" w14:textId="77777777" w:rsidR="00DD7D86" w:rsidRPr="00BD41DF" w:rsidRDefault="00DD7D86" w:rsidP="00DD7D86">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6CB28C0F" w14:textId="77777777" w:rsidR="00DD7D86" w:rsidRPr="00BD41DF" w:rsidRDefault="00DD7D86" w:rsidP="00DD7D86">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60645D2E" w14:textId="69484945" w:rsidR="003668CB" w:rsidRPr="00DD7D86" w:rsidRDefault="00DD7D86" w:rsidP="00DD7D86">
      <w:pPr>
        <w:pStyle w:val="BodyText1"/>
        <w:spacing w:line="240" w:lineRule="auto"/>
        <w:jc w:val="left"/>
        <w:rPr>
          <w:color w:val="5F497A" w:themeColor="accent4" w:themeShade="BF"/>
          <w:sz w:val="20"/>
          <w:szCs w:val="20"/>
        </w:rPr>
        <w:sectPr w:rsidR="003668CB" w:rsidRPr="00DD7D86" w:rsidSect="00DD7D86">
          <w:headerReference w:type="even" r:id="rId10"/>
          <w:headerReference w:type="default" r:id="rId11"/>
          <w:footerReference w:type="even" r:id="rId12"/>
          <w:footerReference w:type="default" r:id="rId13"/>
          <w:headerReference w:type="first" r:id="rId14"/>
          <w:footerReference w:type="first" r:id="rId15"/>
          <w:pgSz w:w="11907" w:h="16839" w:code="9"/>
          <w:pgMar w:top="851" w:right="1418" w:bottom="1134" w:left="1418" w:header="425" w:footer="0" w:gutter="0"/>
          <w:pgNumType w:start="0"/>
          <w:cols w:space="708"/>
          <w:docGrid w:linePitch="360"/>
        </w:sectPr>
      </w:pPr>
      <w:r w:rsidRPr="00DD7D86">
        <w:rPr>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DD7D86">
        <w:rPr>
          <w:rFonts w:cs="Adobe Garamond Pro"/>
          <w:color w:val="808284"/>
          <w:sz w:val="20"/>
          <w:szCs w:val="20"/>
        </w:rPr>
        <w:t xml:space="preserve"> </w:t>
      </w:r>
      <w:bookmarkEnd w:id="5"/>
      <w:bookmarkEnd w:id="6"/>
    </w:p>
    <w:p w14:paraId="5377DC6B" w14:textId="60291717" w:rsidR="00765F1B" w:rsidRPr="00792082" w:rsidRDefault="00765F1B" w:rsidP="003668CB">
      <w:pPr>
        <w:pStyle w:val="Heading1"/>
        <w:numPr>
          <w:ilvl w:val="0"/>
          <w:numId w:val="0"/>
        </w:numPr>
        <w:tabs>
          <w:tab w:val="left" w:pos="1234"/>
        </w:tabs>
        <w:jc w:val="left"/>
        <w:rPr>
          <w:color w:val="5F497A" w:themeColor="accent4" w:themeShade="BF"/>
        </w:rPr>
      </w:pPr>
      <w:bookmarkStart w:id="8" w:name="_Toc519088933"/>
      <w:r>
        <w:rPr>
          <w:color w:val="5F497A" w:themeColor="accent4" w:themeShade="BF"/>
        </w:rPr>
        <w:lastRenderedPageBreak/>
        <w:t>Commonwealth environmental water portfolio management planning</w:t>
      </w:r>
      <w:bookmarkEnd w:id="7"/>
      <w:bookmarkEnd w:id="8"/>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9" w:name="_Toc515369237"/>
      <w:bookmarkStart w:id="10" w:name="_Toc519088934"/>
      <w:bookmarkStart w:id="11" w:name="_Toc396916452"/>
      <w:r>
        <w:rPr>
          <w:rFonts w:ascii="Century Gothic" w:hAnsi="Century Gothic"/>
          <w:noProof/>
          <w:color w:val="5F497A" w:themeColor="accent4" w:themeShade="BF"/>
        </w:rPr>
        <w:t>Commonwealth Environmental Water Holder</w:t>
      </w:r>
      <w:bookmarkEnd w:id="9"/>
      <w:bookmarkEnd w:id="10"/>
    </w:p>
    <w:p w14:paraId="21FF8B4A" w14:textId="2BA1295A"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FE5F13">
        <w:rPr>
          <w:rFonts w:ascii="Century Gothic" w:hAnsi="Century Gothic" w:cs="Arial"/>
        </w:rPr>
        <w:t xml:space="preserve">Ms </w:t>
      </w:r>
      <w:proofErr w:type="spellStart"/>
      <w:r w:rsidR="00FE5F13">
        <w:rPr>
          <w:rFonts w:ascii="Century Gothic" w:hAnsi="Century Gothic" w:cs="Arial"/>
        </w:rPr>
        <w:t>Swirepik</w:t>
      </w:r>
      <w:proofErr w:type="spellEnd"/>
      <w:r w:rsidRPr="00D862C6">
        <w:rPr>
          <w:rFonts w:ascii="Century Gothic" w:hAnsi="Century Gothic" w:cs="Arial"/>
        </w:rPr>
        <w:t xml:space="preserve"> is supported by staff of the Commonwealth Environmental Water Office. The Office 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12" w:name="_Toc515369238"/>
      <w:bookmarkStart w:id="13" w:name="_Toc519088935"/>
      <w:r>
        <w:rPr>
          <w:rFonts w:ascii="Century Gothic" w:hAnsi="Century Gothic"/>
          <w:noProof/>
          <w:color w:val="5F497A" w:themeColor="accent4" w:themeShade="BF"/>
        </w:rPr>
        <w:t>Commonwealth environmental water</w:t>
      </w:r>
      <w:bookmarkEnd w:id="12"/>
      <w:bookmarkEnd w:id="13"/>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594900">
      <w:pPr>
        <w:pStyle w:val="ListBullet"/>
        <w:numPr>
          <w:ilvl w:val="0"/>
          <w:numId w:val="40"/>
        </w:numPr>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594900">
      <w:pPr>
        <w:pStyle w:val="ListBullet"/>
        <w:numPr>
          <w:ilvl w:val="0"/>
          <w:numId w:val="40"/>
        </w:numPr>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594900">
      <w:pPr>
        <w:pStyle w:val="ListBullet"/>
        <w:numPr>
          <w:ilvl w:val="0"/>
          <w:numId w:val="40"/>
        </w:numPr>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14" w:name="_Toc515369239"/>
      <w:bookmarkStart w:id="15" w:name="_Toc519088936"/>
      <w:r>
        <w:rPr>
          <w:rFonts w:ascii="Century Gothic" w:hAnsi="Century Gothic"/>
          <w:noProof/>
          <w:color w:val="5F497A" w:themeColor="accent4" w:themeShade="BF"/>
        </w:rPr>
        <w:t>Purpose of the document</w:t>
      </w:r>
      <w:bookmarkEnd w:id="11"/>
      <w:bookmarkEnd w:id="14"/>
      <w:bookmarkEnd w:id="15"/>
    </w:p>
    <w:p w14:paraId="259F1352" w14:textId="46E1F176"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B110BB">
        <w:rPr>
          <w:rFonts w:ascii="Century Gothic" w:hAnsi="Century Gothic"/>
          <w:color w:val="000000" w:themeColor="text1"/>
        </w:rPr>
        <w:t>Lower Murray–</w:t>
      </w:r>
      <w:r w:rsidR="000652C1" w:rsidRPr="000652C1">
        <w:rPr>
          <w:rFonts w:ascii="Century Gothic" w:hAnsi="Century Gothic"/>
          <w:color w:val="000000" w:themeColor="text1"/>
        </w:rPr>
        <w:t>Darling</w:t>
      </w:r>
      <w:r w:rsidRPr="000652C1">
        <w:rPr>
          <w:rFonts w:ascii="Century Gothic" w:hAnsi="Century Gothic"/>
          <w:color w:val="000000" w:themeColor="text1"/>
        </w:rPr>
        <w:t xml:space="preserve"> </w:t>
      </w:r>
      <w:r w:rsidRPr="00CC566A">
        <w:rPr>
          <w:rFonts w:ascii="Century Gothic" w:hAnsi="Century Gothic"/>
        </w:rPr>
        <w:t>for</w:t>
      </w:r>
      <w:r w:rsidR="005B4D87">
        <w:rPr>
          <w:rFonts w:ascii="Century Gothic" w:hAnsi="Century Gothic"/>
        </w:rPr>
        <w:t xml:space="preserve"> </w:t>
      </w:r>
      <w:r w:rsidR="00715970">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6"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16" w:name="_Toc515369240"/>
      <w:bookmarkStart w:id="17" w:name="_Toc519088937"/>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6"/>
      <w:bookmarkEnd w:id="17"/>
    </w:p>
    <w:p w14:paraId="5377DC74" w14:textId="35CE3870" w:rsidR="00765F1B" w:rsidRPr="00B1743E" w:rsidRDefault="00765F1B" w:rsidP="00D862C6">
      <w:pPr>
        <w:spacing w:after="240"/>
        <w:ind w:right="-1"/>
        <w:jc w:val="left"/>
        <w:outlineLvl w:val="0"/>
        <w:rPr>
          <w:rFonts w:ascii="Century Gothic" w:hAnsi="Century Gothic"/>
        </w:rPr>
      </w:pPr>
      <w:r w:rsidRPr="00B1743E">
        <w:rPr>
          <w:rFonts w:ascii="Century Gothic" w:hAnsi="Century Gothic"/>
        </w:rPr>
        <w:t xml:space="preserve">Commonwealth </w:t>
      </w:r>
      <w:r w:rsidRPr="00543279">
        <w:rPr>
          <w:rFonts w:ascii="Century Gothic" w:hAnsi="Century Gothic"/>
        </w:rPr>
        <w:t xml:space="preserve">environmental water is managed in conjunction with and delivered by a range of partners. </w:t>
      </w:r>
      <w:r w:rsidR="00D862C6" w:rsidRPr="00543279">
        <w:rPr>
          <w:rFonts w:ascii="Century Gothic" w:hAnsi="Century Gothic"/>
        </w:rPr>
        <w:t xml:space="preserve">This portfolio management plan has been developed in consultation with our delivery partners, including </w:t>
      </w:r>
      <w:r w:rsidR="000652C1" w:rsidRPr="00543279">
        <w:rPr>
          <w:rFonts w:ascii="Century Gothic" w:hAnsi="Century Gothic"/>
        </w:rPr>
        <w:t>South Austr</w:t>
      </w:r>
      <w:r w:rsidR="00C65117">
        <w:rPr>
          <w:rFonts w:ascii="Century Gothic" w:hAnsi="Century Gothic"/>
        </w:rPr>
        <w:t>alian Department of Environment and</w:t>
      </w:r>
      <w:r w:rsidR="000652C1" w:rsidRPr="00543279">
        <w:rPr>
          <w:rFonts w:ascii="Century Gothic" w:hAnsi="Century Gothic"/>
        </w:rPr>
        <w:t xml:space="preserve"> Water (including Natural Resources Management Boards), NSW Office of Environment and Heritage, Victorian Environmental Water Holder, Victorian Catchment Management Authorities, NSW Department of Primary Industries – Fisheries, the Murray–Darling Basin Authority, the Murray–Darling Wetlands Working Group Ltd, Nature Foundation South Australia, Ngarrindjeri Regional Authority, Renmark Irrigation Trust, scientists engaged in monitoring the outcomes of Commonwealth environmental water use and various community groups and individuals.</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18" w:name="_Toc515369241"/>
      <w:bookmarkStart w:id="19" w:name="_Toc519088938"/>
      <w:r w:rsidRPr="008E1BCD">
        <w:rPr>
          <w:rFonts w:ascii="Century Gothic" w:hAnsi="Century Gothic"/>
          <w:noProof/>
          <w:color w:val="5F497A" w:themeColor="accent4" w:themeShade="BF"/>
        </w:rPr>
        <w:lastRenderedPageBreak/>
        <w:t>Your input</w:t>
      </w:r>
      <w:bookmarkEnd w:id="18"/>
      <w:bookmarkEnd w:id="19"/>
    </w:p>
    <w:p w14:paraId="5377DC78" w14:textId="43458139" w:rsidR="00765F1B" w:rsidRPr="008E17D0"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Office via: </w:t>
      </w:r>
      <w:hyperlink r:id="rId17" w:history="1">
        <w:r w:rsidRPr="00BB6E80">
          <w:rPr>
            <w:rStyle w:val="Hyperlink"/>
            <w:rFonts w:ascii="Century Gothic" w:hAnsi="Century Gothic"/>
          </w:rPr>
          <w:t>ewater@environment.gov.au</w:t>
        </w:r>
      </w:hyperlink>
      <w:r w:rsidRPr="00BB6E80">
        <w:rPr>
          <w:rFonts w:ascii="Century Gothic" w:hAnsi="Century Gothic"/>
        </w:rPr>
        <w:t>.</w:t>
      </w:r>
      <w:bookmarkEnd w:id="4"/>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20" w:name="_Toc440639264"/>
      <w:bookmarkStart w:id="21" w:name="_Toc515369242"/>
      <w:bookmarkStart w:id="22" w:name="_Toc519088939"/>
      <w:r w:rsidRPr="00002517">
        <w:rPr>
          <w:color w:val="5F497A" w:themeColor="accent4" w:themeShade="BF"/>
        </w:rPr>
        <w:lastRenderedPageBreak/>
        <w:t>Table of contents</w:t>
      </w:r>
      <w:bookmarkEnd w:id="20"/>
      <w:bookmarkEnd w:id="21"/>
      <w:bookmarkEnd w:id="22"/>
    </w:p>
    <w:p w14:paraId="2818DAD5" w14:textId="40F7402E" w:rsidR="00871D41" w:rsidRDefault="008C433E" w:rsidP="00D6519F">
      <w:pPr>
        <w:pStyle w:val="TOC1"/>
        <w:ind w:right="283"/>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p>
    <w:p w14:paraId="5C8FE84E" w14:textId="02A69FBF" w:rsidR="00871D41" w:rsidRDefault="00DD7D86" w:rsidP="00D6519F">
      <w:pPr>
        <w:pStyle w:val="TOC1"/>
        <w:ind w:right="283"/>
        <w:rPr>
          <w:rFonts w:asciiTheme="minorHAnsi" w:eastAsiaTheme="minorEastAsia" w:hAnsiTheme="minorHAnsi" w:cstheme="minorBidi"/>
          <w:b w:val="0"/>
          <w:sz w:val="22"/>
          <w:szCs w:val="22"/>
        </w:rPr>
      </w:pPr>
      <w:hyperlink w:anchor="_Toc519088933" w:history="1">
        <w:r w:rsidR="00871D41" w:rsidRPr="007D605E">
          <w:rPr>
            <w:rStyle w:val="Hyperlink"/>
          </w:rPr>
          <w:t>Commonwealth environmental water portfolio management planning</w:t>
        </w:r>
        <w:r w:rsidR="00871D41">
          <w:rPr>
            <w:webHidden/>
          </w:rPr>
          <w:tab/>
        </w:r>
        <w:r w:rsidR="00D6519F">
          <w:rPr>
            <w:webHidden/>
          </w:rPr>
          <w:tab/>
        </w:r>
        <w:r w:rsidR="00871D41">
          <w:rPr>
            <w:webHidden/>
          </w:rPr>
          <w:fldChar w:fldCharType="begin"/>
        </w:r>
        <w:r w:rsidR="00871D41">
          <w:rPr>
            <w:webHidden/>
          </w:rPr>
          <w:instrText xml:space="preserve"> PAGEREF _Toc519088933 \h </w:instrText>
        </w:r>
        <w:r w:rsidR="00871D41">
          <w:rPr>
            <w:webHidden/>
          </w:rPr>
        </w:r>
        <w:r w:rsidR="00871D41">
          <w:rPr>
            <w:webHidden/>
          </w:rPr>
          <w:fldChar w:fldCharType="separate"/>
        </w:r>
        <w:r w:rsidR="00871D41">
          <w:rPr>
            <w:webHidden/>
          </w:rPr>
          <w:t>1</w:t>
        </w:r>
        <w:r w:rsidR="00871D41">
          <w:rPr>
            <w:webHidden/>
          </w:rPr>
          <w:fldChar w:fldCharType="end"/>
        </w:r>
      </w:hyperlink>
    </w:p>
    <w:p w14:paraId="17CFEAC1" w14:textId="28AFFDC1" w:rsidR="00871D41" w:rsidRDefault="00DD7D86" w:rsidP="00D6519F">
      <w:pPr>
        <w:pStyle w:val="TOC2"/>
        <w:tabs>
          <w:tab w:val="left" w:pos="9639"/>
        </w:tabs>
        <w:rPr>
          <w:rFonts w:asciiTheme="minorHAnsi" w:eastAsiaTheme="minorEastAsia" w:hAnsiTheme="minorHAnsi" w:cstheme="minorBidi"/>
          <w:sz w:val="22"/>
          <w:szCs w:val="22"/>
        </w:rPr>
      </w:pPr>
      <w:hyperlink w:anchor="_Toc519088934" w:history="1">
        <w:r w:rsidR="00871D41" w:rsidRPr="007D605E">
          <w:rPr>
            <w:rStyle w:val="Hyperlink"/>
          </w:rPr>
          <w:t>Commonwealth Environmental Water Holder</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_Toc519088934 \h </w:instrText>
        </w:r>
        <w:r w:rsidR="00871D41">
          <w:rPr>
            <w:webHidden/>
          </w:rPr>
        </w:r>
        <w:r w:rsidR="00871D41">
          <w:rPr>
            <w:webHidden/>
          </w:rPr>
          <w:fldChar w:fldCharType="separate"/>
        </w:r>
        <w:r w:rsidR="00871D41">
          <w:rPr>
            <w:webHidden/>
          </w:rPr>
          <w:t>1</w:t>
        </w:r>
        <w:r w:rsidR="00871D41">
          <w:rPr>
            <w:webHidden/>
          </w:rPr>
          <w:fldChar w:fldCharType="end"/>
        </w:r>
      </w:hyperlink>
    </w:p>
    <w:p w14:paraId="1E6DAF9A" w14:textId="541416A6" w:rsidR="00871D41" w:rsidRDefault="00DD7D86" w:rsidP="00D6519F">
      <w:pPr>
        <w:pStyle w:val="TOC2"/>
        <w:tabs>
          <w:tab w:val="left" w:pos="9639"/>
        </w:tabs>
        <w:rPr>
          <w:rFonts w:asciiTheme="minorHAnsi" w:eastAsiaTheme="minorEastAsia" w:hAnsiTheme="minorHAnsi" w:cstheme="minorBidi"/>
          <w:sz w:val="22"/>
          <w:szCs w:val="22"/>
        </w:rPr>
      </w:pPr>
      <w:hyperlink w:anchor="_Toc519088935" w:history="1">
        <w:r w:rsidR="00871D41" w:rsidRPr="007D605E">
          <w:rPr>
            <w:rStyle w:val="Hyperlink"/>
          </w:rPr>
          <w:t>Commonwealth environmental water</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_Toc519088935 \h </w:instrText>
        </w:r>
        <w:r w:rsidR="00871D41">
          <w:rPr>
            <w:webHidden/>
          </w:rPr>
        </w:r>
        <w:r w:rsidR="00871D41">
          <w:rPr>
            <w:webHidden/>
          </w:rPr>
          <w:fldChar w:fldCharType="separate"/>
        </w:r>
        <w:r w:rsidR="00871D41">
          <w:rPr>
            <w:webHidden/>
          </w:rPr>
          <w:t>1</w:t>
        </w:r>
        <w:r w:rsidR="00871D41">
          <w:rPr>
            <w:webHidden/>
          </w:rPr>
          <w:fldChar w:fldCharType="end"/>
        </w:r>
      </w:hyperlink>
    </w:p>
    <w:p w14:paraId="70F67757" w14:textId="5535004A" w:rsidR="00871D41" w:rsidRDefault="00DD7D86" w:rsidP="00D6519F">
      <w:pPr>
        <w:pStyle w:val="TOC2"/>
        <w:tabs>
          <w:tab w:val="left" w:pos="9639"/>
        </w:tabs>
        <w:rPr>
          <w:rFonts w:asciiTheme="minorHAnsi" w:eastAsiaTheme="minorEastAsia" w:hAnsiTheme="minorHAnsi" w:cstheme="minorBidi"/>
          <w:sz w:val="22"/>
          <w:szCs w:val="22"/>
        </w:rPr>
      </w:pPr>
      <w:hyperlink w:anchor="_Toc519088936" w:history="1">
        <w:r w:rsidR="00871D41" w:rsidRPr="007D605E">
          <w:rPr>
            <w:rStyle w:val="Hyperlink"/>
          </w:rPr>
          <w:t>Purpose of the document</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_Toc519088936 \h </w:instrText>
        </w:r>
        <w:r w:rsidR="00871D41">
          <w:rPr>
            <w:webHidden/>
          </w:rPr>
        </w:r>
        <w:r w:rsidR="00871D41">
          <w:rPr>
            <w:webHidden/>
          </w:rPr>
          <w:fldChar w:fldCharType="separate"/>
        </w:r>
        <w:r w:rsidR="00871D41">
          <w:rPr>
            <w:webHidden/>
          </w:rPr>
          <w:t>1</w:t>
        </w:r>
        <w:r w:rsidR="00871D41">
          <w:rPr>
            <w:webHidden/>
          </w:rPr>
          <w:fldChar w:fldCharType="end"/>
        </w:r>
      </w:hyperlink>
    </w:p>
    <w:p w14:paraId="3A4D40FD" w14:textId="0C142CF9" w:rsidR="00871D41" w:rsidRDefault="00DD7D86" w:rsidP="00D6519F">
      <w:pPr>
        <w:pStyle w:val="TOC2"/>
        <w:tabs>
          <w:tab w:val="left" w:pos="9639"/>
        </w:tabs>
        <w:rPr>
          <w:rFonts w:asciiTheme="minorHAnsi" w:eastAsiaTheme="minorEastAsia" w:hAnsiTheme="minorHAnsi" w:cstheme="minorBidi"/>
          <w:sz w:val="22"/>
          <w:szCs w:val="22"/>
        </w:rPr>
      </w:pPr>
      <w:hyperlink w:anchor="_Toc519088937" w:history="1">
        <w:r w:rsidR="00871D41" w:rsidRPr="007D605E">
          <w:rPr>
            <w:rStyle w:val="Hyperlink"/>
          </w:rPr>
          <w:t>Delivery partners</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_Toc519088937 \h </w:instrText>
        </w:r>
        <w:r w:rsidR="00871D41">
          <w:rPr>
            <w:webHidden/>
          </w:rPr>
        </w:r>
        <w:r w:rsidR="00871D41">
          <w:rPr>
            <w:webHidden/>
          </w:rPr>
          <w:fldChar w:fldCharType="separate"/>
        </w:r>
        <w:r w:rsidR="00871D41">
          <w:rPr>
            <w:webHidden/>
          </w:rPr>
          <w:t>1</w:t>
        </w:r>
        <w:r w:rsidR="00871D41">
          <w:rPr>
            <w:webHidden/>
          </w:rPr>
          <w:fldChar w:fldCharType="end"/>
        </w:r>
      </w:hyperlink>
    </w:p>
    <w:p w14:paraId="40C2F178" w14:textId="1C4B8F12" w:rsidR="00871D41" w:rsidRDefault="00DD7D86" w:rsidP="00D6519F">
      <w:pPr>
        <w:pStyle w:val="TOC2"/>
        <w:tabs>
          <w:tab w:val="left" w:pos="9639"/>
        </w:tabs>
        <w:rPr>
          <w:rFonts w:asciiTheme="minorHAnsi" w:eastAsiaTheme="minorEastAsia" w:hAnsiTheme="minorHAnsi" w:cstheme="minorBidi"/>
          <w:sz w:val="22"/>
          <w:szCs w:val="22"/>
        </w:rPr>
      </w:pPr>
      <w:hyperlink w:anchor="_Toc519088938" w:history="1">
        <w:r w:rsidR="00871D41" w:rsidRPr="007D605E">
          <w:rPr>
            <w:rStyle w:val="Hyperlink"/>
          </w:rPr>
          <w:t>Your input</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_Toc519088938 \h </w:instrText>
        </w:r>
        <w:r w:rsidR="00871D41">
          <w:rPr>
            <w:webHidden/>
          </w:rPr>
        </w:r>
        <w:r w:rsidR="00871D41">
          <w:rPr>
            <w:webHidden/>
          </w:rPr>
          <w:fldChar w:fldCharType="separate"/>
        </w:r>
        <w:r w:rsidR="00871D41">
          <w:rPr>
            <w:webHidden/>
          </w:rPr>
          <w:t>2</w:t>
        </w:r>
        <w:r w:rsidR="00871D41">
          <w:rPr>
            <w:webHidden/>
          </w:rPr>
          <w:fldChar w:fldCharType="end"/>
        </w:r>
      </w:hyperlink>
    </w:p>
    <w:p w14:paraId="11B64DFB" w14:textId="19BC569F" w:rsidR="00871D41" w:rsidRDefault="00DD7D86" w:rsidP="00D6519F">
      <w:pPr>
        <w:pStyle w:val="TOC1"/>
        <w:ind w:right="283"/>
        <w:rPr>
          <w:rFonts w:asciiTheme="minorHAnsi" w:eastAsiaTheme="minorEastAsia" w:hAnsiTheme="minorHAnsi" w:cstheme="minorBidi"/>
          <w:b w:val="0"/>
          <w:sz w:val="22"/>
          <w:szCs w:val="22"/>
        </w:rPr>
      </w:pPr>
      <w:hyperlink w:anchor="_Toc519088939" w:history="1">
        <w:r w:rsidR="00871D41" w:rsidRPr="007D605E">
          <w:rPr>
            <w:rStyle w:val="Hyperlink"/>
          </w:rPr>
          <w:t>Table of contents</w:t>
        </w:r>
        <w:r w:rsidR="00871D41">
          <w:rPr>
            <w:webHidden/>
          </w:rPr>
          <w:tab/>
        </w:r>
        <w:r w:rsidR="00D6519F">
          <w:rPr>
            <w:webHidden/>
          </w:rPr>
          <w:tab/>
        </w:r>
        <w:r w:rsidR="00871D41">
          <w:rPr>
            <w:webHidden/>
          </w:rPr>
          <w:fldChar w:fldCharType="begin"/>
        </w:r>
        <w:r w:rsidR="00871D41">
          <w:rPr>
            <w:webHidden/>
          </w:rPr>
          <w:instrText xml:space="preserve"> PAGEREF _Toc519088939 \h </w:instrText>
        </w:r>
        <w:r w:rsidR="00871D41">
          <w:rPr>
            <w:webHidden/>
          </w:rPr>
        </w:r>
        <w:r w:rsidR="00871D41">
          <w:rPr>
            <w:webHidden/>
          </w:rPr>
          <w:fldChar w:fldCharType="separate"/>
        </w:r>
        <w:r w:rsidR="00871D41">
          <w:rPr>
            <w:webHidden/>
          </w:rPr>
          <w:t>3</w:t>
        </w:r>
        <w:r w:rsidR="00871D41">
          <w:rPr>
            <w:webHidden/>
          </w:rPr>
          <w:fldChar w:fldCharType="end"/>
        </w:r>
      </w:hyperlink>
    </w:p>
    <w:p w14:paraId="19DA514E" w14:textId="6953C443" w:rsidR="00871D41" w:rsidRDefault="00DD7D86" w:rsidP="00D6519F">
      <w:pPr>
        <w:pStyle w:val="TOC1"/>
        <w:ind w:right="283"/>
        <w:rPr>
          <w:rFonts w:asciiTheme="minorHAnsi" w:eastAsiaTheme="minorEastAsia" w:hAnsiTheme="minorHAnsi" w:cstheme="minorBidi"/>
          <w:b w:val="0"/>
          <w:sz w:val="22"/>
          <w:szCs w:val="22"/>
        </w:rPr>
      </w:pPr>
      <w:hyperlink w:anchor="_Toc519088940" w:history="1">
        <w:r w:rsidR="00871D41" w:rsidRPr="007D605E">
          <w:rPr>
            <w:rStyle w:val="Hyperlink"/>
          </w:rPr>
          <w:t>1.</w:t>
        </w:r>
        <w:r w:rsidR="00871D41">
          <w:rPr>
            <w:rFonts w:asciiTheme="minorHAnsi" w:eastAsiaTheme="minorEastAsia" w:hAnsiTheme="minorHAnsi" w:cstheme="minorBidi"/>
            <w:b w:val="0"/>
            <w:sz w:val="22"/>
            <w:szCs w:val="22"/>
          </w:rPr>
          <w:tab/>
        </w:r>
        <w:r w:rsidR="00871D41" w:rsidRPr="007D605E">
          <w:rPr>
            <w:rStyle w:val="Hyperlink"/>
          </w:rPr>
          <w:t>Environmental watering in the Lower Murray–Darling</w:t>
        </w:r>
        <w:r w:rsidR="00871D41">
          <w:rPr>
            <w:webHidden/>
          </w:rPr>
          <w:tab/>
        </w:r>
        <w:r w:rsidR="00D6519F">
          <w:rPr>
            <w:webHidden/>
          </w:rPr>
          <w:tab/>
        </w:r>
        <w:r w:rsidR="00871D41">
          <w:rPr>
            <w:webHidden/>
          </w:rPr>
          <w:fldChar w:fldCharType="begin"/>
        </w:r>
        <w:r w:rsidR="00871D41">
          <w:rPr>
            <w:webHidden/>
          </w:rPr>
          <w:instrText xml:space="preserve"> PAGEREF _Toc519088940 \h </w:instrText>
        </w:r>
        <w:r w:rsidR="00871D41">
          <w:rPr>
            <w:webHidden/>
          </w:rPr>
        </w:r>
        <w:r w:rsidR="00871D41">
          <w:rPr>
            <w:webHidden/>
          </w:rPr>
          <w:fldChar w:fldCharType="separate"/>
        </w:r>
        <w:r w:rsidR="00871D41">
          <w:rPr>
            <w:webHidden/>
          </w:rPr>
          <w:t>4</w:t>
        </w:r>
        <w:r w:rsidR="00871D41">
          <w:rPr>
            <w:webHidden/>
          </w:rPr>
          <w:fldChar w:fldCharType="end"/>
        </w:r>
      </w:hyperlink>
    </w:p>
    <w:p w14:paraId="676DDCE0" w14:textId="21281231" w:rsidR="00871D41" w:rsidRDefault="00DD7D86" w:rsidP="00D6519F">
      <w:pPr>
        <w:pStyle w:val="TOC2"/>
        <w:tabs>
          <w:tab w:val="left" w:pos="9639"/>
        </w:tabs>
        <w:rPr>
          <w:rFonts w:asciiTheme="minorHAnsi" w:eastAsiaTheme="minorEastAsia" w:hAnsiTheme="minorHAnsi" w:cstheme="minorBidi"/>
          <w:sz w:val="22"/>
          <w:szCs w:val="22"/>
        </w:rPr>
      </w:pPr>
      <w:hyperlink w:anchor="_Toc519088941" w:history="1">
        <w:r w:rsidR="00871D41" w:rsidRPr="007D605E">
          <w:rPr>
            <w:rStyle w:val="Hyperlink"/>
          </w:rPr>
          <w:t>1.1.</w:t>
        </w:r>
        <w:r w:rsidR="00871D41">
          <w:rPr>
            <w:rFonts w:asciiTheme="minorHAnsi" w:eastAsiaTheme="minorEastAsia" w:hAnsiTheme="minorHAnsi" w:cstheme="minorBidi"/>
            <w:sz w:val="22"/>
            <w:szCs w:val="22"/>
          </w:rPr>
          <w:tab/>
        </w:r>
        <w:r w:rsidR="00871D41" w:rsidRPr="007D605E">
          <w:rPr>
            <w:rStyle w:val="Hyperlink"/>
          </w:rPr>
          <w:t>The Lower Murray–Darling Region</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_Toc519088941 \h </w:instrText>
        </w:r>
        <w:r w:rsidR="00871D41">
          <w:rPr>
            <w:webHidden/>
          </w:rPr>
        </w:r>
        <w:r w:rsidR="00871D41">
          <w:rPr>
            <w:webHidden/>
          </w:rPr>
          <w:fldChar w:fldCharType="separate"/>
        </w:r>
        <w:r w:rsidR="00871D41">
          <w:rPr>
            <w:webHidden/>
          </w:rPr>
          <w:t>4</w:t>
        </w:r>
        <w:r w:rsidR="00871D41">
          <w:rPr>
            <w:webHidden/>
          </w:rPr>
          <w:fldChar w:fldCharType="end"/>
        </w:r>
      </w:hyperlink>
    </w:p>
    <w:p w14:paraId="7CBF5869" w14:textId="7A08F0B3" w:rsidR="00871D41" w:rsidRDefault="00DD7D86" w:rsidP="00D6519F">
      <w:pPr>
        <w:pStyle w:val="TOC2"/>
        <w:tabs>
          <w:tab w:val="left" w:pos="9639"/>
        </w:tabs>
        <w:rPr>
          <w:rFonts w:asciiTheme="minorHAnsi" w:eastAsiaTheme="minorEastAsia" w:hAnsiTheme="minorHAnsi" w:cstheme="minorBidi"/>
          <w:sz w:val="22"/>
          <w:szCs w:val="22"/>
        </w:rPr>
      </w:pPr>
      <w:hyperlink w:anchor="_Toc519088942" w:history="1">
        <w:r w:rsidR="00871D41" w:rsidRPr="007D605E">
          <w:rPr>
            <w:rStyle w:val="Hyperlink"/>
          </w:rPr>
          <w:t>1.2.</w:t>
        </w:r>
        <w:r w:rsidR="00871D41">
          <w:rPr>
            <w:rFonts w:asciiTheme="minorHAnsi" w:eastAsiaTheme="minorEastAsia" w:hAnsiTheme="minorHAnsi" w:cstheme="minorBidi"/>
            <w:sz w:val="22"/>
            <w:szCs w:val="22"/>
          </w:rPr>
          <w:tab/>
        </w:r>
        <w:r w:rsidR="00871D41" w:rsidRPr="007D605E">
          <w:rPr>
            <w:rStyle w:val="Hyperlink"/>
          </w:rPr>
          <w:t>Environmental objectives in the Lower Murray–Darling Region</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_Toc519088942 \h </w:instrText>
        </w:r>
        <w:r w:rsidR="00871D41">
          <w:rPr>
            <w:webHidden/>
          </w:rPr>
        </w:r>
        <w:r w:rsidR="00871D41">
          <w:rPr>
            <w:webHidden/>
          </w:rPr>
          <w:fldChar w:fldCharType="separate"/>
        </w:r>
        <w:r w:rsidR="00871D41">
          <w:rPr>
            <w:webHidden/>
          </w:rPr>
          <w:t>6</w:t>
        </w:r>
        <w:r w:rsidR="00871D41">
          <w:rPr>
            <w:webHidden/>
          </w:rPr>
          <w:fldChar w:fldCharType="end"/>
        </w:r>
      </w:hyperlink>
    </w:p>
    <w:p w14:paraId="53AFA895" w14:textId="59E61945" w:rsidR="00871D41" w:rsidRDefault="00DD7D86" w:rsidP="00D6519F">
      <w:pPr>
        <w:pStyle w:val="TOC2"/>
        <w:tabs>
          <w:tab w:val="left" w:pos="9639"/>
        </w:tabs>
        <w:rPr>
          <w:rFonts w:asciiTheme="minorHAnsi" w:eastAsiaTheme="minorEastAsia" w:hAnsiTheme="minorHAnsi" w:cstheme="minorBidi"/>
          <w:sz w:val="22"/>
          <w:szCs w:val="22"/>
        </w:rPr>
      </w:pPr>
      <w:hyperlink w:anchor="_Toc519088943" w:history="1">
        <w:r w:rsidR="00871D41" w:rsidRPr="007D605E">
          <w:rPr>
            <w:rStyle w:val="Hyperlink"/>
          </w:rPr>
          <w:t>1.3.</w:t>
        </w:r>
        <w:r w:rsidR="00871D41">
          <w:rPr>
            <w:rFonts w:asciiTheme="minorHAnsi" w:eastAsiaTheme="minorEastAsia" w:hAnsiTheme="minorHAnsi" w:cstheme="minorBidi"/>
            <w:sz w:val="22"/>
            <w:szCs w:val="22"/>
          </w:rPr>
          <w:tab/>
        </w:r>
        <w:r w:rsidR="00871D41" w:rsidRPr="007D605E">
          <w:rPr>
            <w:rStyle w:val="Hyperlink"/>
          </w:rPr>
          <w:t>Environmental flow requirements</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_Toc519088943 \h </w:instrText>
        </w:r>
        <w:r w:rsidR="00871D41">
          <w:rPr>
            <w:webHidden/>
          </w:rPr>
        </w:r>
        <w:r w:rsidR="00871D41">
          <w:rPr>
            <w:webHidden/>
          </w:rPr>
          <w:fldChar w:fldCharType="separate"/>
        </w:r>
        <w:r w:rsidR="00871D41">
          <w:rPr>
            <w:webHidden/>
          </w:rPr>
          <w:t>9</w:t>
        </w:r>
        <w:r w:rsidR="00871D41">
          <w:rPr>
            <w:webHidden/>
          </w:rPr>
          <w:fldChar w:fldCharType="end"/>
        </w:r>
      </w:hyperlink>
    </w:p>
    <w:p w14:paraId="14E34076" w14:textId="00E90650" w:rsidR="00871D41" w:rsidRDefault="00DD7D86" w:rsidP="00D6519F">
      <w:pPr>
        <w:pStyle w:val="TOC2"/>
        <w:tabs>
          <w:tab w:val="left" w:pos="9639"/>
        </w:tabs>
        <w:rPr>
          <w:rFonts w:asciiTheme="minorHAnsi" w:eastAsiaTheme="minorEastAsia" w:hAnsiTheme="minorHAnsi" w:cstheme="minorBidi"/>
          <w:sz w:val="22"/>
          <w:szCs w:val="22"/>
        </w:rPr>
      </w:pPr>
      <w:hyperlink w:anchor="_Toc519088944" w:history="1">
        <w:r w:rsidR="00871D41" w:rsidRPr="007D605E">
          <w:rPr>
            <w:rStyle w:val="Hyperlink"/>
          </w:rPr>
          <w:t>1.4.</w:t>
        </w:r>
        <w:r w:rsidR="00871D41">
          <w:rPr>
            <w:rFonts w:asciiTheme="minorHAnsi" w:eastAsiaTheme="minorEastAsia" w:hAnsiTheme="minorHAnsi" w:cstheme="minorBidi"/>
            <w:sz w:val="22"/>
            <w:szCs w:val="22"/>
          </w:rPr>
          <w:tab/>
        </w:r>
        <w:r w:rsidR="00871D41" w:rsidRPr="007D605E">
          <w:rPr>
            <w:rStyle w:val="Hyperlink"/>
          </w:rPr>
          <w:t>Monitoring and adaptive management</w:t>
        </w:r>
        <w:r w:rsidR="00871D41">
          <w:rPr>
            <w:webHidden/>
          </w:rPr>
          <w:tab/>
        </w:r>
        <w:r w:rsidR="00D6519F">
          <w:rPr>
            <w:webHidden/>
          </w:rPr>
          <w:tab/>
        </w:r>
        <w:r w:rsidR="00D6519F">
          <w:rPr>
            <w:webHidden/>
          </w:rPr>
          <w:tab/>
        </w:r>
        <w:r w:rsidR="00871D41">
          <w:rPr>
            <w:webHidden/>
          </w:rPr>
          <w:fldChar w:fldCharType="begin"/>
        </w:r>
        <w:r w:rsidR="00871D41">
          <w:rPr>
            <w:webHidden/>
          </w:rPr>
          <w:instrText xml:space="preserve"> PAGEREF _Toc519088944 \h </w:instrText>
        </w:r>
        <w:r w:rsidR="00871D41">
          <w:rPr>
            <w:webHidden/>
          </w:rPr>
        </w:r>
        <w:r w:rsidR="00871D41">
          <w:rPr>
            <w:webHidden/>
          </w:rPr>
          <w:fldChar w:fldCharType="separate"/>
        </w:r>
        <w:r w:rsidR="00871D41">
          <w:rPr>
            <w:webHidden/>
          </w:rPr>
          <w:t>9</w:t>
        </w:r>
        <w:r w:rsidR="00871D41">
          <w:rPr>
            <w:webHidden/>
          </w:rPr>
          <w:fldChar w:fldCharType="end"/>
        </w:r>
      </w:hyperlink>
    </w:p>
    <w:p w14:paraId="6D2CAAA8" w14:textId="54784A04" w:rsidR="00871D41" w:rsidRDefault="00DD7D86" w:rsidP="00D6519F">
      <w:pPr>
        <w:pStyle w:val="TOC1"/>
        <w:ind w:right="283"/>
        <w:rPr>
          <w:rFonts w:asciiTheme="minorHAnsi" w:eastAsiaTheme="minorEastAsia" w:hAnsiTheme="minorHAnsi" w:cstheme="minorBidi"/>
          <w:b w:val="0"/>
          <w:sz w:val="22"/>
          <w:szCs w:val="22"/>
        </w:rPr>
      </w:pPr>
      <w:hyperlink w:anchor="_Toc519088945" w:history="1">
        <w:r w:rsidR="00871D41" w:rsidRPr="007D605E">
          <w:rPr>
            <w:rStyle w:val="Hyperlink"/>
          </w:rPr>
          <w:t>2.</w:t>
        </w:r>
        <w:r w:rsidR="00871D41">
          <w:rPr>
            <w:rFonts w:asciiTheme="minorHAnsi" w:eastAsiaTheme="minorEastAsia" w:hAnsiTheme="minorHAnsi" w:cstheme="minorBidi"/>
            <w:b w:val="0"/>
            <w:sz w:val="22"/>
            <w:szCs w:val="22"/>
          </w:rPr>
          <w:tab/>
        </w:r>
        <w:r w:rsidR="00871D41" w:rsidRPr="007D605E">
          <w:rPr>
            <w:rStyle w:val="Hyperlink"/>
          </w:rPr>
          <w:t>Portfolio management in 2018–19</w:t>
        </w:r>
        <w:r w:rsidR="00871D41">
          <w:rPr>
            <w:webHidden/>
          </w:rPr>
          <w:tab/>
        </w:r>
        <w:r w:rsidR="00871D41">
          <w:rPr>
            <w:webHidden/>
          </w:rPr>
          <w:fldChar w:fldCharType="begin"/>
        </w:r>
        <w:r w:rsidR="00871D41">
          <w:rPr>
            <w:webHidden/>
          </w:rPr>
          <w:instrText xml:space="preserve"> PAGEREF _Toc519088945 \h </w:instrText>
        </w:r>
        <w:r w:rsidR="00871D41">
          <w:rPr>
            <w:webHidden/>
          </w:rPr>
        </w:r>
        <w:r w:rsidR="00871D41">
          <w:rPr>
            <w:webHidden/>
          </w:rPr>
          <w:fldChar w:fldCharType="separate"/>
        </w:r>
        <w:r w:rsidR="00871D41">
          <w:rPr>
            <w:webHidden/>
          </w:rPr>
          <w:t>12</w:t>
        </w:r>
        <w:r w:rsidR="00871D41">
          <w:rPr>
            <w:webHidden/>
          </w:rPr>
          <w:fldChar w:fldCharType="end"/>
        </w:r>
      </w:hyperlink>
    </w:p>
    <w:p w14:paraId="659BED49" w14:textId="2A822827" w:rsidR="00871D41" w:rsidRDefault="00DD7D86" w:rsidP="00D6519F">
      <w:pPr>
        <w:pStyle w:val="TOC2"/>
        <w:tabs>
          <w:tab w:val="left" w:pos="9639"/>
        </w:tabs>
        <w:rPr>
          <w:rFonts w:asciiTheme="minorHAnsi" w:eastAsiaTheme="minorEastAsia" w:hAnsiTheme="minorHAnsi" w:cstheme="minorBidi"/>
          <w:sz w:val="22"/>
          <w:szCs w:val="22"/>
        </w:rPr>
      </w:pPr>
      <w:hyperlink w:anchor="_Toc519088946" w:history="1">
        <w:r w:rsidR="00871D41" w:rsidRPr="007D605E">
          <w:rPr>
            <w:rStyle w:val="Hyperlink"/>
          </w:rPr>
          <w:t>2.1.</w:t>
        </w:r>
        <w:r w:rsidR="00871D41">
          <w:rPr>
            <w:rFonts w:asciiTheme="minorHAnsi" w:eastAsiaTheme="minorEastAsia" w:hAnsiTheme="minorHAnsi" w:cstheme="minorBidi"/>
            <w:sz w:val="22"/>
            <w:szCs w:val="22"/>
          </w:rPr>
          <w:tab/>
        </w:r>
        <w:r w:rsidR="00871D41" w:rsidRPr="007D605E">
          <w:rPr>
            <w:rStyle w:val="Hyperlink"/>
          </w:rPr>
          <w:t>Antecedent and current catchment conditions and the demand for environmental water in 2018–19</w:t>
        </w:r>
        <w:r w:rsidR="00871D41">
          <w:rPr>
            <w:webHidden/>
          </w:rPr>
          <w:tab/>
        </w:r>
        <w:r w:rsidR="00D6519F">
          <w:rPr>
            <w:webHidden/>
          </w:rPr>
          <w:tab/>
          <w:t xml:space="preserve"> </w:t>
        </w:r>
        <w:r w:rsidR="00871D41">
          <w:rPr>
            <w:webHidden/>
          </w:rPr>
          <w:fldChar w:fldCharType="begin"/>
        </w:r>
        <w:r w:rsidR="00871D41">
          <w:rPr>
            <w:webHidden/>
          </w:rPr>
          <w:instrText xml:space="preserve"> PAGEREF _Toc519088946 \h </w:instrText>
        </w:r>
        <w:r w:rsidR="00871D41">
          <w:rPr>
            <w:webHidden/>
          </w:rPr>
        </w:r>
        <w:r w:rsidR="00871D41">
          <w:rPr>
            <w:webHidden/>
          </w:rPr>
          <w:fldChar w:fldCharType="separate"/>
        </w:r>
        <w:r w:rsidR="00871D41">
          <w:rPr>
            <w:webHidden/>
          </w:rPr>
          <w:t>12</w:t>
        </w:r>
        <w:r w:rsidR="00871D41">
          <w:rPr>
            <w:webHidden/>
          </w:rPr>
          <w:fldChar w:fldCharType="end"/>
        </w:r>
      </w:hyperlink>
    </w:p>
    <w:p w14:paraId="29EAE5E8" w14:textId="42A361DF" w:rsidR="00871D41" w:rsidRDefault="00DD7D86" w:rsidP="00D6519F">
      <w:pPr>
        <w:pStyle w:val="TOC2"/>
        <w:tabs>
          <w:tab w:val="left" w:pos="9639"/>
        </w:tabs>
        <w:rPr>
          <w:rFonts w:asciiTheme="minorHAnsi" w:eastAsiaTheme="minorEastAsia" w:hAnsiTheme="minorHAnsi" w:cstheme="minorBidi"/>
          <w:sz w:val="22"/>
          <w:szCs w:val="22"/>
        </w:rPr>
      </w:pPr>
      <w:hyperlink w:anchor="_Toc519088947" w:history="1">
        <w:r w:rsidR="00871D41" w:rsidRPr="007D605E">
          <w:rPr>
            <w:rStyle w:val="Hyperlink"/>
          </w:rPr>
          <w:t>2.2.</w:t>
        </w:r>
        <w:r w:rsidR="00871D41">
          <w:rPr>
            <w:rFonts w:asciiTheme="minorHAnsi" w:eastAsiaTheme="minorEastAsia" w:hAnsiTheme="minorHAnsi" w:cstheme="minorBidi"/>
            <w:sz w:val="22"/>
            <w:szCs w:val="22"/>
          </w:rPr>
          <w:tab/>
        </w:r>
        <w:r w:rsidR="00871D41" w:rsidRPr="007D605E">
          <w:rPr>
            <w:rStyle w:val="Hyperlink"/>
          </w:rPr>
          <w:t>Water  availability in 2018–19</w:t>
        </w:r>
        <w:r w:rsidR="00871D41">
          <w:rPr>
            <w:webHidden/>
          </w:rPr>
          <w:tab/>
        </w:r>
        <w:r w:rsidR="00D6519F">
          <w:rPr>
            <w:webHidden/>
          </w:rPr>
          <w:t xml:space="preserve">   </w:t>
        </w:r>
        <w:r w:rsidR="00871D41">
          <w:rPr>
            <w:webHidden/>
          </w:rPr>
          <w:fldChar w:fldCharType="begin"/>
        </w:r>
        <w:r w:rsidR="00871D41">
          <w:rPr>
            <w:webHidden/>
          </w:rPr>
          <w:instrText xml:space="preserve"> PAGEREF _Toc519088947 \h </w:instrText>
        </w:r>
        <w:r w:rsidR="00871D41">
          <w:rPr>
            <w:webHidden/>
          </w:rPr>
        </w:r>
        <w:r w:rsidR="00871D41">
          <w:rPr>
            <w:webHidden/>
          </w:rPr>
          <w:fldChar w:fldCharType="separate"/>
        </w:r>
        <w:r w:rsidR="00871D41">
          <w:rPr>
            <w:webHidden/>
          </w:rPr>
          <w:t>15</w:t>
        </w:r>
        <w:r w:rsidR="00871D41">
          <w:rPr>
            <w:webHidden/>
          </w:rPr>
          <w:fldChar w:fldCharType="end"/>
        </w:r>
      </w:hyperlink>
    </w:p>
    <w:p w14:paraId="3382CDB3" w14:textId="5E4B1E0F" w:rsidR="00871D41" w:rsidRDefault="00DD7D86" w:rsidP="00D6519F">
      <w:pPr>
        <w:pStyle w:val="TOC2"/>
        <w:tabs>
          <w:tab w:val="left" w:pos="9639"/>
        </w:tabs>
        <w:rPr>
          <w:rFonts w:asciiTheme="minorHAnsi" w:eastAsiaTheme="minorEastAsia" w:hAnsiTheme="minorHAnsi" w:cstheme="minorBidi"/>
          <w:sz w:val="22"/>
          <w:szCs w:val="22"/>
        </w:rPr>
      </w:pPr>
      <w:hyperlink w:anchor="_Toc519088948" w:history="1">
        <w:r w:rsidR="00871D41" w:rsidRPr="007D605E">
          <w:rPr>
            <w:rStyle w:val="Hyperlink"/>
          </w:rPr>
          <w:t>2.3.</w:t>
        </w:r>
        <w:r w:rsidR="00871D41">
          <w:rPr>
            <w:rFonts w:asciiTheme="minorHAnsi" w:eastAsiaTheme="minorEastAsia" w:hAnsiTheme="minorHAnsi" w:cstheme="minorBidi"/>
            <w:sz w:val="22"/>
            <w:szCs w:val="22"/>
          </w:rPr>
          <w:tab/>
        </w:r>
        <w:r w:rsidR="00871D41" w:rsidRPr="007D605E">
          <w:rPr>
            <w:rStyle w:val="Hyperlink"/>
          </w:rPr>
          <w:t>Overall purpose of managing environmental water based on supply and demand</w:t>
        </w:r>
        <w:r w:rsidR="00871D41">
          <w:rPr>
            <w:webHidden/>
          </w:rPr>
          <w:tab/>
        </w:r>
        <w:r w:rsidR="00D6519F">
          <w:rPr>
            <w:webHidden/>
          </w:rPr>
          <w:t xml:space="preserve">   </w:t>
        </w:r>
        <w:r w:rsidR="00871D41">
          <w:rPr>
            <w:webHidden/>
          </w:rPr>
          <w:fldChar w:fldCharType="begin"/>
        </w:r>
        <w:r w:rsidR="00871D41">
          <w:rPr>
            <w:webHidden/>
          </w:rPr>
          <w:instrText xml:space="preserve"> PAGEREF _Toc519088948 \h </w:instrText>
        </w:r>
        <w:r w:rsidR="00871D41">
          <w:rPr>
            <w:webHidden/>
          </w:rPr>
        </w:r>
        <w:r w:rsidR="00871D41">
          <w:rPr>
            <w:webHidden/>
          </w:rPr>
          <w:fldChar w:fldCharType="separate"/>
        </w:r>
        <w:r w:rsidR="00871D41">
          <w:rPr>
            <w:webHidden/>
          </w:rPr>
          <w:t>17</w:t>
        </w:r>
        <w:r w:rsidR="00871D41">
          <w:rPr>
            <w:webHidden/>
          </w:rPr>
          <w:fldChar w:fldCharType="end"/>
        </w:r>
      </w:hyperlink>
    </w:p>
    <w:p w14:paraId="3C1A0C64" w14:textId="0D9E493B" w:rsidR="00871D41" w:rsidRDefault="00DD7D86" w:rsidP="00D6519F">
      <w:pPr>
        <w:pStyle w:val="TOC2"/>
        <w:tabs>
          <w:tab w:val="left" w:pos="9639"/>
        </w:tabs>
        <w:rPr>
          <w:rFonts w:asciiTheme="minorHAnsi" w:eastAsiaTheme="minorEastAsia" w:hAnsiTheme="minorHAnsi" w:cstheme="minorBidi"/>
          <w:sz w:val="22"/>
          <w:szCs w:val="22"/>
        </w:rPr>
      </w:pPr>
      <w:hyperlink w:anchor="_Toc519088949" w:history="1">
        <w:r w:rsidR="00871D41" w:rsidRPr="007D605E">
          <w:rPr>
            <w:rStyle w:val="Hyperlink"/>
            <w:bCs/>
          </w:rPr>
          <w:t>2.4.</w:t>
        </w:r>
        <w:r w:rsidR="00871D41">
          <w:rPr>
            <w:rFonts w:asciiTheme="minorHAnsi" w:eastAsiaTheme="minorEastAsia" w:hAnsiTheme="minorHAnsi" w:cstheme="minorBidi"/>
            <w:sz w:val="22"/>
            <w:szCs w:val="22"/>
          </w:rPr>
          <w:tab/>
        </w:r>
        <w:r w:rsidR="00871D41" w:rsidRPr="007D605E">
          <w:rPr>
            <w:rStyle w:val="Hyperlink"/>
          </w:rPr>
          <w:t>Water Delivery in 2018–19</w:t>
        </w:r>
        <w:r w:rsidR="00871D41">
          <w:rPr>
            <w:webHidden/>
          </w:rPr>
          <w:tab/>
        </w:r>
        <w:r w:rsidR="00D6519F">
          <w:rPr>
            <w:webHidden/>
          </w:rPr>
          <w:tab/>
          <w:t xml:space="preserve"> </w:t>
        </w:r>
        <w:r w:rsidR="00871D41">
          <w:rPr>
            <w:webHidden/>
          </w:rPr>
          <w:fldChar w:fldCharType="begin"/>
        </w:r>
        <w:r w:rsidR="00871D41">
          <w:rPr>
            <w:webHidden/>
          </w:rPr>
          <w:instrText xml:space="preserve"> PAGEREF _Toc519088949 \h </w:instrText>
        </w:r>
        <w:r w:rsidR="00871D41">
          <w:rPr>
            <w:webHidden/>
          </w:rPr>
        </w:r>
        <w:r w:rsidR="00871D41">
          <w:rPr>
            <w:webHidden/>
          </w:rPr>
          <w:fldChar w:fldCharType="separate"/>
        </w:r>
        <w:r w:rsidR="00871D41">
          <w:rPr>
            <w:webHidden/>
          </w:rPr>
          <w:t>18</w:t>
        </w:r>
        <w:r w:rsidR="00871D41">
          <w:rPr>
            <w:webHidden/>
          </w:rPr>
          <w:fldChar w:fldCharType="end"/>
        </w:r>
      </w:hyperlink>
    </w:p>
    <w:p w14:paraId="4E5A334A" w14:textId="28FBC2B3" w:rsidR="00871D41" w:rsidRDefault="00DD7D86" w:rsidP="00D6519F">
      <w:pPr>
        <w:pStyle w:val="TOC2"/>
        <w:tabs>
          <w:tab w:val="left" w:pos="9639"/>
        </w:tabs>
        <w:rPr>
          <w:rFonts w:asciiTheme="minorHAnsi" w:eastAsiaTheme="minorEastAsia" w:hAnsiTheme="minorHAnsi" w:cstheme="minorBidi"/>
          <w:sz w:val="22"/>
          <w:szCs w:val="22"/>
        </w:rPr>
      </w:pPr>
      <w:hyperlink w:anchor="_Toc519088950" w:history="1">
        <w:r w:rsidR="00871D41" w:rsidRPr="007D605E">
          <w:rPr>
            <w:rStyle w:val="Hyperlink"/>
          </w:rPr>
          <w:t>2.5.</w:t>
        </w:r>
        <w:r w:rsidR="00871D41">
          <w:rPr>
            <w:rFonts w:asciiTheme="minorHAnsi" w:eastAsiaTheme="minorEastAsia" w:hAnsiTheme="minorHAnsi" w:cstheme="minorBidi"/>
            <w:sz w:val="22"/>
            <w:szCs w:val="22"/>
          </w:rPr>
          <w:tab/>
        </w:r>
        <w:r w:rsidR="00871D41" w:rsidRPr="007D605E">
          <w:rPr>
            <w:rStyle w:val="Hyperlink"/>
          </w:rPr>
          <w:t>Trading water in 2018–19</w:t>
        </w:r>
        <w:r w:rsidR="00871D41">
          <w:rPr>
            <w:webHidden/>
          </w:rPr>
          <w:tab/>
        </w:r>
        <w:r w:rsidR="00D6519F">
          <w:rPr>
            <w:webHidden/>
          </w:rPr>
          <w:tab/>
          <w:t xml:space="preserve"> </w:t>
        </w:r>
        <w:r w:rsidR="00871D41">
          <w:rPr>
            <w:webHidden/>
          </w:rPr>
          <w:fldChar w:fldCharType="begin"/>
        </w:r>
        <w:r w:rsidR="00871D41">
          <w:rPr>
            <w:webHidden/>
          </w:rPr>
          <w:instrText xml:space="preserve"> PAGEREF _Toc519088950 \h </w:instrText>
        </w:r>
        <w:r w:rsidR="00871D41">
          <w:rPr>
            <w:webHidden/>
          </w:rPr>
        </w:r>
        <w:r w:rsidR="00871D41">
          <w:rPr>
            <w:webHidden/>
          </w:rPr>
          <w:fldChar w:fldCharType="separate"/>
        </w:r>
        <w:r w:rsidR="00871D41">
          <w:rPr>
            <w:webHidden/>
          </w:rPr>
          <w:t>19</w:t>
        </w:r>
        <w:r w:rsidR="00871D41">
          <w:rPr>
            <w:webHidden/>
          </w:rPr>
          <w:fldChar w:fldCharType="end"/>
        </w:r>
      </w:hyperlink>
    </w:p>
    <w:p w14:paraId="756E8B5A" w14:textId="248C5544" w:rsidR="00871D41" w:rsidRDefault="00DD7D86" w:rsidP="00D6519F">
      <w:pPr>
        <w:pStyle w:val="TOC2"/>
        <w:tabs>
          <w:tab w:val="left" w:pos="9639"/>
        </w:tabs>
        <w:rPr>
          <w:rFonts w:asciiTheme="minorHAnsi" w:eastAsiaTheme="minorEastAsia" w:hAnsiTheme="minorHAnsi" w:cstheme="minorBidi"/>
          <w:sz w:val="22"/>
          <w:szCs w:val="22"/>
        </w:rPr>
      </w:pPr>
      <w:hyperlink w:anchor="_Toc519088951" w:history="1">
        <w:r w:rsidR="00871D41" w:rsidRPr="007D605E">
          <w:rPr>
            <w:rStyle w:val="Hyperlink"/>
          </w:rPr>
          <w:t>2.6.</w:t>
        </w:r>
        <w:r w:rsidR="00871D41">
          <w:rPr>
            <w:rFonts w:asciiTheme="minorHAnsi" w:eastAsiaTheme="minorEastAsia" w:hAnsiTheme="minorHAnsi" w:cstheme="minorBidi"/>
            <w:sz w:val="22"/>
            <w:szCs w:val="22"/>
          </w:rPr>
          <w:tab/>
        </w:r>
        <w:r w:rsidR="00871D41" w:rsidRPr="007D605E">
          <w:rPr>
            <w:rStyle w:val="Hyperlink"/>
          </w:rPr>
          <w:t>Carrying over water for use in 2019–20</w:t>
        </w:r>
        <w:r w:rsidR="00871D41">
          <w:rPr>
            <w:webHidden/>
          </w:rPr>
          <w:tab/>
        </w:r>
        <w:r w:rsidR="00D6519F">
          <w:rPr>
            <w:webHidden/>
          </w:rPr>
          <w:tab/>
          <w:t xml:space="preserve"> </w:t>
        </w:r>
        <w:r w:rsidR="00871D41">
          <w:rPr>
            <w:webHidden/>
          </w:rPr>
          <w:fldChar w:fldCharType="begin"/>
        </w:r>
        <w:r w:rsidR="00871D41">
          <w:rPr>
            <w:webHidden/>
          </w:rPr>
          <w:instrText xml:space="preserve"> PAGEREF _Toc519088951 \h </w:instrText>
        </w:r>
        <w:r w:rsidR="00871D41">
          <w:rPr>
            <w:webHidden/>
          </w:rPr>
        </w:r>
        <w:r w:rsidR="00871D41">
          <w:rPr>
            <w:webHidden/>
          </w:rPr>
          <w:fldChar w:fldCharType="separate"/>
        </w:r>
        <w:r w:rsidR="00871D41">
          <w:rPr>
            <w:webHidden/>
          </w:rPr>
          <w:t>20</w:t>
        </w:r>
        <w:r w:rsidR="00871D41">
          <w:rPr>
            <w:webHidden/>
          </w:rPr>
          <w:fldChar w:fldCharType="end"/>
        </w:r>
      </w:hyperlink>
    </w:p>
    <w:p w14:paraId="2CE4E3FF" w14:textId="10856360" w:rsidR="00871D41" w:rsidRDefault="00DD7D86" w:rsidP="00D6519F">
      <w:pPr>
        <w:pStyle w:val="TOC2"/>
        <w:tabs>
          <w:tab w:val="left" w:pos="9639"/>
        </w:tabs>
        <w:rPr>
          <w:rFonts w:asciiTheme="minorHAnsi" w:eastAsiaTheme="minorEastAsia" w:hAnsiTheme="minorHAnsi" w:cstheme="minorBidi"/>
          <w:sz w:val="22"/>
          <w:szCs w:val="22"/>
        </w:rPr>
      </w:pPr>
      <w:hyperlink w:anchor="_Toc519088952" w:history="1">
        <w:r w:rsidR="00871D41" w:rsidRPr="007D605E">
          <w:rPr>
            <w:rStyle w:val="Hyperlink"/>
          </w:rPr>
          <w:t>2.7.</w:t>
        </w:r>
        <w:r w:rsidR="00871D41">
          <w:rPr>
            <w:rFonts w:asciiTheme="minorHAnsi" w:eastAsiaTheme="minorEastAsia" w:hAnsiTheme="minorHAnsi" w:cstheme="minorBidi"/>
            <w:sz w:val="22"/>
            <w:szCs w:val="22"/>
          </w:rPr>
          <w:tab/>
        </w:r>
        <w:r w:rsidR="00871D41" w:rsidRPr="007D605E">
          <w:rPr>
            <w:rStyle w:val="Hyperlink"/>
          </w:rPr>
          <w:t>Identifying Investment Opportunities</w:t>
        </w:r>
        <w:r w:rsidR="00871D41">
          <w:rPr>
            <w:webHidden/>
          </w:rPr>
          <w:tab/>
        </w:r>
        <w:r w:rsidR="00D6519F">
          <w:rPr>
            <w:webHidden/>
          </w:rPr>
          <w:tab/>
          <w:t xml:space="preserve"> </w:t>
        </w:r>
        <w:r w:rsidR="00871D41">
          <w:rPr>
            <w:webHidden/>
          </w:rPr>
          <w:fldChar w:fldCharType="begin"/>
        </w:r>
        <w:r w:rsidR="00871D41">
          <w:rPr>
            <w:webHidden/>
          </w:rPr>
          <w:instrText xml:space="preserve"> PAGEREF _Toc519088952 \h </w:instrText>
        </w:r>
        <w:r w:rsidR="00871D41">
          <w:rPr>
            <w:webHidden/>
          </w:rPr>
        </w:r>
        <w:r w:rsidR="00871D41">
          <w:rPr>
            <w:webHidden/>
          </w:rPr>
          <w:fldChar w:fldCharType="separate"/>
        </w:r>
        <w:r w:rsidR="00871D41">
          <w:rPr>
            <w:webHidden/>
          </w:rPr>
          <w:t>20</w:t>
        </w:r>
        <w:r w:rsidR="00871D41">
          <w:rPr>
            <w:webHidden/>
          </w:rPr>
          <w:fldChar w:fldCharType="end"/>
        </w:r>
      </w:hyperlink>
    </w:p>
    <w:p w14:paraId="640B817B" w14:textId="77777777" w:rsidR="00871D41" w:rsidRDefault="00DD7D86" w:rsidP="00D6519F">
      <w:pPr>
        <w:pStyle w:val="TOC1"/>
        <w:ind w:right="283"/>
        <w:rPr>
          <w:rFonts w:asciiTheme="minorHAnsi" w:eastAsiaTheme="minorEastAsia" w:hAnsiTheme="minorHAnsi" w:cstheme="minorBidi"/>
          <w:b w:val="0"/>
          <w:sz w:val="22"/>
          <w:szCs w:val="22"/>
        </w:rPr>
      </w:pPr>
      <w:hyperlink w:anchor="_Toc519088953" w:history="1">
        <w:r w:rsidR="00871D41" w:rsidRPr="007D605E">
          <w:rPr>
            <w:rStyle w:val="Hyperlink"/>
          </w:rPr>
          <w:t>3.</w:t>
        </w:r>
        <w:r w:rsidR="00871D41">
          <w:rPr>
            <w:rFonts w:asciiTheme="minorHAnsi" w:eastAsiaTheme="minorEastAsia" w:hAnsiTheme="minorHAnsi" w:cstheme="minorBidi"/>
            <w:b w:val="0"/>
            <w:sz w:val="22"/>
            <w:szCs w:val="22"/>
          </w:rPr>
          <w:tab/>
        </w:r>
        <w:r w:rsidR="00871D41" w:rsidRPr="007D605E">
          <w:rPr>
            <w:rStyle w:val="Hyperlink"/>
          </w:rPr>
          <w:t>Next steps</w:t>
        </w:r>
        <w:r w:rsidR="00871D41">
          <w:rPr>
            <w:webHidden/>
          </w:rPr>
          <w:tab/>
        </w:r>
        <w:r w:rsidR="00871D41">
          <w:rPr>
            <w:webHidden/>
          </w:rPr>
          <w:fldChar w:fldCharType="begin"/>
        </w:r>
        <w:r w:rsidR="00871D41">
          <w:rPr>
            <w:webHidden/>
          </w:rPr>
          <w:instrText xml:space="preserve"> PAGEREF _Toc519088953 \h </w:instrText>
        </w:r>
        <w:r w:rsidR="00871D41">
          <w:rPr>
            <w:webHidden/>
          </w:rPr>
        </w:r>
        <w:r w:rsidR="00871D41">
          <w:rPr>
            <w:webHidden/>
          </w:rPr>
          <w:fldChar w:fldCharType="separate"/>
        </w:r>
        <w:r w:rsidR="00871D41">
          <w:rPr>
            <w:webHidden/>
          </w:rPr>
          <w:t>24</w:t>
        </w:r>
        <w:r w:rsidR="00871D41">
          <w:rPr>
            <w:webHidden/>
          </w:rPr>
          <w:fldChar w:fldCharType="end"/>
        </w:r>
      </w:hyperlink>
    </w:p>
    <w:p w14:paraId="28732F57" w14:textId="4CCFBBC9" w:rsidR="00871D41" w:rsidRDefault="00DD7D86" w:rsidP="00D6519F">
      <w:pPr>
        <w:pStyle w:val="TOC2"/>
        <w:tabs>
          <w:tab w:val="left" w:pos="9639"/>
        </w:tabs>
        <w:rPr>
          <w:rFonts w:asciiTheme="minorHAnsi" w:eastAsiaTheme="minorEastAsia" w:hAnsiTheme="minorHAnsi" w:cstheme="minorBidi"/>
          <w:sz w:val="22"/>
          <w:szCs w:val="22"/>
        </w:rPr>
      </w:pPr>
      <w:hyperlink w:anchor="_Toc519088954" w:history="1">
        <w:r w:rsidR="00871D41" w:rsidRPr="007D605E">
          <w:rPr>
            <w:rStyle w:val="Hyperlink"/>
            <w:bCs/>
          </w:rPr>
          <w:t>3.1.</w:t>
        </w:r>
        <w:r w:rsidR="00871D41">
          <w:rPr>
            <w:rFonts w:asciiTheme="minorHAnsi" w:eastAsiaTheme="minorEastAsia" w:hAnsiTheme="minorHAnsi" w:cstheme="minorBidi"/>
            <w:sz w:val="22"/>
            <w:szCs w:val="22"/>
          </w:rPr>
          <w:tab/>
        </w:r>
        <w:r w:rsidR="00871D41" w:rsidRPr="007D605E">
          <w:rPr>
            <w:rStyle w:val="Hyperlink"/>
            <w:rFonts w:cs="Arial"/>
            <w:bCs/>
          </w:rPr>
          <w:t>From planning to decision making</w:t>
        </w:r>
        <w:r w:rsidR="00871D41">
          <w:rPr>
            <w:webHidden/>
          </w:rPr>
          <w:tab/>
        </w:r>
        <w:r w:rsidR="00D6519F">
          <w:rPr>
            <w:webHidden/>
          </w:rPr>
          <w:tab/>
          <w:t xml:space="preserve"> </w:t>
        </w:r>
        <w:r w:rsidR="00871D41">
          <w:rPr>
            <w:webHidden/>
          </w:rPr>
          <w:fldChar w:fldCharType="begin"/>
        </w:r>
        <w:r w:rsidR="00871D41">
          <w:rPr>
            <w:webHidden/>
          </w:rPr>
          <w:instrText xml:space="preserve"> PAGEREF _Toc519088954 \h </w:instrText>
        </w:r>
        <w:r w:rsidR="00871D41">
          <w:rPr>
            <w:webHidden/>
          </w:rPr>
        </w:r>
        <w:r w:rsidR="00871D41">
          <w:rPr>
            <w:webHidden/>
          </w:rPr>
          <w:fldChar w:fldCharType="separate"/>
        </w:r>
        <w:r w:rsidR="00871D41">
          <w:rPr>
            <w:webHidden/>
          </w:rPr>
          <w:t>24</w:t>
        </w:r>
        <w:r w:rsidR="00871D41">
          <w:rPr>
            <w:webHidden/>
          </w:rPr>
          <w:fldChar w:fldCharType="end"/>
        </w:r>
      </w:hyperlink>
    </w:p>
    <w:p w14:paraId="65EBE668" w14:textId="0A8962B2" w:rsidR="00871D41" w:rsidRDefault="00DD7D86" w:rsidP="00D6519F">
      <w:pPr>
        <w:pStyle w:val="TOC2"/>
        <w:tabs>
          <w:tab w:val="left" w:pos="9639"/>
        </w:tabs>
        <w:rPr>
          <w:rFonts w:asciiTheme="minorHAnsi" w:eastAsiaTheme="minorEastAsia" w:hAnsiTheme="minorHAnsi" w:cstheme="minorBidi"/>
          <w:sz w:val="22"/>
          <w:szCs w:val="22"/>
        </w:rPr>
      </w:pPr>
      <w:hyperlink w:anchor="_Toc519088955" w:history="1">
        <w:r w:rsidR="00871D41" w:rsidRPr="007D605E">
          <w:rPr>
            <w:rStyle w:val="Hyperlink"/>
            <w:bCs/>
          </w:rPr>
          <w:t>3.2.</w:t>
        </w:r>
        <w:r w:rsidR="00871D41">
          <w:rPr>
            <w:rFonts w:asciiTheme="minorHAnsi" w:eastAsiaTheme="minorEastAsia" w:hAnsiTheme="minorHAnsi" w:cstheme="minorBidi"/>
            <w:sz w:val="22"/>
            <w:szCs w:val="22"/>
          </w:rPr>
          <w:tab/>
        </w:r>
        <w:r w:rsidR="00871D41" w:rsidRPr="007D605E">
          <w:rPr>
            <w:rStyle w:val="Hyperlink"/>
            <w:rFonts w:cs="Arial"/>
            <w:bCs/>
          </w:rPr>
          <w:t>Further information</w:t>
        </w:r>
        <w:r w:rsidR="00871D41">
          <w:rPr>
            <w:webHidden/>
          </w:rPr>
          <w:tab/>
        </w:r>
        <w:r w:rsidR="00D6519F">
          <w:rPr>
            <w:webHidden/>
          </w:rPr>
          <w:tab/>
          <w:t xml:space="preserve"> </w:t>
        </w:r>
        <w:r w:rsidR="00871D41">
          <w:rPr>
            <w:webHidden/>
          </w:rPr>
          <w:fldChar w:fldCharType="begin"/>
        </w:r>
        <w:r w:rsidR="00871D41">
          <w:rPr>
            <w:webHidden/>
          </w:rPr>
          <w:instrText xml:space="preserve"> PAGEREF _Toc519088955 \h </w:instrText>
        </w:r>
        <w:r w:rsidR="00871D41">
          <w:rPr>
            <w:webHidden/>
          </w:rPr>
        </w:r>
        <w:r w:rsidR="00871D41">
          <w:rPr>
            <w:webHidden/>
          </w:rPr>
          <w:fldChar w:fldCharType="separate"/>
        </w:r>
        <w:r w:rsidR="00871D41">
          <w:rPr>
            <w:webHidden/>
          </w:rPr>
          <w:t>24</w:t>
        </w:r>
        <w:r w:rsidR="00871D41">
          <w:rPr>
            <w:webHidden/>
          </w:rPr>
          <w:fldChar w:fldCharType="end"/>
        </w:r>
      </w:hyperlink>
    </w:p>
    <w:p w14:paraId="25F320C3" w14:textId="77777777" w:rsidR="00871D41" w:rsidRDefault="00DD7D86" w:rsidP="00D6519F">
      <w:pPr>
        <w:pStyle w:val="TOC1"/>
        <w:ind w:right="283"/>
        <w:rPr>
          <w:rFonts w:asciiTheme="minorHAnsi" w:eastAsiaTheme="minorEastAsia" w:hAnsiTheme="minorHAnsi" w:cstheme="minorBidi"/>
          <w:b w:val="0"/>
          <w:sz w:val="22"/>
          <w:szCs w:val="22"/>
        </w:rPr>
      </w:pPr>
      <w:hyperlink w:anchor="_Toc519088956" w:history="1">
        <w:r w:rsidR="00871D41" w:rsidRPr="007D605E">
          <w:rPr>
            <w:rStyle w:val="Hyperlink"/>
          </w:rPr>
          <w:t>Bibliography</w:t>
        </w:r>
        <w:r w:rsidR="00871D41">
          <w:rPr>
            <w:webHidden/>
          </w:rPr>
          <w:tab/>
        </w:r>
        <w:r w:rsidR="00871D41">
          <w:rPr>
            <w:webHidden/>
          </w:rPr>
          <w:fldChar w:fldCharType="begin"/>
        </w:r>
        <w:r w:rsidR="00871D41">
          <w:rPr>
            <w:webHidden/>
          </w:rPr>
          <w:instrText xml:space="preserve"> PAGEREF _Toc519088956 \h </w:instrText>
        </w:r>
        <w:r w:rsidR="00871D41">
          <w:rPr>
            <w:webHidden/>
          </w:rPr>
        </w:r>
        <w:r w:rsidR="00871D41">
          <w:rPr>
            <w:webHidden/>
          </w:rPr>
          <w:fldChar w:fldCharType="separate"/>
        </w:r>
        <w:r w:rsidR="00871D41">
          <w:rPr>
            <w:webHidden/>
          </w:rPr>
          <w:t>25</w:t>
        </w:r>
        <w:r w:rsidR="00871D41">
          <w:rPr>
            <w:webHidden/>
          </w:rPr>
          <w:fldChar w:fldCharType="end"/>
        </w:r>
      </w:hyperlink>
    </w:p>
    <w:p w14:paraId="7B3CB1C7" w14:textId="77777777" w:rsidR="00871D41" w:rsidRDefault="00DD7D86" w:rsidP="00D6519F">
      <w:pPr>
        <w:pStyle w:val="TOC1"/>
        <w:ind w:right="283"/>
        <w:rPr>
          <w:rFonts w:asciiTheme="minorHAnsi" w:eastAsiaTheme="minorEastAsia" w:hAnsiTheme="minorHAnsi" w:cstheme="minorBidi"/>
          <w:b w:val="0"/>
          <w:sz w:val="22"/>
          <w:szCs w:val="22"/>
        </w:rPr>
      </w:pPr>
      <w:hyperlink w:anchor="_Toc519088957" w:history="1">
        <w:r w:rsidR="00871D41" w:rsidRPr="007D605E">
          <w:rPr>
            <w:rStyle w:val="Hyperlink"/>
          </w:rPr>
          <w:t>Attachment A – Expected outcomes from the Basin-wide environmental watering strategy</w:t>
        </w:r>
        <w:r w:rsidR="00871D41">
          <w:rPr>
            <w:webHidden/>
          </w:rPr>
          <w:tab/>
        </w:r>
        <w:r w:rsidR="00871D41">
          <w:rPr>
            <w:webHidden/>
          </w:rPr>
          <w:fldChar w:fldCharType="begin"/>
        </w:r>
        <w:r w:rsidR="00871D41">
          <w:rPr>
            <w:webHidden/>
          </w:rPr>
          <w:instrText xml:space="preserve"> PAGEREF _Toc519088957 \h </w:instrText>
        </w:r>
        <w:r w:rsidR="00871D41">
          <w:rPr>
            <w:webHidden/>
          </w:rPr>
        </w:r>
        <w:r w:rsidR="00871D41">
          <w:rPr>
            <w:webHidden/>
          </w:rPr>
          <w:fldChar w:fldCharType="separate"/>
        </w:r>
        <w:r w:rsidR="00871D41">
          <w:rPr>
            <w:webHidden/>
          </w:rPr>
          <w:t>28</w:t>
        </w:r>
        <w:r w:rsidR="00871D41">
          <w:rPr>
            <w:webHidden/>
          </w:rPr>
          <w:fldChar w:fldCharType="end"/>
        </w:r>
      </w:hyperlink>
    </w:p>
    <w:p w14:paraId="627D106F" w14:textId="77777777" w:rsidR="00871D41" w:rsidRDefault="00DD7D86" w:rsidP="00D6519F">
      <w:pPr>
        <w:pStyle w:val="TOC1"/>
        <w:ind w:right="283"/>
        <w:rPr>
          <w:rFonts w:asciiTheme="minorHAnsi" w:eastAsiaTheme="minorEastAsia" w:hAnsiTheme="minorHAnsi" w:cstheme="minorBidi"/>
          <w:b w:val="0"/>
          <w:sz w:val="22"/>
          <w:szCs w:val="22"/>
        </w:rPr>
      </w:pPr>
      <w:hyperlink w:anchor="_Toc519088958" w:history="1">
        <w:r w:rsidR="00871D41" w:rsidRPr="007D605E">
          <w:rPr>
            <w:rStyle w:val="Hyperlink"/>
          </w:rPr>
          <w:t>Attachment B – Operational details for watering</w:t>
        </w:r>
        <w:r w:rsidR="00871D41">
          <w:rPr>
            <w:webHidden/>
          </w:rPr>
          <w:tab/>
        </w:r>
        <w:r w:rsidR="00871D41">
          <w:rPr>
            <w:webHidden/>
          </w:rPr>
          <w:fldChar w:fldCharType="begin"/>
        </w:r>
        <w:r w:rsidR="00871D41">
          <w:rPr>
            <w:webHidden/>
          </w:rPr>
          <w:instrText xml:space="preserve"> PAGEREF _Toc519088958 \h </w:instrText>
        </w:r>
        <w:r w:rsidR="00871D41">
          <w:rPr>
            <w:webHidden/>
          </w:rPr>
        </w:r>
        <w:r w:rsidR="00871D41">
          <w:rPr>
            <w:webHidden/>
          </w:rPr>
          <w:fldChar w:fldCharType="separate"/>
        </w:r>
        <w:r w:rsidR="00871D41">
          <w:rPr>
            <w:webHidden/>
          </w:rPr>
          <w:t>33</w:t>
        </w:r>
        <w:r w:rsidR="00871D41">
          <w:rPr>
            <w:webHidden/>
          </w:rPr>
          <w:fldChar w:fldCharType="end"/>
        </w:r>
      </w:hyperlink>
    </w:p>
    <w:p w14:paraId="72EC56F3" w14:textId="201A7CCC" w:rsidR="00871D41" w:rsidRDefault="00DD7D86" w:rsidP="00D6519F">
      <w:pPr>
        <w:pStyle w:val="TOC2"/>
        <w:tabs>
          <w:tab w:val="left" w:pos="9639"/>
        </w:tabs>
        <w:rPr>
          <w:rFonts w:asciiTheme="minorHAnsi" w:eastAsiaTheme="minorEastAsia" w:hAnsiTheme="minorHAnsi" w:cstheme="minorBidi"/>
          <w:sz w:val="22"/>
          <w:szCs w:val="22"/>
        </w:rPr>
      </w:pPr>
      <w:hyperlink w:anchor="_Toc519088959" w:history="1">
        <w:r w:rsidR="00871D41" w:rsidRPr="007D605E">
          <w:rPr>
            <w:rStyle w:val="Hyperlink"/>
          </w:rPr>
          <w:t>Operational considerations in the Lower Murray-Darling catchment</w:t>
        </w:r>
        <w:r w:rsidR="00871D41">
          <w:rPr>
            <w:webHidden/>
          </w:rPr>
          <w:tab/>
        </w:r>
        <w:r w:rsidR="00D6519F">
          <w:rPr>
            <w:webHidden/>
          </w:rPr>
          <w:tab/>
          <w:t xml:space="preserve"> </w:t>
        </w:r>
        <w:r w:rsidR="00871D41">
          <w:rPr>
            <w:webHidden/>
          </w:rPr>
          <w:fldChar w:fldCharType="begin"/>
        </w:r>
        <w:r w:rsidR="00871D41">
          <w:rPr>
            <w:webHidden/>
          </w:rPr>
          <w:instrText xml:space="preserve"> PAGEREF _Toc519088959 \h </w:instrText>
        </w:r>
        <w:r w:rsidR="00871D41">
          <w:rPr>
            <w:webHidden/>
          </w:rPr>
        </w:r>
        <w:r w:rsidR="00871D41">
          <w:rPr>
            <w:webHidden/>
          </w:rPr>
          <w:fldChar w:fldCharType="separate"/>
        </w:r>
        <w:r w:rsidR="00871D41">
          <w:rPr>
            <w:webHidden/>
          </w:rPr>
          <w:t>33</w:t>
        </w:r>
        <w:r w:rsidR="00871D41">
          <w:rPr>
            <w:webHidden/>
          </w:rPr>
          <w:fldChar w:fldCharType="end"/>
        </w:r>
      </w:hyperlink>
    </w:p>
    <w:p w14:paraId="6FD0A64E" w14:textId="301CAEE0" w:rsidR="00871D41" w:rsidRDefault="00DD7D86" w:rsidP="00D6519F">
      <w:pPr>
        <w:pStyle w:val="TOC2"/>
        <w:tabs>
          <w:tab w:val="left" w:pos="9639"/>
        </w:tabs>
        <w:rPr>
          <w:rFonts w:asciiTheme="minorHAnsi" w:eastAsiaTheme="minorEastAsia" w:hAnsiTheme="minorHAnsi" w:cstheme="minorBidi"/>
          <w:sz w:val="22"/>
          <w:szCs w:val="22"/>
        </w:rPr>
      </w:pPr>
      <w:hyperlink w:anchor="_Toc519088960" w:history="1">
        <w:r w:rsidR="00871D41" w:rsidRPr="007D605E">
          <w:rPr>
            <w:rStyle w:val="Hyperlink"/>
          </w:rPr>
          <w:t>Potential watering actions under different levels of water resource availability</w:t>
        </w:r>
        <w:r w:rsidR="00871D41">
          <w:rPr>
            <w:webHidden/>
          </w:rPr>
          <w:tab/>
        </w:r>
        <w:r w:rsidR="00D6519F">
          <w:rPr>
            <w:webHidden/>
          </w:rPr>
          <w:tab/>
          <w:t xml:space="preserve"> </w:t>
        </w:r>
        <w:r w:rsidR="00871D41">
          <w:rPr>
            <w:webHidden/>
          </w:rPr>
          <w:fldChar w:fldCharType="begin"/>
        </w:r>
        <w:r w:rsidR="00871D41">
          <w:rPr>
            <w:webHidden/>
          </w:rPr>
          <w:instrText xml:space="preserve"> PAGEREF _Toc519088960 \h </w:instrText>
        </w:r>
        <w:r w:rsidR="00871D41">
          <w:rPr>
            <w:webHidden/>
          </w:rPr>
        </w:r>
        <w:r w:rsidR="00871D41">
          <w:rPr>
            <w:webHidden/>
          </w:rPr>
          <w:fldChar w:fldCharType="separate"/>
        </w:r>
        <w:r w:rsidR="00871D41">
          <w:rPr>
            <w:webHidden/>
          </w:rPr>
          <w:t>33</w:t>
        </w:r>
        <w:r w:rsidR="00871D41">
          <w:rPr>
            <w:webHidden/>
          </w:rPr>
          <w:fldChar w:fldCharType="end"/>
        </w:r>
      </w:hyperlink>
    </w:p>
    <w:p w14:paraId="3288EC42" w14:textId="230275D6" w:rsidR="00871D41" w:rsidRDefault="00DD7D86" w:rsidP="00D6519F">
      <w:pPr>
        <w:pStyle w:val="TOC2"/>
        <w:tabs>
          <w:tab w:val="left" w:pos="9639"/>
        </w:tabs>
        <w:rPr>
          <w:rFonts w:asciiTheme="minorHAnsi" w:eastAsiaTheme="minorEastAsia" w:hAnsiTheme="minorHAnsi" w:cstheme="minorBidi"/>
          <w:sz w:val="22"/>
          <w:szCs w:val="22"/>
        </w:rPr>
      </w:pPr>
      <w:hyperlink w:anchor="_Toc519088961" w:history="1">
        <w:r w:rsidR="00871D41" w:rsidRPr="007D605E">
          <w:rPr>
            <w:rStyle w:val="Hyperlink"/>
          </w:rPr>
          <w:t>Potential watering actions – standard operating arrangements</w:t>
        </w:r>
        <w:r w:rsidR="00871D41">
          <w:rPr>
            <w:webHidden/>
          </w:rPr>
          <w:tab/>
        </w:r>
        <w:r w:rsidR="00D6519F">
          <w:rPr>
            <w:webHidden/>
          </w:rPr>
          <w:tab/>
          <w:t xml:space="preserve"> </w:t>
        </w:r>
        <w:r w:rsidR="00871D41">
          <w:rPr>
            <w:webHidden/>
          </w:rPr>
          <w:fldChar w:fldCharType="begin"/>
        </w:r>
        <w:r w:rsidR="00871D41">
          <w:rPr>
            <w:webHidden/>
          </w:rPr>
          <w:instrText xml:space="preserve"> PAGEREF _Toc519088961 \h </w:instrText>
        </w:r>
        <w:r w:rsidR="00871D41">
          <w:rPr>
            <w:webHidden/>
          </w:rPr>
        </w:r>
        <w:r w:rsidR="00871D41">
          <w:rPr>
            <w:webHidden/>
          </w:rPr>
          <w:fldChar w:fldCharType="separate"/>
        </w:r>
        <w:r w:rsidR="00871D41">
          <w:rPr>
            <w:webHidden/>
          </w:rPr>
          <w:t>37</w:t>
        </w:r>
        <w:r w:rsidR="00871D41">
          <w:rPr>
            <w:webHidden/>
          </w:rPr>
          <w:fldChar w:fldCharType="end"/>
        </w:r>
      </w:hyperlink>
    </w:p>
    <w:p w14:paraId="49DC656F" w14:textId="77777777" w:rsidR="00871D41" w:rsidRDefault="00DD7D86" w:rsidP="00D6519F">
      <w:pPr>
        <w:pStyle w:val="TOC1"/>
        <w:ind w:right="283"/>
        <w:rPr>
          <w:rFonts w:asciiTheme="minorHAnsi" w:eastAsiaTheme="minorEastAsia" w:hAnsiTheme="minorHAnsi" w:cstheme="minorBidi"/>
          <w:b w:val="0"/>
          <w:sz w:val="22"/>
          <w:szCs w:val="22"/>
        </w:rPr>
      </w:pPr>
      <w:hyperlink w:anchor="_Toc519088962" w:history="1">
        <w:r w:rsidR="00871D41" w:rsidRPr="007D605E">
          <w:rPr>
            <w:rStyle w:val="Hyperlink"/>
          </w:rPr>
          <w:t>Attachment C – Long-term water availability</w:t>
        </w:r>
        <w:r w:rsidR="00871D41">
          <w:rPr>
            <w:webHidden/>
          </w:rPr>
          <w:tab/>
        </w:r>
        <w:r w:rsidR="00871D41">
          <w:rPr>
            <w:webHidden/>
          </w:rPr>
          <w:fldChar w:fldCharType="begin"/>
        </w:r>
        <w:r w:rsidR="00871D41">
          <w:rPr>
            <w:webHidden/>
          </w:rPr>
          <w:instrText xml:space="preserve"> PAGEREF _Toc519088962 \h </w:instrText>
        </w:r>
        <w:r w:rsidR="00871D41">
          <w:rPr>
            <w:webHidden/>
          </w:rPr>
        </w:r>
        <w:r w:rsidR="00871D41">
          <w:rPr>
            <w:webHidden/>
          </w:rPr>
          <w:fldChar w:fldCharType="separate"/>
        </w:r>
        <w:r w:rsidR="00871D41">
          <w:rPr>
            <w:webHidden/>
          </w:rPr>
          <w:t>42</w:t>
        </w:r>
        <w:r w:rsidR="00871D41">
          <w:rPr>
            <w:webHidden/>
          </w:rPr>
          <w:fldChar w:fldCharType="end"/>
        </w:r>
      </w:hyperlink>
    </w:p>
    <w:p w14:paraId="272C3BC7" w14:textId="3B6F1B47" w:rsidR="00871D41" w:rsidRDefault="00DD7D86" w:rsidP="00D6519F">
      <w:pPr>
        <w:pStyle w:val="TOC2"/>
        <w:tabs>
          <w:tab w:val="left" w:pos="9639"/>
        </w:tabs>
        <w:rPr>
          <w:rFonts w:asciiTheme="minorHAnsi" w:eastAsiaTheme="minorEastAsia" w:hAnsiTheme="minorHAnsi" w:cstheme="minorBidi"/>
          <w:sz w:val="22"/>
          <w:szCs w:val="22"/>
        </w:rPr>
      </w:pPr>
      <w:hyperlink w:anchor="_Toc519088963" w:history="1">
        <w:r w:rsidR="00871D41" w:rsidRPr="007D605E">
          <w:rPr>
            <w:rStyle w:val="Hyperlink"/>
          </w:rPr>
          <w:t>Commonwealth environmental water holdings</w:t>
        </w:r>
        <w:r w:rsidR="00871D41">
          <w:rPr>
            <w:webHidden/>
          </w:rPr>
          <w:tab/>
        </w:r>
        <w:r w:rsidR="00D6519F">
          <w:rPr>
            <w:webHidden/>
          </w:rPr>
          <w:tab/>
          <w:t xml:space="preserve"> </w:t>
        </w:r>
        <w:r w:rsidR="00871D41">
          <w:rPr>
            <w:webHidden/>
          </w:rPr>
          <w:fldChar w:fldCharType="begin"/>
        </w:r>
        <w:r w:rsidR="00871D41">
          <w:rPr>
            <w:webHidden/>
          </w:rPr>
          <w:instrText xml:space="preserve"> PAGEREF _Toc519088963 \h </w:instrText>
        </w:r>
        <w:r w:rsidR="00871D41">
          <w:rPr>
            <w:webHidden/>
          </w:rPr>
        </w:r>
        <w:r w:rsidR="00871D41">
          <w:rPr>
            <w:webHidden/>
          </w:rPr>
          <w:fldChar w:fldCharType="separate"/>
        </w:r>
        <w:r w:rsidR="00871D41">
          <w:rPr>
            <w:webHidden/>
          </w:rPr>
          <w:t>42</w:t>
        </w:r>
        <w:r w:rsidR="00871D41">
          <w:rPr>
            <w:webHidden/>
          </w:rPr>
          <w:fldChar w:fldCharType="end"/>
        </w:r>
      </w:hyperlink>
    </w:p>
    <w:p w14:paraId="66FDFCB6" w14:textId="46440A91" w:rsidR="00871D41" w:rsidRDefault="00DD7D86" w:rsidP="00D6519F">
      <w:pPr>
        <w:pStyle w:val="TOC2"/>
        <w:tabs>
          <w:tab w:val="left" w:pos="9639"/>
        </w:tabs>
        <w:rPr>
          <w:rFonts w:asciiTheme="minorHAnsi" w:eastAsiaTheme="minorEastAsia" w:hAnsiTheme="minorHAnsi" w:cstheme="minorBidi"/>
          <w:sz w:val="22"/>
          <w:szCs w:val="22"/>
        </w:rPr>
      </w:pPr>
      <w:hyperlink w:anchor="_Toc519088964" w:history="1">
        <w:r w:rsidR="00871D41" w:rsidRPr="007D605E">
          <w:rPr>
            <w:rStyle w:val="Hyperlink"/>
          </w:rPr>
          <w:t>Other sources of environmental water</w:t>
        </w:r>
        <w:r w:rsidR="00871D41">
          <w:rPr>
            <w:webHidden/>
          </w:rPr>
          <w:tab/>
        </w:r>
        <w:r w:rsidR="00D6519F">
          <w:rPr>
            <w:webHidden/>
          </w:rPr>
          <w:tab/>
          <w:t xml:space="preserve"> </w:t>
        </w:r>
        <w:r w:rsidR="00871D41">
          <w:rPr>
            <w:webHidden/>
          </w:rPr>
          <w:fldChar w:fldCharType="begin"/>
        </w:r>
        <w:r w:rsidR="00871D41">
          <w:rPr>
            <w:webHidden/>
          </w:rPr>
          <w:instrText xml:space="preserve"> PAGEREF _Toc519088964 \h </w:instrText>
        </w:r>
        <w:r w:rsidR="00871D41">
          <w:rPr>
            <w:webHidden/>
          </w:rPr>
        </w:r>
        <w:r w:rsidR="00871D41">
          <w:rPr>
            <w:webHidden/>
          </w:rPr>
          <w:fldChar w:fldCharType="separate"/>
        </w:r>
        <w:r w:rsidR="00871D41">
          <w:rPr>
            <w:webHidden/>
          </w:rPr>
          <w:t>42</w:t>
        </w:r>
        <w:r w:rsidR="00871D41">
          <w:rPr>
            <w:webHidden/>
          </w:rPr>
          <w:fldChar w:fldCharType="end"/>
        </w:r>
      </w:hyperlink>
    </w:p>
    <w:p w14:paraId="38D4AD88" w14:textId="73D56A60" w:rsidR="00871D41" w:rsidRDefault="00DD7D86" w:rsidP="00D6519F">
      <w:pPr>
        <w:pStyle w:val="TOC2"/>
        <w:tabs>
          <w:tab w:val="left" w:pos="9639"/>
        </w:tabs>
        <w:rPr>
          <w:rFonts w:asciiTheme="minorHAnsi" w:eastAsiaTheme="minorEastAsia" w:hAnsiTheme="minorHAnsi" w:cstheme="minorBidi"/>
          <w:sz w:val="22"/>
          <w:szCs w:val="22"/>
        </w:rPr>
      </w:pPr>
      <w:hyperlink w:anchor="_Toc519088965" w:history="1">
        <w:r w:rsidR="00871D41" w:rsidRPr="007D605E">
          <w:rPr>
            <w:rStyle w:val="Hyperlink"/>
          </w:rPr>
          <w:t>Planned environmental water</w:t>
        </w:r>
        <w:r w:rsidR="00871D41">
          <w:rPr>
            <w:webHidden/>
          </w:rPr>
          <w:tab/>
        </w:r>
        <w:r w:rsidR="00D6519F">
          <w:rPr>
            <w:webHidden/>
          </w:rPr>
          <w:tab/>
          <w:t xml:space="preserve"> </w:t>
        </w:r>
        <w:r w:rsidR="00871D41">
          <w:rPr>
            <w:webHidden/>
          </w:rPr>
          <w:fldChar w:fldCharType="begin"/>
        </w:r>
        <w:r w:rsidR="00871D41">
          <w:rPr>
            <w:webHidden/>
          </w:rPr>
          <w:instrText xml:space="preserve"> PAGEREF _Toc519088965 \h </w:instrText>
        </w:r>
        <w:r w:rsidR="00871D41">
          <w:rPr>
            <w:webHidden/>
          </w:rPr>
        </w:r>
        <w:r w:rsidR="00871D41">
          <w:rPr>
            <w:webHidden/>
          </w:rPr>
          <w:fldChar w:fldCharType="separate"/>
        </w:r>
        <w:r w:rsidR="00871D41">
          <w:rPr>
            <w:webHidden/>
          </w:rPr>
          <w:t>42</w:t>
        </w:r>
        <w:r w:rsidR="00871D41">
          <w:rPr>
            <w:webHidden/>
          </w:rPr>
          <w:fldChar w:fldCharType="end"/>
        </w:r>
      </w:hyperlink>
    </w:p>
    <w:p w14:paraId="5377DC97" w14:textId="77777777" w:rsidR="00B71A6F" w:rsidRPr="00EB2630" w:rsidRDefault="008C433E" w:rsidP="00A45699">
      <w:pPr>
        <w:pStyle w:val="Heading1"/>
        <w:numPr>
          <w:ilvl w:val="0"/>
          <w:numId w:val="0"/>
        </w:numPr>
        <w:ind w:left="360" w:right="991"/>
        <w:rPr>
          <w:color w:val="5F497A" w:themeColor="accent4" w:themeShade="BF"/>
        </w:rPr>
      </w:pPr>
      <w:r w:rsidRPr="00EF7FD6">
        <w:fldChar w:fldCharType="end"/>
      </w:r>
      <w:bookmarkStart w:id="23" w:name="_Toc329248318"/>
    </w:p>
    <w:p w14:paraId="5377DC98" w14:textId="06449962" w:rsidR="008746EF" w:rsidRPr="00EB2630" w:rsidRDefault="00B71A6F" w:rsidP="000652C1">
      <w:pPr>
        <w:pStyle w:val="Heading1"/>
        <w:rPr>
          <w:noProof/>
          <w:color w:val="5F497A" w:themeColor="accent4" w:themeShade="BF"/>
        </w:rPr>
      </w:pPr>
      <w:r w:rsidRPr="00EB2630">
        <w:rPr>
          <w:color w:val="5F497A" w:themeColor="accent4" w:themeShade="BF"/>
        </w:rPr>
        <w:br w:type="column"/>
      </w:r>
      <w:bookmarkStart w:id="24" w:name="_Toc515369243"/>
      <w:bookmarkStart w:id="25" w:name="_Toc519088940"/>
      <w:bookmarkStart w:id="26" w:name="_Toc396916451"/>
      <w:bookmarkStart w:id="27" w:name="_Toc396916456"/>
      <w:bookmarkEnd w:id="0"/>
      <w:bookmarkEnd w:id="1"/>
      <w:bookmarkEnd w:id="23"/>
      <w:r w:rsidR="00655043" w:rsidRPr="00EB2630">
        <w:rPr>
          <w:color w:val="5F497A" w:themeColor="accent4" w:themeShade="BF"/>
        </w:rPr>
        <w:lastRenderedPageBreak/>
        <w:t xml:space="preserve">Environmental watering in </w:t>
      </w:r>
      <w:r w:rsidR="000652C1" w:rsidRPr="00EB2630">
        <w:rPr>
          <w:noProof/>
          <w:color w:val="5F497A" w:themeColor="accent4" w:themeShade="BF"/>
        </w:rPr>
        <w:t>the Lower Murray–Darling</w:t>
      </w:r>
      <w:bookmarkEnd w:id="24"/>
      <w:bookmarkEnd w:id="25"/>
      <w:r w:rsidR="000652C1" w:rsidRPr="00EB2630">
        <w:rPr>
          <w:noProof/>
          <w:color w:val="5F497A" w:themeColor="accent4" w:themeShade="BF"/>
        </w:rPr>
        <w:t xml:space="preserve"> </w:t>
      </w:r>
    </w:p>
    <w:p w14:paraId="5377DC99" w14:textId="000F1997" w:rsidR="00A3034C" w:rsidRPr="000652C1" w:rsidRDefault="00A3034C" w:rsidP="000652C1">
      <w:pPr>
        <w:pStyle w:val="Heading2"/>
        <w:spacing w:before="0"/>
        <w:ind w:left="851" w:hanging="851"/>
        <w:rPr>
          <w:rFonts w:ascii="Century Gothic" w:hAnsi="Century Gothic"/>
          <w:noProof/>
          <w:color w:val="5F497A" w:themeColor="accent4" w:themeShade="BF"/>
        </w:rPr>
      </w:pPr>
      <w:bookmarkStart w:id="28" w:name="_Toc515369244"/>
      <w:bookmarkStart w:id="29" w:name="_Toc519088941"/>
      <w:bookmarkEnd w:id="26"/>
      <w:r w:rsidRPr="00EB2630">
        <w:rPr>
          <w:rFonts w:ascii="Century Gothic" w:hAnsi="Century Gothic"/>
          <w:noProof/>
          <w:color w:val="5F497A" w:themeColor="accent4" w:themeShade="BF"/>
        </w:rPr>
        <w:t>The</w:t>
      </w:r>
      <w:bookmarkStart w:id="30" w:name="_Toc473701841"/>
      <w:bookmarkStart w:id="31" w:name="_Toc485919125"/>
      <w:r w:rsidR="000652C1" w:rsidRPr="00EB2630">
        <w:rPr>
          <w:rFonts w:ascii="Century Gothic" w:hAnsi="Century Gothic"/>
          <w:noProof/>
          <w:color w:val="5F497A" w:themeColor="accent4" w:themeShade="BF"/>
        </w:rPr>
        <w:t xml:space="preserve"> </w:t>
      </w:r>
      <w:r w:rsidR="000652C1">
        <w:rPr>
          <w:rFonts w:ascii="Century Gothic" w:hAnsi="Century Gothic"/>
          <w:noProof/>
          <w:color w:val="5F497A" w:themeColor="accent4" w:themeShade="BF"/>
        </w:rPr>
        <w:t>Lower Murray–</w:t>
      </w:r>
      <w:r w:rsidR="000652C1" w:rsidRPr="00EB2630">
        <w:rPr>
          <w:rFonts w:ascii="Century Gothic" w:hAnsi="Century Gothic"/>
          <w:noProof/>
          <w:color w:val="5F497A" w:themeColor="accent4" w:themeShade="BF"/>
        </w:rPr>
        <w:t xml:space="preserve">Darling </w:t>
      </w:r>
      <w:bookmarkEnd w:id="30"/>
      <w:r w:rsidR="000652C1" w:rsidRPr="00EB2630">
        <w:rPr>
          <w:rFonts w:ascii="Century Gothic" w:hAnsi="Century Gothic"/>
          <w:noProof/>
          <w:color w:val="5F497A" w:themeColor="accent4" w:themeShade="BF"/>
        </w:rPr>
        <w:t>Region</w:t>
      </w:r>
      <w:bookmarkEnd w:id="28"/>
      <w:bookmarkEnd w:id="31"/>
      <w:bookmarkEnd w:id="29"/>
    </w:p>
    <w:p w14:paraId="75562E06" w14:textId="77777777" w:rsidR="000652C1" w:rsidRPr="00FE1BF9" w:rsidRDefault="000652C1" w:rsidP="000652C1">
      <w:pPr>
        <w:spacing w:after="240"/>
        <w:jc w:val="left"/>
        <w:rPr>
          <w:rFonts w:ascii="Century Gothic" w:hAnsi="Century Gothic" w:cs="Arial"/>
        </w:rPr>
      </w:pPr>
      <w:r w:rsidRPr="00FE1BF9">
        <w:rPr>
          <w:rFonts w:ascii="Century Gothic" w:hAnsi="Century Gothic" w:cs="Arial"/>
        </w:rPr>
        <w:t xml:space="preserve">The Lower Murray–Darling Region consists of the River Murray downstream of Lock 15 at Euston to the Murray Mouth, the Darling River below Menindee Lakes and the Great Darling Anabranch. The lower River Murray contains several wetlands of ecological significance, including the internationally important </w:t>
      </w:r>
      <w:proofErr w:type="spellStart"/>
      <w:r w:rsidRPr="00FE1BF9">
        <w:rPr>
          <w:rFonts w:ascii="Century Gothic" w:hAnsi="Century Gothic" w:cs="Arial"/>
        </w:rPr>
        <w:t>Ramsar</w:t>
      </w:r>
      <w:proofErr w:type="spellEnd"/>
      <w:r w:rsidRPr="00FE1BF9">
        <w:rPr>
          <w:rFonts w:ascii="Century Gothic" w:hAnsi="Century Gothic" w:cs="Arial"/>
        </w:rPr>
        <w:t xml:space="preserve"> listed Coorong and Lakes Alexandrina and Albert, the Riverland (including the Chowilla floodplain), </w:t>
      </w:r>
      <w:proofErr w:type="spellStart"/>
      <w:r w:rsidRPr="00FE1BF9">
        <w:rPr>
          <w:rFonts w:ascii="Century Gothic" w:hAnsi="Century Gothic" w:cs="Arial"/>
        </w:rPr>
        <w:t>Banrock</w:t>
      </w:r>
      <w:proofErr w:type="spellEnd"/>
      <w:r w:rsidRPr="00FE1BF9">
        <w:rPr>
          <w:rFonts w:ascii="Century Gothic" w:hAnsi="Century Gothic" w:cs="Arial"/>
        </w:rPr>
        <w:t xml:space="preserve"> Station and Hattah Lakes.</w:t>
      </w:r>
    </w:p>
    <w:p w14:paraId="063087DB" w14:textId="78E85449" w:rsidR="000652C1" w:rsidRPr="00FE1BF9" w:rsidRDefault="000652C1" w:rsidP="000652C1">
      <w:pPr>
        <w:spacing w:after="240"/>
        <w:jc w:val="left"/>
        <w:rPr>
          <w:rFonts w:ascii="Century Gothic" w:hAnsi="Century Gothic" w:cs="Arial"/>
        </w:rPr>
      </w:pPr>
      <w:r w:rsidRPr="00FE1BF9">
        <w:rPr>
          <w:rFonts w:ascii="Century Gothic" w:hAnsi="Century Gothic" w:cs="Arial"/>
        </w:rPr>
        <w:t>Environmental water is sourced via managed releases from River Murray storages including Hume Reservoir, Menindee Lakes, Lake Victoria and River Murray tributari</w:t>
      </w:r>
      <w:r w:rsidR="00AC4133">
        <w:rPr>
          <w:rFonts w:ascii="Century Gothic" w:hAnsi="Century Gothic" w:cs="Arial"/>
        </w:rPr>
        <w:t xml:space="preserve">es. Natural cues (e.g. </w:t>
      </w:r>
      <w:r w:rsidRPr="00FE1BF9">
        <w:rPr>
          <w:rFonts w:ascii="Century Gothic" w:hAnsi="Century Gothic" w:cs="Arial"/>
        </w:rPr>
        <w:t>natural flows) may be used to inform the use of environmental water in the lower River Murray, establishing a more natural flow regime and maximising the benefits of environmental water delivery. Environmental water delivery to specific sites within the lower River Murray occurs in two main ways. At low river flows</w:t>
      </w:r>
      <w:r>
        <w:rPr>
          <w:rFonts w:ascii="Century Gothic" w:hAnsi="Century Gothic" w:cs="Arial"/>
        </w:rPr>
        <w:t>,</w:t>
      </w:r>
      <w:r w:rsidRPr="00FE1BF9">
        <w:rPr>
          <w:rFonts w:ascii="Century Gothic" w:hAnsi="Century Gothic" w:cs="Arial"/>
        </w:rPr>
        <w:t xml:space="preserve"> regulating structures or pumping can be used to manage the diversion of water into anabranches, creeks, wetlands and floodplains while in-channel pulses can provide benefits for native fish. At high river flows</w:t>
      </w:r>
      <w:r>
        <w:rPr>
          <w:rFonts w:ascii="Century Gothic" w:hAnsi="Century Gothic" w:cs="Arial"/>
        </w:rPr>
        <w:t>,</w:t>
      </w:r>
      <w:r w:rsidRPr="00FE1BF9">
        <w:rPr>
          <w:rFonts w:ascii="Century Gothic" w:hAnsi="Century Gothic" w:cs="Arial"/>
        </w:rPr>
        <w:t xml:space="preserve"> environmental water is used to augment natural flow to influence the magnitude and duration of</w:t>
      </w:r>
      <w:r w:rsidR="00AC4133">
        <w:rPr>
          <w:rFonts w:ascii="Century Gothic" w:hAnsi="Century Gothic" w:cs="Arial"/>
        </w:rPr>
        <w:t xml:space="preserve"> beneficial</w:t>
      </w:r>
      <w:r w:rsidRPr="00FE1BF9">
        <w:rPr>
          <w:rFonts w:ascii="Century Gothic" w:hAnsi="Century Gothic" w:cs="Arial"/>
        </w:rPr>
        <w:t xml:space="preserve"> floodplain and wetland inundation. </w:t>
      </w:r>
    </w:p>
    <w:p w14:paraId="0ED890C9" w14:textId="77777777" w:rsidR="000652C1" w:rsidRPr="00FE1BF9" w:rsidRDefault="000652C1" w:rsidP="000652C1">
      <w:pPr>
        <w:spacing w:after="240"/>
        <w:jc w:val="left"/>
        <w:rPr>
          <w:rFonts w:ascii="Century Gothic" w:hAnsi="Century Gothic" w:cs="Arial"/>
        </w:rPr>
      </w:pPr>
      <w:r w:rsidRPr="00FE1BF9">
        <w:rPr>
          <w:rFonts w:ascii="Century Gothic" w:hAnsi="Century Gothic" w:cs="Arial"/>
        </w:rPr>
        <w:t xml:space="preserve">Downstream of Lock </w:t>
      </w:r>
      <w:r>
        <w:rPr>
          <w:rFonts w:ascii="Century Gothic" w:hAnsi="Century Gothic" w:cs="Arial"/>
        </w:rPr>
        <w:t>15</w:t>
      </w:r>
      <w:r w:rsidRPr="00FE1BF9">
        <w:rPr>
          <w:rFonts w:ascii="Century Gothic" w:hAnsi="Century Gothic" w:cs="Arial"/>
        </w:rPr>
        <w:t xml:space="preserve"> in the lower River Murray many wetlands, creeks and anabranches are permanently connected to the main river channel at normal weir pool levels, however, some sites are only connected through the operation of infrastructure or </w:t>
      </w:r>
      <w:proofErr w:type="gramStart"/>
      <w:r w:rsidRPr="00FE1BF9">
        <w:rPr>
          <w:rFonts w:ascii="Century Gothic" w:hAnsi="Century Gothic" w:cs="Arial"/>
        </w:rPr>
        <w:t>elevated river</w:t>
      </w:r>
      <w:proofErr w:type="gramEnd"/>
      <w:r w:rsidRPr="00FE1BF9">
        <w:rPr>
          <w:rFonts w:ascii="Century Gothic" w:hAnsi="Century Gothic" w:cs="Arial"/>
        </w:rPr>
        <w:t xml:space="preserve"> flows. The seasonally appropriate operation of river infrastructure, such as weirs, barrages and pumps, provides more natural patterns of inundation and drying sequences</w:t>
      </w:r>
      <w:r>
        <w:rPr>
          <w:rFonts w:ascii="Century Gothic" w:hAnsi="Century Gothic" w:cs="Arial"/>
        </w:rPr>
        <w:t xml:space="preserve"> at these sites</w:t>
      </w:r>
      <w:r w:rsidRPr="00FE1BF9">
        <w:rPr>
          <w:rFonts w:ascii="Century Gothic" w:hAnsi="Century Gothic" w:cs="Arial"/>
        </w:rPr>
        <w:t>. Some wetland inundation can be achieved through weir pool manipulation, with a temporary raising of weir pools increasing the area of wetland inundation in low flow conditions whilst using much less water than the equivalent inundation from overbank flows. Water levels within the Lower Lakes and inflows into the Coorong are managed through the operation of barrages at Lake Alexandrina.</w:t>
      </w:r>
    </w:p>
    <w:p w14:paraId="253739A6" w14:textId="5527B6AF" w:rsidR="000652C1" w:rsidRPr="00FE1BF9" w:rsidRDefault="000652C1" w:rsidP="000652C1">
      <w:pPr>
        <w:spacing w:after="240"/>
        <w:jc w:val="left"/>
        <w:rPr>
          <w:rFonts w:ascii="Century Gothic" w:hAnsi="Century Gothic" w:cs="Arial"/>
        </w:rPr>
      </w:pPr>
      <w:r w:rsidRPr="00FE1BF9">
        <w:rPr>
          <w:rFonts w:ascii="Century Gothic" w:hAnsi="Century Gothic" w:cs="Arial"/>
        </w:rPr>
        <w:t>Environmental water delivery in the River Murray channel</w:t>
      </w:r>
      <w:r>
        <w:rPr>
          <w:rFonts w:ascii="Century Gothic" w:hAnsi="Century Gothic" w:cs="Arial"/>
        </w:rPr>
        <w:t xml:space="preserve"> upstream of the South Australian border</w:t>
      </w:r>
      <w:r w:rsidRPr="00FE1BF9">
        <w:rPr>
          <w:rFonts w:ascii="Century Gothic" w:hAnsi="Century Gothic" w:cs="Arial"/>
        </w:rPr>
        <w:t>, including the operation of locks and storages</w:t>
      </w:r>
      <w:r>
        <w:rPr>
          <w:rFonts w:ascii="Century Gothic" w:hAnsi="Century Gothic" w:cs="Arial"/>
        </w:rPr>
        <w:t>,</w:t>
      </w:r>
      <w:r w:rsidRPr="00FE1BF9">
        <w:rPr>
          <w:rFonts w:ascii="Century Gothic" w:hAnsi="Century Gothic" w:cs="Arial"/>
        </w:rPr>
        <w:t xml:space="preserve"> is managed by the Murray–Darling Basin Authority (River Murray Operations).</w:t>
      </w:r>
      <w:r>
        <w:rPr>
          <w:rFonts w:ascii="Century Gothic" w:hAnsi="Century Gothic" w:cs="Arial"/>
        </w:rPr>
        <w:t xml:space="preserve"> In the lower Darling River, environmental water delivery is managed by either </w:t>
      </w:r>
      <w:proofErr w:type="spellStart"/>
      <w:r>
        <w:rPr>
          <w:rFonts w:ascii="Century Gothic" w:hAnsi="Century Gothic" w:cs="Arial"/>
        </w:rPr>
        <w:t>WaterNSW</w:t>
      </w:r>
      <w:proofErr w:type="spellEnd"/>
      <w:r>
        <w:rPr>
          <w:rFonts w:ascii="Century Gothic" w:hAnsi="Century Gothic" w:cs="Arial"/>
        </w:rPr>
        <w:t xml:space="preserve"> or t</w:t>
      </w:r>
      <w:r w:rsidRPr="00FE1BF9">
        <w:rPr>
          <w:rFonts w:ascii="Century Gothic" w:hAnsi="Century Gothic" w:cs="Arial"/>
        </w:rPr>
        <w:t>he Murray–Darling Basin Authority (River Murray Operations)</w:t>
      </w:r>
      <w:r>
        <w:rPr>
          <w:rFonts w:ascii="Century Gothic" w:hAnsi="Century Gothic" w:cs="Arial"/>
        </w:rPr>
        <w:t xml:space="preserve"> depending on who has operational control of Menindee Lakes at the time in accordance with the </w:t>
      </w:r>
      <w:r>
        <w:rPr>
          <w:rFonts w:ascii="Century Gothic" w:hAnsi="Century Gothic" w:cs="Arial"/>
          <w:i/>
        </w:rPr>
        <w:t>Murray–Darling</w:t>
      </w:r>
      <w:r w:rsidRPr="004934BD">
        <w:rPr>
          <w:rFonts w:ascii="Century Gothic" w:hAnsi="Century Gothic" w:cs="Arial"/>
          <w:i/>
        </w:rPr>
        <w:t xml:space="preserve"> Basin Agreement</w:t>
      </w:r>
      <w:r>
        <w:rPr>
          <w:rFonts w:ascii="Century Gothic" w:hAnsi="Century Gothic" w:cs="Arial"/>
        </w:rPr>
        <w:t xml:space="preserve">. Within South Australia, SA Water and the </w:t>
      </w:r>
      <w:r w:rsidRPr="00FE1BF9">
        <w:rPr>
          <w:rFonts w:ascii="Century Gothic" w:hAnsi="Century Gothic" w:cs="Arial"/>
        </w:rPr>
        <w:t>South Austr</w:t>
      </w:r>
      <w:r w:rsidR="00C65117">
        <w:rPr>
          <w:rFonts w:ascii="Century Gothic" w:hAnsi="Century Gothic" w:cs="Arial"/>
        </w:rPr>
        <w:t>alian Department of Environment and</w:t>
      </w:r>
      <w:r w:rsidRPr="00FE1BF9">
        <w:rPr>
          <w:rFonts w:ascii="Century Gothic" w:hAnsi="Century Gothic" w:cs="Arial"/>
        </w:rPr>
        <w:t xml:space="preserve"> Water </w:t>
      </w:r>
      <w:r>
        <w:rPr>
          <w:rFonts w:ascii="Century Gothic" w:hAnsi="Century Gothic" w:cs="Arial"/>
        </w:rPr>
        <w:t>are the responsible agencies for environmental water delivery and management of locks and barrages.</w:t>
      </w:r>
      <w:r w:rsidRPr="00FE1BF9">
        <w:rPr>
          <w:rFonts w:ascii="Century Gothic" w:hAnsi="Century Gothic" w:cs="Arial"/>
        </w:rPr>
        <w:t xml:space="preserve"> Delivery of Commonwealth environmental water is undertaken in collaboration with</w:t>
      </w:r>
      <w:r w:rsidR="00AC4133">
        <w:rPr>
          <w:rFonts w:ascii="Century Gothic" w:hAnsi="Century Gothic" w:cs="Arial"/>
        </w:rPr>
        <w:t xml:space="preserve"> these agencies. </w:t>
      </w:r>
    </w:p>
    <w:p w14:paraId="52AB6BD9" w14:textId="2B7EA18C" w:rsidR="000652C1" w:rsidRDefault="000652C1" w:rsidP="000652C1">
      <w:pPr>
        <w:spacing w:after="240"/>
        <w:jc w:val="left"/>
        <w:rPr>
          <w:rFonts w:ascii="Century Gothic" w:hAnsi="Century Gothic" w:cs="Arial"/>
        </w:rPr>
      </w:pPr>
      <w:r w:rsidRPr="00FE1BF9">
        <w:rPr>
          <w:rFonts w:ascii="Century Gothic" w:hAnsi="Century Gothic" w:cs="Arial"/>
        </w:rPr>
        <w:t xml:space="preserve">Environmental water is managed by a number of water holders in the Murray, including the </w:t>
      </w:r>
      <w:r>
        <w:rPr>
          <w:rFonts w:ascii="Century Gothic" w:hAnsi="Century Gothic" w:cs="Arial"/>
        </w:rPr>
        <w:t>CEWH</w:t>
      </w:r>
      <w:r w:rsidRPr="00FE1BF9">
        <w:rPr>
          <w:rFonts w:ascii="Century Gothic" w:hAnsi="Century Gothic" w:cs="Arial"/>
        </w:rPr>
        <w:t xml:space="preserve">, The Living Murray, the Victorian Environmental Water Holder, NSW Office of Environment and Heritage and </w:t>
      </w:r>
      <w:r>
        <w:rPr>
          <w:rFonts w:ascii="Century Gothic" w:hAnsi="Century Gothic" w:cs="Arial"/>
        </w:rPr>
        <w:t xml:space="preserve">the </w:t>
      </w:r>
      <w:r w:rsidRPr="00FE1BF9">
        <w:rPr>
          <w:rFonts w:ascii="Century Gothic" w:hAnsi="Century Gothic" w:cs="Arial"/>
        </w:rPr>
        <w:t>South Austr</w:t>
      </w:r>
      <w:r w:rsidR="00C65117">
        <w:rPr>
          <w:rFonts w:ascii="Century Gothic" w:hAnsi="Century Gothic" w:cs="Arial"/>
        </w:rPr>
        <w:t>alian Department of Environment and</w:t>
      </w:r>
      <w:r w:rsidRPr="00FE1BF9">
        <w:rPr>
          <w:rFonts w:ascii="Century Gothic" w:hAnsi="Century Gothic" w:cs="Arial"/>
        </w:rPr>
        <w:t xml:space="preserve"> Water. Environmental water portfolios are coordinated to maximise the effectiveness of water delivery for achieving environmental outcomes. For example, the Southern Connected Basin Environmental Watering Committe</w:t>
      </w:r>
      <w:r>
        <w:rPr>
          <w:rFonts w:ascii="Century Gothic" w:hAnsi="Century Gothic" w:cs="Arial"/>
        </w:rPr>
        <w:t>e was established by the Murray–D</w:t>
      </w:r>
      <w:r w:rsidRPr="00FE1BF9">
        <w:rPr>
          <w:rFonts w:ascii="Century Gothic" w:hAnsi="Century Gothic" w:cs="Arial"/>
        </w:rPr>
        <w:t xml:space="preserve">arling Basin Ministerial Council in October 2014 to coordinate the efficient and effective delivery of </w:t>
      </w:r>
      <w:r>
        <w:rPr>
          <w:rFonts w:ascii="Century Gothic" w:hAnsi="Century Gothic" w:cs="Arial"/>
        </w:rPr>
        <w:t>all environmental water in the southern-c</w:t>
      </w:r>
      <w:r w:rsidRPr="00FE1BF9">
        <w:rPr>
          <w:rFonts w:ascii="Century Gothic" w:hAnsi="Century Gothic" w:cs="Arial"/>
        </w:rPr>
        <w:t xml:space="preserve">onnected Basin. </w:t>
      </w:r>
    </w:p>
    <w:p w14:paraId="155535CE" w14:textId="77777777" w:rsidR="000652C1" w:rsidRDefault="000652C1" w:rsidP="000652C1">
      <w:pPr>
        <w:spacing w:after="240"/>
        <w:jc w:val="left"/>
        <w:rPr>
          <w:rFonts w:ascii="Century Gothic" w:hAnsi="Century Gothic" w:cs="Arial"/>
        </w:rPr>
        <w:sectPr w:rsidR="000652C1" w:rsidSect="00A45699">
          <w:headerReference w:type="default" r:id="rId18"/>
          <w:footerReference w:type="default" r:id="rId19"/>
          <w:footerReference w:type="first" r:id="rId20"/>
          <w:pgSz w:w="11907" w:h="16839" w:code="9"/>
          <w:pgMar w:top="821" w:right="709" w:bottom="1440" w:left="709" w:header="425" w:footer="0" w:gutter="0"/>
          <w:pgNumType w:start="1"/>
          <w:cols w:space="708"/>
          <w:docGrid w:linePitch="360"/>
        </w:sectPr>
      </w:pPr>
    </w:p>
    <w:p w14:paraId="1A5BDA63" w14:textId="77777777" w:rsidR="000652C1" w:rsidRDefault="000652C1" w:rsidP="000652C1">
      <w:pPr>
        <w:spacing w:after="240"/>
        <w:jc w:val="left"/>
        <w:rPr>
          <w:rFonts w:ascii="Century Gothic" w:hAnsi="Century Gothic" w:cs="Arial"/>
        </w:rPr>
      </w:pPr>
    </w:p>
    <w:p w14:paraId="50D5C315" w14:textId="77777777" w:rsidR="000652C1" w:rsidRDefault="000652C1" w:rsidP="000652C1">
      <w:pPr>
        <w:spacing w:after="240"/>
        <w:jc w:val="left"/>
        <w:rPr>
          <w:rFonts w:ascii="Century Gothic" w:hAnsi="Century Gothic" w:cs="Arial"/>
        </w:rPr>
      </w:pPr>
      <w:r w:rsidRPr="006A6D43">
        <w:rPr>
          <w:noProof/>
        </w:rPr>
        <w:drawing>
          <wp:anchor distT="0" distB="0" distL="114300" distR="114300" simplePos="0" relativeHeight="251658240" behindDoc="0" locked="0" layoutInCell="1" allowOverlap="1" wp14:anchorId="47087E92" wp14:editId="317CAF23">
            <wp:simplePos x="0" y="0"/>
            <wp:positionH relativeFrom="margin">
              <wp:posOffset>-120769</wp:posOffset>
            </wp:positionH>
            <wp:positionV relativeFrom="paragraph">
              <wp:posOffset>-210820</wp:posOffset>
            </wp:positionV>
            <wp:extent cx="7539487" cy="5319142"/>
            <wp:effectExtent l="0" t="0" r="4445" b="0"/>
            <wp:wrapNone/>
            <wp:docPr id="3" name="Picture 3" descr="A map of the Lower Murray–Darling Region including major towns, water storages, rivers and environmental assets." title="Figure 1: Map of the Lower Murray–Darling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rcRect/>
                    <a:stretch>
                      <a:fillRect/>
                    </a:stretch>
                  </pic:blipFill>
                  <pic:spPr bwMode="auto">
                    <a:xfrm>
                      <a:off x="0" y="0"/>
                      <a:ext cx="7539487" cy="53191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A9E288" w14:textId="77777777" w:rsidR="000652C1" w:rsidRDefault="000652C1" w:rsidP="000652C1">
      <w:pPr>
        <w:spacing w:after="240"/>
        <w:jc w:val="left"/>
        <w:rPr>
          <w:rFonts w:ascii="Century Gothic" w:hAnsi="Century Gothic" w:cs="Arial"/>
        </w:rPr>
      </w:pPr>
    </w:p>
    <w:p w14:paraId="17645672" w14:textId="77777777" w:rsidR="000652C1" w:rsidRDefault="000652C1" w:rsidP="000652C1">
      <w:pPr>
        <w:spacing w:after="240"/>
        <w:jc w:val="left"/>
        <w:rPr>
          <w:rFonts w:ascii="Century Gothic" w:hAnsi="Century Gothic" w:cs="Arial"/>
        </w:rPr>
      </w:pPr>
    </w:p>
    <w:p w14:paraId="7F55217C" w14:textId="77777777" w:rsidR="000652C1" w:rsidRDefault="000652C1" w:rsidP="000652C1">
      <w:pPr>
        <w:spacing w:after="240"/>
        <w:jc w:val="left"/>
        <w:rPr>
          <w:rFonts w:ascii="Century Gothic" w:hAnsi="Century Gothic" w:cs="Arial"/>
        </w:rPr>
      </w:pPr>
    </w:p>
    <w:p w14:paraId="7FF29C96" w14:textId="77777777" w:rsidR="000652C1" w:rsidRDefault="000652C1" w:rsidP="000652C1">
      <w:pPr>
        <w:spacing w:after="240"/>
        <w:jc w:val="left"/>
        <w:rPr>
          <w:rFonts w:ascii="Century Gothic" w:hAnsi="Century Gothic" w:cs="Arial"/>
        </w:rPr>
      </w:pPr>
    </w:p>
    <w:p w14:paraId="196E2127" w14:textId="77777777" w:rsidR="000652C1" w:rsidRDefault="000652C1" w:rsidP="000652C1">
      <w:pPr>
        <w:spacing w:after="240"/>
        <w:jc w:val="left"/>
        <w:rPr>
          <w:rFonts w:ascii="Century Gothic" w:hAnsi="Century Gothic" w:cs="Arial"/>
        </w:rPr>
      </w:pPr>
    </w:p>
    <w:p w14:paraId="30FA95FB" w14:textId="77777777" w:rsidR="000652C1" w:rsidRDefault="000652C1" w:rsidP="000652C1">
      <w:pPr>
        <w:spacing w:after="240"/>
        <w:jc w:val="left"/>
        <w:rPr>
          <w:rFonts w:ascii="Century Gothic" w:hAnsi="Century Gothic" w:cs="Arial"/>
        </w:rPr>
      </w:pPr>
    </w:p>
    <w:p w14:paraId="18589C99" w14:textId="77777777" w:rsidR="000652C1" w:rsidRDefault="000652C1" w:rsidP="000652C1">
      <w:pPr>
        <w:spacing w:after="240"/>
        <w:jc w:val="left"/>
        <w:rPr>
          <w:rFonts w:ascii="Century Gothic" w:hAnsi="Century Gothic" w:cs="Arial"/>
        </w:rPr>
      </w:pPr>
    </w:p>
    <w:p w14:paraId="1A7C47F7" w14:textId="77777777" w:rsidR="000652C1" w:rsidRDefault="000652C1" w:rsidP="000652C1">
      <w:pPr>
        <w:spacing w:after="240"/>
        <w:jc w:val="left"/>
        <w:rPr>
          <w:rFonts w:ascii="Century Gothic" w:hAnsi="Century Gothic" w:cs="Arial"/>
        </w:rPr>
      </w:pPr>
    </w:p>
    <w:p w14:paraId="2CE192EB" w14:textId="77777777" w:rsidR="000652C1" w:rsidRDefault="000652C1" w:rsidP="000652C1">
      <w:pPr>
        <w:spacing w:after="240"/>
        <w:jc w:val="left"/>
        <w:rPr>
          <w:rFonts w:ascii="Century Gothic" w:hAnsi="Century Gothic" w:cs="Arial"/>
        </w:rPr>
      </w:pPr>
    </w:p>
    <w:p w14:paraId="64CE0016" w14:textId="77777777" w:rsidR="000652C1" w:rsidRDefault="000652C1" w:rsidP="000652C1">
      <w:pPr>
        <w:spacing w:after="240"/>
        <w:jc w:val="left"/>
        <w:rPr>
          <w:rFonts w:ascii="Century Gothic" w:hAnsi="Century Gothic" w:cs="Arial"/>
        </w:rPr>
      </w:pPr>
    </w:p>
    <w:p w14:paraId="4DE6271B" w14:textId="77777777" w:rsidR="000652C1" w:rsidRDefault="000652C1" w:rsidP="000652C1">
      <w:pPr>
        <w:spacing w:after="240"/>
        <w:jc w:val="left"/>
        <w:rPr>
          <w:rFonts w:ascii="Century Gothic" w:hAnsi="Century Gothic" w:cs="Arial"/>
        </w:rPr>
      </w:pPr>
    </w:p>
    <w:p w14:paraId="11770BDB" w14:textId="77777777" w:rsidR="000652C1" w:rsidRDefault="000652C1" w:rsidP="000652C1">
      <w:pPr>
        <w:spacing w:after="240"/>
        <w:jc w:val="left"/>
        <w:rPr>
          <w:rFonts w:ascii="Century Gothic" w:hAnsi="Century Gothic" w:cs="Arial"/>
        </w:rPr>
      </w:pPr>
    </w:p>
    <w:p w14:paraId="1F0E8A41" w14:textId="77777777" w:rsidR="000652C1" w:rsidRDefault="000652C1" w:rsidP="000652C1">
      <w:pPr>
        <w:spacing w:after="240"/>
        <w:jc w:val="left"/>
        <w:rPr>
          <w:rFonts w:ascii="Century Gothic" w:hAnsi="Century Gothic" w:cs="Arial"/>
        </w:rPr>
      </w:pPr>
    </w:p>
    <w:p w14:paraId="0BDAB436" w14:textId="77777777" w:rsidR="000652C1" w:rsidRDefault="000652C1" w:rsidP="000652C1">
      <w:pPr>
        <w:spacing w:after="240"/>
        <w:jc w:val="left"/>
        <w:rPr>
          <w:rFonts w:ascii="Century Gothic" w:hAnsi="Century Gothic" w:cs="Arial"/>
        </w:rPr>
      </w:pPr>
    </w:p>
    <w:p w14:paraId="604031DD" w14:textId="77777777" w:rsidR="000652C1" w:rsidRDefault="000652C1" w:rsidP="000652C1">
      <w:pPr>
        <w:spacing w:after="240"/>
        <w:jc w:val="left"/>
        <w:rPr>
          <w:rFonts w:ascii="Century Gothic" w:hAnsi="Century Gothic" w:cs="Arial"/>
        </w:rPr>
      </w:pPr>
    </w:p>
    <w:p w14:paraId="19C5D89C" w14:textId="77777777" w:rsidR="000652C1" w:rsidRPr="00D71622" w:rsidRDefault="000652C1" w:rsidP="000652C1">
      <w:pPr>
        <w:spacing w:after="240"/>
        <w:jc w:val="left"/>
        <w:rPr>
          <w:rFonts w:ascii="Century Gothic" w:hAnsi="Century Gothic" w:cs="Arial"/>
          <w:b/>
          <w:i/>
          <w:color w:val="00B050"/>
        </w:rPr>
      </w:pPr>
    </w:p>
    <w:p w14:paraId="56138CAC" w14:textId="77777777" w:rsidR="000652C1" w:rsidRDefault="000652C1" w:rsidP="000652C1">
      <w:pPr>
        <w:pStyle w:val="Caption"/>
        <w:spacing w:after="240"/>
        <w:jc w:val="left"/>
        <w:rPr>
          <w:rFonts w:ascii="Century Gothic" w:hAnsi="Century Gothic"/>
          <w:bCs w:val="0"/>
          <w:color w:val="FF0000"/>
        </w:rPr>
        <w:sectPr w:rsidR="000652C1" w:rsidSect="000652C1">
          <w:headerReference w:type="even" r:id="rId23"/>
          <w:footerReference w:type="default" r:id="rId24"/>
          <w:pgSz w:w="16839" w:h="11907" w:orient="landscape" w:code="9"/>
          <w:pgMar w:top="709" w:right="821" w:bottom="709" w:left="1440" w:header="425" w:footer="0" w:gutter="0"/>
          <w:cols w:space="708"/>
          <w:titlePg/>
          <w:docGrid w:linePitch="360"/>
        </w:sectPr>
      </w:pPr>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AF43C1">
        <w:rPr>
          <w:rFonts w:ascii="Century Gothic" w:hAnsi="Century Gothic"/>
          <w:noProof/>
        </w:rPr>
        <w:t>1</w:t>
      </w:r>
      <w:r>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w:t>
      </w:r>
      <w:r>
        <w:rPr>
          <w:rFonts w:ascii="Century Gothic" w:hAnsi="Century Gothic"/>
          <w:b w:val="0"/>
          <w:bCs w:val="0"/>
        </w:rPr>
        <w:t>the Lower Murray–Darling Region.</w:t>
      </w:r>
      <w:r w:rsidRPr="00185E5A">
        <w:rPr>
          <w:rFonts w:ascii="Century Gothic" w:hAnsi="Century Gothic"/>
          <w:bCs w:val="0"/>
          <w:color w:val="FF0000"/>
        </w:rPr>
        <w:t xml:space="preserve">  </w:t>
      </w:r>
    </w:p>
    <w:p w14:paraId="5377DCA2" w14:textId="61CAAC78" w:rsidR="00C56E28" w:rsidRDefault="0093696E" w:rsidP="00651C75">
      <w:pPr>
        <w:pStyle w:val="Heading2"/>
        <w:spacing w:before="0"/>
        <w:ind w:left="851" w:hanging="851"/>
        <w:rPr>
          <w:rFonts w:ascii="Century Gothic" w:hAnsi="Century Gothic"/>
          <w:noProof/>
          <w:color w:val="5F497A" w:themeColor="accent4" w:themeShade="BF"/>
        </w:rPr>
      </w:pPr>
      <w:bookmarkStart w:id="32" w:name="_Toc515369245"/>
      <w:bookmarkStart w:id="33" w:name="_Toc519088942"/>
      <w:bookmarkEnd w:id="27"/>
      <w:r>
        <w:rPr>
          <w:rFonts w:ascii="Century Gothic" w:hAnsi="Century Gothic"/>
          <w:noProof/>
          <w:color w:val="5F497A" w:themeColor="accent4" w:themeShade="BF"/>
        </w:rPr>
        <w:lastRenderedPageBreak/>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8C10C2">
        <w:rPr>
          <w:rFonts w:ascii="Century Gothic" w:hAnsi="Century Gothic"/>
          <w:noProof/>
          <w:color w:val="5F497A" w:themeColor="accent4" w:themeShade="BF"/>
        </w:rPr>
        <w:t>Lower Murray–Darling Region</w:t>
      </w:r>
      <w:bookmarkEnd w:id="32"/>
      <w:bookmarkEnd w:id="33"/>
    </w:p>
    <w:p w14:paraId="5377DCA3" w14:textId="454C1D42"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B110BB">
        <w:rPr>
          <w:rFonts w:ascii="Century Gothic" w:hAnsi="Century Gothic"/>
        </w:rPr>
        <w:t>objectives for the Murray–</w:t>
      </w:r>
      <w:r w:rsidR="004A68EE">
        <w:rPr>
          <w:rFonts w:ascii="Century Gothic" w:hAnsi="Century Gothic"/>
        </w:rPr>
        <w:t xml:space="preserve">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w:t>
      </w:r>
      <w:r w:rsidR="00771563">
        <w:rPr>
          <w:rFonts w:ascii="Century Gothic" w:hAnsi="Century Gothic"/>
        </w:rPr>
        <w:t xml:space="preserve"> </w:t>
      </w:r>
      <w:r w:rsidR="00771563" w:rsidRPr="00D93B60">
        <w:rPr>
          <w:rFonts w:ascii="Century Gothic" w:hAnsi="Century Gothic"/>
          <w:color w:val="000000"/>
        </w:rPr>
        <w:t xml:space="preserve">In addition, the Basin annual environmental watering priorities (MDBA, 2017) represent annual steps to guide environmental watering to meet the long-term outcomes in the Basin-wide environmental watering strategy. </w:t>
      </w:r>
      <w:r w:rsidR="00771563" w:rsidRPr="00D93B60">
        <w:rPr>
          <w:rFonts w:ascii="Century Gothic" w:hAnsi="Century Gothic"/>
        </w:rPr>
        <w:t xml:space="preserve"> </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 xml:space="preserve">s relevant for the </w:t>
      </w:r>
      <w:r w:rsidR="008C10C2">
        <w:rPr>
          <w:rFonts w:ascii="Century Gothic" w:hAnsi="Century Gothic"/>
        </w:rPr>
        <w:t xml:space="preserve">Lower Murray–Darling </w:t>
      </w:r>
      <w:r w:rsidR="003C3152" w:rsidRPr="003C3152">
        <w:rPr>
          <w:rFonts w:ascii="Century Gothic" w:hAnsi="Century Gothic"/>
          <w:color w:val="000000" w:themeColor="text1"/>
        </w:rPr>
        <w:t xml:space="preserve">are </w:t>
      </w:r>
      <w:proofErr w:type="spellStart"/>
      <w:r w:rsidR="00AC4133">
        <w:rPr>
          <w:rFonts w:ascii="Century Gothic" w:hAnsi="Century Gothic"/>
          <w:color w:val="000000" w:themeColor="text1"/>
        </w:rPr>
        <w:t>summarised</w:t>
      </w:r>
      <w:proofErr w:type="spellEnd"/>
      <w:r w:rsidR="00AC4133">
        <w:rPr>
          <w:rFonts w:ascii="Century Gothic" w:hAnsi="Century Gothic"/>
          <w:color w:val="000000" w:themeColor="text1"/>
        </w:rPr>
        <w:t xml:space="preserve"> in Table 1 and </w:t>
      </w:r>
      <w:r w:rsidR="003C3152" w:rsidRPr="003C3152">
        <w:rPr>
          <w:rFonts w:ascii="Century Gothic" w:hAnsi="Century Gothic"/>
          <w:color w:val="000000" w:themeColor="text1"/>
        </w:rPr>
        <w:t>described in</w:t>
      </w:r>
      <w:r w:rsidR="00AC4133">
        <w:rPr>
          <w:rFonts w:ascii="Century Gothic" w:hAnsi="Century Gothic"/>
          <w:color w:val="000000" w:themeColor="text1"/>
        </w:rPr>
        <w:t xml:space="preserve"> detail in</w:t>
      </w:r>
      <w:r w:rsidR="003C3152" w:rsidRPr="003C3152">
        <w:rPr>
          <w:rFonts w:ascii="Century Gothic" w:hAnsi="Century Gothic"/>
          <w:color w:val="000000" w:themeColor="text1"/>
        </w:rPr>
        <w:t xml:space="preserve">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206CFAF2" w14:textId="4099FA0A" w:rsidR="008C10C2" w:rsidRDefault="008C10C2" w:rsidP="008C10C2">
      <w:pPr>
        <w:pStyle w:val="NormalWeb"/>
        <w:spacing w:before="0" w:beforeAutospacing="0" w:after="240" w:afterAutospacing="0"/>
        <w:jc w:val="left"/>
        <w:rPr>
          <w:rFonts w:ascii="Century Gothic" w:hAnsi="Century Gothic"/>
        </w:rPr>
      </w:pPr>
      <w:r>
        <w:rPr>
          <w:rFonts w:ascii="Century Gothic" w:hAnsi="Century Gothic"/>
        </w:rPr>
        <w:t xml:space="preserve">The Victorian and </w:t>
      </w:r>
      <w:r w:rsidRPr="00671FE6">
        <w:rPr>
          <w:rFonts w:ascii="Century Gothic" w:hAnsi="Century Gothic"/>
        </w:rPr>
        <w:t>South Australian state government</w:t>
      </w:r>
      <w:r>
        <w:rPr>
          <w:rFonts w:ascii="Century Gothic" w:hAnsi="Century Gothic"/>
        </w:rPr>
        <w:t>s have also developed</w:t>
      </w:r>
      <w:r w:rsidRPr="00671FE6">
        <w:rPr>
          <w:rFonts w:ascii="Century Gothic" w:hAnsi="Century Gothic"/>
        </w:rPr>
        <w:t xml:space="preserve"> long-term watering plan</w:t>
      </w:r>
      <w:r>
        <w:rPr>
          <w:rFonts w:ascii="Century Gothic" w:hAnsi="Century Gothic"/>
        </w:rPr>
        <w:t>s for the Victorian (DELWP</w:t>
      </w:r>
      <w:r w:rsidR="00146499">
        <w:rPr>
          <w:rFonts w:ascii="Century Gothic" w:hAnsi="Century Gothic"/>
        </w:rPr>
        <w:t>,</w:t>
      </w:r>
      <w:r>
        <w:rPr>
          <w:rFonts w:ascii="Century Gothic" w:hAnsi="Century Gothic"/>
        </w:rPr>
        <w:t xml:space="preserve"> 2015) and South Australian River Murray (DEWNR</w:t>
      </w:r>
      <w:r w:rsidR="00146499">
        <w:rPr>
          <w:rFonts w:ascii="Century Gothic" w:hAnsi="Century Gothic"/>
        </w:rPr>
        <w:t>,</w:t>
      </w:r>
      <w:r>
        <w:rPr>
          <w:rFonts w:ascii="Century Gothic" w:hAnsi="Century Gothic"/>
        </w:rPr>
        <w:t xml:space="preserve"> 2015) regions</w:t>
      </w:r>
      <w:r w:rsidRPr="00671FE6">
        <w:rPr>
          <w:rFonts w:ascii="Century Gothic" w:hAnsi="Century Gothic"/>
        </w:rPr>
        <w:t>. The plan</w:t>
      </w:r>
      <w:r>
        <w:rPr>
          <w:rFonts w:ascii="Century Gothic" w:hAnsi="Century Gothic"/>
        </w:rPr>
        <w:t>s identify</w:t>
      </w:r>
      <w:r w:rsidRPr="00671FE6">
        <w:rPr>
          <w:rFonts w:ascii="Century Gothic" w:hAnsi="Century Gothic"/>
        </w:rPr>
        <w:t xml:space="preserve"> the priority environmental assets and ecosystem functions in</w:t>
      </w:r>
      <w:r>
        <w:rPr>
          <w:rFonts w:ascii="Century Gothic" w:hAnsi="Century Gothic"/>
        </w:rPr>
        <w:t xml:space="preserve"> the catchment,</w:t>
      </w:r>
      <w:r w:rsidRPr="00671FE6">
        <w:rPr>
          <w:rFonts w:ascii="Century Gothic" w:hAnsi="Century Gothic"/>
        </w:rPr>
        <w:t xml:space="preserve"> the objectives and targets for these assets </w:t>
      </w:r>
      <w:r w:rsidRPr="00551200">
        <w:rPr>
          <w:rFonts w:ascii="Century Gothic" w:hAnsi="Century Gothic"/>
        </w:rPr>
        <w:t xml:space="preserve">and functions, and their watering requirements. </w:t>
      </w:r>
      <w:r>
        <w:rPr>
          <w:rFonts w:ascii="Century Gothic" w:hAnsi="Century Gothic"/>
        </w:rPr>
        <w:t xml:space="preserve">Once developed, the New South Wales Murray and Lower Darling plans will also provide key information on the long-term environmental water demands in the catchment. </w:t>
      </w:r>
    </w:p>
    <w:p w14:paraId="714EA8B7" w14:textId="77777777" w:rsidR="008C10C2" w:rsidRDefault="008C10C2" w:rsidP="008C10C2">
      <w:pPr>
        <w:pStyle w:val="NormalWeb"/>
        <w:spacing w:before="0" w:beforeAutospacing="0" w:after="240" w:afterAutospacing="0"/>
        <w:jc w:val="left"/>
        <w:rPr>
          <w:rStyle w:val="Hyperlink"/>
          <w:rFonts w:ascii="Century Gothic" w:hAnsi="Century Gothic"/>
        </w:rPr>
      </w:pPr>
      <w:r>
        <w:rPr>
          <w:rFonts w:ascii="Century Gothic" w:hAnsi="Century Gothic"/>
        </w:rPr>
        <w:t>The l</w:t>
      </w:r>
      <w:r w:rsidRPr="00551200">
        <w:rPr>
          <w:rFonts w:ascii="Century Gothic" w:hAnsi="Century Gothic"/>
        </w:rPr>
        <w:t xml:space="preserve">ong term environmental watering plan for the South Australian </w:t>
      </w:r>
      <w:r>
        <w:rPr>
          <w:rFonts w:ascii="Century Gothic" w:hAnsi="Century Gothic"/>
        </w:rPr>
        <w:t xml:space="preserve">River Murray </w:t>
      </w:r>
      <w:r w:rsidRPr="00551200">
        <w:rPr>
          <w:rFonts w:ascii="Century Gothic" w:hAnsi="Century Gothic"/>
        </w:rPr>
        <w:t xml:space="preserve">water resource plan area is available at: </w:t>
      </w:r>
      <w:hyperlink r:id="rId25" w:history="1">
        <w:r w:rsidRPr="00551200">
          <w:rPr>
            <w:rStyle w:val="Hyperlink"/>
            <w:rFonts w:ascii="Century Gothic" w:hAnsi="Century Gothic"/>
          </w:rPr>
          <w:t>http://www.environment.sa.gov.au/managing-natural-resources/river-murray/improving-river-health/environmental-water/environmental-water-planning</w:t>
        </w:r>
      </w:hyperlink>
    </w:p>
    <w:p w14:paraId="36CB9912" w14:textId="77777777" w:rsidR="00806511" w:rsidRDefault="008C10C2" w:rsidP="008C10C2">
      <w:pPr>
        <w:pStyle w:val="NormalWeb"/>
        <w:spacing w:before="0" w:beforeAutospacing="0" w:after="240" w:afterAutospacing="0"/>
        <w:jc w:val="left"/>
        <w:rPr>
          <w:rStyle w:val="Hyperlink"/>
          <w:rFonts w:ascii="Century Gothic" w:hAnsi="Century Gothic"/>
          <w:color w:val="auto"/>
          <w:u w:val="none"/>
        </w:rPr>
      </w:pPr>
      <w:r>
        <w:rPr>
          <w:rFonts w:ascii="Century Gothic" w:hAnsi="Century Gothic"/>
        </w:rPr>
        <w:t>The l</w:t>
      </w:r>
      <w:r w:rsidRPr="00551200">
        <w:rPr>
          <w:rFonts w:ascii="Century Gothic" w:hAnsi="Century Gothic"/>
        </w:rPr>
        <w:t xml:space="preserve">ong term environmental watering plan for the </w:t>
      </w:r>
      <w:r>
        <w:rPr>
          <w:rFonts w:ascii="Century Gothic" w:hAnsi="Century Gothic"/>
        </w:rPr>
        <w:t xml:space="preserve">Victorian River Murray </w:t>
      </w:r>
      <w:r w:rsidRPr="00551200">
        <w:rPr>
          <w:rFonts w:ascii="Century Gothic" w:hAnsi="Century Gothic"/>
        </w:rPr>
        <w:t>water resource plan area is available at:</w:t>
      </w:r>
      <w:r>
        <w:rPr>
          <w:rFonts w:ascii="Century Gothic" w:hAnsi="Century Gothic"/>
        </w:rPr>
        <w:t xml:space="preserve"> </w:t>
      </w:r>
      <w:hyperlink r:id="rId26" w:history="1">
        <w:r w:rsidRPr="00AF70E1">
          <w:rPr>
            <w:rStyle w:val="Hyperlink"/>
            <w:rFonts w:ascii="Century Gothic" w:hAnsi="Century Gothic"/>
          </w:rPr>
          <w:t>https://www.water.vic.gov.au/__data/assets/pdf_file/0023/53168/Victorian-Murray-LTWP_17-11-2015-FINAL.pdf</w:t>
        </w:r>
      </w:hyperlink>
      <w:r w:rsidRPr="007C3CE0">
        <w:rPr>
          <w:rStyle w:val="Hyperlink"/>
          <w:rFonts w:ascii="Century Gothic" w:hAnsi="Century Gothic"/>
          <w:color w:val="auto"/>
          <w:u w:val="none"/>
        </w:rPr>
        <w:t xml:space="preserve">. </w:t>
      </w:r>
    </w:p>
    <w:p w14:paraId="71AB66BE" w14:textId="3BBC1C0F" w:rsidR="008C10C2" w:rsidRDefault="008C10C2" w:rsidP="008C10C2">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In addition to the long-term watering plans, the Office will continue to draw on existing documentation on environmental water demands developed by state governments, local natural resource management agencies and the Murray–Darling Basin Authority.</w:t>
      </w:r>
    </w:p>
    <w:p w14:paraId="5377DCA6" w14:textId="0A4E322B" w:rsidR="004A68EE"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w:t>
      </w:r>
      <w:r w:rsidR="008C10C2" w:rsidRPr="00551200">
        <w:rPr>
          <w:rFonts w:ascii="Century Gothic" w:hAnsi="Century Gothic"/>
        </w:rPr>
        <w:t>Lower Murray–Darling</w:t>
      </w:r>
      <w:r w:rsidR="007336EE">
        <w:rPr>
          <w:rFonts w:ascii="Century Gothic" w:hAnsi="Century Gothic"/>
          <w:color w:val="FF0000"/>
        </w:rPr>
        <w:t xml:space="preserve"> </w:t>
      </w:r>
      <w:r w:rsidRPr="00762A77">
        <w:rPr>
          <w:rFonts w:ascii="Century Gothic" w:hAnsi="Century Gothic"/>
        </w:rPr>
        <w:t xml:space="preserve">are </w:t>
      </w:r>
      <w:proofErr w:type="spellStart"/>
      <w:r w:rsidRPr="00762A77">
        <w:rPr>
          <w:rFonts w:ascii="Century Gothic" w:hAnsi="Century Gothic"/>
        </w:rPr>
        <w:t>summari</w:t>
      </w:r>
      <w:r w:rsidR="00F11029">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sidR="007336EE">
        <w:rPr>
          <w:rFonts w:ascii="Century Gothic" w:hAnsi="Century Gothic"/>
        </w:rPr>
        <w:t xml:space="preserve">in </w:t>
      </w:r>
      <w:r w:rsidR="008C433E">
        <w:rPr>
          <w:rFonts w:ascii="Century Gothic" w:hAnsi="Century Gothic"/>
        </w:rPr>
        <w:fldChar w:fldCharType="begin"/>
      </w:r>
      <w:r w:rsidR="007336EE">
        <w:rPr>
          <w:rFonts w:ascii="Century Gothic" w:hAnsi="Century Gothic"/>
        </w:rPr>
        <w:instrText xml:space="preserve"> REF _Ref440009776 \h </w:instrText>
      </w:r>
      <w:r w:rsidR="008C433E">
        <w:rPr>
          <w:rFonts w:ascii="Century Gothic" w:hAnsi="Century Gothic"/>
        </w:rPr>
      </w:r>
      <w:r w:rsidR="008C433E">
        <w:rPr>
          <w:rFonts w:ascii="Century Gothic" w:hAnsi="Century Gothic"/>
        </w:rPr>
        <w:fldChar w:fldCharType="separate"/>
      </w:r>
      <w:r w:rsidR="00AF43C1" w:rsidRPr="00792082">
        <w:rPr>
          <w:rFonts w:ascii="Century Gothic" w:hAnsi="Century Gothic"/>
        </w:rPr>
        <w:t xml:space="preserve">Table </w:t>
      </w:r>
      <w:r w:rsidR="00AF43C1">
        <w:rPr>
          <w:rFonts w:ascii="Century Gothic" w:hAnsi="Century Gothic"/>
          <w:noProof/>
        </w:rPr>
        <w:t>1</w:t>
      </w:r>
      <w:r w:rsidR="008C433E">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Commonwealth Environmental Water Office’s com</w:t>
      </w:r>
      <w:r w:rsidR="00A15E72">
        <w:rPr>
          <w:rFonts w:ascii="Century Gothic" w:hAnsi="Century Gothic" w:cs="Arial"/>
          <w:lang w:val="en-AU"/>
        </w:rPr>
        <w:t>mitment to adaptive management.</w:t>
      </w:r>
    </w:p>
    <w:p w14:paraId="3CBBC3AA"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0B9F83A1"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3BA16C55"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298480B9"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4BE72B8E"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76BBE567"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7DFAB439"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0CB534DF"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4945EDEE"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7CE7BC55"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6D338C77" w14:textId="77777777" w:rsidR="008C10C2" w:rsidRDefault="008C10C2" w:rsidP="004A68EE">
      <w:pPr>
        <w:pStyle w:val="NormalWeb"/>
        <w:spacing w:before="0" w:beforeAutospacing="0" w:after="240" w:afterAutospacing="0"/>
        <w:jc w:val="left"/>
        <w:rPr>
          <w:rFonts w:ascii="Century Gothic" w:hAnsi="Century Gothic" w:cs="Arial"/>
          <w:lang w:val="en-AU"/>
        </w:rPr>
      </w:pPr>
    </w:p>
    <w:p w14:paraId="31B07417" w14:textId="77777777" w:rsidR="00D478E2" w:rsidRDefault="00D478E2" w:rsidP="004A68EE">
      <w:pPr>
        <w:pStyle w:val="NormalWeb"/>
        <w:spacing w:before="0" w:beforeAutospacing="0" w:after="240" w:afterAutospacing="0"/>
        <w:jc w:val="left"/>
        <w:rPr>
          <w:rFonts w:ascii="Century Gothic" w:hAnsi="Century Gothic" w:cs="Arial"/>
          <w:lang w:val="en-AU"/>
        </w:rPr>
        <w:sectPr w:rsidR="00D478E2" w:rsidSect="00E71CAD">
          <w:headerReference w:type="even" r:id="rId27"/>
          <w:footerReference w:type="default" r:id="rId28"/>
          <w:footerReference w:type="first" r:id="rId29"/>
          <w:pgSz w:w="11907" w:h="16839" w:code="9"/>
          <w:pgMar w:top="821" w:right="709" w:bottom="1440" w:left="709" w:header="425" w:footer="502" w:gutter="0"/>
          <w:cols w:space="708"/>
          <w:titlePg/>
          <w:docGrid w:linePitch="360"/>
        </w:sectPr>
      </w:pPr>
    </w:p>
    <w:p w14:paraId="5377DCA7" w14:textId="67C389E9" w:rsidR="00B110BB" w:rsidRDefault="00A3034C" w:rsidP="00475EAB">
      <w:pPr>
        <w:pStyle w:val="Caption"/>
        <w:spacing w:after="240"/>
        <w:jc w:val="left"/>
        <w:rPr>
          <w:rFonts w:ascii="Century Gothic" w:hAnsi="Century Gothic"/>
          <w:b w:val="0"/>
        </w:rPr>
      </w:pPr>
      <w:bookmarkStart w:id="34" w:name="_Ref440009776"/>
      <w:r w:rsidRPr="00792082">
        <w:rPr>
          <w:rFonts w:ascii="Century Gothic" w:hAnsi="Century Gothic"/>
        </w:rPr>
        <w:lastRenderedPageBreak/>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AF43C1">
        <w:rPr>
          <w:rFonts w:ascii="Century Gothic" w:hAnsi="Century Gothic"/>
          <w:noProof/>
        </w:rPr>
        <w:t>1</w:t>
      </w:r>
      <w:r w:rsidR="008C433E" w:rsidRPr="00792082">
        <w:rPr>
          <w:rFonts w:ascii="Century Gothic" w:hAnsi="Century Gothic"/>
        </w:rPr>
        <w:fldChar w:fldCharType="end"/>
      </w:r>
      <w:bookmarkEnd w:id="34"/>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 </w:t>
      </w:r>
      <w:r w:rsidR="008C10C2">
        <w:rPr>
          <w:rFonts w:ascii="Century Gothic" w:hAnsi="Century Gothic"/>
          <w:b w:val="0"/>
        </w:rPr>
        <w:t>Lower Murray–Darling Region</w:t>
      </w:r>
    </w:p>
    <w:tbl>
      <w:tblPr>
        <w:tblStyle w:val="TableGrid"/>
        <w:tblW w:w="5000" w:type="pct"/>
        <w:tblLayout w:type="fixed"/>
        <w:tblLook w:val="04A0" w:firstRow="1" w:lastRow="0" w:firstColumn="1" w:lastColumn="0" w:noHBand="0" w:noVBand="1"/>
      </w:tblPr>
      <w:tblGrid>
        <w:gridCol w:w="1556"/>
        <w:gridCol w:w="1416"/>
        <w:gridCol w:w="991"/>
        <w:gridCol w:w="1419"/>
        <w:gridCol w:w="3971"/>
        <w:gridCol w:w="1416"/>
        <w:gridCol w:w="1984"/>
        <w:gridCol w:w="1815"/>
      </w:tblGrid>
      <w:tr w:rsidR="00543279" w:rsidRPr="007A7A0D" w14:paraId="083A9464" w14:textId="77777777" w:rsidTr="003762D7">
        <w:trPr>
          <w:trHeight w:val="251"/>
          <w:tblHeader/>
        </w:trPr>
        <w:tc>
          <w:tcPr>
            <w:tcW w:w="534" w:type="pct"/>
            <w:vMerge w:val="restart"/>
            <w:shd w:val="clear" w:color="auto" w:fill="B2A1C7"/>
          </w:tcPr>
          <w:p w14:paraId="5334EF34" w14:textId="77777777" w:rsidR="00543279" w:rsidRDefault="00543279" w:rsidP="003762D7">
            <w:pPr>
              <w:pStyle w:val="ListBullet"/>
              <w:spacing w:before="60" w:after="60"/>
              <w:ind w:left="0" w:firstLine="0"/>
              <w:contextualSpacing w:val="0"/>
              <w:jc w:val="center"/>
              <w:rPr>
                <w:rFonts w:ascii="Century Gothic" w:hAnsi="Century Gothic"/>
                <w:b/>
                <w:sz w:val="18"/>
                <w:szCs w:val="18"/>
              </w:rPr>
            </w:pPr>
            <w:r w:rsidRPr="005D58EA">
              <w:rPr>
                <w:rFonts w:ascii="Century Gothic" w:hAnsi="Century Gothic"/>
                <w:b/>
                <w:sz w:val="18"/>
                <w:szCs w:val="18"/>
              </w:rPr>
              <w:t xml:space="preserve">BASIN-WIDE </w:t>
            </w:r>
            <w:r>
              <w:rPr>
                <w:rFonts w:ascii="Century Gothic" w:hAnsi="Century Gothic"/>
                <w:b/>
                <w:sz w:val="18"/>
                <w:szCs w:val="18"/>
              </w:rPr>
              <w:t>MATTERS</w:t>
            </w:r>
          </w:p>
          <w:p w14:paraId="30C978A1" w14:textId="77777777" w:rsidR="00543279" w:rsidRDefault="00543279" w:rsidP="003762D7">
            <w:pPr>
              <w:pStyle w:val="ListBullet"/>
              <w:spacing w:before="60" w:after="60"/>
              <w:ind w:left="0" w:firstLine="0"/>
              <w:contextualSpacing w:val="0"/>
              <w:jc w:val="center"/>
              <w:rPr>
                <w:rFonts w:ascii="Century Gothic" w:hAnsi="Century Gothic"/>
                <w:b/>
                <w:sz w:val="18"/>
                <w:szCs w:val="18"/>
                <w:lang w:val="en-GB" w:eastAsia="en-US"/>
              </w:rPr>
            </w:pPr>
            <w:r w:rsidRPr="00864FE6">
              <w:rPr>
                <w:rFonts w:ascii="Century Gothic" w:hAnsi="Century Gothic"/>
                <w:b/>
                <w:color w:val="C00000"/>
                <w:sz w:val="16"/>
                <w:szCs w:val="16"/>
              </w:rPr>
              <w:t>(</w:t>
            </w:r>
            <w:r>
              <w:rPr>
                <w:rFonts w:ascii="Century Gothic" w:hAnsi="Century Gothic"/>
                <w:b/>
                <w:color w:val="C00000"/>
                <w:sz w:val="16"/>
                <w:szCs w:val="16"/>
              </w:rPr>
              <w:t>Matters</w:t>
            </w:r>
            <w:r w:rsidRPr="00864FE6">
              <w:rPr>
                <w:rFonts w:ascii="Century Gothic" w:hAnsi="Century Gothic"/>
                <w:b/>
                <w:color w:val="C00000"/>
                <w:sz w:val="16"/>
                <w:szCs w:val="16"/>
              </w:rPr>
              <w:t xml:space="preserve"> in red link to the Basin-wide Environmental Watering Strategy)</w:t>
            </w:r>
          </w:p>
        </w:tc>
        <w:tc>
          <w:tcPr>
            <w:tcW w:w="4466" w:type="pct"/>
            <w:gridSpan w:val="7"/>
            <w:shd w:val="clear" w:color="auto" w:fill="B2A1C7"/>
          </w:tcPr>
          <w:p w14:paraId="3C25910E" w14:textId="77777777" w:rsidR="00543279" w:rsidRPr="007A7A0D" w:rsidRDefault="00543279" w:rsidP="003762D7">
            <w:pPr>
              <w:keepNext/>
              <w:spacing w:before="60" w:after="60"/>
              <w:jc w:val="center"/>
              <w:outlineLvl w:val="0"/>
              <w:rPr>
                <w:rFonts w:ascii="Century Gothic" w:hAnsi="Century Gothic"/>
                <w:b/>
              </w:rPr>
            </w:pPr>
            <w:r>
              <w:rPr>
                <w:rFonts w:ascii="Century Gothic" w:hAnsi="Century Gothic"/>
                <w:b/>
              </w:rPr>
              <w:t>OBJECTIVES</w:t>
            </w:r>
            <w:r w:rsidRPr="007A7A0D">
              <w:rPr>
                <w:rFonts w:ascii="Century Gothic" w:hAnsi="Century Gothic"/>
                <w:b/>
              </w:rPr>
              <w:t xml:space="preserve"> FOR </w:t>
            </w:r>
            <w:r w:rsidRPr="000D2A5E">
              <w:rPr>
                <w:rFonts w:ascii="Century Gothic" w:hAnsi="Century Gothic"/>
                <w:b/>
              </w:rPr>
              <w:t>LOWER MURRAY–DARLING</w:t>
            </w:r>
            <w:r w:rsidRPr="007A7A0D">
              <w:rPr>
                <w:rFonts w:ascii="Century Gothic" w:hAnsi="Century Gothic"/>
                <w:b/>
              </w:rPr>
              <w:t xml:space="preserve"> ASSETS</w:t>
            </w:r>
          </w:p>
        </w:tc>
      </w:tr>
      <w:tr w:rsidR="00543279" w:rsidRPr="007A7A0D" w14:paraId="5BA5CFD2" w14:textId="77777777" w:rsidTr="003762D7">
        <w:trPr>
          <w:trHeight w:val="225"/>
          <w:tblHeader/>
        </w:trPr>
        <w:tc>
          <w:tcPr>
            <w:tcW w:w="534" w:type="pct"/>
            <w:vMerge/>
            <w:shd w:val="clear" w:color="auto" w:fill="B2A1C7"/>
            <w:vAlign w:val="center"/>
          </w:tcPr>
          <w:p w14:paraId="4A5B6CAF" w14:textId="77777777" w:rsidR="00543279" w:rsidRPr="005D58EA" w:rsidRDefault="00543279" w:rsidP="003762D7">
            <w:pPr>
              <w:pStyle w:val="ListBullet"/>
              <w:spacing w:before="60" w:after="60"/>
              <w:ind w:left="0"/>
              <w:jc w:val="left"/>
              <w:rPr>
                <w:rFonts w:ascii="Century Gothic" w:hAnsi="Century Gothic"/>
                <w:b/>
                <w:sz w:val="18"/>
                <w:szCs w:val="18"/>
              </w:rPr>
            </w:pPr>
          </w:p>
        </w:tc>
        <w:tc>
          <w:tcPr>
            <w:tcW w:w="1313" w:type="pct"/>
            <w:gridSpan w:val="3"/>
            <w:shd w:val="clear" w:color="auto" w:fill="B2A1C7"/>
          </w:tcPr>
          <w:p w14:paraId="306563CC" w14:textId="77777777" w:rsidR="00543279" w:rsidRPr="007A7A0D" w:rsidRDefault="00543279" w:rsidP="003762D7">
            <w:pPr>
              <w:keepNext/>
              <w:spacing w:before="60" w:after="60"/>
              <w:jc w:val="center"/>
              <w:outlineLvl w:val="0"/>
              <w:rPr>
                <w:rFonts w:ascii="Century Gothic" w:hAnsi="Century Gothic"/>
                <w:b/>
                <w:lang w:val="en-GB" w:eastAsia="en-US"/>
              </w:rPr>
            </w:pPr>
            <w:r w:rsidRPr="007A7A0D">
              <w:rPr>
                <w:rFonts w:ascii="Century Gothic" w:hAnsi="Century Gothic"/>
                <w:b/>
              </w:rPr>
              <w:t>IN-CHANNEL ASSETS</w:t>
            </w:r>
          </w:p>
        </w:tc>
        <w:tc>
          <w:tcPr>
            <w:tcW w:w="1363" w:type="pct"/>
            <w:shd w:val="clear" w:color="auto" w:fill="B2A1C7"/>
          </w:tcPr>
          <w:p w14:paraId="3CB24401" w14:textId="77777777" w:rsidR="00543279" w:rsidRPr="007A7A0D" w:rsidRDefault="00543279" w:rsidP="003762D7">
            <w:pPr>
              <w:keepNext/>
              <w:spacing w:before="60" w:after="60"/>
              <w:jc w:val="center"/>
              <w:outlineLvl w:val="0"/>
              <w:rPr>
                <w:rFonts w:ascii="Century Gothic" w:hAnsi="Century Gothic"/>
                <w:b/>
              </w:rPr>
            </w:pPr>
            <w:r w:rsidRPr="000D2A5E">
              <w:rPr>
                <w:rFonts w:ascii="Century Gothic" w:hAnsi="Century Gothic"/>
                <w:b/>
              </w:rPr>
              <w:t>END OF SYSTEM</w:t>
            </w:r>
          </w:p>
        </w:tc>
        <w:tc>
          <w:tcPr>
            <w:tcW w:w="1790" w:type="pct"/>
            <w:gridSpan w:val="3"/>
            <w:shd w:val="clear" w:color="auto" w:fill="B2A1C7"/>
          </w:tcPr>
          <w:p w14:paraId="1DE7AB5D" w14:textId="77777777" w:rsidR="00543279" w:rsidRPr="007A7A0D" w:rsidRDefault="00543279" w:rsidP="003762D7">
            <w:pPr>
              <w:keepNext/>
              <w:spacing w:before="60" w:after="60"/>
              <w:jc w:val="center"/>
              <w:outlineLvl w:val="0"/>
              <w:rPr>
                <w:rFonts w:ascii="Century Gothic" w:hAnsi="Century Gothic"/>
                <w:b/>
              </w:rPr>
            </w:pPr>
            <w:r w:rsidRPr="007A7A0D">
              <w:rPr>
                <w:rFonts w:ascii="Century Gothic" w:hAnsi="Century Gothic"/>
                <w:b/>
              </w:rPr>
              <w:t>OFF-CHANNEL ASSETS</w:t>
            </w:r>
          </w:p>
        </w:tc>
      </w:tr>
      <w:tr w:rsidR="00543279" w:rsidRPr="007A7A0D" w14:paraId="20C0CDEE" w14:textId="77777777" w:rsidTr="003762D7">
        <w:trPr>
          <w:trHeight w:val="866"/>
          <w:tblHeader/>
        </w:trPr>
        <w:tc>
          <w:tcPr>
            <w:tcW w:w="534" w:type="pct"/>
            <w:vMerge/>
            <w:shd w:val="clear" w:color="auto" w:fill="B2A1C7"/>
            <w:vAlign w:val="center"/>
          </w:tcPr>
          <w:p w14:paraId="03229E9C" w14:textId="77777777" w:rsidR="00543279" w:rsidRPr="005D58EA" w:rsidRDefault="00543279" w:rsidP="003762D7">
            <w:pPr>
              <w:pStyle w:val="ListBullet"/>
              <w:spacing w:before="60" w:after="60"/>
              <w:ind w:left="0"/>
              <w:contextualSpacing w:val="0"/>
              <w:jc w:val="left"/>
              <w:rPr>
                <w:rFonts w:ascii="Century Gothic" w:hAnsi="Century Gothic"/>
                <w:b/>
                <w:sz w:val="18"/>
                <w:szCs w:val="18"/>
              </w:rPr>
            </w:pPr>
          </w:p>
        </w:tc>
        <w:tc>
          <w:tcPr>
            <w:tcW w:w="486" w:type="pct"/>
            <w:shd w:val="clear" w:color="auto" w:fill="B2A1C7"/>
          </w:tcPr>
          <w:p w14:paraId="622B68B0" w14:textId="77777777" w:rsidR="00543279" w:rsidRDefault="00543279" w:rsidP="003762D7">
            <w:pPr>
              <w:keepNext/>
              <w:spacing w:before="60" w:after="0"/>
              <w:jc w:val="center"/>
              <w:outlineLvl w:val="0"/>
              <w:rPr>
                <w:rFonts w:ascii="Century Gothic" w:hAnsi="Century Gothic"/>
                <w:b/>
              </w:rPr>
            </w:pPr>
            <w:r w:rsidRPr="000D2A5E">
              <w:rPr>
                <w:rFonts w:ascii="Century Gothic" w:hAnsi="Century Gothic"/>
                <w:b/>
              </w:rPr>
              <w:t>River</w:t>
            </w:r>
          </w:p>
          <w:p w14:paraId="365C139D" w14:textId="77777777" w:rsidR="00543279" w:rsidRDefault="00543279" w:rsidP="003762D7">
            <w:pPr>
              <w:keepNext/>
              <w:spacing w:after="0"/>
              <w:jc w:val="center"/>
              <w:outlineLvl w:val="0"/>
              <w:rPr>
                <w:rFonts w:ascii="Century Gothic" w:hAnsi="Century Gothic"/>
                <w:b/>
              </w:rPr>
            </w:pPr>
            <w:r>
              <w:rPr>
                <w:rFonts w:ascii="Century Gothic" w:hAnsi="Century Gothic"/>
                <w:b/>
              </w:rPr>
              <w:t>Murray</w:t>
            </w:r>
          </w:p>
          <w:p w14:paraId="05693931" w14:textId="77777777" w:rsidR="00543279" w:rsidRDefault="00543279" w:rsidP="003762D7">
            <w:pPr>
              <w:keepNext/>
              <w:spacing w:after="0"/>
              <w:jc w:val="center"/>
              <w:outlineLvl w:val="0"/>
              <w:rPr>
                <w:rFonts w:ascii="Century Gothic" w:hAnsi="Century Gothic"/>
                <w:b/>
              </w:rPr>
            </w:pPr>
            <w:r>
              <w:rPr>
                <w:rFonts w:ascii="Century Gothic" w:hAnsi="Century Gothic"/>
                <w:b/>
              </w:rPr>
              <w:t xml:space="preserve">from </w:t>
            </w:r>
            <w:r w:rsidRPr="000D2A5E">
              <w:rPr>
                <w:rFonts w:ascii="Century Gothic" w:hAnsi="Century Gothic"/>
                <w:b/>
              </w:rPr>
              <w:t>Euston to Lower Lakes</w:t>
            </w:r>
          </w:p>
        </w:tc>
        <w:tc>
          <w:tcPr>
            <w:tcW w:w="340" w:type="pct"/>
            <w:shd w:val="clear" w:color="auto" w:fill="B2A1C7"/>
          </w:tcPr>
          <w:p w14:paraId="30C3C765" w14:textId="77777777" w:rsidR="00543279" w:rsidRDefault="00543279" w:rsidP="003762D7">
            <w:pPr>
              <w:keepNext/>
              <w:spacing w:before="60" w:after="60"/>
              <w:jc w:val="center"/>
              <w:outlineLvl w:val="0"/>
              <w:rPr>
                <w:rFonts w:ascii="Century Gothic" w:hAnsi="Century Gothic"/>
                <w:b/>
              </w:rPr>
            </w:pPr>
            <w:r w:rsidRPr="000D2A5E">
              <w:rPr>
                <w:rFonts w:ascii="Century Gothic" w:hAnsi="Century Gothic"/>
                <w:b/>
              </w:rPr>
              <w:t>Lower Darling River</w:t>
            </w:r>
          </w:p>
        </w:tc>
        <w:tc>
          <w:tcPr>
            <w:tcW w:w="487" w:type="pct"/>
            <w:shd w:val="clear" w:color="auto" w:fill="B2A1C7"/>
          </w:tcPr>
          <w:p w14:paraId="61C5492D" w14:textId="77777777" w:rsidR="00543279" w:rsidRDefault="00543279" w:rsidP="003762D7">
            <w:pPr>
              <w:keepNext/>
              <w:spacing w:before="60" w:after="60"/>
              <w:jc w:val="center"/>
              <w:outlineLvl w:val="0"/>
              <w:rPr>
                <w:rFonts w:ascii="Century Gothic" w:hAnsi="Century Gothic"/>
                <w:b/>
              </w:rPr>
            </w:pPr>
            <w:r w:rsidRPr="000D2A5E">
              <w:rPr>
                <w:rFonts w:ascii="Century Gothic" w:hAnsi="Century Gothic"/>
                <w:b/>
              </w:rPr>
              <w:t>Great Darling Anabranch</w:t>
            </w:r>
          </w:p>
        </w:tc>
        <w:tc>
          <w:tcPr>
            <w:tcW w:w="1363" w:type="pct"/>
            <w:shd w:val="clear" w:color="auto" w:fill="B2A1C7"/>
          </w:tcPr>
          <w:p w14:paraId="68953B3B" w14:textId="77777777" w:rsidR="00543279" w:rsidRDefault="00543279" w:rsidP="003762D7">
            <w:pPr>
              <w:keepNext/>
              <w:spacing w:before="60" w:after="60"/>
              <w:jc w:val="center"/>
              <w:outlineLvl w:val="0"/>
              <w:rPr>
                <w:rFonts w:ascii="Century Gothic" w:hAnsi="Century Gothic"/>
                <w:b/>
              </w:rPr>
            </w:pPr>
            <w:r w:rsidRPr="000D2A5E">
              <w:rPr>
                <w:rFonts w:ascii="Century Gothic" w:hAnsi="Century Gothic"/>
                <w:b/>
              </w:rPr>
              <w:t>Coorong, Lower Lakes and Murray Mouth</w:t>
            </w:r>
          </w:p>
        </w:tc>
        <w:tc>
          <w:tcPr>
            <w:tcW w:w="486" w:type="pct"/>
            <w:shd w:val="clear" w:color="auto" w:fill="B2A1C7"/>
          </w:tcPr>
          <w:p w14:paraId="400E3840" w14:textId="77777777" w:rsidR="00543279" w:rsidRPr="007A7A0D" w:rsidRDefault="00543279" w:rsidP="003762D7">
            <w:pPr>
              <w:keepNext/>
              <w:spacing w:before="60" w:after="60"/>
              <w:jc w:val="center"/>
              <w:outlineLvl w:val="0"/>
              <w:rPr>
                <w:rFonts w:ascii="Century Gothic" w:hAnsi="Century Gothic"/>
                <w:b/>
              </w:rPr>
            </w:pPr>
            <w:r w:rsidRPr="000D2A5E">
              <w:rPr>
                <w:rFonts w:ascii="Century Gothic" w:hAnsi="Century Gothic"/>
                <w:b/>
              </w:rPr>
              <w:t>Hattah Lakes</w:t>
            </w:r>
          </w:p>
        </w:tc>
        <w:tc>
          <w:tcPr>
            <w:tcW w:w="681" w:type="pct"/>
            <w:shd w:val="clear" w:color="auto" w:fill="B2A1C7"/>
          </w:tcPr>
          <w:p w14:paraId="7C90C5B7" w14:textId="77777777" w:rsidR="00543279" w:rsidRPr="007A7A0D" w:rsidRDefault="00543279" w:rsidP="003762D7">
            <w:pPr>
              <w:keepNext/>
              <w:spacing w:before="60" w:after="60"/>
              <w:jc w:val="center"/>
              <w:outlineLvl w:val="0"/>
              <w:rPr>
                <w:rFonts w:ascii="Century Gothic" w:hAnsi="Century Gothic"/>
                <w:b/>
              </w:rPr>
            </w:pPr>
            <w:r w:rsidRPr="000D2A5E">
              <w:rPr>
                <w:rFonts w:ascii="Century Gothic" w:hAnsi="Century Gothic"/>
                <w:b/>
              </w:rPr>
              <w:t>Floodplain and wetlands from Euston to South Australian border</w:t>
            </w:r>
          </w:p>
        </w:tc>
        <w:tc>
          <w:tcPr>
            <w:tcW w:w="623" w:type="pct"/>
            <w:shd w:val="clear" w:color="auto" w:fill="B2A1C7"/>
          </w:tcPr>
          <w:p w14:paraId="58FDEED9" w14:textId="77777777" w:rsidR="00543279" w:rsidRPr="007A7A0D" w:rsidRDefault="00543279" w:rsidP="003762D7">
            <w:pPr>
              <w:keepNext/>
              <w:spacing w:before="60" w:after="60"/>
              <w:jc w:val="center"/>
              <w:outlineLvl w:val="0"/>
              <w:rPr>
                <w:rFonts w:ascii="Century Gothic" w:hAnsi="Century Gothic"/>
                <w:b/>
              </w:rPr>
            </w:pPr>
            <w:r w:rsidRPr="000D2A5E">
              <w:rPr>
                <w:rFonts w:ascii="Century Gothic" w:hAnsi="Century Gothic"/>
                <w:b/>
              </w:rPr>
              <w:t>Floodplain and wetlands from South Australian border to Lower Lakes</w:t>
            </w:r>
          </w:p>
        </w:tc>
      </w:tr>
      <w:tr w:rsidR="00543279" w:rsidRPr="007A7A0D" w14:paraId="7FAA69DF" w14:textId="77777777" w:rsidTr="003762D7">
        <w:trPr>
          <w:trHeight w:val="866"/>
          <w:tblHeader/>
        </w:trPr>
        <w:tc>
          <w:tcPr>
            <w:tcW w:w="534" w:type="pct"/>
            <w:shd w:val="clear" w:color="auto" w:fill="auto"/>
            <w:vAlign w:val="center"/>
          </w:tcPr>
          <w:p w14:paraId="1FA8E7CC" w14:textId="77777777" w:rsidR="00543279" w:rsidRPr="005D58EA" w:rsidRDefault="00543279" w:rsidP="001357B7">
            <w:pPr>
              <w:pStyle w:val="ListBullet"/>
              <w:spacing w:before="60" w:after="60"/>
              <w:ind w:left="0" w:firstLine="0"/>
              <w:contextualSpacing w:val="0"/>
              <w:jc w:val="center"/>
              <w:rPr>
                <w:rFonts w:ascii="Century Gothic" w:hAnsi="Century Gothic"/>
                <w:b/>
                <w:sz w:val="18"/>
                <w:szCs w:val="18"/>
              </w:rPr>
            </w:pPr>
            <w:r w:rsidRPr="000D2A5E">
              <w:rPr>
                <w:rFonts w:ascii="Century Gothic" w:hAnsi="Century Gothic"/>
                <w:b/>
                <w:color w:val="C00000"/>
              </w:rPr>
              <w:t>VEGETATION</w:t>
            </w:r>
          </w:p>
        </w:tc>
        <w:tc>
          <w:tcPr>
            <w:tcW w:w="1313" w:type="pct"/>
            <w:gridSpan w:val="3"/>
            <w:shd w:val="clear" w:color="auto" w:fill="auto"/>
          </w:tcPr>
          <w:p w14:paraId="2DD149C3" w14:textId="77777777" w:rsidR="00543279" w:rsidRPr="0078300C" w:rsidRDefault="00543279" w:rsidP="003762D7">
            <w:pPr>
              <w:spacing w:before="40" w:after="40"/>
              <w:jc w:val="center"/>
              <w:rPr>
                <w:rFonts w:ascii="Century Gothic" w:hAnsi="Century Gothic"/>
                <w:sz w:val="19"/>
                <w:szCs w:val="19"/>
              </w:rPr>
            </w:pPr>
            <w:r w:rsidRPr="0078300C">
              <w:rPr>
                <w:rFonts w:ascii="Century Gothic" w:hAnsi="Century Gothic"/>
                <w:sz w:val="19"/>
                <w:szCs w:val="19"/>
              </w:rPr>
              <w:t>Maintain riparian and in-channel vegetation condition.</w:t>
            </w:r>
          </w:p>
          <w:p w14:paraId="510790B6" w14:textId="77777777" w:rsidR="00543279" w:rsidRPr="000D2A5E" w:rsidRDefault="00543279" w:rsidP="003762D7">
            <w:pPr>
              <w:keepNext/>
              <w:spacing w:before="60" w:after="60"/>
              <w:jc w:val="center"/>
              <w:outlineLvl w:val="0"/>
              <w:rPr>
                <w:rFonts w:ascii="Century Gothic" w:hAnsi="Century Gothic"/>
                <w:b/>
              </w:rPr>
            </w:pPr>
            <w:r w:rsidRPr="0078300C">
              <w:rPr>
                <w:rFonts w:ascii="Century Gothic" w:eastAsia="Calibri" w:hAnsi="Century Gothic"/>
                <w:sz w:val="19"/>
                <w:szCs w:val="19"/>
              </w:rPr>
              <w:t>Increase periods of growth for non-woody vegetation communities that closely fringe or occur within river channels.</w:t>
            </w:r>
          </w:p>
        </w:tc>
        <w:tc>
          <w:tcPr>
            <w:tcW w:w="1363" w:type="pct"/>
            <w:shd w:val="clear" w:color="auto" w:fill="auto"/>
          </w:tcPr>
          <w:p w14:paraId="2A476BE9"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 xml:space="preserve">Ensure survival and promote growth and recruitment of </w:t>
            </w:r>
            <w:proofErr w:type="spellStart"/>
            <w:r w:rsidRPr="0078300C">
              <w:rPr>
                <w:rFonts w:ascii="Century Gothic" w:eastAsia="Calibri" w:hAnsi="Century Gothic"/>
                <w:i/>
                <w:color w:val="auto"/>
                <w:sz w:val="19"/>
                <w:szCs w:val="19"/>
                <w:lang w:val="en-AU"/>
              </w:rPr>
              <w:t>Ruppia</w:t>
            </w:r>
            <w:proofErr w:type="spellEnd"/>
            <w:r w:rsidRPr="0078300C">
              <w:rPr>
                <w:rFonts w:ascii="Century Gothic" w:eastAsia="Calibri" w:hAnsi="Century Gothic"/>
                <w:i/>
                <w:color w:val="auto"/>
                <w:sz w:val="19"/>
                <w:szCs w:val="19"/>
                <w:lang w:val="en-AU"/>
              </w:rPr>
              <w:t xml:space="preserve"> </w:t>
            </w:r>
            <w:proofErr w:type="spellStart"/>
            <w:r w:rsidRPr="0078300C">
              <w:rPr>
                <w:rFonts w:ascii="Century Gothic" w:eastAsia="Calibri" w:hAnsi="Century Gothic"/>
                <w:i/>
                <w:color w:val="auto"/>
                <w:sz w:val="19"/>
                <w:szCs w:val="19"/>
                <w:lang w:val="en-AU"/>
              </w:rPr>
              <w:t>tuberosa</w:t>
            </w:r>
            <w:proofErr w:type="spellEnd"/>
            <w:r w:rsidRPr="0078300C">
              <w:rPr>
                <w:rFonts w:ascii="Century Gothic" w:eastAsia="Calibri" w:hAnsi="Century Gothic"/>
                <w:color w:val="auto"/>
                <w:sz w:val="19"/>
                <w:szCs w:val="19"/>
                <w:lang w:val="en-AU"/>
              </w:rPr>
              <w:t xml:space="preserve"> in the south lagoon of the Coorong.</w:t>
            </w:r>
          </w:p>
          <w:p w14:paraId="1103A2AA" w14:textId="77777777" w:rsidR="00543279" w:rsidRPr="000D2A5E" w:rsidRDefault="00543279" w:rsidP="003762D7">
            <w:pPr>
              <w:keepNext/>
              <w:spacing w:before="60" w:after="60"/>
              <w:jc w:val="center"/>
              <w:outlineLvl w:val="0"/>
              <w:rPr>
                <w:rFonts w:ascii="Century Gothic" w:hAnsi="Century Gothic"/>
                <w:b/>
              </w:rPr>
            </w:pPr>
            <w:r w:rsidRPr="0078300C">
              <w:rPr>
                <w:rFonts w:ascii="Century Gothic" w:eastAsia="Calibri" w:hAnsi="Century Gothic"/>
                <w:sz w:val="19"/>
                <w:szCs w:val="19"/>
              </w:rPr>
              <w:t>Maintain or improve the diversity, condition and extent of aquatic and littoral vegetation at the Lower Lakes</w:t>
            </w:r>
          </w:p>
        </w:tc>
        <w:tc>
          <w:tcPr>
            <w:tcW w:w="1790" w:type="pct"/>
            <w:gridSpan w:val="3"/>
            <w:shd w:val="clear" w:color="auto" w:fill="auto"/>
          </w:tcPr>
          <w:p w14:paraId="5383FF24"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Maintain the current extent of floodplain vegetation near river channels and on low-lying areas of the floodplain.</w:t>
            </w:r>
          </w:p>
          <w:p w14:paraId="09DFE871"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 xml:space="preserve">Improve condition of black box, river red gum and lignum </w:t>
            </w:r>
            <w:proofErr w:type="spellStart"/>
            <w:r w:rsidRPr="0078300C">
              <w:rPr>
                <w:rFonts w:ascii="Century Gothic" w:eastAsia="Calibri" w:hAnsi="Century Gothic"/>
                <w:color w:val="auto"/>
                <w:sz w:val="19"/>
                <w:szCs w:val="19"/>
                <w:lang w:val="en-AU"/>
              </w:rPr>
              <w:t>shrublands</w:t>
            </w:r>
            <w:proofErr w:type="spellEnd"/>
            <w:r w:rsidRPr="0078300C">
              <w:rPr>
                <w:rFonts w:ascii="Century Gothic" w:eastAsia="Calibri" w:hAnsi="Century Gothic"/>
                <w:color w:val="auto"/>
                <w:sz w:val="19"/>
                <w:szCs w:val="19"/>
                <w:lang w:val="en-AU"/>
              </w:rPr>
              <w:t>.</w:t>
            </w:r>
          </w:p>
          <w:p w14:paraId="6DE4DACA" w14:textId="77777777" w:rsidR="00543279" w:rsidRPr="000D2A5E" w:rsidRDefault="00543279" w:rsidP="003762D7">
            <w:pPr>
              <w:keepNext/>
              <w:spacing w:before="60" w:after="60"/>
              <w:jc w:val="center"/>
              <w:outlineLvl w:val="0"/>
              <w:rPr>
                <w:rFonts w:ascii="Century Gothic" w:hAnsi="Century Gothic"/>
                <w:b/>
              </w:rPr>
            </w:pPr>
            <w:r w:rsidRPr="0078300C">
              <w:rPr>
                <w:rFonts w:ascii="Century Gothic" w:eastAsia="Calibri" w:hAnsi="Century Gothic"/>
                <w:sz w:val="19"/>
                <w:szCs w:val="19"/>
              </w:rPr>
              <w:t>Improve recruitment of trees within black box and river red gum communities.</w:t>
            </w:r>
          </w:p>
        </w:tc>
      </w:tr>
      <w:tr w:rsidR="00543279" w:rsidRPr="007A7A0D" w14:paraId="6FA9BF85" w14:textId="77777777" w:rsidTr="003762D7">
        <w:trPr>
          <w:trHeight w:val="334"/>
          <w:tblHeader/>
        </w:trPr>
        <w:tc>
          <w:tcPr>
            <w:tcW w:w="534" w:type="pct"/>
            <w:vMerge w:val="restart"/>
            <w:shd w:val="clear" w:color="auto" w:fill="auto"/>
            <w:vAlign w:val="center"/>
          </w:tcPr>
          <w:p w14:paraId="47AC7ED5" w14:textId="77777777" w:rsidR="00543279" w:rsidRDefault="00543279" w:rsidP="001357B7">
            <w:pPr>
              <w:pStyle w:val="ListBullet"/>
              <w:spacing w:before="60" w:after="60"/>
              <w:ind w:left="0" w:firstLine="0"/>
              <w:contextualSpacing w:val="0"/>
              <w:jc w:val="center"/>
              <w:rPr>
                <w:rFonts w:ascii="Century Gothic" w:hAnsi="Century Gothic"/>
                <w:b/>
                <w:sz w:val="18"/>
                <w:szCs w:val="18"/>
              </w:rPr>
            </w:pPr>
            <w:r w:rsidRPr="000D2A5E">
              <w:rPr>
                <w:rFonts w:ascii="Century Gothic" w:hAnsi="Century Gothic"/>
                <w:b/>
                <w:color w:val="C00000"/>
              </w:rPr>
              <w:t>WATERBIRDS</w:t>
            </w:r>
          </w:p>
          <w:p w14:paraId="3F8A7DBB" w14:textId="77777777" w:rsidR="00543279" w:rsidRDefault="00543279" w:rsidP="003762D7">
            <w:pPr>
              <w:pStyle w:val="ListBullet"/>
              <w:spacing w:before="60" w:after="60"/>
              <w:ind w:left="0" w:firstLine="0"/>
              <w:rPr>
                <w:rFonts w:ascii="Century Gothic" w:hAnsi="Century Gothic"/>
                <w:b/>
                <w:sz w:val="18"/>
                <w:szCs w:val="18"/>
              </w:rPr>
            </w:pPr>
          </w:p>
        </w:tc>
        <w:tc>
          <w:tcPr>
            <w:tcW w:w="4466" w:type="pct"/>
            <w:gridSpan w:val="7"/>
            <w:shd w:val="clear" w:color="auto" w:fill="auto"/>
          </w:tcPr>
          <w:p w14:paraId="3F064C4B"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Pr>
                <w:rFonts w:ascii="Century Gothic" w:hAnsi="Century Gothic"/>
                <w:sz w:val="19"/>
                <w:szCs w:val="19"/>
              </w:rPr>
              <w:tab/>
            </w:r>
            <w:r w:rsidRPr="0078300C">
              <w:rPr>
                <w:rFonts w:ascii="Century Gothic" w:hAnsi="Century Gothic"/>
                <w:sz w:val="19"/>
                <w:szCs w:val="19"/>
              </w:rPr>
              <w:t xml:space="preserve">Provide habitat and food sources to support </w:t>
            </w:r>
            <w:proofErr w:type="spellStart"/>
            <w:r w:rsidRPr="0078300C">
              <w:rPr>
                <w:rFonts w:ascii="Century Gothic" w:hAnsi="Century Gothic"/>
                <w:sz w:val="19"/>
                <w:szCs w:val="19"/>
              </w:rPr>
              <w:t>waterbird</w:t>
            </w:r>
            <w:proofErr w:type="spellEnd"/>
            <w:r w:rsidRPr="0078300C">
              <w:rPr>
                <w:rFonts w:ascii="Century Gothic" w:hAnsi="Century Gothic"/>
                <w:sz w:val="19"/>
                <w:szCs w:val="19"/>
              </w:rPr>
              <w:t xml:space="preserve"> survival and recruitment, and maintain condition and current species diversity.</w:t>
            </w:r>
          </w:p>
        </w:tc>
      </w:tr>
      <w:tr w:rsidR="00543279" w:rsidRPr="007A7A0D" w14:paraId="1E3E4AD8" w14:textId="77777777" w:rsidTr="003762D7">
        <w:trPr>
          <w:trHeight w:val="866"/>
          <w:tblHeader/>
        </w:trPr>
        <w:tc>
          <w:tcPr>
            <w:tcW w:w="534" w:type="pct"/>
            <w:vMerge/>
            <w:shd w:val="clear" w:color="auto" w:fill="auto"/>
            <w:vAlign w:val="center"/>
          </w:tcPr>
          <w:p w14:paraId="5E254F32" w14:textId="77777777" w:rsidR="00543279" w:rsidRDefault="00543279" w:rsidP="003762D7">
            <w:pPr>
              <w:pStyle w:val="ListBullet"/>
              <w:spacing w:before="60" w:after="60"/>
              <w:ind w:left="0"/>
              <w:contextualSpacing w:val="0"/>
              <w:jc w:val="center"/>
              <w:rPr>
                <w:rFonts w:ascii="Century Gothic" w:hAnsi="Century Gothic"/>
                <w:b/>
                <w:sz w:val="18"/>
                <w:szCs w:val="18"/>
              </w:rPr>
            </w:pPr>
          </w:p>
        </w:tc>
        <w:tc>
          <w:tcPr>
            <w:tcW w:w="1313" w:type="pct"/>
            <w:gridSpan w:val="3"/>
            <w:shd w:val="clear" w:color="auto" w:fill="D9D9D9" w:themeFill="background1" w:themeFillShade="D9"/>
          </w:tcPr>
          <w:p w14:paraId="585C10FF" w14:textId="77777777" w:rsidR="00543279" w:rsidRPr="0078300C" w:rsidRDefault="00543279" w:rsidP="003762D7">
            <w:pPr>
              <w:spacing w:before="40" w:after="40"/>
              <w:jc w:val="center"/>
              <w:rPr>
                <w:rFonts w:ascii="Century Gothic" w:hAnsi="Century Gothic"/>
                <w:sz w:val="19"/>
                <w:szCs w:val="19"/>
              </w:rPr>
            </w:pPr>
          </w:p>
        </w:tc>
        <w:tc>
          <w:tcPr>
            <w:tcW w:w="1363" w:type="pct"/>
            <w:shd w:val="clear" w:color="auto" w:fill="auto"/>
          </w:tcPr>
          <w:p w14:paraId="5F04ECB0"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Maintain habitat and food sources to support improvement in waterbird condition and populations within the Lower Lakes and Coorong lagoons (including curlew sandpiper, greenshank, red-necked stint and sharp-tailed sandpiper).</w:t>
            </w:r>
          </w:p>
        </w:tc>
        <w:tc>
          <w:tcPr>
            <w:tcW w:w="1790" w:type="pct"/>
            <w:gridSpan w:val="3"/>
            <w:shd w:val="clear" w:color="auto" w:fill="auto"/>
          </w:tcPr>
          <w:p w14:paraId="5AF904E9" w14:textId="77777777" w:rsidR="00543279"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hAnsi="Century Gothic"/>
                <w:sz w:val="19"/>
                <w:szCs w:val="19"/>
              </w:rPr>
              <w:t>Complete seasonally appropriate colonial bird breeding events that are in danger of failing due to drying.</w:t>
            </w:r>
          </w:p>
        </w:tc>
      </w:tr>
      <w:tr w:rsidR="00543279" w:rsidRPr="007A7A0D" w14:paraId="787991BC" w14:textId="77777777" w:rsidTr="003762D7">
        <w:trPr>
          <w:trHeight w:val="866"/>
          <w:tblHeader/>
        </w:trPr>
        <w:tc>
          <w:tcPr>
            <w:tcW w:w="534" w:type="pct"/>
            <w:shd w:val="clear" w:color="auto" w:fill="auto"/>
            <w:vAlign w:val="center"/>
          </w:tcPr>
          <w:p w14:paraId="56C9FF08" w14:textId="77777777" w:rsidR="00543279" w:rsidRDefault="00543279" w:rsidP="003762D7">
            <w:pPr>
              <w:pStyle w:val="ListBullet"/>
              <w:spacing w:before="60" w:after="60"/>
              <w:ind w:left="0" w:firstLine="0"/>
              <w:contextualSpacing w:val="0"/>
              <w:jc w:val="center"/>
              <w:rPr>
                <w:rFonts w:ascii="Century Gothic" w:hAnsi="Century Gothic"/>
                <w:b/>
                <w:sz w:val="18"/>
                <w:szCs w:val="18"/>
              </w:rPr>
            </w:pPr>
            <w:r w:rsidRPr="000D2A5E">
              <w:rPr>
                <w:rFonts w:ascii="Century Gothic" w:hAnsi="Century Gothic"/>
                <w:b/>
                <w:color w:val="C00000"/>
              </w:rPr>
              <w:t>FISH</w:t>
            </w:r>
          </w:p>
        </w:tc>
        <w:tc>
          <w:tcPr>
            <w:tcW w:w="1313" w:type="pct"/>
            <w:gridSpan w:val="3"/>
            <w:shd w:val="clear" w:color="auto" w:fill="auto"/>
          </w:tcPr>
          <w:p w14:paraId="1E49C973" w14:textId="77777777" w:rsidR="00543279" w:rsidRPr="004436F8"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 xml:space="preserve">Provide flows to support </w:t>
            </w:r>
            <w:r w:rsidRPr="0078300C">
              <w:rPr>
                <w:rFonts w:ascii="Century Gothic" w:hAnsi="Century Gothic"/>
                <w:sz w:val="19"/>
                <w:szCs w:val="19"/>
                <w:lang w:val="en-AU"/>
              </w:rPr>
              <w:t>habitat and food sources and promote increased movement, recruitment and survival/condition of native fish.</w:t>
            </w:r>
          </w:p>
        </w:tc>
        <w:tc>
          <w:tcPr>
            <w:tcW w:w="1363" w:type="pct"/>
            <w:shd w:val="clear" w:color="auto" w:fill="auto"/>
          </w:tcPr>
          <w:p w14:paraId="0FC1F7B4"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Maintain or improve diversity, condition and population for fish populations (including estuarine-dependent and diadromous fish) through providing suitable habitat conditions within the Coorong lagoons and maintaining migration pathways that supports species recruitment and survival/condition.</w:t>
            </w:r>
          </w:p>
          <w:p w14:paraId="1F486D57"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 xml:space="preserve">Provide flow cues to </w:t>
            </w:r>
            <w:r w:rsidRPr="0078300C">
              <w:rPr>
                <w:rFonts w:ascii="Century Gothic" w:hAnsi="Century Gothic"/>
                <w:sz w:val="19"/>
                <w:szCs w:val="19"/>
                <w:lang w:val="en-AU"/>
              </w:rPr>
              <w:t>promote increased movement, recruitment and survival/condition of native fish.</w:t>
            </w:r>
          </w:p>
        </w:tc>
        <w:tc>
          <w:tcPr>
            <w:tcW w:w="1790" w:type="pct"/>
            <w:gridSpan w:val="3"/>
            <w:shd w:val="clear" w:color="auto" w:fill="auto"/>
          </w:tcPr>
          <w:p w14:paraId="389757E1" w14:textId="77777777" w:rsidR="00543279" w:rsidRPr="0078300C" w:rsidRDefault="00543279" w:rsidP="003762D7">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 xml:space="preserve">Provide flow cues to </w:t>
            </w:r>
            <w:r w:rsidRPr="0078300C">
              <w:rPr>
                <w:rFonts w:ascii="Century Gothic" w:hAnsi="Century Gothic"/>
                <w:sz w:val="19"/>
                <w:szCs w:val="19"/>
                <w:lang w:val="en-AU"/>
              </w:rPr>
              <w:t>promote increased movement, recruitment and survival/condition of native fish (particularly for floodplain specialists).</w:t>
            </w:r>
          </w:p>
          <w:p w14:paraId="21133233" w14:textId="77777777" w:rsidR="00543279" w:rsidRPr="0078300C" w:rsidRDefault="00543279" w:rsidP="003762D7">
            <w:pPr>
              <w:pStyle w:val="Para0"/>
              <w:spacing w:before="40" w:after="40" w:line="240" w:lineRule="auto"/>
              <w:jc w:val="center"/>
              <w:rPr>
                <w:rFonts w:ascii="Century Gothic" w:hAnsi="Century Gothic"/>
                <w:sz w:val="19"/>
                <w:szCs w:val="19"/>
              </w:rPr>
            </w:pPr>
          </w:p>
        </w:tc>
      </w:tr>
    </w:tbl>
    <w:p w14:paraId="58D06B32" w14:textId="77777777" w:rsidR="00543279" w:rsidRPr="00543279" w:rsidRDefault="00543279" w:rsidP="00543279"/>
    <w:tbl>
      <w:tblPr>
        <w:tblStyle w:val="TableGrid"/>
        <w:tblW w:w="5000" w:type="pct"/>
        <w:tblLook w:val="04A0" w:firstRow="1" w:lastRow="0" w:firstColumn="1" w:lastColumn="0" w:noHBand="0" w:noVBand="1"/>
      </w:tblPr>
      <w:tblGrid>
        <w:gridCol w:w="1780"/>
        <w:gridCol w:w="1332"/>
        <w:gridCol w:w="1195"/>
        <w:gridCol w:w="1422"/>
        <w:gridCol w:w="3683"/>
        <w:gridCol w:w="1366"/>
        <w:gridCol w:w="1940"/>
        <w:gridCol w:w="1850"/>
      </w:tblGrid>
      <w:tr w:rsidR="004436F8" w:rsidRPr="000D2A5E" w14:paraId="278566C5" w14:textId="77777777" w:rsidTr="000C0772">
        <w:tc>
          <w:tcPr>
            <w:tcW w:w="611" w:type="pct"/>
            <w:vMerge w:val="restart"/>
            <w:shd w:val="clear" w:color="auto" w:fill="B2A1C7" w:themeFill="accent4" w:themeFillTint="99"/>
          </w:tcPr>
          <w:p w14:paraId="56EDB2D3" w14:textId="77777777" w:rsidR="004436F8" w:rsidRPr="000D2A5E" w:rsidRDefault="004436F8" w:rsidP="000C0772">
            <w:pPr>
              <w:pStyle w:val="ListBullet"/>
              <w:spacing w:before="40" w:after="40"/>
              <w:ind w:left="0" w:firstLine="0"/>
              <w:jc w:val="center"/>
              <w:rPr>
                <w:rFonts w:ascii="Century Gothic" w:hAnsi="Century Gothic"/>
                <w:b/>
              </w:rPr>
            </w:pPr>
            <w:r w:rsidRPr="000D2A5E">
              <w:rPr>
                <w:rFonts w:ascii="Century Gothic" w:hAnsi="Century Gothic"/>
                <w:b/>
              </w:rPr>
              <w:t>BASIN-WIDE OUTCOMES</w:t>
            </w:r>
          </w:p>
          <w:p w14:paraId="77F228C8" w14:textId="7B6011E2" w:rsidR="004436F8" w:rsidRPr="000D2A5E" w:rsidRDefault="004436F8" w:rsidP="000C0772">
            <w:pPr>
              <w:pStyle w:val="ListBullet"/>
              <w:spacing w:before="40" w:after="40"/>
              <w:ind w:left="0" w:firstLine="0"/>
              <w:jc w:val="center"/>
              <w:rPr>
                <w:rFonts w:ascii="Century Gothic" w:hAnsi="Century Gothic"/>
                <w:b/>
              </w:rPr>
            </w:pPr>
            <w:r w:rsidRPr="00864FE6">
              <w:rPr>
                <w:rFonts w:ascii="Century Gothic" w:hAnsi="Century Gothic"/>
                <w:b/>
                <w:color w:val="C00000"/>
                <w:sz w:val="16"/>
                <w:szCs w:val="16"/>
              </w:rPr>
              <w:t>(</w:t>
            </w:r>
            <w:r>
              <w:rPr>
                <w:rFonts w:ascii="Century Gothic" w:hAnsi="Century Gothic"/>
                <w:b/>
                <w:color w:val="C00000"/>
                <w:sz w:val="16"/>
                <w:szCs w:val="16"/>
              </w:rPr>
              <w:t>Matters</w:t>
            </w:r>
            <w:r w:rsidRPr="00864FE6">
              <w:rPr>
                <w:rFonts w:ascii="Century Gothic" w:hAnsi="Century Gothic"/>
                <w:b/>
                <w:color w:val="C00000"/>
                <w:sz w:val="16"/>
                <w:szCs w:val="16"/>
              </w:rPr>
              <w:t xml:space="preserve"> in red link to the Basin-wide Environmental Watering Strategy)</w:t>
            </w:r>
          </w:p>
        </w:tc>
        <w:tc>
          <w:tcPr>
            <w:tcW w:w="4389" w:type="pct"/>
            <w:gridSpan w:val="7"/>
            <w:shd w:val="clear" w:color="auto" w:fill="B2A1C7" w:themeFill="accent4" w:themeFillTint="99"/>
          </w:tcPr>
          <w:p w14:paraId="20138296" w14:textId="77777777" w:rsidR="004436F8" w:rsidRPr="000D2A5E" w:rsidRDefault="004436F8" w:rsidP="000C0772">
            <w:pPr>
              <w:spacing w:before="40" w:after="40"/>
              <w:jc w:val="center"/>
              <w:rPr>
                <w:rFonts w:ascii="Century Gothic" w:hAnsi="Century Gothic"/>
                <w:b/>
              </w:rPr>
            </w:pPr>
            <w:r>
              <w:rPr>
                <w:rFonts w:ascii="Century Gothic" w:hAnsi="Century Gothic"/>
                <w:b/>
              </w:rPr>
              <w:t>OBJECTIVES</w:t>
            </w:r>
            <w:r w:rsidRPr="000D2A5E">
              <w:rPr>
                <w:rFonts w:ascii="Century Gothic" w:hAnsi="Century Gothic"/>
                <w:b/>
              </w:rPr>
              <w:t xml:space="preserve"> FOR LOWER MURRAY–DARLING ASSETS</w:t>
            </w:r>
          </w:p>
        </w:tc>
      </w:tr>
      <w:tr w:rsidR="004436F8" w:rsidRPr="000D2A5E" w14:paraId="0863272D" w14:textId="77777777" w:rsidTr="000C0772">
        <w:tc>
          <w:tcPr>
            <w:tcW w:w="611" w:type="pct"/>
            <w:vMerge/>
            <w:shd w:val="clear" w:color="auto" w:fill="B2A1C7" w:themeFill="accent4" w:themeFillTint="99"/>
          </w:tcPr>
          <w:p w14:paraId="43C468D6" w14:textId="77777777" w:rsidR="004436F8" w:rsidRPr="000D2A5E" w:rsidRDefault="004436F8" w:rsidP="000C0772">
            <w:pPr>
              <w:pStyle w:val="ListBullet"/>
              <w:spacing w:before="40" w:after="40"/>
              <w:ind w:left="-369" w:firstLine="0"/>
              <w:jc w:val="center"/>
              <w:rPr>
                <w:rFonts w:ascii="Century Gothic" w:hAnsi="Century Gothic"/>
                <w:b/>
              </w:rPr>
            </w:pPr>
          </w:p>
        </w:tc>
        <w:tc>
          <w:tcPr>
            <w:tcW w:w="1355" w:type="pct"/>
            <w:gridSpan w:val="3"/>
            <w:shd w:val="clear" w:color="auto" w:fill="B2A1C7" w:themeFill="accent4" w:themeFillTint="99"/>
          </w:tcPr>
          <w:p w14:paraId="60F6A857"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IN-CHANNEL ASSETS</w:t>
            </w:r>
          </w:p>
        </w:tc>
        <w:tc>
          <w:tcPr>
            <w:tcW w:w="1264" w:type="pct"/>
            <w:shd w:val="clear" w:color="auto" w:fill="B2A1C7" w:themeFill="accent4" w:themeFillTint="99"/>
          </w:tcPr>
          <w:p w14:paraId="71A50032"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END OF SYSTEM</w:t>
            </w:r>
          </w:p>
        </w:tc>
        <w:tc>
          <w:tcPr>
            <w:tcW w:w="1770" w:type="pct"/>
            <w:gridSpan w:val="3"/>
            <w:shd w:val="clear" w:color="auto" w:fill="B2A1C7" w:themeFill="accent4" w:themeFillTint="99"/>
          </w:tcPr>
          <w:p w14:paraId="62058243"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OFF-CHANNEL ASSETS</w:t>
            </w:r>
          </w:p>
        </w:tc>
      </w:tr>
      <w:tr w:rsidR="004436F8" w:rsidRPr="000D2A5E" w14:paraId="1BF13A30" w14:textId="77777777" w:rsidTr="000C0772">
        <w:tc>
          <w:tcPr>
            <w:tcW w:w="611" w:type="pct"/>
            <w:vMerge/>
            <w:shd w:val="clear" w:color="auto" w:fill="B2A1C7" w:themeFill="accent4" w:themeFillTint="99"/>
          </w:tcPr>
          <w:p w14:paraId="5EE28CDD" w14:textId="77777777" w:rsidR="004436F8" w:rsidRPr="000D2A5E" w:rsidRDefault="004436F8" w:rsidP="000C0772">
            <w:pPr>
              <w:pStyle w:val="ListBullet"/>
              <w:spacing w:before="40" w:after="40"/>
              <w:ind w:left="0" w:firstLine="0"/>
              <w:jc w:val="center"/>
              <w:rPr>
                <w:rFonts w:ascii="Century Gothic" w:hAnsi="Century Gothic"/>
              </w:rPr>
            </w:pPr>
          </w:p>
        </w:tc>
        <w:tc>
          <w:tcPr>
            <w:tcW w:w="457" w:type="pct"/>
            <w:shd w:val="clear" w:color="auto" w:fill="B2A1C7" w:themeFill="accent4" w:themeFillTint="99"/>
          </w:tcPr>
          <w:p w14:paraId="3442D7DF"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River Murray from Euston to Lower Lakes</w:t>
            </w:r>
          </w:p>
        </w:tc>
        <w:tc>
          <w:tcPr>
            <w:tcW w:w="410" w:type="pct"/>
            <w:shd w:val="clear" w:color="auto" w:fill="B2A1C7" w:themeFill="accent4" w:themeFillTint="99"/>
          </w:tcPr>
          <w:p w14:paraId="03605AD6"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Lower Darling River</w:t>
            </w:r>
          </w:p>
        </w:tc>
        <w:tc>
          <w:tcPr>
            <w:tcW w:w="488" w:type="pct"/>
            <w:shd w:val="clear" w:color="auto" w:fill="B2A1C7" w:themeFill="accent4" w:themeFillTint="99"/>
          </w:tcPr>
          <w:p w14:paraId="22896889" w14:textId="77777777" w:rsidR="004436F8" w:rsidRPr="000D2A5E" w:rsidRDefault="004436F8" w:rsidP="000C0772">
            <w:pPr>
              <w:spacing w:before="40" w:after="40"/>
              <w:jc w:val="center"/>
              <w:rPr>
                <w:rFonts w:ascii="Century Gothic" w:hAnsi="Century Gothic"/>
              </w:rPr>
            </w:pPr>
            <w:r w:rsidRPr="000D2A5E">
              <w:rPr>
                <w:rFonts w:ascii="Century Gothic" w:hAnsi="Century Gothic"/>
                <w:b/>
              </w:rPr>
              <w:t>Great Darling Anabranch</w:t>
            </w:r>
          </w:p>
        </w:tc>
        <w:tc>
          <w:tcPr>
            <w:tcW w:w="1264" w:type="pct"/>
            <w:shd w:val="clear" w:color="auto" w:fill="B2A1C7" w:themeFill="accent4" w:themeFillTint="99"/>
          </w:tcPr>
          <w:p w14:paraId="0C7C0A5E"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Coorong, Lower Lakes and Murray Mouth</w:t>
            </w:r>
          </w:p>
        </w:tc>
        <w:tc>
          <w:tcPr>
            <w:tcW w:w="469" w:type="pct"/>
            <w:shd w:val="clear" w:color="auto" w:fill="B2A1C7" w:themeFill="accent4" w:themeFillTint="99"/>
          </w:tcPr>
          <w:p w14:paraId="0DA66D47" w14:textId="77777777" w:rsidR="004436F8" w:rsidRPr="000D2A5E" w:rsidRDefault="004436F8" w:rsidP="000C0772">
            <w:pPr>
              <w:spacing w:before="40" w:after="40"/>
              <w:jc w:val="center"/>
              <w:rPr>
                <w:rFonts w:ascii="Century Gothic" w:hAnsi="Century Gothic"/>
              </w:rPr>
            </w:pPr>
            <w:r w:rsidRPr="000D2A5E">
              <w:rPr>
                <w:rFonts w:ascii="Century Gothic" w:hAnsi="Century Gothic"/>
                <w:b/>
              </w:rPr>
              <w:t>Hattah Lakes</w:t>
            </w:r>
          </w:p>
        </w:tc>
        <w:tc>
          <w:tcPr>
            <w:tcW w:w="666" w:type="pct"/>
            <w:shd w:val="clear" w:color="auto" w:fill="B2A1C7" w:themeFill="accent4" w:themeFillTint="99"/>
          </w:tcPr>
          <w:p w14:paraId="44BAE7F4"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Floodplain and wetlands from Euston to South Australian border</w:t>
            </w:r>
          </w:p>
        </w:tc>
        <w:tc>
          <w:tcPr>
            <w:tcW w:w="635" w:type="pct"/>
            <w:shd w:val="clear" w:color="auto" w:fill="B2A1C7" w:themeFill="accent4" w:themeFillTint="99"/>
          </w:tcPr>
          <w:p w14:paraId="51614718" w14:textId="77777777" w:rsidR="004436F8" w:rsidRPr="000D2A5E" w:rsidRDefault="004436F8" w:rsidP="000C0772">
            <w:pPr>
              <w:spacing w:before="40" w:after="40"/>
              <w:jc w:val="center"/>
              <w:rPr>
                <w:rFonts w:ascii="Century Gothic" w:hAnsi="Century Gothic"/>
                <w:b/>
              </w:rPr>
            </w:pPr>
            <w:r w:rsidRPr="000D2A5E">
              <w:rPr>
                <w:rFonts w:ascii="Century Gothic" w:hAnsi="Century Gothic"/>
                <w:b/>
              </w:rPr>
              <w:t>Floodplain and wetlands from South Australian border to Lower Lakes</w:t>
            </w:r>
          </w:p>
        </w:tc>
      </w:tr>
      <w:tr w:rsidR="004436F8" w:rsidRPr="000D2A5E" w14:paraId="37263DD7" w14:textId="77777777" w:rsidTr="000C0772">
        <w:tc>
          <w:tcPr>
            <w:tcW w:w="611" w:type="pct"/>
            <w:vAlign w:val="center"/>
          </w:tcPr>
          <w:p w14:paraId="10520E72" w14:textId="77777777" w:rsidR="004436F8" w:rsidRPr="000D2A5E" w:rsidRDefault="004436F8" w:rsidP="000C0772">
            <w:pPr>
              <w:pStyle w:val="ListBullet"/>
              <w:spacing w:before="40" w:after="40"/>
              <w:ind w:left="0" w:firstLine="0"/>
              <w:jc w:val="center"/>
              <w:rPr>
                <w:rFonts w:ascii="Century Gothic" w:hAnsi="Century Gothic"/>
                <w:b/>
              </w:rPr>
            </w:pPr>
            <w:r w:rsidRPr="000D2A5E">
              <w:rPr>
                <w:rFonts w:ascii="Century Gothic" w:hAnsi="Century Gothic"/>
                <w:b/>
              </w:rPr>
              <w:t>INVERTEBRATES</w:t>
            </w:r>
          </w:p>
        </w:tc>
        <w:tc>
          <w:tcPr>
            <w:tcW w:w="4389" w:type="pct"/>
            <w:gridSpan w:val="7"/>
          </w:tcPr>
          <w:p w14:paraId="3700D812"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 xml:space="preserve">Provide habitat to support increased </w:t>
            </w:r>
            <w:proofErr w:type="spellStart"/>
            <w:r w:rsidRPr="0078300C">
              <w:rPr>
                <w:rFonts w:ascii="Century Gothic" w:hAnsi="Century Gothic"/>
                <w:sz w:val="19"/>
                <w:szCs w:val="19"/>
              </w:rPr>
              <w:t>microinvertebrate</w:t>
            </w:r>
            <w:proofErr w:type="spellEnd"/>
            <w:r w:rsidRPr="0078300C">
              <w:rPr>
                <w:rFonts w:ascii="Century Gothic" w:hAnsi="Century Gothic"/>
                <w:sz w:val="19"/>
                <w:szCs w:val="19"/>
              </w:rPr>
              <w:t xml:space="preserve"> and macroinvertebrate survival, diversity, abundance and condition.</w:t>
            </w:r>
          </w:p>
          <w:p w14:paraId="366E0E45" w14:textId="77777777" w:rsidR="004436F8" w:rsidRPr="0078300C" w:rsidRDefault="004436F8" w:rsidP="000C0772">
            <w:pPr>
              <w:spacing w:before="40" w:after="40"/>
              <w:jc w:val="center"/>
              <w:rPr>
                <w:rFonts w:ascii="Century Gothic" w:hAnsi="Century Gothic"/>
                <w:sz w:val="19"/>
                <w:szCs w:val="19"/>
              </w:rPr>
            </w:pPr>
          </w:p>
        </w:tc>
      </w:tr>
      <w:tr w:rsidR="004436F8" w:rsidRPr="000D2A5E" w14:paraId="1377F59A" w14:textId="77777777" w:rsidTr="000C0772">
        <w:tc>
          <w:tcPr>
            <w:tcW w:w="611" w:type="pct"/>
            <w:vAlign w:val="center"/>
          </w:tcPr>
          <w:p w14:paraId="511F339A" w14:textId="77777777" w:rsidR="004436F8" w:rsidRPr="000D2A5E" w:rsidRDefault="004436F8" w:rsidP="000C0772">
            <w:pPr>
              <w:pStyle w:val="ListBullet"/>
              <w:spacing w:before="40" w:after="40"/>
              <w:ind w:left="0" w:firstLine="0"/>
              <w:jc w:val="center"/>
              <w:rPr>
                <w:rFonts w:ascii="Century Gothic" w:hAnsi="Century Gothic"/>
                <w:b/>
              </w:rPr>
            </w:pPr>
            <w:r w:rsidRPr="000D2A5E">
              <w:rPr>
                <w:rFonts w:ascii="Century Gothic" w:hAnsi="Century Gothic"/>
                <w:b/>
              </w:rPr>
              <w:t>OTHER VERTEBRATES</w:t>
            </w:r>
          </w:p>
        </w:tc>
        <w:tc>
          <w:tcPr>
            <w:tcW w:w="4389" w:type="pct"/>
            <w:gridSpan w:val="7"/>
          </w:tcPr>
          <w:p w14:paraId="350B7443"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Provide habitat to support survival, maintain condition and provide recruitment opportunities for frogs and turtles.</w:t>
            </w:r>
          </w:p>
        </w:tc>
      </w:tr>
      <w:tr w:rsidR="004436F8" w:rsidRPr="000D2A5E" w14:paraId="0BD45E67" w14:textId="77777777" w:rsidTr="000C0772">
        <w:trPr>
          <w:trHeight w:val="2542"/>
        </w:trPr>
        <w:tc>
          <w:tcPr>
            <w:tcW w:w="611" w:type="pct"/>
            <w:vMerge w:val="restart"/>
            <w:vAlign w:val="center"/>
          </w:tcPr>
          <w:p w14:paraId="7C15BE74" w14:textId="77777777" w:rsidR="004436F8" w:rsidRPr="000D2A5E" w:rsidRDefault="004436F8" w:rsidP="000C0772">
            <w:pPr>
              <w:pStyle w:val="ListBullet"/>
              <w:spacing w:before="40" w:after="40"/>
              <w:ind w:left="0" w:firstLine="0"/>
              <w:jc w:val="center"/>
              <w:rPr>
                <w:rFonts w:ascii="Century Gothic" w:hAnsi="Century Gothic"/>
                <w:color w:val="C00000"/>
              </w:rPr>
            </w:pPr>
            <w:r w:rsidRPr="000D2A5E">
              <w:rPr>
                <w:rFonts w:ascii="Century Gothic" w:hAnsi="Century Gothic"/>
                <w:b/>
                <w:color w:val="C00000"/>
              </w:rPr>
              <w:t>CONNECTIVITY</w:t>
            </w:r>
          </w:p>
        </w:tc>
        <w:tc>
          <w:tcPr>
            <w:tcW w:w="1355" w:type="pct"/>
            <w:gridSpan w:val="3"/>
          </w:tcPr>
          <w:p w14:paraId="69385A1B" w14:textId="77777777" w:rsidR="004436F8" w:rsidRPr="0078300C" w:rsidRDefault="004436F8" w:rsidP="000C0772">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 xml:space="preserve">Maintain </w:t>
            </w:r>
            <w:proofErr w:type="spellStart"/>
            <w:r w:rsidRPr="0078300C">
              <w:rPr>
                <w:rFonts w:ascii="Century Gothic" w:eastAsia="Calibri" w:hAnsi="Century Gothic"/>
                <w:color w:val="auto"/>
                <w:sz w:val="19"/>
                <w:szCs w:val="19"/>
                <w:lang w:val="en-AU"/>
              </w:rPr>
              <w:t>baseflows</w:t>
            </w:r>
            <w:proofErr w:type="spellEnd"/>
            <w:r w:rsidRPr="0078300C">
              <w:rPr>
                <w:rFonts w:ascii="Century Gothic" w:eastAsia="Calibri" w:hAnsi="Century Gothic"/>
                <w:color w:val="auto"/>
                <w:sz w:val="19"/>
                <w:szCs w:val="19"/>
                <w:lang w:val="en-AU"/>
              </w:rPr>
              <w:t xml:space="preserve"> and increase overall flows in the River Murray.</w:t>
            </w:r>
          </w:p>
          <w:p w14:paraId="31E5A24A" w14:textId="77777777" w:rsidR="004436F8" w:rsidRPr="0078300C" w:rsidRDefault="004436F8" w:rsidP="000C0772">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Maintain longitudinal connectivity along the Lower Darling and Murray rivers, including connectivity between the two systems in order to fulfil important environmental functions, such as nutrient and sediment transport, organism dispersal and water quality.</w:t>
            </w:r>
          </w:p>
          <w:p w14:paraId="518FBA9D" w14:textId="77777777" w:rsidR="004436F8" w:rsidRPr="0078300C" w:rsidRDefault="004436F8" w:rsidP="000C0772">
            <w:pPr>
              <w:pStyle w:val="Para0"/>
              <w:spacing w:before="40" w:after="40" w:line="240" w:lineRule="auto"/>
              <w:jc w:val="center"/>
              <w:rPr>
                <w:rFonts w:ascii="Century Gothic" w:eastAsia="Calibri" w:hAnsi="Century Gothic"/>
                <w:color w:val="auto"/>
                <w:sz w:val="19"/>
                <w:szCs w:val="19"/>
                <w:lang w:val="en-AU"/>
              </w:rPr>
            </w:pPr>
            <w:r w:rsidRPr="0078300C">
              <w:rPr>
                <w:rFonts w:ascii="Century Gothic" w:eastAsia="Calibri" w:hAnsi="Century Gothic"/>
                <w:color w:val="auto"/>
                <w:sz w:val="19"/>
                <w:szCs w:val="19"/>
                <w:lang w:val="en-AU"/>
              </w:rPr>
              <w:t xml:space="preserve">Maintain lateral connectivity through contributing to an increase in the frequency of freshes, </w:t>
            </w:r>
            <w:proofErr w:type="spellStart"/>
            <w:r w:rsidRPr="0078300C">
              <w:rPr>
                <w:rFonts w:ascii="Century Gothic" w:eastAsia="Calibri" w:hAnsi="Century Gothic"/>
                <w:color w:val="auto"/>
                <w:sz w:val="19"/>
                <w:szCs w:val="19"/>
                <w:lang w:val="en-AU"/>
              </w:rPr>
              <w:t>bankfull</w:t>
            </w:r>
            <w:proofErr w:type="spellEnd"/>
            <w:r w:rsidRPr="0078300C">
              <w:rPr>
                <w:rFonts w:ascii="Century Gothic" w:eastAsia="Calibri" w:hAnsi="Century Gothic"/>
                <w:color w:val="auto"/>
                <w:sz w:val="19"/>
                <w:szCs w:val="19"/>
                <w:lang w:val="en-AU"/>
              </w:rPr>
              <w:t xml:space="preserve"> and lowland floodplain flows.</w:t>
            </w:r>
          </w:p>
        </w:tc>
        <w:tc>
          <w:tcPr>
            <w:tcW w:w="1264" w:type="pct"/>
            <w:shd w:val="clear" w:color="auto" w:fill="D9D9D9" w:themeFill="background1" w:themeFillShade="D9"/>
          </w:tcPr>
          <w:p w14:paraId="11F6E8B0" w14:textId="77777777" w:rsidR="004436F8" w:rsidRPr="0078300C" w:rsidRDefault="004436F8" w:rsidP="000C0772">
            <w:pPr>
              <w:pStyle w:val="Para0"/>
              <w:spacing w:before="40" w:after="40" w:line="240" w:lineRule="auto"/>
              <w:jc w:val="center"/>
              <w:rPr>
                <w:rFonts w:ascii="Century Gothic" w:eastAsia="Calibri" w:hAnsi="Century Gothic"/>
                <w:color w:val="auto"/>
                <w:sz w:val="19"/>
                <w:szCs w:val="19"/>
                <w:lang w:val="en-AU"/>
              </w:rPr>
            </w:pPr>
          </w:p>
        </w:tc>
        <w:tc>
          <w:tcPr>
            <w:tcW w:w="1770" w:type="pct"/>
            <w:gridSpan w:val="3"/>
          </w:tcPr>
          <w:p w14:paraId="48495EA3"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Maintain latitudinal connectivity (within constraints) to wetlands and floodplains, by contributing an increase in the frequency of lowland floodplain flows.</w:t>
            </w:r>
          </w:p>
          <w:p w14:paraId="41C05D9E" w14:textId="77777777" w:rsidR="004436F8" w:rsidRPr="0078300C" w:rsidRDefault="004436F8" w:rsidP="000C0772">
            <w:pPr>
              <w:spacing w:before="40" w:after="40"/>
              <w:jc w:val="center"/>
              <w:rPr>
                <w:rFonts w:ascii="Century Gothic" w:hAnsi="Century Gothic"/>
                <w:sz w:val="19"/>
                <w:szCs w:val="19"/>
              </w:rPr>
            </w:pPr>
          </w:p>
        </w:tc>
      </w:tr>
      <w:tr w:rsidR="004436F8" w:rsidRPr="000D2A5E" w14:paraId="77D71BFA" w14:textId="77777777" w:rsidTr="000C0772">
        <w:trPr>
          <w:trHeight w:val="304"/>
        </w:trPr>
        <w:tc>
          <w:tcPr>
            <w:tcW w:w="611" w:type="pct"/>
            <w:vMerge/>
            <w:vAlign w:val="center"/>
          </w:tcPr>
          <w:p w14:paraId="6D364D63" w14:textId="77777777" w:rsidR="004436F8" w:rsidRPr="000D2A5E" w:rsidRDefault="004436F8" w:rsidP="000C0772">
            <w:pPr>
              <w:pStyle w:val="ListBullet"/>
              <w:spacing w:before="40" w:after="40"/>
              <w:ind w:left="0" w:firstLine="0"/>
              <w:jc w:val="center"/>
              <w:rPr>
                <w:rFonts w:ascii="Century Gothic" w:hAnsi="Century Gothic"/>
                <w:b/>
                <w:color w:val="C00000"/>
              </w:rPr>
            </w:pPr>
          </w:p>
        </w:tc>
        <w:tc>
          <w:tcPr>
            <w:tcW w:w="2619" w:type="pct"/>
            <w:gridSpan w:val="4"/>
          </w:tcPr>
          <w:p w14:paraId="5743C31A" w14:textId="77777777" w:rsidR="004436F8" w:rsidRPr="0078300C" w:rsidRDefault="004436F8" w:rsidP="000C0772">
            <w:pPr>
              <w:pStyle w:val="Para0"/>
              <w:spacing w:before="40" w:after="40" w:line="240" w:lineRule="auto"/>
              <w:jc w:val="center"/>
              <w:rPr>
                <w:rFonts w:ascii="Century Gothic" w:hAnsi="Century Gothic"/>
                <w:sz w:val="19"/>
                <w:szCs w:val="19"/>
                <w:lang w:val="en-AU"/>
              </w:rPr>
            </w:pPr>
            <w:r w:rsidRPr="0078300C">
              <w:rPr>
                <w:rFonts w:ascii="Century Gothic" w:eastAsia="Calibri" w:hAnsi="Century Gothic"/>
                <w:color w:val="auto"/>
                <w:sz w:val="19"/>
                <w:szCs w:val="19"/>
                <w:lang w:val="en-AU"/>
              </w:rPr>
              <w:t>Improve the connection of the River Murray to the Coorong and the sea, through supporting increased b</w:t>
            </w:r>
            <w:r w:rsidRPr="0078300C">
              <w:rPr>
                <w:rFonts w:ascii="Century Gothic" w:hAnsi="Century Gothic"/>
                <w:sz w:val="19"/>
                <w:szCs w:val="19"/>
                <w:lang w:val="en-AU"/>
              </w:rPr>
              <w:t>arrage flows and Murray mouth openness.</w:t>
            </w:r>
          </w:p>
        </w:tc>
        <w:tc>
          <w:tcPr>
            <w:tcW w:w="1770" w:type="pct"/>
            <w:gridSpan w:val="3"/>
            <w:shd w:val="clear" w:color="auto" w:fill="D9D9D9" w:themeFill="background1" w:themeFillShade="D9"/>
          </w:tcPr>
          <w:p w14:paraId="5DA0AB43" w14:textId="77777777" w:rsidR="004436F8" w:rsidRPr="0078300C" w:rsidRDefault="004436F8" w:rsidP="000C0772">
            <w:pPr>
              <w:spacing w:before="40" w:after="40"/>
              <w:jc w:val="center"/>
              <w:rPr>
                <w:rFonts w:ascii="Century Gothic" w:hAnsi="Century Gothic"/>
                <w:sz w:val="19"/>
                <w:szCs w:val="19"/>
              </w:rPr>
            </w:pPr>
          </w:p>
        </w:tc>
      </w:tr>
      <w:tr w:rsidR="004436F8" w:rsidRPr="000D2A5E" w14:paraId="46224A48" w14:textId="77777777" w:rsidTr="000C0772">
        <w:tc>
          <w:tcPr>
            <w:tcW w:w="611" w:type="pct"/>
            <w:vAlign w:val="center"/>
          </w:tcPr>
          <w:p w14:paraId="12594294" w14:textId="77777777" w:rsidR="004436F8" w:rsidRPr="000D2A5E" w:rsidRDefault="004436F8" w:rsidP="000C0772">
            <w:pPr>
              <w:pStyle w:val="ListBullet"/>
              <w:spacing w:before="40" w:after="40"/>
              <w:ind w:left="0" w:firstLine="0"/>
              <w:jc w:val="center"/>
              <w:rPr>
                <w:rFonts w:ascii="Century Gothic" w:hAnsi="Century Gothic"/>
                <w:b/>
              </w:rPr>
            </w:pPr>
            <w:r w:rsidRPr="000D2A5E">
              <w:rPr>
                <w:rFonts w:ascii="Century Gothic" w:hAnsi="Century Gothic"/>
                <w:b/>
              </w:rPr>
              <w:t>PROCESSES</w:t>
            </w:r>
          </w:p>
        </w:tc>
        <w:tc>
          <w:tcPr>
            <w:tcW w:w="4389" w:type="pct"/>
            <w:gridSpan w:val="7"/>
          </w:tcPr>
          <w:p w14:paraId="055BEBE1"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Increase primary productivity, nutrient and carbon cycling, biotic dispersal and movement.</w:t>
            </w:r>
          </w:p>
          <w:p w14:paraId="3274CE7C"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Increase transport of organic matter, salt and nutrients downstream and out the Murray Mouth.</w:t>
            </w:r>
          </w:p>
        </w:tc>
      </w:tr>
      <w:tr w:rsidR="004436F8" w:rsidRPr="000D2A5E" w14:paraId="47B9406C" w14:textId="77777777" w:rsidTr="000C0772">
        <w:tc>
          <w:tcPr>
            <w:tcW w:w="611" w:type="pct"/>
            <w:vAlign w:val="center"/>
          </w:tcPr>
          <w:p w14:paraId="2C8880D4" w14:textId="77777777" w:rsidR="004436F8" w:rsidRPr="000D2A5E" w:rsidRDefault="004436F8" w:rsidP="000C0772">
            <w:pPr>
              <w:pStyle w:val="ListBullet"/>
              <w:spacing w:before="40" w:after="40"/>
              <w:ind w:left="0" w:firstLine="0"/>
              <w:jc w:val="center"/>
              <w:rPr>
                <w:rFonts w:ascii="Century Gothic" w:hAnsi="Century Gothic"/>
                <w:b/>
              </w:rPr>
            </w:pPr>
            <w:r w:rsidRPr="000D2A5E">
              <w:rPr>
                <w:rFonts w:ascii="Century Gothic" w:hAnsi="Century Gothic"/>
                <w:b/>
              </w:rPr>
              <w:t>WATER QUALITY</w:t>
            </w:r>
          </w:p>
        </w:tc>
        <w:tc>
          <w:tcPr>
            <w:tcW w:w="1355" w:type="pct"/>
            <w:gridSpan w:val="3"/>
          </w:tcPr>
          <w:p w14:paraId="0BC3023C"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 xml:space="preserve">Maintain water quality and provide refuge habitat from adverse water quality events (e.g. </w:t>
            </w:r>
            <w:proofErr w:type="spellStart"/>
            <w:r w:rsidRPr="0078300C">
              <w:rPr>
                <w:rFonts w:ascii="Century Gothic" w:hAnsi="Century Gothic"/>
                <w:sz w:val="19"/>
                <w:szCs w:val="19"/>
              </w:rPr>
              <w:t>blackwater</w:t>
            </w:r>
            <w:proofErr w:type="spellEnd"/>
            <w:r w:rsidRPr="0078300C">
              <w:rPr>
                <w:rFonts w:ascii="Century Gothic" w:hAnsi="Century Gothic"/>
                <w:sz w:val="19"/>
                <w:szCs w:val="19"/>
              </w:rPr>
              <w:t>).</w:t>
            </w:r>
          </w:p>
        </w:tc>
        <w:tc>
          <w:tcPr>
            <w:tcW w:w="1264" w:type="pct"/>
            <w:shd w:val="clear" w:color="auto" w:fill="FFFFFF" w:themeFill="background1"/>
          </w:tcPr>
          <w:p w14:paraId="53397AA2"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Maintain salinity regimes below critical thresholds for key flora and fauna in the Lower Lakes and Coorong through supporting the export of salt through the Murray Mouth.</w:t>
            </w:r>
          </w:p>
        </w:tc>
        <w:tc>
          <w:tcPr>
            <w:tcW w:w="1770" w:type="pct"/>
            <w:gridSpan w:val="3"/>
            <w:shd w:val="clear" w:color="auto" w:fill="FFFFFF" w:themeFill="background1"/>
          </w:tcPr>
          <w:p w14:paraId="5F227397" w14:textId="77777777" w:rsidR="004436F8" w:rsidRPr="0078300C" w:rsidRDefault="004436F8" w:rsidP="000C0772">
            <w:pPr>
              <w:spacing w:before="40" w:after="40"/>
              <w:jc w:val="center"/>
              <w:rPr>
                <w:rFonts w:ascii="Century Gothic" w:hAnsi="Century Gothic"/>
                <w:color w:val="FF0000"/>
                <w:sz w:val="19"/>
                <w:szCs w:val="19"/>
              </w:rPr>
            </w:pPr>
            <w:r w:rsidRPr="0078300C">
              <w:rPr>
                <w:rFonts w:ascii="Century Gothic" w:hAnsi="Century Gothic"/>
                <w:sz w:val="19"/>
                <w:szCs w:val="19"/>
              </w:rPr>
              <w:t>Increase mobilisation and export of salt from the River Murray system.</w:t>
            </w:r>
          </w:p>
        </w:tc>
      </w:tr>
      <w:tr w:rsidR="004436F8" w:rsidRPr="000D2A5E" w14:paraId="3DC340A1" w14:textId="77777777" w:rsidTr="000C0772">
        <w:tc>
          <w:tcPr>
            <w:tcW w:w="611" w:type="pct"/>
            <w:vAlign w:val="center"/>
          </w:tcPr>
          <w:p w14:paraId="28E93D89" w14:textId="77777777" w:rsidR="004436F8" w:rsidRPr="000D2A5E" w:rsidRDefault="004436F8" w:rsidP="000C0772">
            <w:pPr>
              <w:pStyle w:val="ListBullet"/>
              <w:spacing w:before="40" w:after="40"/>
              <w:ind w:left="0" w:firstLine="0"/>
              <w:jc w:val="center"/>
              <w:rPr>
                <w:rFonts w:ascii="Century Gothic" w:hAnsi="Century Gothic"/>
                <w:b/>
              </w:rPr>
            </w:pPr>
            <w:r w:rsidRPr="000D2A5E">
              <w:rPr>
                <w:rFonts w:ascii="Century Gothic" w:hAnsi="Century Gothic"/>
                <w:b/>
              </w:rPr>
              <w:t>RESILIENCE</w:t>
            </w:r>
          </w:p>
        </w:tc>
        <w:tc>
          <w:tcPr>
            <w:tcW w:w="4389" w:type="pct"/>
            <w:gridSpan w:val="7"/>
          </w:tcPr>
          <w:p w14:paraId="16EA837E" w14:textId="77777777" w:rsidR="004436F8" w:rsidRPr="0078300C" w:rsidRDefault="004436F8" w:rsidP="000C0772">
            <w:pPr>
              <w:spacing w:before="40" w:after="40"/>
              <w:jc w:val="center"/>
              <w:rPr>
                <w:rFonts w:ascii="Century Gothic" w:hAnsi="Century Gothic"/>
                <w:sz w:val="19"/>
                <w:szCs w:val="19"/>
              </w:rPr>
            </w:pPr>
            <w:r w:rsidRPr="0078300C">
              <w:rPr>
                <w:rFonts w:ascii="Century Gothic" w:hAnsi="Century Gothic"/>
                <w:sz w:val="19"/>
                <w:szCs w:val="19"/>
              </w:rPr>
              <w:t>Maintain drought refuge habitat and maintenance/condition of native biota (e.g. fish and other aquatic fauna).</w:t>
            </w:r>
          </w:p>
        </w:tc>
      </w:tr>
    </w:tbl>
    <w:p w14:paraId="6A1E6610" w14:textId="54BCBA98" w:rsidR="004436F8" w:rsidRPr="00543279" w:rsidRDefault="00A3034C" w:rsidP="004436F8">
      <w:pPr>
        <w:spacing w:before="120" w:after="0"/>
        <w:rPr>
          <w:rFonts w:ascii="Century Gothic" w:hAnsi="Century Gothic"/>
        </w:rPr>
      </w:pPr>
      <w:r w:rsidRPr="00832E84">
        <w:rPr>
          <w:rFonts w:ascii="Century Gothic" w:hAnsi="Century Gothic"/>
        </w:rPr>
        <w:lastRenderedPageBreak/>
        <w:t>Information sourced from</w:t>
      </w:r>
      <w:r w:rsidR="00A04C43">
        <w:rPr>
          <w:rFonts w:ascii="Century Gothic" w:hAnsi="Century Gothic"/>
        </w:rPr>
        <w:t>:</w:t>
      </w:r>
      <w:r w:rsidR="00A04C43" w:rsidRPr="00543279">
        <w:rPr>
          <w:rFonts w:ascii="Century Gothic" w:hAnsi="Century Gothic"/>
        </w:rPr>
        <w:t xml:space="preserve"> </w:t>
      </w:r>
      <w:r w:rsidR="004436F8" w:rsidRPr="00543279">
        <w:rPr>
          <w:rFonts w:ascii="Century Gothic" w:hAnsi="Century Gothic"/>
        </w:rPr>
        <w:t>MDBA (2014a); Department of the Environment (2011 and unpublished); MDBA (2012a-i); DELWP (2015), Department of Environment, Water and Natural Resources (2015)</w:t>
      </w:r>
    </w:p>
    <w:p w14:paraId="674F4710" w14:textId="77777777" w:rsidR="004436F8" w:rsidRDefault="004436F8" w:rsidP="004436F8">
      <w:pPr>
        <w:spacing w:before="120" w:after="0"/>
        <w:rPr>
          <w:rFonts w:ascii="Century Gothic" w:hAnsi="Century Gothic"/>
          <w:color w:val="FF0000"/>
        </w:rPr>
        <w:sectPr w:rsidR="004436F8" w:rsidSect="00D478E2">
          <w:pgSz w:w="16839" w:h="11907" w:orient="landscape" w:code="9"/>
          <w:pgMar w:top="709" w:right="821" w:bottom="709" w:left="1440" w:header="425" w:footer="502" w:gutter="0"/>
          <w:cols w:space="708"/>
          <w:titlePg/>
          <w:docGrid w:linePitch="360"/>
        </w:sectPr>
      </w:pPr>
    </w:p>
    <w:p w14:paraId="0396A8B4" w14:textId="77777777" w:rsidR="00D478E2" w:rsidRDefault="00D478E2" w:rsidP="004436F8">
      <w:pPr>
        <w:spacing w:before="120" w:after="0"/>
        <w:rPr>
          <w:rFonts w:ascii="Century Gothic" w:hAnsi="Century Gothic"/>
        </w:rPr>
        <w:sectPr w:rsidR="00D478E2" w:rsidSect="004436F8">
          <w:pgSz w:w="11907" w:h="16839" w:code="9"/>
          <w:pgMar w:top="821" w:right="709" w:bottom="1440" w:left="709" w:header="425" w:footer="502" w:gutter="0"/>
          <w:cols w:space="708"/>
          <w:titlePg/>
          <w:docGrid w:linePitch="360"/>
        </w:sectPr>
      </w:pP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35" w:name="_Toc515369246"/>
      <w:bookmarkStart w:id="36" w:name="_Toc519088943"/>
      <w:r>
        <w:rPr>
          <w:rFonts w:ascii="Century Gothic" w:hAnsi="Century Gothic"/>
          <w:noProof/>
          <w:color w:val="5F497A" w:themeColor="accent4" w:themeShade="BF"/>
        </w:rPr>
        <w:t>Environmental flow requirements</w:t>
      </w:r>
      <w:bookmarkEnd w:id="35"/>
      <w:bookmarkEnd w:id="36"/>
      <w:r>
        <w:rPr>
          <w:rFonts w:ascii="Century Gothic" w:hAnsi="Century Gothic"/>
          <w:noProof/>
          <w:color w:val="5F497A" w:themeColor="accent4" w:themeShade="BF"/>
        </w:rPr>
        <w:t xml:space="preserve"> </w:t>
      </w:r>
    </w:p>
    <w:p w14:paraId="5377DCE7" w14:textId="2BBFAB4A" w:rsidR="00A3034C" w:rsidRPr="00CC7304" w:rsidRDefault="00A3034C" w:rsidP="00475EAB">
      <w:pPr>
        <w:pStyle w:val="NormalWeb"/>
        <w:spacing w:before="0" w:beforeAutospacing="0" w:after="240" w:afterAutospacing="0"/>
        <w:jc w:val="left"/>
        <w:rPr>
          <w:rFonts w:ascii="Century Gothic" w:hAnsi="Century Gothic"/>
          <w:color w:val="FF0000"/>
        </w:rPr>
      </w:pPr>
      <w:r w:rsidRPr="00E167C0">
        <w:rPr>
          <w:rFonts w:ascii="Century Gothic" w:hAnsi="Century Gothic"/>
        </w:rPr>
        <w:t xml:space="preserve">Not all environmental demands can and will be met through the use of held environmental water. Some demands are met by regulated water deliveries for consumptive </w:t>
      </w:r>
      <w:r w:rsidRPr="004436F8">
        <w:rPr>
          <w:rFonts w:ascii="Century Gothic" w:hAnsi="Century Gothic"/>
          <w:color w:val="000000" w:themeColor="text1"/>
        </w:rPr>
        <w:t xml:space="preserve">purposes and inter-valley transfers, </w:t>
      </w:r>
      <w:r w:rsidRPr="00E167C0">
        <w:rPr>
          <w:rFonts w:ascii="Century Gothic" w:hAnsi="Century Gothic"/>
        </w:rPr>
        <w:t xml:space="preserve">while others are met by large unregulated/natural flows events or are beyond what can be delivered within operational constraints. </w:t>
      </w:r>
      <w:r w:rsidR="008C433E" w:rsidRPr="00E167C0">
        <w:rPr>
          <w:rFonts w:ascii="Century Gothic" w:hAnsi="Century Gothic"/>
        </w:rPr>
        <w:fldChar w:fldCharType="begin"/>
      </w:r>
      <w:r w:rsidR="0080679E" w:rsidRPr="00E167C0">
        <w:rPr>
          <w:rFonts w:ascii="Century Gothic" w:hAnsi="Century Gothic"/>
        </w:rPr>
        <w:instrText xml:space="preserve"> REF _Ref438477374 </w:instrText>
      </w:r>
      <w:r w:rsidR="00E167C0">
        <w:rPr>
          <w:rFonts w:ascii="Century Gothic" w:hAnsi="Century Gothic"/>
        </w:rPr>
        <w:instrText xml:space="preserve"> \* MERGEFORMAT </w:instrText>
      </w:r>
      <w:r w:rsidR="008C433E" w:rsidRPr="00E167C0">
        <w:rPr>
          <w:rFonts w:ascii="Century Gothic" w:hAnsi="Century Gothic"/>
        </w:rPr>
        <w:fldChar w:fldCharType="separate"/>
      </w:r>
      <w:r w:rsidR="00AF43C1" w:rsidRPr="00185E5A">
        <w:rPr>
          <w:rFonts w:ascii="Century Gothic" w:hAnsi="Century Gothic"/>
        </w:rPr>
        <w:t xml:space="preserve">Figure </w:t>
      </w:r>
      <w:r w:rsidR="00AF43C1">
        <w:rPr>
          <w:rFonts w:ascii="Century Gothic" w:hAnsi="Century Gothic"/>
        </w:rPr>
        <w:t>2</w:t>
      </w:r>
      <w:r w:rsidR="008C433E" w:rsidRPr="00E167C0">
        <w:rPr>
          <w:rFonts w:ascii="Century Gothic" w:hAnsi="Century Gothic"/>
        </w:rPr>
        <w:fldChar w:fldCharType="end"/>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Importantly, these are broad, indicative demands and individual watering events may contribute to particular opportunities, such as using infrastructure to deliver water to individual wetlands that would otherwise not be poss</w:t>
      </w:r>
      <w:r w:rsidR="00AC4133">
        <w:rPr>
          <w:rFonts w:ascii="Century Gothic" w:hAnsi="Century Gothic"/>
        </w:rPr>
        <w:t>ible due to constraints. T</w:t>
      </w:r>
      <w:r w:rsidRPr="00E167C0">
        <w:rPr>
          <w:rFonts w:ascii="Century Gothic" w:hAnsi="Century Gothic"/>
        </w:rPr>
        <w:t>here may be opportunities for Basin State governments to remove or modify constrain</w:t>
      </w:r>
      <w:r w:rsidR="00F906C2" w:rsidRPr="00E167C0">
        <w:rPr>
          <w:rFonts w:ascii="Century Gothic" w:hAnsi="Century Gothic"/>
        </w:rPr>
        <w:t>ts, which will improve the effi</w:t>
      </w:r>
      <w:r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 xml:space="preserve">Further information on </w:t>
      </w:r>
      <w:r w:rsidR="00AC4133">
        <w:rPr>
          <w:rFonts w:ascii="Century Gothic" w:hAnsi="Century Gothic"/>
        </w:rPr>
        <w:t xml:space="preserve">operational </w:t>
      </w:r>
      <w:r w:rsidR="004E6DD7" w:rsidRPr="00E167C0">
        <w:rPr>
          <w:rFonts w:ascii="Century Gothic" w:hAnsi="Century Gothic"/>
        </w:rPr>
        <w:t>delivery</w:t>
      </w:r>
      <w:r w:rsidR="00AC4133">
        <w:rPr>
          <w:rFonts w:ascii="Century Gothic" w:hAnsi="Century Gothic"/>
        </w:rPr>
        <w:t xml:space="preserve"> including constraints is</w:t>
      </w:r>
      <w:r w:rsidR="004E6DD7" w:rsidRPr="00E167C0">
        <w:rPr>
          <w:rFonts w:ascii="Century Gothic" w:hAnsi="Century Gothic"/>
        </w:rPr>
        <w:t xml:space="preserv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05BBB5A0" w14:textId="77777777" w:rsidR="00834359" w:rsidRDefault="00834359" w:rsidP="005E0509">
      <w:pPr>
        <w:pStyle w:val="PlainText"/>
        <w:rPr>
          <w:rFonts w:ascii="Century Gothic" w:hAnsi="Century Gothic"/>
          <w:sz w:val="18"/>
          <w:szCs w:val="18"/>
        </w:rPr>
      </w:pPr>
    </w:p>
    <w:p w14:paraId="1097E8A0" w14:textId="48EF9244" w:rsidR="004436F8" w:rsidRPr="009832F5" w:rsidRDefault="003A3884" w:rsidP="005E0509">
      <w:pPr>
        <w:pStyle w:val="PlainText"/>
        <w:rPr>
          <w:rFonts w:ascii="Century Gothic" w:hAnsi="Century Gothic"/>
          <w:sz w:val="18"/>
          <w:szCs w:val="18"/>
        </w:rPr>
      </w:pPr>
      <w:r w:rsidRPr="003A3884">
        <w:rPr>
          <w:noProof/>
          <w:lang w:eastAsia="en-AU"/>
        </w:rPr>
        <w:drawing>
          <wp:inline distT="0" distB="0" distL="0" distR="0" wp14:anchorId="29CB190A" wp14:editId="60F95B43">
            <wp:extent cx="6660515" cy="39001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60515" cy="3900170"/>
                    </a:xfrm>
                    <a:prstGeom prst="rect">
                      <a:avLst/>
                    </a:prstGeom>
                  </pic:spPr>
                </pic:pic>
              </a:graphicData>
            </a:graphic>
          </wp:inline>
        </w:drawing>
      </w:r>
    </w:p>
    <w:p w14:paraId="0FBAC989" w14:textId="77777777" w:rsidR="004436F8" w:rsidRDefault="00B31E7E" w:rsidP="004436F8">
      <w:pPr>
        <w:pStyle w:val="Caption"/>
        <w:spacing w:after="240"/>
        <w:rPr>
          <w:rFonts w:ascii="Century Gothic" w:hAnsi="Century Gothic"/>
          <w:lang w:val="en-US" w:eastAsia="en-US"/>
        </w:rPr>
      </w:pPr>
      <w:bookmarkStart w:id="37" w:name="_Ref438477374"/>
      <w:bookmarkStart w:id="38"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AF43C1">
        <w:rPr>
          <w:rFonts w:ascii="Century Gothic" w:hAnsi="Century Gothic"/>
          <w:noProof/>
        </w:rPr>
        <w:t>2</w:t>
      </w:r>
      <w:r w:rsidR="008C433E">
        <w:rPr>
          <w:rFonts w:ascii="Century Gothic" w:hAnsi="Century Gothic"/>
        </w:rPr>
        <w:fldChar w:fldCharType="end"/>
      </w:r>
      <w:bookmarkEnd w:id="37"/>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bookmarkEnd w:id="38"/>
      <w:r w:rsidR="004436F8">
        <w:rPr>
          <w:rFonts w:ascii="Century Gothic" w:hAnsi="Century Gothic"/>
          <w:b w:val="0"/>
        </w:rPr>
        <w:t>Lower Murray–Darling Region</w:t>
      </w:r>
      <w:r w:rsidR="004436F8" w:rsidRPr="00E167C0">
        <w:rPr>
          <w:rFonts w:ascii="Century Gothic" w:hAnsi="Century Gothic"/>
          <w:lang w:val="en-US" w:eastAsia="en-US"/>
        </w:rPr>
        <w:t xml:space="preserve"> </w:t>
      </w:r>
    </w:p>
    <w:p w14:paraId="5377DCEB" w14:textId="75EB1FFE" w:rsidR="00B31E7E" w:rsidRDefault="00B31E7E" w:rsidP="004436F8">
      <w:pPr>
        <w:pStyle w:val="Caption"/>
        <w:spacing w:after="240"/>
        <w:rPr>
          <w:rFonts w:ascii="Century Gothic" w:hAnsi="Century Gothic" w:cs="Arial"/>
          <w:b w:val="0"/>
          <w:noProof/>
        </w:rPr>
      </w:pPr>
      <w:r w:rsidRPr="004436F8">
        <w:rPr>
          <w:rFonts w:ascii="Century Gothic" w:hAnsi="Century Gothic"/>
          <w:b w:val="0"/>
          <w:lang w:val="en-US" w:eastAsia="en-US"/>
        </w:rPr>
        <w:t xml:space="preserve">Based on the above </w:t>
      </w:r>
      <w:r w:rsidR="00A15231" w:rsidRPr="004436F8">
        <w:rPr>
          <w:rFonts w:ascii="Century Gothic" w:hAnsi="Century Gothic"/>
          <w:b w:val="0"/>
          <w:lang w:val="en-US" w:eastAsia="en-US"/>
        </w:rPr>
        <w:t>objectives</w:t>
      </w:r>
      <w:r w:rsidRPr="004436F8">
        <w:rPr>
          <w:rFonts w:ascii="Century Gothic" w:hAnsi="Century Gothic"/>
          <w:b w:val="0"/>
          <w:lang w:val="en-US" w:eastAsia="en-US"/>
        </w:rPr>
        <w:t xml:space="preserve"> and delivery constraints, specific watering requirements (flow magnitude, duration, timing and frequency) have been </w:t>
      </w:r>
      <w:r w:rsidR="007336EE" w:rsidRPr="004436F8">
        <w:rPr>
          <w:rFonts w:ascii="Century Gothic" w:hAnsi="Century Gothic"/>
          <w:b w:val="0"/>
          <w:lang w:val="en-US" w:eastAsia="en-US"/>
        </w:rPr>
        <w:t>identified as being in scope for Commonwealth environmental water. These water requirements</w:t>
      </w:r>
      <w:r w:rsidR="00D60728" w:rsidRPr="004436F8">
        <w:rPr>
          <w:rFonts w:ascii="Century Gothic" w:hAnsi="Century Gothic"/>
          <w:b w:val="0"/>
          <w:lang w:val="en-US" w:eastAsia="en-US"/>
        </w:rPr>
        <w:t xml:space="preserve"> are described in </w:t>
      </w:r>
      <w:r w:rsidR="00DE0F09">
        <w:rPr>
          <w:rFonts w:ascii="Century Gothic" w:hAnsi="Century Gothic"/>
          <w:b w:val="0"/>
          <w:lang w:val="en-US" w:eastAsia="en-US"/>
        </w:rPr>
        <w:t>Table 3</w:t>
      </w:r>
      <w:r w:rsidRPr="004436F8">
        <w:rPr>
          <w:rFonts w:ascii="Century Gothic" w:hAnsi="Century Gothic"/>
          <w:b w:val="0"/>
          <w:lang w:val="en-US" w:eastAsia="en-US"/>
        </w:rPr>
        <w:t>.</w:t>
      </w:r>
      <w:r w:rsidR="00D60728" w:rsidRPr="004436F8">
        <w:rPr>
          <w:rFonts w:ascii="Century Gothic" w:hAnsi="Century Gothic"/>
          <w:b w:val="0"/>
          <w:lang w:val="en-US" w:eastAsia="en-US"/>
        </w:rPr>
        <w:t xml:space="preserve"> As with the objectives, the environmental water requirements will continue to be reviewed and revised in response to new knowledge.</w:t>
      </w:r>
      <w:r w:rsidR="00D60728" w:rsidRPr="004436F8">
        <w:rPr>
          <w:rFonts w:ascii="Century Gothic" w:hAnsi="Century Gothic" w:cs="Arial"/>
          <w:b w:val="0"/>
          <w:noProof/>
        </w:rPr>
        <w:t xml:space="preserve">  </w:t>
      </w:r>
    </w:p>
    <w:p w14:paraId="36EE7530" w14:textId="77777777" w:rsidR="000C0772" w:rsidRPr="000C0772" w:rsidRDefault="000C0772" w:rsidP="000C0772"/>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39" w:name="_Toc515369247"/>
      <w:bookmarkStart w:id="40" w:name="_Toc519088944"/>
      <w:r>
        <w:rPr>
          <w:rFonts w:ascii="Century Gothic" w:hAnsi="Century Gothic"/>
          <w:noProof/>
          <w:color w:val="5F497A" w:themeColor="accent4" w:themeShade="BF"/>
        </w:rPr>
        <w:t>Monitoring and adaptive management</w:t>
      </w:r>
      <w:bookmarkEnd w:id="39"/>
      <w:bookmarkEnd w:id="40"/>
    </w:p>
    <w:p w14:paraId="54DFBA1D" w14:textId="2BC670C5" w:rsidR="006134EA"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7B21DD">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s.</w:t>
      </w:r>
      <w:r w:rsidR="00EB3921">
        <w:rPr>
          <w:rFonts w:ascii="Century Gothic" w:hAnsi="Century Gothic"/>
        </w:rPr>
        <w:t xml:space="preserve"> </w:t>
      </w:r>
    </w:p>
    <w:p w14:paraId="2CBA109F" w14:textId="35221BBF" w:rsidR="008059BA" w:rsidRDefault="00153D52" w:rsidP="00F07F2C">
      <w:pPr>
        <w:pStyle w:val="NormalWeb"/>
        <w:spacing w:before="0" w:beforeAutospacing="0" w:after="240" w:afterAutospacing="0"/>
        <w:jc w:val="left"/>
        <w:rPr>
          <w:rFonts w:ascii="Century Gothic" w:hAnsi="Century Gothic"/>
        </w:rPr>
      </w:pPr>
      <w:r>
        <w:rPr>
          <w:rFonts w:ascii="Century Gothic" w:hAnsi="Century Gothic"/>
        </w:rPr>
        <w:lastRenderedPageBreak/>
        <w:t xml:space="preserve">The Long Term Intervention Monitoring (LTIM) </w:t>
      </w:r>
      <w:r w:rsidR="00AC4133">
        <w:rPr>
          <w:rFonts w:ascii="Century Gothic" w:hAnsi="Century Gothic"/>
        </w:rPr>
        <w:t>Project has the Lower Murray River region as a focus area.</w:t>
      </w:r>
      <w:r w:rsidR="004436F8">
        <w:rPr>
          <w:rFonts w:ascii="Century Gothic" w:hAnsi="Century Gothic"/>
        </w:rPr>
        <w:t xml:space="preserve"> </w:t>
      </w:r>
      <w:r w:rsidR="00CE5897">
        <w:rPr>
          <w:rFonts w:ascii="Century Gothic" w:hAnsi="Century Gothic"/>
        </w:rPr>
        <w:t>It</w:t>
      </w:r>
      <w:r w:rsidR="00F07F2C" w:rsidRPr="00F07F2C">
        <w:rPr>
          <w:rFonts w:ascii="Century Gothic" w:hAnsi="Century Gothic"/>
        </w:rPr>
        <w:t xml:space="preserve"> aims to understand the environmental response </w:t>
      </w:r>
      <w:r w:rsidR="008059BA">
        <w:rPr>
          <w:rFonts w:ascii="Century Gothic" w:hAnsi="Century Gothic"/>
        </w:rPr>
        <w:t xml:space="preserve">from </w:t>
      </w:r>
      <w:r w:rsidR="00F07F2C" w:rsidRPr="00F07F2C">
        <w:rPr>
          <w:rFonts w:ascii="Century Gothic" w:hAnsi="Century Gothic"/>
        </w:rPr>
        <w:t xml:space="preserve">Commonwealth environmental watering </w:t>
      </w:r>
      <w:r w:rsidR="008059BA">
        <w:rPr>
          <w:rFonts w:ascii="Century Gothic" w:hAnsi="Century Gothic"/>
        </w:rPr>
        <w:t xml:space="preserve">with respect to </w:t>
      </w:r>
      <w:r w:rsidR="002C7136" w:rsidRPr="00B0159D">
        <w:rPr>
          <w:rFonts w:ascii="Century Gothic" w:hAnsi="Century Gothic"/>
        </w:rPr>
        <w:t>the</w:t>
      </w:r>
      <w:r w:rsidR="002C7136">
        <w:rPr>
          <w:rFonts w:ascii="Century Gothic" w:hAnsi="Century Gothic"/>
        </w:rPr>
        <w:t xml:space="preserve"> </w:t>
      </w:r>
      <w:r w:rsidR="008059BA">
        <w:rPr>
          <w:rFonts w:ascii="Century Gothic" w:hAnsi="Century Gothic"/>
        </w:rPr>
        <w:t xml:space="preserve">targeted </w:t>
      </w:r>
      <w:r w:rsidR="00AC4133">
        <w:rPr>
          <w:rFonts w:ascii="Century Gothic" w:hAnsi="Century Gothic"/>
        </w:rPr>
        <w:t xml:space="preserve">objectives by carrying out monitoring of site condition over many years. </w:t>
      </w:r>
    </w:p>
    <w:p w14:paraId="5377DCEF" w14:textId="5397B3CC" w:rsidR="00F07F2C" w:rsidRDefault="00CE5897" w:rsidP="00F07F2C">
      <w:pPr>
        <w:pStyle w:val="NormalWeb"/>
        <w:spacing w:before="0" w:beforeAutospacing="0" w:after="240" w:afterAutospacing="0"/>
        <w:jc w:val="left"/>
        <w:rPr>
          <w:rFonts w:ascii="Century Gothic" w:hAnsi="Century Gothic"/>
        </w:rPr>
      </w:pPr>
      <w:r>
        <w:rPr>
          <w:rFonts w:ascii="Century Gothic" w:hAnsi="Century Gothic"/>
        </w:rPr>
        <w:t xml:space="preserve">Information on the monitoring activities is available at </w:t>
      </w:r>
      <w:hyperlink r:id="rId31" w:history="1">
        <w:r w:rsidR="004436F8" w:rsidRPr="00E87874">
          <w:rPr>
            <w:rStyle w:val="Hyperlink"/>
            <w:rFonts w:ascii="Century Gothic" w:hAnsi="Century Gothic"/>
          </w:rPr>
          <w:t>http://www.environment.gov.au/water/cewo/catchment/lower-murray-darling/monitoring</w:t>
        </w:r>
      </w:hyperlink>
      <w:r w:rsidR="004436F8">
        <w:rPr>
          <w:rFonts w:ascii="Century Gothic" w:hAnsi="Century Gothic"/>
          <w:color w:val="FF0000"/>
        </w:rPr>
        <w:t xml:space="preserve">. </w:t>
      </w:r>
      <w:r>
        <w:rPr>
          <w:rFonts w:ascii="Century Gothic" w:hAnsi="Century Gothic"/>
        </w:rPr>
        <w:t xml:space="preserve">Monitoring information is also provided by state </w:t>
      </w:r>
      <w:r w:rsidRPr="004436F8">
        <w:rPr>
          <w:rFonts w:ascii="Century Gothic" w:hAnsi="Century Gothic"/>
          <w:color w:val="000000" w:themeColor="text1"/>
        </w:rPr>
        <w:t xml:space="preserve">governments </w:t>
      </w:r>
      <w:r w:rsidR="00DB648A" w:rsidRPr="004436F8">
        <w:rPr>
          <w:rFonts w:ascii="Century Gothic" w:hAnsi="Century Gothic"/>
          <w:color w:val="000000" w:themeColor="text1"/>
        </w:rPr>
        <w:t>and The Living Murray program</w:t>
      </w:r>
      <w:r w:rsidRPr="004436F8">
        <w:rPr>
          <w:rFonts w:ascii="Century Gothic" w:hAnsi="Century Gothic"/>
          <w:color w:val="000000" w:themeColor="text1"/>
        </w:rPr>
        <w:t>.</w:t>
      </w:r>
      <w:r w:rsidR="007B21DD" w:rsidRPr="004436F8">
        <w:rPr>
          <w:rFonts w:ascii="Century Gothic" w:hAnsi="Century Gothic"/>
          <w:color w:val="000000" w:themeColor="text1"/>
        </w:rPr>
        <w:t xml:space="preserve">  </w:t>
      </w:r>
    </w:p>
    <w:p w14:paraId="04478A9D" w14:textId="36064C00" w:rsidR="00806511" w:rsidRDefault="00806511" w:rsidP="00806511">
      <w:pPr>
        <w:pStyle w:val="NormalWeb"/>
        <w:spacing w:before="0" w:beforeAutospacing="0" w:after="240" w:afterAutospacing="0"/>
        <w:jc w:val="left"/>
        <w:rPr>
          <w:rFonts w:ascii="Century Gothic" w:hAnsi="Century Gothic"/>
        </w:rPr>
      </w:pPr>
      <w:r>
        <w:rPr>
          <w:rFonts w:ascii="Century Gothic" w:hAnsi="Century Gothic"/>
        </w:rPr>
        <w:t>In the lower Darling River, the Office invested in an extensive short-term intervention monitoring project in 2016</w:t>
      </w:r>
      <w:r w:rsidRPr="00BB73F4">
        <w:rPr>
          <w:rFonts w:ascii="Century Gothic" w:hAnsi="Century Gothic"/>
        </w:rPr>
        <w:t>–</w:t>
      </w:r>
      <w:r>
        <w:rPr>
          <w:rFonts w:ascii="Century Gothic" w:hAnsi="Century Gothic"/>
        </w:rPr>
        <w:t>17 and 2017–18 to monitor the ecological response to Commonwealth watering actions in both the lower Darling River (2016–17 and 2017–18) and the Great Darl</w:t>
      </w:r>
      <w:r w:rsidR="00AC4133">
        <w:rPr>
          <w:rFonts w:ascii="Century Gothic" w:hAnsi="Century Gothic"/>
        </w:rPr>
        <w:t xml:space="preserve">ing Anabranch (2016–17). Analysis </w:t>
      </w:r>
      <w:r>
        <w:rPr>
          <w:rFonts w:ascii="Century Gothic" w:hAnsi="Century Gothic"/>
        </w:rPr>
        <w:t>f</w:t>
      </w:r>
      <w:r w:rsidR="00AC4133">
        <w:rPr>
          <w:rFonts w:ascii="Century Gothic" w:hAnsi="Century Gothic"/>
        </w:rPr>
        <w:t>rom this monitoring has</w:t>
      </w:r>
      <w:r>
        <w:rPr>
          <w:rFonts w:ascii="Century Gothic" w:hAnsi="Century Gothic"/>
        </w:rPr>
        <w:t xml:space="preserve"> not yet been</w:t>
      </w:r>
      <w:r w:rsidR="00AC4133">
        <w:rPr>
          <w:rFonts w:ascii="Century Gothic" w:hAnsi="Century Gothic"/>
        </w:rPr>
        <w:t xml:space="preserve"> completed</w:t>
      </w:r>
      <w:r>
        <w:rPr>
          <w:rFonts w:ascii="Century Gothic" w:hAnsi="Century Gothic"/>
        </w:rPr>
        <w:t>, however the environmental researchers undertaking the monitoring are working closely with the Office to assist environmental flow planning for this region for 2018</w:t>
      </w:r>
      <w:r w:rsidRPr="00BB73F4">
        <w:rPr>
          <w:rFonts w:ascii="Century Gothic" w:hAnsi="Century Gothic"/>
        </w:rPr>
        <w:t>–</w:t>
      </w:r>
      <w:r>
        <w:rPr>
          <w:rFonts w:ascii="Century Gothic" w:hAnsi="Century Gothic"/>
        </w:rPr>
        <w:t>19.</w:t>
      </w:r>
    </w:p>
    <w:p w14:paraId="479D4971" w14:textId="77777777" w:rsidR="00806511" w:rsidRDefault="00806511" w:rsidP="00806511">
      <w:pPr>
        <w:pStyle w:val="NormalWeb"/>
        <w:spacing w:after="240"/>
        <w:jc w:val="left"/>
        <w:textAlignment w:val="baseline"/>
        <w:rPr>
          <w:rFonts w:ascii="Century Gothic" w:hAnsi="Century Gothic"/>
        </w:rPr>
      </w:pPr>
      <w:r>
        <w:rPr>
          <w:rFonts w:ascii="Century Gothic" w:hAnsi="Century Gothic"/>
        </w:rPr>
        <w:t xml:space="preserve">Recent findings from monitoring at </w:t>
      </w:r>
      <w:proofErr w:type="spellStart"/>
      <w:r>
        <w:rPr>
          <w:rFonts w:ascii="Century Gothic" w:hAnsi="Century Gothic"/>
        </w:rPr>
        <w:t>Hattah</w:t>
      </w:r>
      <w:proofErr w:type="spellEnd"/>
      <w:r>
        <w:rPr>
          <w:rFonts w:ascii="Century Gothic" w:hAnsi="Century Gothic"/>
        </w:rPr>
        <w:t xml:space="preserve"> Lakes include:</w:t>
      </w:r>
    </w:p>
    <w:p w14:paraId="1793DDFC" w14:textId="0E24A5FC" w:rsidR="00DE0F09" w:rsidRDefault="00806511" w:rsidP="00DE0F09">
      <w:pPr>
        <w:pStyle w:val="ListBullet"/>
        <w:numPr>
          <w:ilvl w:val="0"/>
          <w:numId w:val="28"/>
        </w:numPr>
        <w:spacing w:after="60"/>
        <w:contextualSpacing w:val="0"/>
        <w:rPr>
          <w:rFonts w:ascii="Century Gothic" w:hAnsi="Century Gothic"/>
        </w:rPr>
      </w:pPr>
      <w:r>
        <w:rPr>
          <w:rFonts w:ascii="Century Gothic" w:hAnsi="Century Gothic"/>
        </w:rPr>
        <w:t xml:space="preserve">The </w:t>
      </w:r>
      <w:r w:rsidRPr="00E254B5">
        <w:rPr>
          <w:rFonts w:ascii="Century Gothic" w:hAnsi="Century Gothic"/>
        </w:rPr>
        <w:t xml:space="preserve">Hattah Lakes Black Box Reproduction and </w:t>
      </w:r>
      <w:r>
        <w:rPr>
          <w:rFonts w:ascii="Century Gothic" w:hAnsi="Century Gothic"/>
        </w:rPr>
        <w:t xml:space="preserve">Tree Health Pilot Project, </w:t>
      </w:r>
      <w:r w:rsidRPr="00E254B5">
        <w:rPr>
          <w:rFonts w:ascii="Century Gothic" w:hAnsi="Century Gothic"/>
        </w:rPr>
        <w:t>developed and implemented in 2014 to investigate the influence of environmental watering on reproduction and tree health of floodplain Black Box trees in the northern lake system of the Hattah Lakes Icon Site</w:t>
      </w:r>
      <w:r>
        <w:rPr>
          <w:rFonts w:ascii="Century Gothic" w:hAnsi="Century Gothic"/>
        </w:rPr>
        <w:t>, has indica</w:t>
      </w:r>
      <w:r w:rsidR="00DE0F09">
        <w:rPr>
          <w:rFonts w:ascii="Century Gothic" w:hAnsi="Century Gothic"/>
        </w:rPr>
        <w:t>ted that (</w:t>
      </w:r>
      <w:proofErr w:type="spellStart"/>
      <w:r w:rsidR="00DE0F09">
        <w:rPr>
          <w:rFonts w:ascii="Century Gothic" w:hAnsi="Century Gothic"/>
        </w:rPr>
        <w:t>Farmilo</w:t>
      </w:r>
      <w:proofErr w:type="spellEnd"/>
      <w:r w:rsidR="00DE0F09">
        <w:rPr>
          <w:rFonts w:ascii="Century Gothic" w:hAnsi="Century Gothic"/>
        </w:rPr>
        <w:t xml:space="preserve"> et.al., 2017)</w:t>
      </w:r>
      <w:r>
        <w:rPr>
          <w:rFonts w:ascii="Century Gothic" w:hAnsi="Century Gothic"/>
        </w:rPr>
        <w:t>:</w:t>
      </w:r>
    </w:p>
    <w:p w14:paraId="316BA185" w14:textId="77777777" w:rsidR="00806511" w:rsidRPr="00E254B5" w:rsidRDefault="00806511" w:rsidP="00DE0F09">
      <w:pPr>
        <w:pStyle w:val="ListBullet"/>
        <w:numPr>
          <w:ilvl w:val="0"/>
          <w:numId w:val="29"/>
        </w:numPr>
        <w:spacing w:after="60"/>
        <w:contextualSpacing w:val="0"/>
        <w:rPr>
          <w:rFonts w:ascii="Century Gothic" w:hAnsi="Century Gothic"/>
        </w:rPr>
      </w:pPr>
      <w:proofErr w:type="gramStart"/>
      <w:r w:rsidRPr="00E254B5">
        <w:rPr>
          <w:rFonts w:ascii="Century Gothic" w:hAnsi="Century Gothic"/>
        </w:rPr>
        <w:t>environmental</w:t>
      </w:r>
      <w:proofErr w:type="gramEnd"/>
      <w:r w:rsidRPr="00E254B5">
        <w:rPr>
          <w:rFonts w:ascii="Century Gothic" w:hAnsi="Century Gothic"/>
        </w:rPr>
        <w:t xml:space="preserve"> watering is having a positive effect on Black Box tree health and reproductive output, and that this effect varies across the year.</w:t>
      </w:r>
    </w:p>
    <w:p w14:paraId="092036C6" w14:textId="77777777" w:rsidR="00806511" w:rsidRPr="00A97528" w:rsidRDefault="00806511" w:rsidP="00DE0F09">
      <w:pPr>
        <w:pStyle w:val="ListBullet"/>
        <w:numPr>
          <w:ilvl w:val="0"/>
          <w:numId w:val="29"/>
        </w:numPr>
        <w:spacing w:after="60"/>
        <w:contextualSpacing w:val="0"/>
        <w:rPr>
          <w:rFonts w:ascii="Century Gothic" w:hAnsi="Century Gothic"/>
        </w:rPr>
      </w:pPr>
      <w:proofErr w:type="gramStart"/>
      <w:r>
        <w:rPr>
          <w:rFonts w:ascii="Century Gothic" w:hAnsi="Century Gothic"/>
        </w:rPr>
        <w:t>i</w:t>
      </w:r>
      <w:r w:rsidRPr="00E254B5">
        <w:rPr>
          <w:rFonts w:ascii="Century Gothic" w:hAnsi="Century Gothic"/>
        </w:rPr>
        <w:t>n</w:t>
      </w:r>
      <w:proofErr w:type="gramEnd"/>
      <w:r w:rsidRPr="00E254B5">
        <w:rPr>
          <w:rFonts w:ascii="Century Gothic" w:hAnsi="Century Gothic"/>
        </w:rPr>
        <w:t xml:space="preserve"> particular, </w:t>
      </w:r>
      <w:r>
        <w:rPr>
          <w:rFonts w:ascii="Century Gothic" w:hAnsi="Century Gothic"/>
        </w:rPr>
        <w:t>a</w:t>
      </w:r>
      <w:r w:rsidRPr="00E254B5">
        <w:rPr>
          <w:rFonts w:ascii="Century Gothic" w:hAnsi="Century Gothic"/>
        </w:rPr>
        <w:t>ttributes that changed over time du</w:t>
      </w:r>
      <w:r>
        <w:rPr>
          <w:rFonts w:ascii="Century Gothic" w:hAnsi="Century Gothic"/>
        </w:rPr>
        <w:t>e to the environmental watering</w:t>
      </w:r>
      <w:r w:rsidRPr="00E254B5">
        <w:rPr>
          <w:rFonts w:ascii="Century Gothic" w:hAnsi="Century Gothic"/>
        </w:rPr>
        <w:t xml:space="preserve"> were increased seed release, reproduction</w:t>
      </w:r>
      <w:r>
        <w:rPr>
          <w:rFonts w:ascii="Century Gothic" w:hAnsi="Century Gothic"/>
        </w:rPr>
        <w:t xml:space="preserve"> extent score and canopy extent. </w:t>
      </w:r>
    </w:p>
    <w:p w14:paraId="33E1FA09" w14:textId="6FA98FFF" w:rsidR="00806511" w:rsidRPr="00A97528" w:rsidRDefault="00806511" w:rsidP="00DE0F09">
      <w:pPr>
        <w:pStyle w:val="ListBullet"/>
        <w:numPr>
          <w:ilvl w:val="0"/>
          <w:numId w:val="29"/>
        </w:numPr>
        <w:contextualSpacing w:val="0"/>
        <w:rPr>
          <w:rFonts w:ascii="Century Gothic" w:hAnsi="Century Gothic"/>
        </w:rPr>
      </w:pPr>
      <w:proofErr w:type="gramStart"/>
      <w:r w:rsidRPr="00A97528">
        <w:rPr>
          <w:rFonts w:ascii="Century Gothic" w:hAnsi="Century Gothic"/>
        </w:rPr>
        <w:t>shrub</w:t>
      </w:r>
      <w:proofErr w:type="gramEnd"/>
      <w:r w:rsidRPr="00A97528">
        <w:rPr>
          <w:rFonts w:ascii="Century Gothic" w:hAnsi="Century Gothic"/>
        </w:rPr>
        <w:t xml:space="preserve"> cover increased at watered sites indicating a recovery from environmental watering, and grass and forb cover increased at both watered and unwatered sites indicating recovery irrespective of environmental watering. </w:t>
      </w:r>
    </w:p>
    <w:p w14:paraId="7F41F645" w14:textId="1E0113B9" w:rsidR="00806511" w:rsidRDefault="00806511" w:rsidP="00DE0F09">
      <w:pPr>
        <w:pStyle w:val="ListBullet"/>
        <w:numPr>
          <w:ilvl w:val="0"/>
          <w:numId w:val="27"/>
        </w:numPr>
        <w:contextualSpacing w:val="0"/>
        <w:rPr>
          <w:rFonts w:ascii="Century Gothic" w:hAnsi="Century Gothic"/>
        </w:rPr>
      </w:pPr>
      <w:r w:rsidRPr="00414D4E">
        <w:rPr>
          <w:rFonts w:ascii="Century Gothic" w:hAnsi="Century Gothic"/>
        </w:rPr>
        <w:t xml:space="preserve">In September 2017, 34 Golden Perch were tagged with acoustic transmitters and Passive Integrated Transponders (PIT tags) and released in Hattah Lakes to investigate fish movement and dispersal. </w:t>
      </w:r>
      <w:r>
        <w:rPr>
          <w:rFonts w:ascii="Century Gothic" w:hAnsi="Century Gothic"/>
        </w:rPr>
        <w:t>In addition to the acoustical tracking in Hattah Lakes, the PIT</w:t>
      </w:r>
      <w:r w:rsidRPr="00414D4E">
        <w:rPr>
          <w:rFonts w:ascii="Century Gothic" w:hAnsi="Century Gothic"/>
        </w:rPr>
        <w:t xml:space="preserve"> tag can be read by </w:t>
      </w:r>
      <w:proofErr w:type="spellStart"/>
      <w:r w:rsidRPr="00414D4E">
        <w:rPr>
          <w:rFonts w:ascii="Century Gothic" w:hAnsi="Century Gothic"/>
        </w:rPr>
        <w:t>fishway</w:t>
      </w:r>
      <w:proofErr w:type="spellEnd"/>
      <w:r w:rsidRPr="00414D4E">
        <w:rPr>
          <w:rFonts w:ascii="Century Gothic" w:hAnsi="Century Gothic"/>
        </w:rPr>
        <w:t xml:space="preserve"> structures in the Murray River (and other locations) and will provide additional movement data in the future</w:t>
      </w:r>
      <w:r w:rsidR="00D839AB">
        <w:rPr>
          <w:rFonts w:ascii="Century Gothic" w:hAnsi="Century Gothic"/>
        </w:rPr>
        <w:t>,</w:t>
      </w:r>
      <w:r w:rsidRPr="00414D4E">
        <w:rPr>
          <w:rFonts w:ascii="Century Gothic" w:hAnsi="Century Gothic"/>
        </w:rPr>
        <w:t xml:space="preserve"> long after the acoustic tag battery has expired (</w:t>
      </w:r>
      <w:r>
        <w:rPr>
          <w:rFonts w:ascii="Century Gothic" w:hAnsi="Century Gothic"/>
        </w:rPr>
        <w:t xml:space="preserve">if the fish exit Hattah Lakes) (Wood and Brown, 2017). The results of this monitoring, when available, will inform future management approaches. </w:t>
      </w:r>
    </w:p>
    <w:p w14:paraId="2091AE74" w14:textId="30F3FBFD" w:rsidR="00806511" w:rsidRDefault="00806511" w:rsidP="00806511">
      <w:pPr>
        <w:pStyle w:val="NormalWeb"/>
        <w:spacing w:after="240"/>
        <w:jc w:val="left"/>
        <w:textAlignment w:val="baseline"/>
        <w:rPr>
          <w:rFonts w:ascii="Century Gothic" w:hAnsi="Century Gothic"/>
        </w:rPr>
      </w:pPr>
      <w:r w:rsidRPr="00E95DE6">
        <w:rPr>
          <w:rFonts w:ascii="Century Gothic" w:hAnsi="Century Gothic"/>
        </w:rPr>
        <w:t>Recent findings from</w:t>
      </w:r>
      <w:r>
        <w:rPr>
          <w:rFonts w:ascii="Century Gothic" w:hAnsi="Century Gothic"/>
        </w:rPr>
        <w:t xml:space="preserve"> monitoring in the Lindsay and </w:t>
      </w:r>
      <w:proofErr w:type="spellStart"/>
      <w:r>
        <w:rPr>
          <w:rFonts w:ascii="Century Gothic" w:hAnsi="Century Gothic"/>
        </w:rPr>
        <w:t>Mulcra</w:t>
      </w:r>
      <w:proofErr w:type="spellEnd"/>
      <w:r>
        <w:rPr>
          <w:rFonts w:ascii="Century Gothic" w:hAnsi="Century Gothic"/>
        </w:rPr>
        <w:t xml:space="preserve"> Island anabranch systems </w:t>
      </w:r>
      <w:r w:rsidRPr="00E95DE6">
        <w:rPr>
          <w:rFonts w:ascii="Century Gothic" w:hAnsi="Century Gothic"/>
        </w:rPr>
        <w:t>include</w:t>
      </w:r>
      <w:r>
        <w:rPr>
          <w:rFonts w:ascii="Century Gothic" w:hAnsi="Century Gothic"/>
        </w:rPr>
        <w:t xml:space="preserve"> (Tonkin et.al</w:t>
      </w:r>
      <w:r w:rsidR="00980042">
        <w:rPr>
          <w:rFonts w:ascii="Century Gothic" w:hAnsi="Century Gothic"/>
        </w:rPr>
        <w:t>,</w:t>
      </w:r>
      <w:r>
        <w:rPr>
          <w:rFonts w:ascii="Century Gothic" w:hAnsi="Century Gothic"/>
        </w:rPr>
        <w:t xml:space="preserve"> 2017)</w:t>
      </w:r>
      <w:r w:rsidRPr="00E95DE6">
        <w:rPr>
          <w:rFonts w:ascii="Century Gothic" w:hAnsi="Century Gothic"/>
        </w:rPr>
        <w:t>:</w:t>
      </w:r>
    </w:p>
    <w:p w14:paraId="0FDE5583" w14:textId="15E96987" w:rsidR="00806511" w:rsidRDefault="00806511" w:rsidP="00DE0F09">
      <w:pPr>
        <w:pStyle w:val="ListBullet"/>
        <w:numPr>
          <w:ilvl w:val="0"/>
          <w:numId w:val="27"/>
        </w:numPr>
        <w:contextualSpacing w:val="0"/>
        <w:rPr>
          <w:rFonts w:ascii="Century Gothic" w:hAnsi="Century Gothic"/>
        </w:rPr>
      </w:pPr>
      <w:r w:rsidRPr="00E95DE6">
        <w:rPr>
          <w:rFonts w:ascii="Century Gothic" w:hAnsi="Century Gothic"/>
        </w:rPr>
        <w:t>The results of Murray cod movement and survival</w:t>
      </w:r>
      <w:r w:rsidR="00D839AB">
        <w:rPr>
          <w:rFonts w:ascii="Century Gothic" w:hAnsi="Century Gothic"/>
        </w:rPr>
        <w:t>,</w:t>
      </w:r>
      <w:r w:rsidRPr="00E95DE6">
        <w:rPr>
          <w:rFonts w:ascii="Century Gothic" w:hAnsi="Century Gothic"/>
        </w:rPr>
        <w:t xml:space="preserve"> in response to the </w:t>
      </w:r>
      <w:r w:rsidR="00D839AB">
        <w:rPr>
          <w:rFonts w:ascii="Century Gothic" w:hAnsi="Century Gothic"/>
        </w:rPr>
        <w:t xml:space="preserve">natural flooding event and associated </w:t>
      </w:r>
      <w:r w:rsidRPr="00E95DE6">
        <w:rPr>
          <w:rFonts w:ascii="Century Gothic" w:hAnsi="Century Gothic"/>
        </w:rPr>
        <w:t xml:space="preserve">hypoxic conditions </w:t>
      </w:r>
      <w:r w:rsidR="00FD59AB">
        <w:rPr>
          <w:rFonts w:ascii="Century Gothic" w:hAnsi="Century Gothic"/>
        </w:rPr>
        <w:t>in November/December 2016</w:t>
      </w:r>
      <w:r w:rsidR="00D839AB">
        <w:rPr>
          <w:rFonts w:ascii="Century Gothic" w:hAnsi="Century Gothic"/>
        </w:rPr>
        <w:t>,</w:t>
      </w:r>
      <w:r w:rsidRPr="00E95DE6">
        <w:rPr>
          <w:rFonts w:ascii="Century Gothic" w:hAnsi="Century Gothic"/>
        </w:rPr>
        <w:t xml:space="preserve"> has provided strong evidence for the importance of providing connectivity between the Murray River and anabranch systems.</w:t>
      </w:r>
      <w:r>
        <w:rPr>
          <w:rFonts w:ascii="Century Gothic" w:hAnsi="Century Gothic"/>
        </w:rPr>
        <w:t xml:space="preserve"> </w:t>
      </w:r>
      <w:r w:rsidRPr="003224F5">
        <w:rPr>
          <w:rFonts w:ascii="Century Gothic" w:hAnsi="Century Gothic"/>
        </w:rPr>
        <w:t>Specifically, it is vital that connectivity is maintained prior to, during and after these events to allow fish to</w:t>
      </w:r>
      <w:r>
        <w:rPr>
          <w:rFonts w:ascii="Century Gothic" w:hAnsi="Century Gothic"/>
        </w:rPr>
        <w:t xml:space="preserve"> disperse and </w:t>
      </w:r>
      <w:r w:rsidRPr="003224F5">
        <w:rPr>
          <w:rFonts w:ascii="Century Gothic" w:hAnsi="Century Gothic"/>
        </w:rPr>
        <w:t>seek refuge and then return</w:t>
      </w:r>
      <w:r>
        <w:rPr>
          <w:rFonts w:ascii="Century Gothic" w:hAnsi="Century Gothic"/>
        </w:rPr>
        <w:t xml:space="preserve"> to the anabranch</w:t>
      </w:r>
      <w:r w:rsidRPr="003224F5">
        <w:rPr>
          <w:rFonts w:ascii="Century Gothic" w:hAnsi="Century Gothic"/>
        </w:rPr>
        <w:t xml:space="preserve"> after the event has passed.</w:t>
      </w:r>
    </w:p>
    <w:p w14:paraId="5F832CFF" w14:textId="77777777" w:rsidR="00806511" w:rsidRPr="003224F5" w:rsidRDefault="00806511" w:rsidP="00DE0F09">
      <w:pPr>
        <w:pStyle w:val="ListBullet"/>
        <w:numPr>
          <w:ilvl w:val="0"/>
          <w:numId w:val="27"/>
        </w:numPr>
        <w:rPr>
          <w:rFonts w:ascii="Century Gothic" w:hAnsi="Century Gothic"/>
        </w:rPr>
      </w:pPr>
      <w:r>
        <w:rPr>
          <w:rFonts w:ascii="Century Gothic" w:hAnsi="Century Gothic"/>
        </w:rPr>
        <w:t xml:space="preserve">Similar to Murray Cod, the likelihood of Golden Perch transitioning from the Murray River to anabranch systems increased dramatically with small increases in discharge within the anabranch – further highlighting the importance of lateral connectivity. </w:t>
      </w:r>
    </w:p>
    <w:p w14:paraId="7F15D8F2" w14:textId="77777777" w:rsidR="00AA28E5" w:rsidRDefault="007B21DD" w:rsidP="007B21DD">
      <w:pPr>
        <w:pStyle w:val="NormalWeb"/>
        <w:spacing w:after="240"/>
        <w:jc w:val="left"/>
        <w:textAlignment w:val="baseline"/>
        <w:rPr>
          <w:rFonts w:ascii="Century Gothic" w:hAnsi="Century Gothic"/>
        </w:rPr>
      </w:pPr>
      <w:r w:rsidRPr="007B21DD">
        <w:rPr>
          <w:rFonts w:ascii="Century Gothic" w:hAnsi="Century Gothic"/>
        </w:rPr>
        <w:t>K</w:t>
      </w:r>
      <w:r>
        <w:rPr>
          <w:rFonts w:ascii="Century Gothic" w:hAnsi="Century Gothic"/>
        </w:rPr>
        <w:t>ey findings and recommendations from</w:t>
      </w:r>
      <w:r w:rsidR="0074753B">
        <w:rPr>
          <w:rFonts w:ascii="Century Gothic" w:hAnsi="Century Gothic"/>
        </w:rPr>
        <w:t xml:space="preserve"> </w:t>
      </w:r>
      <w:r w:rsidR="007D67B3">
        <w:rPr>
          <w:rFonts w:ascii="Century Gothic" w:hAnsi="Century Gothic"/>
        </w:rPr>
        <w:t xml:space="preserve">the </w:t>
      </w:r>
      <w:r w:rsidR="007D67B3" w:rsidRPr="00AA28E5">
        <w:rPr>
          <w:rFonts w:ascii="Century Gothic" w:hAnsi="Century Gothic"/>
          <w:color w:val="000000" w:themeColor="text1"/>
        </w:rPr>
        <w:t xml:space="preserve">first three years </w:t>
      </w:r>
      <w:r w:rsidR="007D67B3">
        <w:rPr>
          <w:rFonts w:ascii="Century Gothic" w:hAnsi="Century Gothic"/>
        </w:rPr>
        <w:t>(2014</w:t>
      </w:r>
      <w:r w:rsidR="007D67B3" w:rsidRPr="00BB73F4">
        <w:rPr>
          <w:rFonts w:ascii="Century Gothic" w:hAnsi="Century Gothic"/>
        </w:rPr>
        <w:t>–</w:t>
      </w:r>
      <w:r w:rsidR="007D67B3">
        <w:rPr>
          <w:rFonts w:ascii="Century Gothic" w:hAnsi="Century Gothic"/>
        </w:rPr>
        <w:t>2017) of the Lower Murray Long Term Intervention Monitoring Project (Ye et al, 2018; Ye et al, 2017; Ye et al, 2016)</w:t>
      </w:r>
      <w:r w:rsidR="007D67B3" w:rsidRPr="00C627F5">
        <w:rPr>
          <w:rFonts w:ascii="Century Gothic" w:hAnsi="Century Gothic"/>
        </w:rPr>
        <w:t xml:space="preserve"> include</w:t>
      </w:r>
      <w:r w:rsidR="007D67B3" w:rsidRPr="0074753B">
        <w:rPr>
          <w:rFonts w:ascii="Century Gothic" w:hAnsi="Century Gothic"/>
        </w:rPr>
        <w:t>:</w:t>
      </w:r>
    </w:p>
    <w:p w14:paraId="2BD6ED08" w14:textId="0A79E63B" w:rsidR="00EB2630" w:rsidRPr="00EB2630" w:rsidRDefault="00EB2630" w:rsidP="00DE0F09">
      <w:pPr>
        <w:pStyle w:val="ListBullet"/>
        <w:numPr>
          <w:ilvl w:val="0"/>
          <w:numId w:val="30"/>
        </w:numPr>
        <w:jc w:val="left"/>
        <w:rPr>
          <w:rFonts w:ascii="Century Gothic" w:hAnsi="Century Gothic"/>
        </w:rPr>
      </w:pPr>
      <w:r>
        <w:rPr>
          <w:rFonts w:ascii="Century Gothic" w:hAnsi="Century Gothic"/>
        </w:rPr>
        <w:t>E</w:t>
      </w:r>
      <w:r w:rsidRPr="00EB2630">
        <w:rPr>
          <w:rFonts w:ascii="Century Gothic" w:hAnsi="Century Gothic"/>
        </w:rPr>
        <w:t>nvironmental water delivered at the end of th</w:t>
      </w:r>
      <w:r>
        <w:rPr>
          <w:rFonts w:ascii="Century Gothic" w:hAnsi="Century Gothic"/>
        </w:rPr>
        <w:t xml:space="preserve">e 2016 flood </w:t>
      </w:r>
      <w:r w:rsidRPr="00EB2630">
        <w:rPr>
          <w:rFonts w:ascii="Century Gothic" w:hAnsi="Century Gothic"/>
        </w:rPr>
        <w:t>event</w:t>
      </w:r>
      <w:r>
        <w:rPr>
          <w:rFonts w:ascii="Century Gothic" w:hAnsi="Century Gothic"/>
        </w:rPr>
        <w:t xml:space="preserve"> </w:t>
      </w:r>
      <w:r w:rsidRPr="00EB2630">
        <w:rPr>
          <w:rFonts w:ascii="Century Gothic" w:hAnsi="Century Gothic"/>
        </w:rPr>
        <w:t xml:space="preserve">helped to slow the drop-off in water levels, extend the period of connection between the river and floodplain and maintain flowing habitat for fish. For example, over a two to three week period, environmental water kept the river 70–90 cm higher than it otherwise would have been. </w:t>
      </w:r>
      <w:r>
        <w:rPr>
          <w:rFonts w:ascii="Century Gothic" w:hAnsi="Century Gothic"/>
        </w:rPr>
        <w:t>Also following the flood, e</w:t>
      </w:r>
      <w:r w:rsidRPr="00EB2630">
        <w:rPr>
          <w:rFonts w:ascii="Century Gothic" w:hAnsi="Century Gothic"/>
        </w:rPr>
        <w:t xml:space="preserve">nvironmental water maintained </w:t>
      </w:r>
      <w:r w:rsidR="00FC4C00" w:rsidRPr="00FC4C00">
        <w:rPr>
          <w:rFonts w:ascii="Century Gothic" w:hAnsi="Century Gothic"/>
        </w:rPr>
        <w:t xml:space="preserve">oxygen levels in the Rufus River, during a time when oxygen levels were </w:t>
      </w:r>
      <w:r w:rsidR="00FC4C00" w:rsidRPr="00FC4C00">
        <w:rPr>
          <w:rFonts w:ascii="Century Gothic" w:hAnsi="Century Gothic"/>
        </w:rPr>
        <w:lastRenderedPageBreak/>
        <w:t xml:space="preserve">dangerously low as a result of floodplain material breaking-down in the water at the end of the </w:t>
      </w:r>
      <w:r w:rsidR="009E1B4F">
        <w:rPr>
          <w:rFonts w:ascii="Century Gothic" w:hAnsi="Century Gothic"/>
        </w:rPr>
        <w:t xml:space="preserve">natural </w:t>
      </w:r>
      <w:r w:rsidR="00FC4C00" w:rsidRPr="00FC4C00">
        <w:rPr>
          <w:rFonts w:ascii="Century Gothic" w:hAnsi="Century Gothic"/>
        </w:rPr>
        <w:t>flood. Maintaining oxygen levels in localised areas can provide refuge habitats for aquatic organisms.</w:t>
      </w:r>
    </w:p>
    <w:p w14:paraId="1376C0E5" w14:textId="77777777" w:rsidR="00EB2630" w:rsidRPr="00EB2630" w:rsidRDefault="00EB2630" w:rsidP="00EB2630">
      <w:pPr>
        <w:pStyle w:val="ListBullet"/>
        <w:ind w:firstLine="0"/>
        <w:jc w:val="left"/>
        <w:rPr>
          <w:rFonts w:ascii="Century Gothic" w:hAnsi="Century Gothic"/>
        </w:rPr>
      </w:pPr>
    </w:p>
    <w:p w14:paraId="6F500DB1" w14:textId="53D83BA8" w:rsidR="00EB2630" w:rsidRDefault="00EB2630" w:rsidP="00DE0F09">
      <w:pPr>
        <w:pStyle w:val="ListBullet"/>
        <w:numPr>
          <w:ilvl w:val="0"/>
          <w:numId w:val="30"/>
        </w:numPr>
        <w:jc w:val="left"/>
        <w:rPr>
          <w:rFonts w:ascii="Century Gothic" w:hAnsi="Century Gothic"/>
        </w:rPr>
      </w:pPr>
      <w:r w:rsidRPr="00EB2630">
        <w:rPr>
          <w:rFonts w:ascii="Century Gothic" w:hAnsi="Century Gothic"/>
        </w:rPr>
        <w:t xml:space="preserve">Environmental water </w:t>
      </w:r>
      <w:r>
        <w:rPr>
          <w:rFonts w:ascii="Century Gothic" w:hAnsi="Century Gothic"/>
        </w:rPr>
        <w:t xml:space="preserve">has contributed to the export of a significant amount of </w:t>
      </w:r>
      <w:r w:rsidRPr="00EB2630">
        <w:rPr>
          <w:rFonts w:ascii="Century Gothic" w:hAnsi="Century Gothic"/>
        </w:rPr>
        <w:t xml:space="preserve">salt </w:t>
      </w:r>
      <w:r>
        <w:rPr>
          <w:rFonts w:ascii="Century Gothic" w:hAnsi="Century Gothic"/>
        </w:rPr>
        <w:t xml:space="preserve">from </w:t>
      </w:r>
      <w:r w:rsidRPr="00EB2630">
        <w:rPr>
          <w:rFonts w:ascii="Century Gothic" w:hAnsi="Century Gothic"/>
        </w:rPr>
        <w:t>the Murray mouth</w:t>
      </w:r>
      <w:r>
        <w:rPr>
          <w:rFonts w:ascii="Century Gothic" w:hAnsi="Century Gothic"/>
        </w:rPr>
        <w:t>. In 2016-17 Commonwealth environmental water</w:t>
      </w:r>
      <w:r w:rsidRPr="00EB2630">
        <w:rPr>
          <w:rFonts w:ascii="Century Gothic" w:hAnsi="Century Gothic"/>
        </w:rPr>
        <w:t xml:space="preserve"> contributed to over 500,000 tonnes of</w:t>
      </w:r>
      <w:r>
        <w:rPr>
          <w:rFonts w:ascii="Century Gothic" w:hAnsi="Century Gothic"/>
        </w:rPr>
        <w:t xml:space="preserve"> salt export</w:t>
      </w:r>
      <w:r w:rsidRPr="00EB2630">
        <w:rPr>
          <w:rFonts w:ascii="Century Gothic" w:hAnsi="Century Gothic"/>
        </w:rPr>
        <w:t>. This is the equivalent of 25,000 semi-trailers each carrying a full load of salt</w:t>
      </w:r>
      <w:r w:rsidR="00FC4C00">
        <w:rPr>
          <w:rFonts w:ascii="Century Gothic" w:hAnsi="Century Gothic"/>
        </w:rPr>
        <w:t xml:space="preserve"> (around 20 tonnes)</w:t>
      </w:r>
      <w:r w:rsidRPr="00EB2630">
        <w:rPr>
          <w:rFonts w:ascii="Century Gothic" w:hAnsi="Century Gothic"/>
        </w:rPr>
        <w:t>. Reducing salinity levels has benefits for native plants and animals, as well as for stock, domestic and irrigation purposes.</w:t>
      </w:r>
      <w:r w:rsidR="00DD53A5">
        <w:rPr>
          <w:rFonts w:ascii="Century Gothic" w:hAnsi="Century Gothic"/>
        </w:rPr>
        <w:t xml:space="preserve"> Modelling over several years has allowed scientists to provide </w:t>
      </w:r>
      <w:r w:rsidR="00DD53A5" w:rsidRPr="00DD53A5">
        <w:rPr>
          <w:rFonts w:ascii="Century Gothic" w:hAnsi="Century Gothic"/>
        </w:rPr>
        <w:t xml:space="preserve">guidance on the timing of flow delivery with respect to oceanic, tidal and wind conditions </w:t>
      </w:r>
      <w:r w:rsidR="00DD53A5">
        <w:rPr>
          <w:rFonts w:ascii="Century Gothic" w:hAnsi="Century Gothic"/>
        </w:rPr>
        <w:t>to</w:t>
      </w:r>
      <w:r w:rsidR="00DD53A5" w:rsidRPr="00DD53A5">
        <w:rPr>
          <w:rFonts w:ascii="Century Gothic" w:hAnsi="Century Gothic"/>
        </w:rPr>
        <w:t xml:space="preserve"> inform strategies for achieving particular outcomes such as water exchange between the Lower Lakes and Coorong, salt export and reducing Coorong salinities.</w:t>
      </w:r>
    </w:p>
    <w:p w14:paraId="655C1D58" w14:textId="77777777" w:rsidR="00EB2630" w:rsidRPr="00EB2630" w:rsidRDefault="00EB2630" w:rsidP="00EB2630">
      <w:pPr>
        <w:pStyle w:val="ListBullet"/>
        <w:ind w:left="0" w:firstLine="0"/>
        <w:jc w:val="left"/>
        <w:rPr>
          <w:rFonts w:ascii="Century Gothic" w:hAnsi="Century Gothic"/>
        </w:rPr>
      </w:pPr>
    </w:p>
    <w:p w14:paraId="0DFA7F31" w14:textId="166CCE2B" w:rsidR="00EB2630" w:rsidRDefault="00431C8C" w:rsidP="00DE0F09">
      <w:pPr>
        <w:pStyle w:val="ListBullet"/>
        <w:numPr>
          <w:ilvl w:val="0"/>
          <w:numId w:val="31"/>
        </w:numPr>
        <w:jc w:val="left"/>
        <w:rPr>
          <w:rFonts w:ascii="Century Gothic" w:hAnsi="Century Gothic"/>
        </w:rPr>
      </w:pPr>
      <w:r>
        <w:rPr>
          <w:rFonts w:ascii="Century Gothic" w:hAnsi="Century Gothic"/>
        </w:rPr>
        <w:t>A</w:t>
      </w:r>
      <w:r w:rsidR="00EB2630" w:rsidRPr="00EB2630">
        <w:rPr>
          <w:rFonts w:ascii="Century Gothic" w:hAnsi="Century Gothic"/>
        </w:rPr>
        <w:t xml:space="preserve"> range of micro-invertebrates (tiny animals that are food for fish)</w:t>
      </w:r>
      <w:r>
        <w:rPr>
          <w:rFonts w:ascii="Century Gothic" w:hAnsi="Century Gothic"/>
        </w:rPr>
        <w:t xml:space="preserve"> have</w:t>
      </w:r>
      <w:r w:rsidR="00EB2630">
        <w:rPr>
          <w:rFonts w:ascii="Century Gothic" w:hAnsi="Century Gothic"/>
        </w:rPr>
        <w:t xml:space="preserve"> benefited, with e</w:t>
      </w:r>
      <w:r w:rsidR="00EB2630" w:rsidRPr="00EB2630">
        <w:rPr>
          <w:rFonts w:ascii="Century Gothic" w:hAnsi="Century Gothic"/>
        </w:rPr>
        <w:t xml:space="preserve">nvironmental water delivery bringing species from the northern Murray-Darling Basin and other tributaries to the Lower Murray, and transferring them between the river, lakes and wetlands. </w:t>
      </w:r>
    </w:p>
    <w:p w14:paraId="239AC862" w14:textId="77777777" w:rsidR="00EB2630" w:rsidRPr="00EB2630" w:rsidRDefault="00EB2630" w:rsidP="00EB2630">
      <w:pPr>
        <w:pStyle w:val="ListBullet"/>
        <w:ind w:left="0" w:firstLine="0"/>
        <w:jc w:val="left"/>
        <w:rPr>
          <w:rFonts w:ascii="Century Gothic" w:hAnsi="Century Gothic"/>
        </w:rPr>
      </w:pPr>
    </w:p>
    <w:p w14:paraId="5DEE34F2" w14:textId="0C23C473" w:rsidR="00EB2630" w:rsidRDefault="00EB2630" w:rsidP="00DE0F09">
      <w:pPr>
        <w:pStyle w:val="ListBullet"/>
        <w:numPr>
          <w:ilvl w:val="0"/>
          <w:numId w:val="31"/>
        </w:numPr>
        <w:jc w:val="left"/>
        <w:rPr>
          <w:rFonts w:ascii="Century Gothic" w:hAnsi="Century Gothic"/>
        </w:rPr>
      </w:pPr>
      <w:r w:rsidRPr="00EB2630">
        <w:rPr>
          <w:rFonts w:ascii="Century Gothic" w:hAnsi="Century Gothic"/>
        </w:rPr>
        <w:t xml:space="preserve">While golden perch spawned during the </w:t>
      </w:r>
      <w:r w:rsidR="00FC4C00">
        <w:rPr>
          <w:rFonts w:ascii="Century Gothic" w:hAnsi="Century Gothic"/>
        </w:rPr>
        <w:t xml:space="preserve">2016 </w:t>
      </w:r>
      <w:r w:rsidRPr="00EB2630">
        <w:rPr>
          <w:rFonts w:ascii="Century Gothic" w:hAnsi="Century Gothic"/>
        </w:rPr>
        <w:t>flood event, few were detected as having survived to autumn 2017. It is likely that the low-oxygen conditions created by the</w:t>
      </w:r>
      <w:r w:rsidR="009E1B4F">
        <w:rPr>
          <w:rFonts w:ascii="Century Gothic" w:hAnsi="Century Gothic"/>
        </w:rPr>
        <w:t xml:space="preserve"> natural</w:t>
      </w:r>
      <w:r w:rsidRPr="00EB2630">
        <w:rPr>
          <w:rFonts w:ascii="Century Gothic" w:hAnsi="Century Gothic"/>
        </w:rPr>
        <w:t xml:space="preserve"> flood affected the survival of eggs and larvae.</w:t>
      </w:r>
      <w:r>
        <w:rPr>
          <w:rFonts w:ascii="Century Gothic" w:hAnsi="Century Gothic"/>
        </w:rPr>
        <w:t xml:space="preserve"> This follows consecutive years with negligible golden perch breeding success, due to insufficient ‘freshes’ for spawning during dry spring peri</w:t>
      </w:r>
      <w:r w:rsidRPr="00FC4C00">
        <w:rPr>
          <w:rFonts w:ascii="Century Gothic" w:hAnsi="Century Gothic"/>
        </w:rPr>
        <w:t xml:space="preserve">ods. </w:t>
      </w:r>
      <w:r w:rsidR="00FC4C00" w:rsidRPr="00FC4C00">
        <w:rPr>
          <w:rFonts w:ascii="Century Gothic" w:hAnsi="Century Gothic"/>
        </w:rPr>
        <w:t>More recently, g</w:t>
      </w:r>
      <w:r w:rsidRPr="00FC4C00">
        <w:rPr>
          <w:rFonts w:ascii="Century Gothic" w:hAnsi="Century Gothic"/>
        </w:rPr>
        <w:t xml:space="preserve">olden perch </w:t>
      </w:r>
      <w:r w:rsidR="00FC4C00" w:rsidRPr="00FC4C00">
        <w:rPr>
          <w:rFonts w:ascii="Century Gothic" w:hAnsi="Century Gothic"/>
        </w:rPr>
        <w:t>were</w:t>
      </w:r>
      <w:r w:rsidRPr="00FC4C00">
        <w:rPr>
          <w:rFonts w:ascii="Century Gothic" w:hAnsi="Century Gothic"/>
        </w:rPr>
        <w:t xml:space="preserve"> detected spawning in spring 2017</w:t>
      </w:r>
      <w:r w:rsidR="00115E4B">
        <w:rPr>
          <w:rFonts w:ascii="Century Gothic" w:hAnsi="Century Gothic"/>
        </w:rPr>
        <w:t>, however recruitment to autumn</w:t>
      </w:r>
      <w:r w:rsidR="00DE0CC5">
        <w:rPr>
          <w:rFonts w:ascii="Century Gothic" w:hAnsi="Century Gothic"/>
        </w:rPr>
        <w:t xml:space="preserve"> 2018</w:t>
      </w:r>
      <w:r w:rsidR="00115E4B">
        <w:rPr>
          <w:rFonts w:ascii="Century Gothic" w:hAnsi="Century Gothic"/>
        </w:rPr>
        <w:t xml:space="preserve"> was negligible (Qifeng Ye, pers. comm.).</w:t>
      </w:r>
      <w:r w:rsidR="00DD53A5">
        <w:rPr>
          <w:rFonts w:ascii="Century Gothic" w:hAnsi="Century Gothic"/>
          <w:color w:val="FF0000"/>
        </w:rPr>
        <w:t xml:space="preserve"> </w:t>
      </w:r>
      <w:r w:rsidR="00DD53A5" w:rsidRPr="00DD53A5">
        <w:rPr>
          <w:rFonts w:ascii="Century Gothic" w:hAnsi="Century Gothic"/>
        </w:rPr>
        <w:t xml:space="preserve">The timing of environmental water flow delivery is important. A particular area of focus </w:t>
      </w:r>
      <w:r w:rsidR="00FC4C00">
        <w:rPr>
          <w:rFonts w:ascii="Century Gothic" w:hAnsi="Century Gothic"/>
        </w:rPr>
        <w:t>in 2018-19 will</w:t>
      </w:r>
      <w:r w:rsidR="00FC4C00" w:rsidRPr="00DD53A5">
        <w:rPr>
          <w:rFonts w:ascii="Century Gothic" w:hAnsi="Century Gothic"/>
        </w:rPr>
        <w:t xml:space="preserve"> </w:t>
      </w:r>
      <w:r w:rsidR="00DD53A5" w:rsidRPr="00DD53A5">
        <w:rPr>
          <w:rFonts w:ascii="Century Gothic" w:hAnsi="Century Gothic"/>
        </w:rPr>
        <w:t xml:space="preserve">be on spring/early summer freshes </w:t>
      </w:r>
      <w:r w:rsidR="00DD53A5">
        <w:rPr>
          <w:rFonts w:ascii="Century Gothic" w:hAnsi="Century Gothic"/>
        </w:rPr>
        <w:t>to improve perch breeding success, along with other environmental outcomes</w:t>
      </w:r>
      <w:r w:rsidR="00DD53A5" w:rsidRPr="00DD53A5">
        <w:rPr>
          <w:rFonts w:ascii="Century Gothic" w:hAnsi="Century Gothic"/>
        </w:rPr>
        <w:t>.</w:t>
      </w:r>
    </w:p>
    <w:p w14:paraId="7ABDC393" w14:textId="77777777" w:rsidR="00EB2630" w:rsidRPr="00EB2630" w:rsidRDefault="00EB2630" w:rsidP="00EB2630">
      <w:pPr>
        <w:pStyle w:val="ListBullet"/>
        <w:ind w:left="0" w:firstLine="0"/>
        <w:jc w:val="left"/>
        <w:rPr>
          <w:rFonts w:ascii="Century Gothic" w:hAnsi="Century Gothic"/>
        </w:rPr>
      </w:pPr>
    </w:p>
    <w:p w14:paraId="6AF835C6" w14:textId="38A194CD" w:rsidR="00372B19" w:rsidRPr="00EB2630" w:rsidRDefault="00EB2630" w:rsidP="00DE0F09">
      <w:pPr>
        <w:pStyle w:val="ListBullet"/>
        <w:numPr>
          <w:ilvl w:val="0"/>
          <w:numId w:val="31"/>
        </w:numPr>
        <w:jc w:val="left"/>
        <w:rPr>
          <w:rFonts w:ascii="Century Gothic" w:hAnsi="Century Gothic"/>
        </w:rPr>
      </w:pPr>
      <w:r w:rsidRPr="00EB2630">
        <w:rPr>
          <w:rFonts w:ascii="Century Gothic" w:hAnsi="Century Gothic"/>
        </w:rPr>
        <w:t>For th</w:t>
      </w:r>
      <w:r>
        <w:rPr>
          <w:rFonts w:ascii="Century Gothic" w:hAnsi="Century Gothic"/>
        </w:rPr>
        <w:t>ree</w:t>
      </w:r>
      <w:r w:rsidRPr="00EB2630">
        <w:rPr>
          <w:rFonts w:ascii="Century Gothic" w:hAnsi="Century Gothic"/>
        </w:rPr>
        <w:t xml:space="preserve"> consecutive year</w:t>
      </w:r>
      <w:r>
        <w:rPr>
          <w:rFonts w:ascii="Century Gothic" w:hAnsi="Century Gothic"/>
        </w:rPr>
        <w:t>s</w:t>
      </w:r>
      <w:r w:rsidRPr="00EB2630">
        <w:rPr>
          <w:rFonts w:ascii="Century Gothic" w:hAnsi="Century Gothic"/>
        </w:rPr>
        <w:t xml:space="preserve">, small Murray cod </w:t>
      </w:r>
      <w:r>
        <w:rPr>
          <w:rFonts w:ascii="Century Gothic" w:hAnsi="Century Gothic"/>
        </w:rPr>
        <w:t>have been</w:t>
      </w:r>
      <w:r w:rsidRPr="00EB2630">
        <w:rPr>
          <w:rFonts w:ascii="Century Gothic" w:hAnsi="Century Gothic"/>
        </w:rPr>
        <w:t xml:space="preserve"> found in the Lower Murray. This is a promising sign of improving population health of Murray cod.</w:t>
      </w:r>
    </w:p>
    <w:p w14:paraId="713B0A7F" w14:textId="77777777" w:rsidR="007D67B3" w:rsidRPr="00551200" w:rsidRDefault="007D67B3" w:rsidP="007D67B3">
      <w:pPr>
        <w:pStyle w:val="ListBullet"/>
        <w:ind w:left="0" w:firstLine="0"/>
        <w:rPr>
          <w:rFonts w:ascii="Century Gothic" w:hAnsi="Century Gothic"/>
        </w:rPr>
      </w:pPr>
    </w:p>
    <w:p w14:paraId="1728AD69" w14:textId="3BEC14A6" w:rsidR="00DD53A5" w:rsidRDefault="00FC4C00" w:rsidP="00DE0F09">
      <w:pPr>
        <w:pStyle w:val="ListBullet"/>
        <w:numPr>
          <w:ilvl w:val="0"/>
          <w:numId w:val="31"/>
        </w:numPr>
        <w:jc w:val="left"/>
        <w:rPr>
          <w:rFonts w:ascii="Century Gothic" w:hAnsi="Century Gothic"/>
        </w:rPr>
      </w:pPr>
      <w:r>
        <w:rPr>
          <w:rFonts w:ascii="Century Gothic" w:hAnsi="Century Gothic"/>
        </w:rPr>
        <w:t>In terms of hydrology, n</w:t>
      </w:r>
      <w:r w:rsidR="00DD53A5" w:rsidRPr="00DD53A5">
        <w:rPr>
          <w:rFonts w:ascii="Century Gothic" w:hAnsi="Century Gothic"/>
        </w:rPr>
        <w:t>ew analysis of results over several years has enabled useful ‘rules of thumb’ to be developed. For example, providing water to increase flow from 5,000 ML/day to 10,000 ML/day has a limited influence on flow velocity. However, an increase from 10,000 ML/day to 15,000 ML/day, and again to 20,000 ML/day, would more substantially increase flowing habitat</w:t>
      </w:r>
      <w:r w:rsidR="00DD53A5">
        <w:rPr>
          <w:rFonts w:ascii="Century Gothic" w:hAnsi="Century Gothic"/>
        </w:rPr>
        <w:t xml:space="preserve"> for native fish</w:t>
      </w:r>
      <w:r w:rsidR="00DD53A5" w:rsidRPr="00DD53A5">
        <w:rPr>
          <w:rFonts w:ascii="Century Gothic" w:hAnsi="Century Gothic"/>
        </w:rPr>
        <w:t>.</w:t>
      </w:r>
    </w:p>
    <w:p w14:paraId="2EE28516" w14:textId="77777777" w:rsidR="00DD53A5" w:rsidRPr="00DD53A5" w:rsidRDefault="00DD53A5" w:rsidP="00DD53A5">
      <w:pPr>
        <w:pStyle w:val="ListBullet"/>
        <w:ind w:left="0" w:firstLine="0"/>
        <w:jc w:val="left"/>
        <w:rPr>
          <w:rFonts w:ascii="Century Gothic" w:hAnsi="Century Gothic"/>
        </w:rPr>
      </w:pPr>
    </w:p>
    <w:p w14:paraId="5791AA96" w14:textId="63F594DE" w:rsidR="00DD53A5" w:rsidRPr="00DD53A5" w:rsidRDefault="007D67B3" w:rsidP="00DE0F09">
      <w:pPr>
        <w:pStyle w:val="ListBullet"/>
        <w:numPr>
          <w:ilvl w:val="0"/>
          <w:numId w:val="31"/>
        </w:numPr>
        <w:rPr>
          <w:rFonts w:ascii="Century Gothic" w:hAnsi="Century Gothic"/>
        </w:rPr>
      </w:pPr>
      <w:r w:rsidRPr="00551200">
        <w:rPr>
          <w:rFonts w:ascii="Century Gothic" w:hAnsi="Century Gothic"/>
        </w:rPr>
        <w:t xml:space="preserve">Maintaining the integrity </w:t>
      </w:r>
      <w:r>
        <w:rPr>
          <w:rFonts w:ascii="Century Gothic" w:hAnsi="Century Gothic"/>
        </w:rPr>
        <w:t xml:space="preserve">(the physical, chemical and biological aspects) </w:t>
      </w:r>
      <w:r w:rsidRPr="00551200">
        <w:rPr>
          <w:rFonts w:ascii="Century Gothic" w:hAnsi="Century Gothic"/>
        </w:rPr>
        <w:t>of flow from upstream to the lower River Murray is critical to support system-scale processes and promote positive ecological outcomes</w:t>
      </w:r>
      <w:r>
        <w:rPr>
          <w:rFonts w:ascii="Century Gothic" w:hAnsi="Century Gothic"/>
        </w:rPr>
        <w:t>.</w:t>
      </w:r>
    </w:p>
    <w:p w14:paraId="5FFE2D50" w14:textId="77777777" w:rsidR="00806511" w:rsidRDefault="00806511" w:rsidP="00806511">
      <w:pPr>
        <w:pStyle w:val="ListBullet"/>
        <w:ind w:firstLine="0"/>
        <w:jc w:val="left"/>
        <w:rPr>
          <w:rFonts w:ascii="Century Gothic" w:hAnsi="Century Gothic"/>
        </w:rPr>
      </w:pPr>
    </w:p>
    <w:p w14:paraId="6295EFA4" w14:textId="351D37FF" w:rsidR="00806511" w:rsidRDefault="00806511" w:rsidP="00DE0F09">
      <w:pPr>
        <w:pStyle w:val="ListBullet"/>
        <w:numPr>
          <w:ilvl w:val="0"/>
          <w:numId w:val="31"/>
        </w:numPr>
        <w:jc w:val="left"/>
        <w:rPr>
          <w:rFonts w:ascii="Century Gothic" w:hAnsi="Century Gothic"/>
        </w:rPr>
      </w:pPr>
      <w:r w:rsidRPr="00EB2630">
        <w:rPr>
          <w:rFonts w:ascii="Century Gothic" w:hAnsi="Century Gothic"/>
        </w:rPr>
        <w:t xml:space="preserve">Environmental water </w:t>
      </w:r>
      <w:r>
        <w:rPr>
          <w:rFonts w:ascii="Century Gothic" w:hAnsi="Century Gothic"/>
        </w:rPr>
        <w:t xml:space="preserve">has </w:t>
      </w:r>
      <w:r w:rsidRPr="00EB2630">
        <w:rPr>
          <w:rFonts w:ascii="Century Gothic" w:hAnsi="Century Gothic"/>
        </w:rPr>
        <w:t>also moved nutrients through the river system. Nutrient inputs are important for aquatic plants and underpin the food chain for animals in the Lower Murray, Lower Lakes, Coorong, and Southern Ocean, adjacent to the Murray Mouth.</w:t>
      </w:r>
    </w:p>
    <w:p w14:paraId="1B762B6A" w14:textId="61574440" w:rsidR="002517C1" w:rsidRDefault="00DD53A5" w:rsidP="00DD53A5">
      <w:pPr>
        <w:pStyle w:val="NormalWeb"/>
        <w:spacing w:before="0" w:beforeAutospacing="0" w:after="240" w:afterAutospacing="0"/>
        <w:jc w:val="left"/>
        <w:rPr>
          <w:rFonts w:ascii="Century Gothic" w:hAnsi="Century Gothic"/>
        </w:rPr>
      </w:pPr>
      <w:r w:rsidRPr="00DD53A5">
        <w:rPr>
          <w:rFonts w:ascii="Century Gothic" w:hAnsi="Century Gothic"/>
        </w:rPr>
        <w:t>The environmental outcomes detected by the LTIM project complement the results of other monitoring projects, such as monitoring at the Coorong, Lower Lakes and Murray Mouth through The Living Murray</w:t>
      </w:r>
      <w:r w:rsidR="00E12E41">
        <w:rPr>
          <w:rFonts w:ascii="Century Gothic" w:hAnsi="Century Gothic"/>
        </w:rPr>
        <w:t xml:space="preserve"> (TLM)</w:t>
      </w:r>
      <w:r w:rsidRPr="00DD53A5">
        <w:rPr>
          <w:rFonts w:ascii="Century Gothic" w:hAnsi="Century Gothic"/>
        </w:rPr>
        <w:t xml:space="preserve"> program</w:t>
      </w:r>
      <w:r>
        <w:rPr>
          <w:rFonts w:ascii="Century Gothic" w:hAnsi="Century Gothic"/>
        </w:rPr>
        <w:t xml:space="preserve">. </w:t>
      </w:r>
      <w:r w:rsidR="002517C1">
        <w:rPr>
          <w:rFonts w:ascii="Century Gothic" w:hAnsi="Century Gothic"/>
        </w:rPr>
        <w:t xml:space="preserve">Some </w:t>
      </w:r>
      <w:r w:rsidR="00E12E41">
        <w:rPr>
          <w:rFonts w:ascii="Century Gothic" w:hAnsi="Century Gothic"/>
        </w:rPr>
        <w:t xml:space="preserve">of the outcomes from </w:t>
      </w:r>
      <w:r w:rsidR="00C01562">
        <w:rPr>
          <w:rFonts w:ascii="Century Gothic" w:hAnsi="Century Gothic"/>
        </w:rPr>
        <w:t>TLM monitoring</w:t>
      </w:r>
      <w:r w:rsidR="002517C1">
        <w:rPr>
          <w:rFonts w:ascii="Century Gothic" w:hAnsi="Century Gothic"/>
        </w:rPr>
        <w:t xml:space="preserve"> include: </w:t>
      </w:r>
    </w:p>
    <w:p w14:paraId="04715148" w14:textId="01DA2664" w:rsidR="002517C1" w:rsidRPr="00431C8C" w:rsidRDefault="00E12E41" w:rsidP="00DE0F09">
      <w:pPr>
        <w:pStyle w:val="ListBullet"/>
        <w:numPr>
          <w:ilvl w:val="0"/>
          <w:numId w:val="32"/>
        </w:numPr>
        <w:jc w:val="left"/>
        <w:rPr>
          <w:rFonts w:ascii="Century Gothic" w:hAnsi="Century Gothic"/>
        </w:rPr>
      </w:pPr>
      <w:r w:rsidRPr="00431C8C">
        <w:rPr>
          <w:rFonts w:ascii="Century Gothic" w:hAnsi="Century Gothic"/>
        </w:rPr>
        <w:t>In 2016-17 native f</w:t>
      </w:r>
      <w:r w:rsidR="002517C1" w:rsidRPr="00431C8C">
        <w:rPr>
          <w:rFonts w:ascii="Century Gothic" w:hAnsi="Century Gothic"/>
        </w:rPr>
        <w:t xml:space="preserve">ish </w:t>
      </w:r>
      <w:r w:rsidRPr="00431C8C">
        <w:rPr>
          <w:rFonts w:ascii="Century Gothic" w:hAnsi="Century Gothic"/>
        </w:rPr>
        <w:t xml:space="preserve">populations in the Coorong were considered to be </w:t>
      </w:r>
      <w:r w:rsidR="002517C1" w:rsidRPr="00431C8C">
        <w:rPr>
          <w:rFonts w:ascii="Century Gothic" w:hAnsi="Century Gothic"/>
        </w:rPr>
        <w:t>diverse (28 species</w:t>
      </w:r>
      <w:r w:rsidRPr="00431C8C">
        <w:rPr>
          <w:rFonts w:ascii="Century Gothic" w:hAnsi="Century Gothic"/>
        </w:rPr>
        <w:t xml:space="preserve"> present</w:t>
      </w:r>
      <w:r w:rsidR="002517C1" w:rsidRPr="00431C8C">
        <w:rPr>
          <w:rFonts w:ascii="Century Gothic" w:hAnsi="Century Gothic"/>
        </w:rPr>
        <w:t xml:space="preserve">) and abundant, with a two-fold increase in abundance </w:t>
      </w:r>
      <w:r w:rsidRPr="00431C8C">
        <w:rPr>
          <w:rFonts w:ascii="Century Gothic" w:hAnsi="Century Gothic"/>
        </w:rPr>
        <w:t xml:space="preserve">relative to 2015-16. </w:t>
      </w:r>
      <w:r w:rsidR="00850503" w:rsidRPr="00431C8C">
        <w:rPr>
          <w:rFonts w:ascii="Century Gothic" w:hAnsi="Century Gothic"/>
        </w:rPr>
        <w:t xml:space="preserve">(Bice et. </w:t>
      </w:r>
      <w:r w:rsidR="00980042">
        <w:rPr>
          <w:rFonts w:ascii="Century Gothic" w:hAnsi="Century Gothic"/>
        </w:rPr>
        <w:t>al</w:t>
      </w:r>
      <w:r w:rsidR="00850503" w:rsidRPr="00431C8C">
        <w:rPr>
          <w:rFonts w:ascii="Century Gothic" w:hAnsi="Century Gothic"/>
        </w:rPr>
        <w:t>, 2017, p.1)</w:t>
      </w:r>
    </w:p>
    <w:p w14:paraId="11B50E98" w14:textId="77777777" w:rsidR="00E12E41" w:rsidRPr="00431C8C" w:rsidRDefault="00E12E41" w:rsidP="00E12E41">
      <w:pPr>
        <w:pStyle w:val="ListBullet"/>
        <w:ind w:firstLine="0"/>
        <w:jc w:val="left"/>
        <w:rPr>
          <w:rFonts w:ascii="Century Gothic" w:hAnsi="Century Gothic"/>
        </w:rPr>
      </w:pPr>
    </w:p>
    <w:p w14:paraId="30DF508D" w14:textId="50DC73E3" w:rsidR="00850503" w:rsidRDefault="00850503" w:rsidP="00DE0F09">
      <w:pPr>
        <w:pStyle w:val="ListBullet"/>
        <w:numPr>
          <w:ilvl w:val="0"/>
          <w:numId w:val="32"/>
        </w:numPr>
        <w:jc w:val="left"/>
        <w:rPr>
          <w:rFonts w:ascii="Century Gothic" w:hAnsi="Century Gothic"/>
        </w:rPr>
      </w:pPr>
      <w:r>
        <w:rPr>
          <w:rFonts w:ascii="Century Gothic" w:hAnsi="Century Gothic"/>
        </w:rPr>
        <w:t xml:space="preserve">Successive years of ‘favourable’ flows into the Coorong have contributed to </w:t>
      </w:r>
      <w:r w:rsidR="009E1B4F">
        <w:rPr>
          <w:rFonts w:ascii="Century Gothic" w:hAnsi="Century Gothic"/>
        </w:rPr>
        <w:t xml:space="preserve">a </w:t>
      </w:r>
      <w:r>
        <w:rPr>
          <w:rFonts w:ascii="Century Gothic" w:hAnsi="Century Gothic"/>
        </w:rPr>
        <w:t xml:space="preserve">diverse fish population assemblage, including a high abundance of reproductively mature individuals (from 2015-16) which in turn contributed to strong recruitment in 2016-17, with over 90 per cent of all Common </w:t>
      </w:r>
      <w:proofErr w:type="spellStart"/>
      <w:r>
        <w:rPr>
          <w:rFonts w:ascii="Century Gothic" w:hAnsi="Century Gothic"/>
        </w:rPr>
        <w:t>galaxais</w:t>
      </w:r>
      <w:proofErr w:type="spellEnd"/>
      <w:r>
        <w:rPr>
          <w:rFonts w:ascii="Century Gothic" w:hAnsi="Century Gothic"/>
        </w:rPr>
        <w:t xml:space="preserve">  and Catadromous </w:t>
      </w:r>
      <w:proofErr w:type="spellStart"/>
      <w:r>
        <w:rPr>
          <w:rFonts w:ascii="Century Gothic" w:hAnsi="Century Gothic"/>
        </w:rPr>
        <w:t>congolii</w:t>
      </w:r>
      <w:proofErr w:type="spellEnd"/>
      <w:r>
        <w:rPr>
          <w:rFonts w:ascii="Century Gothic" w:hAnsi="Century Gothic"/>
        </w:rPr>
        <w:t xml:space="preserve"> sampled, being newly recruited young-of-year (Bice et. Al</w:t>
      </w:r>
      <w:r w:rsidR="00980042">
        <w:rPr>
          <w:rFonts w:ascii="Century Gothic" w:hAnsi="Century Gothic"/>
        </w:rPr>
        <w:t>.,</w:t>
      </w:r>
      <w:r>
        <w:rPr>
          <w:rFonts w:ascii="Century Gothic" w:hAnsi="Century Gothic"/>
        </w:rPr>
        <w:t xml:space="preserve"> 2017, p.2).</w:t>
      </w:r>
    </w:p>
    <w:p w14:paraId="70BC5B56" w14:textId="77777777" w:rsidR="00E12E41" w:rsidRPr="00F53D13" w:rsidRDefault="00E12E41" w:rsidP="00E12E41">
      <w:pPr>
        <w:pStyle w:val="ListBullet"/>
        <w:ind w:firstLine="0"/>
        <w:jc w:val="left"/>
        <w:rPr>
          <w:rFonts w:ascii="Century Gothic" w:hAnsi="Century Gothic"/>
          <w:highlight w:val="yellow"/>
        </w:rPr>
      </w:pPr>
    </w:p>
    <w:p w14:paraId="352A0EA6" w14:textId="5281D823" w:rsidR="00784463" w:rsidRDefault="00850503" w:rsidP="00DE0F09">
      <w:pPr>
        <w:pStyle w:val="ListBullet"/>
        <w:numPr>
          <w:ilvl w:val="0"/>
          <w:numId w:val="32"/>
        </w:numPr>
        <w:jc w:val="left"/>
        <w:rPr>
          <w:rFonts w:ascii="Century Gothic" w:hAnsi="Century Gothic"/>
        </w:rPr>
      </w:pPr>
      <w:proofErr w:type="spellStart"/>
      <w:r>
        <w:rPr>
          <w:rFonts w:ascii="Century Gothic" w:hAnsi="Century Gothic"/>
          <w:i/>
          <w:iCs/>
        </w:rPr>
        <w:t>Ruppia</w:t>
      </w:r>
      <w:proofErr w:type="spellEnd"/>
      <w:r>
        <w:rPr>
          <w:rFonts w:ascii="Century Gothic" w:hAnsi="Century Gothic"/>
          <w:i/>
          <w:iCs/>
        </w:rPr>
        <w:t xml:space="preserve"> </w:t>
      </w:r>
      <w:proofErr w:type="spellStart"/>
      <w:r>
        <w:rPr>
          <w:rFonts w:ascii="Century Gothic" w:hAnsi="Century Gothic"/>
          <w:i/>
          <w:iCs/>
        </w:rPr>
        <w:t>tuberosa</w:t>
      </w:r>
      <w:proofErr w:type="spellEnd"/>
      <w:r>
        <w:rPr>
          <w:rFonts w:ascii="Century Gothic" w:hAnsi="Century Gothic"/>
        </w:rPr>
        <w:t xml:space="preserve"> (an important food source for animals in the Coorong) met three of the four targets identified for the Coorong’s southern lag</w:t>
      </w:r>
      <w:r w:rsidR="003654D9">
        <w:rPr>
          <w:rFonts w:ascii="Century Gothic" w:hAnsi="Century Gothic"/>
        </w:rPr>
        <w:t>o</w:t>
      </w:r>
      <w:r>
        <w:rPr>
          <w:rFonts w:ascii="Century Gothic" w:hAnsi="Century Gothic"/>
        </w:rPr>
        <w:t xml:space="preserve">on, and two of five local population scale targets, as identified under the Bain Wide Environmental Watering Strategy. This reflects an improvement in both cover and abundance of this keystone species in the Coorong (Paton et. al., 2017, </w:t>
      </w:r>
      <w:proofErr w:type="spellStart"/>
      <w:r>
        <w:rPr>
          <w:rFonts w:ascii="Century Gothic" w:hAnsi="Century Gothic"/>
        </w:rPr>
        <w:t>p.ii</w:t>
      </w:r>
      <w:proofErr w:type="spellEnd"/>
      <w:r>
        <w:rPr>
          <w:rFonts w:ascii="Century Gothic" w:hAnsi="Century Gothic"/>
        </w:rPr>
        <w:t>).</w:t>
      </w:r>
    </w:p>
    <w:p w14:paraId="4543F73E" w14:textId="77777777" w:rsidR="0011352C" w:rsidRDefault="0011352C" w:rsidP="0011352C">
      <w:pPr>
        <w:pStyle w:val="ListBullet"/>
        <w:ind w:firstLine="0"/>
        <w:jc w:val="left"/>
        <w:rPr>
          <w:rFonts w:ascii="Century Gothic" w:hAnsi="Century Gothic"/>
        </w:rPr>
      </w:pPr>
    </w:p>
    <w:p w14:paraId="3F9BAE7D" w14:textId="73A214C5" w:rsidR="001F6DE7" w:rsidRPr="001F6DE7" w:rsidRDefault="001F6DE7" w:rsidP="00DE0F09">
      <w:pPr>
        <w:pStyle w:val="ListBullet"/>
        <w:numPr>
          <w:ilvl w:val="0"/>
          <w:numId w:val="32"/>
        </w:numPr>
        <w:jc w:val="left"/>
        <w:rPr>
          <w:rFonts w:ascii="Century Gothic" w:hAnsi="Century Gothic"/>
        </w:rPr>
      </w:pPr>
      <w:r>
        <w:rPr>
          <w:rFonts w:ascii="Century Gothic" w:hAnsi="Century Gothic"/>
          <w:iCs/>
        </w:rPr>
        <w:t>Despite widespread flowering and distribution, due to a combination of factors there was no increase in seedbank</w:t>
      </w:r>
      <w:r w:rsidR="0011352C">
        <w:rPr>
          <w:rFonts w:ascii="Century Gothic" w:hAnsi="Century Gothic"/>
          <w:iCs/>
        </w:rPr>
        <w:t xml:space="preserve"> and therefore no increase in resilience of the keystone species </w:t>
      </w:r>
      <w:r w:rsidR="0011352C">
        <w:rPr>
          <w:rFonts w:ascii="Century Gothic" w:hAnsi="Century Gothic"/>
        </w:rPr>
        <w:t xml:space="preserve">(Paton et. al., 2017, </w:t>
      </w:r>
      <w:proofErr w:type="spellStart"/>
      <w:r w:rsidR="0011352C">
        <w:rPr>
          <w:rFonts w:ascii="Century Gothic" w:hAnsi="Century Gothic"/>
        </w:rPr>
        <w:t>p.ii</w:t>
      </w:r>
      <w:proofErr w:type="spellEnd"/>
      <w:r w:rsidR="0011352C">
        <w:rPr>
          <w:rFonts w:ascii="Century Gothic" w:hAnsi="Century Gothic"/>
        </w:rPr>
        <w:t>)</w:t>
      </w:r>
      <w:r w:rsidR="0011352C">
        <w:rPr>
          <w:rFonts w:ascii="Century Gothic" w:hAnsi="Century Gothic"/>
          <w:iCs/>
        </w:rPr>
        <w:t xml:space="preserve">. </w:t>
      </w:r>
    </w:p>
    <w:p w14:paraId="6EE460ED" w14:textId="77777777" w:rsidR="00784463" w:rsidRPr="00784463" w:rsidRDefault="00784463" w:rsidP="00784463">
      <w:pPr>
        <w:pStyle w:val="ListBullet"/>
        <w:jc w:val="left"/>
        <w:rPr>
          <w:rFonts w:ascii="Century Gothic" w:hAnsi="Century Gothic"/>
        </w:rPr>
      </w:pPr>
    </w:p>
    <w:p w14:paraId="5E1ED772" w14:textId="7BD9E436" w:rsidR="00850503" w:rsidRPr="00784463" w:rsidRDefault="00850503" w:rsidP="00DE0F09">
      <w:pPr>
        <w:pStyle w:val="ListBullet"/>
        <w:numPr>
          <w:ilvl w:val="0"/>
          <w:numId w:val="32"/>
        </w:numPr>
        <w:rPr>
          <w:rFonts w:ascii="Century Gothic" w:hAnsi="Century Gothic"/>
        </w:rPr>
      </w:pPr>
      <w:r w:rsidRPr="00784463">
        <w:rPr>
          <w:rFonts w:ascii="Century Gothic" w:hAnsi="Century Gothic"/>
        </w:rPr>
        <w:t>In 2016-17 macro-invertebrates (an important food source for fish and birds) in the North Lagoon of the Coorong</w:t>
      </w:r>
      <w:r w:rsidR="00784463" w:rsidRPr="00784463">
        <w:rPr>
          <w:rFonts w:ascii="Century Gothic" w:hAnsi="Century Gothic"/>
        </w:rPr>
        <w:t xml:space="preserve"> </w:t>
      </w:r>
      <w:r w:rsidRPr="00784463">
        <w:rPr>
          <w:rFonts w:ascii="Century Gothic" w:hAnsi="Century Gothic"/>
        </w:rPr>
        <w:t>ha</w:t>
      </w:r>
      <w:r w:rsidR="00660525">
        <w:rPr>
          <w:rFonts w:ascii="Century Gothic" w:hAnsi="Century Gothic"/>
        </w:rPr>
        <w:t>ve recorded the highest abundance</w:t>
      </w:r>
      <w:r w:rsidRPr="00784463">
        <w:rPr>
          <w:rFonts w:ascii="Century Gothic" w:hAnsi="Century Gothic"/>
        </w:rPr>
        <w:t xml:space="preserve"> and biomass since the monitor</w:t>
      </w:r>
      <w:r w:rsidR="00784463" w:rsidRPr="00784463">
        <w:rPr>
          <w:rFonts w:ascii="Century Gothic" w:hAnsi="Century Gothic"/>
        </w:rPr>
        <w:t>ing program began, 12 years ago</w:t>
      </w:r>
      <w:r w:rsidRPr="00784463">
        <w:rPr>
          <w:rFonts w:ascii="Century Gothic" w:hAnsi="Century Gothic"/>
        </w:rPr>
        <w:t xml:space="preserve"> (</w:t>
      </w:r>
      <w:proofErr w:type="spellStart"/>
      <w:r w:rsidR="00784463" w:rsidRPr="00784463">
        <w:rPr>
          <w:rFonts w:ascii="Century Gothic" w:hAnsi="Century Gothic"/>
        </w:rPr>
        <w:t>Dittman</w:t>
      </w:r>
      <w:r w:rsidR="00146499">
        <w:rPr>
          <w:rFonts w:ascii="Century Gothic" w:hAnsi="Century Gothic"/>
        </w:rPr>
        <w:t>n</w:t>
      </w:r>
      <w:proofErr w:type="spellEnd"/>
      <w:r w:rsidR="00784463" w:rsidRPr="00784463">
        <w:rPr>
          <w:rFonts w:ascii="Century Gothic" w:hAnsi="Century Gothic"/>
        </w:rPr>
        <w:t xml:space="preserve"> et. al., 2017, p.5</w:t>
      </w:r>
      <w:r w:rsidRPr="00784463">
        <w:rPr>
          <w:rFonts w:ascii="Century Gothic" w:hAnsi="Century Gothic"/>
        </w:rPr>
        <w:t>2 )</w:t>
      </w:r>
      <w:r w:rsidR="00660525">
        <w:rPr>
          <w:rFonts w:ascii="Century Gothic" w:hAnsi="Century Gothic"/>
        </w:rPr>
        <w:t>,</w:t>
      </w:r>
      <w:r w:rsidRPr="00784463">
        <w:rPr>
          <w:rFonts w:ascii="Century Gothic" w:hAnsi="Century Gothic"/>
        </w:rPr>
        <w:t xml:space="preserve"> indicating that recovery is taking place </w:t>
      </w:r>
      <w:r w:rsidR="00660525">
        <w:rPr>
          <w:rFonts w:ascii="Century Gothic" w:hAnsi="Century Gothic"/>
        </w:rPr>
        <w:t xml:space="preserve">across </w:t>
      </w:r>
      <w:r w:rsidRPr="00784463">
        <w:rPr>
          <w:rFonts w:ascii="Century Gothic" w:hAnsi="Century Gothic"/>
        </w:rPr>
        <w:t>large parts of the site</w:t>
      </w:r>
      <w:r w:rsidR="00660525">
        <w:rPr>
          <w:rFonts w:ascii="Century Gothic" w:hAnsi="Century Gothic"/>
        </w:rPr>
        <w:t>. Furthermore,</w:t>
      </w:r>
      <w:r w:rsidR="00784463" w:rsidRPr="00784463">
        <w:rPr>
          <w:rFonts w:ascii="Century Gothic" w:hAnsi="Century Gothic"/>
        </w:rPr>
        <w:t xml:space="preserve"> several species were recorded </w:t>
      </w:r>
      <w:r w:rsidR="00660525">
        <w:rPr>
          <w:rFonts w:ascii="Century Gothic" w:hAnsi="Century Gothic"/>
        </w:rPr>
        <w:t xml:space="preserve">at </w:t>
      </w:r>
      <w:r w:rsidR="00784463" w:rsidRPr="00784463">
        <w:rPr>
          <w:rFonts w:ascii="Century Gothic" w:hAnsi="Century Gothic"/>
        </w:rPr>
        <w:t>their widest distribution yet (</w:t>
      </w:r>
      <w:proofErr w:type="spellStart"/>
      <w:r w:rsidR="00784463" w:rsidRPr="00784463">
        <w:rPr>
          <w:rFonts w:ascii="Century Gothic" w:hAnsi="Century Gothic"/>
        </w:rPr>
        <w:t>Dittman</w:t>
      </w:r>
      <w:r w:rsidR="00146499">
        <w:rPr>
          <w:rFonts w:ascii="Century Gothic" w:hAnsi="Century Gothic"/>
        </w:rPr>
        <w:t>n</w:t>
      </w:r>
      <w:proofErr w:type="spellEnd"/>
      <w:r w:rsidR="00784463" w:rsidRPr="00784463">
        <w:rPr>
          <w:rFonts w:ascii="Century Gothic" w:hAnsi="Century Gothic"/>
        </w:rPr>
        <w:t xml:space="preserve"> et. al., 2017, p.25) and t</w:t>
      </w:r>
      <w:r w:rsidRPr="00784463">
        <w:rPr>
          <w:rFonts w:ascii="Century Gothic" w:hAnsi="Century Gothic"/>
        </w:rPr>
        <w:t xml:space="preserve">he </w:t>
      </w:r>
      <w:r w:rsidR="00784463" w:rsidRPr="00784463">
        <w:rPr>
          <w:rFonts w:ascii="Century Gothic" w:hAnsi="Century Gothic"/>
        </w:rPr>
        <w:t>n</w:t>
      </w:r>
      <w:r w:rsidRPr="00784463">
        <w:rPr>
          <w:rFonts w:ascii="Century Gothic" w:hAnsi="Century Gothic"/>
        </w:rPr>
        <w:t xml:space="preserve">orth lagoon macro-invertebrate community has </w:t>
      </w:r>
      <w:r w:rsidR="00784463" w:rsidRPr="00784463">
        <w:rPr>
          <w:rFonts w:ascii="Century Gothic" w:hAnsi="Century Gothic"/>
        </w:rPr>
        <w:t xml:space="preserve">subsequently </w:t>
      </w:r>
      <w:r w:rsidRPr="00784463">
        <w:rPr>
          <w:rFonts w:ascii="Century Gothic" w:hAnsi="Century Gothic"/>
        </w:rPr>
        <w:t xml:space="preserve">been </w:t>
      </w:r>
      <w:r w:rsidR="00660525">
        <w:rPr>
          <w:rFonts w:ascii="Century Gothic" w:hAnsi="Century Gothic"/>
        </w:rPr>
        <w:t xml:space="preserve">described as having </w:t>
      </w:r>
      <w:r w:rsidRPr="00784463">
        <w:rPr>
          <w:rFonts w:ascii="Century Gothic" w:hAnsi="Century Gothic"/>
        </w:rPr>
        <w:t>shifted to a new state,</w:t>
      </w:r>
      <w:r w:rsidR="00660525" w:rsidRPr="00660525">
        <w:rPr>
          <w:rFonts w:ascii="Century Gothic" w:hAnsi="Century Gothic"/>
        </w:rPr>
        <w:t xml:space="preserve"> </w:t>
      </w:r>
      <w:r w:rsidR="00660525" w:rsidRPr="00784463">
        <w:rPr>
          <w:rFonts w:ascii="Century Gothic" w:hAnsi="Century Gothic"/>
        </w:rPr>
        <w:t>with a more estuarine character</w:t>
      </w:r>
      <w:r w:rsidR="00660525">
        <w:rPr>
          <w:rFonts w:ascii="Century Gothic" w:hAnsi="Century Gothic"/>
        </w:rPr>
        <w:t>, post the Millennium Drought</w:t>
      </w:r>
      <w:r w:rsidRPr="00784463">
        <w:rPr>
          <w:rFonts w:ascii="Century Gothic" w:hAnsi="Century Gothic"/>
        </w:rPr>
        <w:t xml:space="preserve">. </w:t>
      </w:r>
    </w:p>
    <w:p w14:paraId="70A2207C" w14:textId="77777777" w:rsidR="008217A1" w:rsidRDefault="008217A1" w:rsidP="008217A1">
      <w:pPr>
        <w:pStyle w:val="ListBullet"/>
        <w:ind w:firstLine="0"/>
        <w:rPr>
          <w:rFonts w:ascii="Century Gothic" w:hAnsi="Century Gothic"/>
        </w:rPr>
      </w:pPr>
    </w:p>
    <w:p w14:paraId="4EB72EF0" w14:textId="3223B142" w:rsidR="008217A1" w:rsidRDefault="003509F3" w:rsidP="00DE0F09">
      <w:pPr>
        <w:pStyle w:val="ListBullet"/>
        <w:numPr>
          <w:ilvl w:val="0"/>
          <w:numId w:val="32"/>
        </w:numPr>
        <w:rPr>
          <w:rFonts w:ascii="Century Gothic" w:hAnsi="Century Gothic"/>
        </w:rPr>
      </w:pPr>
      <w:r>
        <w:rPr>
          <w:rFonts w:ascii="Century Gothic" w:hAnsi="Century Gothic"/>
        </w:rPr>
        <w:t xml:space="preserve">Unfortunately, these </w:t>
      </w:r>
      <w:r w:rsidR="008217A1">
        <w:rPr>
          <w:rFonts w:ascii="Century Gothic" w:hAnsi="Century Gothic"/>
        </w:rPr>
        <w:t>positive monitoring results</w:t>
      </w:r>
      <w:r>
        <w:rPr>
          <w:rFonts w:ascii="Century Gothic" w:hAnsi="Century Gothic"/>
        </w:rPr>
        <w:t xml:space="preserve"> for </w:t>
      </w:r>
      <w:r w:rsidR="008217A1">
        <w:rPr>
          <w:rFonts w:ascii="Century Gothic" w:hAnsi="Century Gothic"/>
        </w:rPr>
        <w:t>macroinvertebrates and fish are predominantly occurring in the North Lagoon</w:t>
      </w:r>
      <w:r>
        <w:rPr>
          <w:rFonts w:ascii="Century Gothic" w:hAnsi="Century Gothic"/>
        </w:rPr>
        <w:t>,</w:t>
      </w:r>
      <w:r w:rsidR="008217A1">
        <w:rPr>
          <w:rFonts w:ascii="Century Gothic" w:hAnsi="Century Gothic"/>
        </w:rPr>
        <w:t xml:space="preserve"> </w:t>
      </w:r>
      <w:r>
        <w:rPr>
          <w:rFonts w:ascii="Century Gothic" w:hAnsi="Century Gothic"/>
        </w:rPr>
        <w:t xml:space="preserve">with the findings not being replicated in the </w:t>
      </w:r>
      <w:r w:rsidR="008217A1">
        <w:rPr>
          <w:rFonts w:ascii="Century Gothic" w:hAnsi="Century Gothic"/>
        </w:rPr>
        <w:t xml:space="preserve">South Lagoon. Monitoring indicates ecological communities </w:t>
      </w:r>
      <w:r>
        <w:rPr>
          <w:rFonts w:ascii="Century Gothic" w:hAnsi="Century Gothic"/>
        </w:rPr>
        <w:t xml:space="preserve">have had only limited recovery from the </w:t>
      </w:r>
      <w:r w:rsidR="001F6DE7">
        <w:rPr>
          <w:rFonts w:ascii="Century Gothic" w:hAnsi="Century Gothic"/>
        </w:rPr>
        <w:t>Millennium</w:t>
      </w:r>
      <w:r>
        <w:rPr>
          <w:rFonts w:ascii="Century Gothic" w:hAnsi="Century Gothic"/>
        </w:rPr>
        <w:t xml:space="preserve"> drought </w:t>
      </w:r>
      <w:r w:rsidR="008217A1">
        <w:rPr>
          <w:rFonts w:ascii="Century Gothic" w:hAnsi="Century Gothic"/>
        </w:rPr>
        <w:t xml:space="preserve">in areas </w:t>
      </w:r>
      <w:r>
        <w:rPr>
          <w:rFonts w:ascii="Century Gothic" w:hAnsi="Century Gothic"/>
        </w:rPr>
        <w:t xml:space="preserve">where </w:t>
      </w:r>
      <w:r w:rsidR="008217A1">
        <w:rPr>
          <w:rFonts w:ascii="Century Gothic" w:hAnsi="Century Gothic"/>
        </w:rPr>
        <w:t xml:space="preserve">water quality </w:t>
      </w:r>
      <w:r>
        <w:rPr>
          <w:rFonts w:ascii="Century Gothic" w:hAnsi="Century Gothic"/>
        </w:rPr>
        <w:t xml:space="preserve">exceeds </w:t>
      </w:r>
      <w:r w:rsidR="008217A1">
        <w:rPr>
          <w:rFonts w:ascii="Century Gothic" w:hAnsi="Century Gothic"/>
        </w:rPr>
        <w:t xml:space="preserve">64 </w:t>
      </w:r>
      <w:proofErr w:type="spellStart"/>
      <w:r w:rsidR="008217A1">
        <w:rPr>
          <w:rFonts w:ascii="Century Gothic" w:hAnsi="Century Gothic"/>
        </w:rPr>
        <w:t>ppt</w:t>
      </w:r>
      <w:proofErr w:type="spellEnd"/>
      <w:r w:rsidR="00BA1F1B">
        <w:rPr>
          <w:rFonts w:ascii="Century Gothic" w:hAnsi="Century Gothic"/>
        </w:rPr>
        <w:t xml:space="preserve"> </w:t>
      </w:r>
      <w:r w:rsidR="00BA1F1B" w:rsidRPr="00784463">
        <w:rPr>
          <w:rFonts w:ascii="Century Gothic" w:hAnsi="Century Gothic"/>
        </w:rPr>
        <w:t>(</w:t>
      </w:r>
      <w:proofErr w:type="spellStart"/>
      <w:r w:rsidR="00BA1F1B" w:rsidRPr="00784463">
        <w:rPr>
          <w:rFonts w:ascii="Century Gothic" w:hAnsi="Century Gothic"/>
        </w:rPr>
        <w:t>Dittman</w:t>
      </w:r>
      <w:r w:rsidR="00BA1F1B">
        <w:rPr>
          <w:rFonts w:ascii="Century Gothic" w:hAnsi="Century Gothic"/>
        </w:rPr>
        <w:t>n</w:t>
      </w:r>
      <w:proofErr w:type="spellEnd"/>
      <w:r w:rsidR="00BA1F1B">
        <w:rPr>
          <w:rFonts w:ascii="Century Gothic" w:hAnsi="Century Gothic"/>
        </w:rPr>
        <w:t xml:space="preserve"> et. al., 2017, p.</w:t>
      </w:r>
      <w:r w:rsidR="00BA1F1B" w:rsidRPr="00784463">
        <w:rPr>
          <w:rFonts w:ascii="Century Gothic" w:hAnsi="Century Gothic"/>
        </w:rPr>
        <w:t>2</w:t>
      </w:r>
      <w:r w:rsidR="00BA1F1B">
        <w:rPr>
          <w:rFonts w:ascii="Century Gothic" w:hAnsi="Century Gothic"/>
        </w:rPr>
        <w:t>)</w:t>
      </w:r>
      <w:r w:rsidR="008217A1">
        <w:rPr>
          <w:rFonts w:ascii="Century Gothic" w:hAnsi="Century Gothic"/>
        </w:rPr>
        <w:t>.</w:t>
      </w:r>
    </w:p>
    <w:p w14:paraId="4D21FCC4" w14:textId="77777777" w:rsidR="00BA1F1B" w:rsidRDefault="00BA1F1B" w:rsidP="00BA1F1B">
      <w:pPr>
        <w:pStyle w:val="ListBullet"/>
        <w:ind w:firstLine="0"/>
        <w:rPr>
          <w:rFonts w:ascii="Century Gothic" w:hAnsi="Century Gothic"/>
        </w:rPr>
      </w:pPr>
    </w:p>
    <w:p w14:paraId="25A004A4" w14:textId="5309AEED" w:rsidR="008217A1" w:rsidRPr="001C24FD" w:rsidRDefault="008217A1" w:rsidP="00DE0F09">
      <w:pPr>
        <w:pStyle w:val="ListBullet"/>
        <w:numPr>
          <w:ilvl w:val="0"/>
          <w:numId w:val="32"/>
        </w:numPr>
        <w:rPr>
          <w:rFonts w:ascii="Century Gothic" w:hAnsi="Century Gothic"/>
        </w:rPr>
      </w:pPr>
      <w:r>
        <w:rPr>
          <w:rFonts w:ascii="Century Gothic" w:hAnsi="Century Gothic"/>
        </w:rPr>
        <w:t xml:space="preserve">Waterbird numbers were </w:t>
      </w:r>
      <w:r w:rsidR="00BA1F1B">
        <w:rPr>
          <w:rFonts w:ascii="Century Gothic" w:hAnsi="Century Gothic"/>
        </w:rPr>
        <w:t xml:space="preserve">30% lower than 2016 with only 46 species using the site, compared to 57 species in 2016. More than half of the species that were present were below their long-term median abundances, with particularly low numbers evident in all 13 species of shorebirds. Further to this, shorebirds spent a comparatively long time foraging for food, demonstrating </w:t>
      </w:r>
      <w:r w:rsidR="001C24FD">
        <w:rPr>
          <w:rFonts w:ascii="Century Gothic" w:hAnsi="Century Gothic"/>
        </w:rPr>
        <w:t xml:space="preserve">a lack of </w:t>
      </w:r>
      <w:r w:rsidR="00BA1F1B">
        <w:rPr>
          <w:rFonts w:ascii="Century Gothic" w:hAnsi="Century Gothic"/>
        </w:rPr>
        <w:t xml:space="preserve">food </w:t>
      </w:r>
      <w:r w:rsidR="001C24FD">
        <w:rPr>
          <w:rFonts w:ascii="Century Gothic" w:hAnsi="Century Gothic"/>
        </w:rPr>
        <w:t>resources at the site</w:t>
      </w:r>
      <w:r w:rsidR="006B334B">
        <w:rPr>
          <w:rFonts w:ascii="Century Gothic" w:hAnsi="Century Gothic"/>
        </w:rPr>
        <w:t xml:space="preserve"> (Paton et al., 2017b)</w:t>
      </w:r>
      <w:r w:rsidR="001C24FD">
        <w:rPr>
          <w:rFonts w:ascii="Century Gothic" w:hAnsi="Century Gothic"/>
        </w:rPr>
        <w:t xml:space="preserve">. </w:t>
      </w:r>
    </w:p>
    <w:p w14:paraId="5BD685A9" w14:textId="38B634E6" w:rsidR="00DD53A5" w:rsidRDefault="00DD53A5" w:rsidP="00DD53A5">
      <w:pPr>
        <w:pStyle w:val="NormalWeb"/>
        <w:spacing w:before="0" w:beforeAutospacing="0" w:after="240" w:afterAutospacing="0"/>
        <w:jc w:val="left"/>
        <w:rPr>
          <w:rFonts w:ascii="Century Gothic" w:hAnsi="Century Gothic"/>
        </w:rPr>
      </w:pPr>
      <w:r w:rsidRPr="005F3BE9">
        <w:rPr>
          <w:rFonts w:ascii="Century Gothic" w:hAnsi="Century Gothic"/>
        </w:rPr>
        <w:t xml:space="preserve">Wetland delivery partners </w:t>
      </w:r>
      <w:r w:rsidRPr="005F3BE9">
        <w:rPr>
          <w:rFonts w:ascii="Century Gothic" w:hAnsi="Century Gothic"/>
          <w:color w:val="000000" w:themeColor="text1"/>
        </w:rPr>
        <w:t>also undertake a range of monitoring projects, which have dete</w:t>
      </w:r>
      <w:r w:rsidRPr="00E920A1">
        <w:rPr>
          <w:rFonts w:ascii="Century Gothic" w:hAnsi="Century Gothic"/>
          <w:color w:val="000000" w:themeColor="text1"/>
        </w:rPr>
        <w:t xml:space="preserve">cted </w:t>
      </w:r>
      <w:r w:rsidR="00A94439" w:rsidRPr="00E920A1">
        <w:rPr>
          <w:rFonts w:ascii="Century Gothic" w:hAnsi="Century Gothic"/>
          <w:color w:val="000000" w:themeColor="text1"/>
        </w:rPr>
        <w:t xml:space="preserve">outcomes such as </w:t>
      </w:r>
      <w:proofErr w:type="spellStart"/>
      <w:r w:rsidR="00A94439" w:rsidRPr="00E920A1">
        <w:rPr>
          <w:rFonts w:ascii="Century Gothic" w:hAnsi="Century Gothic"/>
          <w:color w:val="000000" w:themeColor="text1"/>
        </w:rPr>
        <w:t>waterbird</w:t>
      </w:r>
      <w:proofErr w:type="spellEnd"/>
      <w:r w:rsidR="00A94439" w:rsidRPr="00E920A1">
        <w:rPr>
          <w:rFonts w:ascii="Century Gothic" w:hAnsi="Century Gothic"/>
          <w:color w:val="000000" w:themeColor="text1"/>
        </w:rPr>
        <w:t xml:space="preserve"> breeding, vegetation response, frog breeding and record numbers of the nationally endangered Murray </w:t>
      </w:r>
      <w:proofErr w:type="spellStart"/>
      <w:r w:rsidR="00A94439" w:rsidRPr="00E920A1">
        <w:rPr>
          <w:rFonts w:ascii="Century Gothic" w:hAnsi="Century Gothic"/>
          <w:color w:val="000000" w:themeColor="text1"/>
        </w:rPr>
        <w:t>hardyhead</w:t>
      </w:r>
      <w:proofErr w:type="spellEnd"/>
      <w:r w:rsidR="00A94439" w:rsidRPr="00E920A1">
        <w:rPr>
          <w:rFonts w:ascii="Century Gothic" w:hAnsi="Century Gothic"/>
          <w:color w:val="000000" w:themeColor="text1"/>
        </w:rPr>
        <w:t xml:space="preserve"> fish (</w:t>
      </w:r>
      <w:r w:rsidR="00E920A1" w:rsidRPr="00E920A1">
        <w:rPr>
          <w:rFonts w:ascii="Century Gothic" w:hAnsi="Century Gothic"/>
          <w:color w:val="000000" w:themeColor="text1"/>
        </w:rPr>
        <w:t xml:space="preserve">Natural Resources </w:t>
      </w:r>
      <w:r w:rsidR="00A94439" w:rsidRPr="00E920A1">
        <w:rPr>
          <w:rFonts w:ascii="Century Gothic" w:hAnsi="Century Gothic"/>
          <w:color w:val="000000" w:themeColor="text1"/>
        </w:rPr>
        <w:t xml:space="preserve">SA </w:t>
      </w:r>
      <w:r w:rsidR="00E920A1" w:rsidRPr="00E920A1">
        <w:rPr>
          <w:rFonts w:ascii="Century Gothic" w:hAnsi="Century Gothic"/>
          <w:color w:val="000000" w:themeColor="text1"/>
        </w:rPr>
        <w:t>Murray–Darling Basin,</w:t>
      </w:r>
      <w:r w:rsidR="00A94439" w:rsidRPr="00E920A1">
        <w:rPr>
          <w:rFonts w:ascii="Century Gothic" w:hAnsi="Century Gothic"/>
          <w:color w:val="000000" w:themeColor="text1"/>
        </w:rPr>
        <w:t xml:space="preserve"> 2018).</w:t>
      </w:r>
    </w:p>
    <w:p w14:paraId="5377DCF0" w14:textId="0D062FF7" w:rsidR="00CE5897" w:rsidRPr="00F07F2C" w:rsidRDefault="007E437E" w:rsidP="00F07F2C">
      <w:pPr>
        <w:pStyle w:val="NormalWeb"/>
        <w:spacing w:before="0" w:beforeAutospacing="0" w:after="240" w:afterAutospacing="0"/>
        <w:jc w:val="left"/>
        <w:rPr>
          <w:rFonts w:ascii="Century Gothic" w:hAnsi="Century Gothic"/>
        </w:rPr>
      </w:pPr>
      <w:r>
        <w:rPr>
          <w:rFonts w:ascii="Century Gothic" w:hAnsi="Century Gothic"/>
        </w:rPr>
        <w:t xml:space="preserve">The </w:t>
      </w:r>
      <w:r w:rsidRPr="00B0159D">
        <w:rPr>
          <w:rFonts w:ascii="Century Gothic" w:hAnsi="Century Gothic"/>
        </w:rPr>
        <w:t>outcome</w:t>
      </w:r>
      <w:r>
        <w:rPr>
          <w:rFonts w:ascii="Century Gothic" w:hAnsi="Century Gothic"/>
        </w:rPr>
        <w:t xml:space="preserve">s from these monitoring activities are used to inform portfolio management planning and </w:t>
      </w:r>
      <w:r w:rsidR="0074753B">
        <w:rPr>
          <w:rFonts w:ascii="Century Gothic" w:hAnsi="Century Gothic"/>
        </w:rPr>
        <w:t xml:space="preserve">adaptive management </w:t>
      </w:r>
      <w:r>
        <w:rPr>
          <w:rFonts w:ascii="Century Gothic" w:hAnsi="Century Gothic"/>
        </w:rPr>
        <w:t>decision-making</w:t>
      </w:r>
      <w:r w:rsidR="0074753B">
        <w:rPr>
          <w:rFonts w:ascii="Century Gothic" w:hAnsi="Century Gothic"/>
        </w:rPr>
        <w:t xml:space="preserve"> as outlined in Section 2</w:t>
      </w:r>
      <w:r>
        <w:rPr>
          <w:rFonts w:ascii="Century Gothic" w:hAnsi="Century Gothic"/>
        </w:rPr>
        <w:t>.</w:t>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41" w:name="_Toc515369248"/>
      <w:bookmarkStart w:id="42" w:name="_Toc519088945"/>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41"/>
      <w:bookmarkEnd w:id="42"/>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1AD30EDE" w:rsidR="005D1D5B" w:rsidRPr="005D1D5B" w:rsidRDefault="0074225B" w:rsidP="00DE0F09">
      <w:pPr>
        <w:pStyle w:val="NormalWeb"/>
        <w:spacing w:after="240"/>
        <w:jc w:val="left"/>
      </w:pPr>
      <w:r>
        <w:rPr>
          <w:rFonts w:ascii="Century Gothic" w:hAnsi="Century Gothic"/>
        </w:rPr>
        <w:t>Th</w:t>
      </w:r>
      <w:r w:rsidR="00BD0021">
        <w:rPr>
          <w:rFonts w:ascii="Century Gothic" w:hAnsi="Century Gothic"/>
        </w:rPr>
        <w:t xml:space="preserve">is planning process is outlined in full in </w:t>
      </w:r>
      <w:r w:rsidR="00DE0F09">
        <w:rPr>
          <w:rFonts w:ascii="Century Gothic" w:hAnsi="Century Gothic"/>
        </w:rPr>
        <w:t>Table 3</w:t>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6EFFAD5B" w:rsidR="00AF0362" w:rsidRPr="00AF0362" w:rsidRDefault="007D584C" w:rsidP="00AF0362">
      <w:pPr>
        <w:pStyle w:val="Heading2"/>
        <w:spacing w:before="0"/>
        <w:ind w:left="851" w:hanging="851"/>
        <w:rPr>
          <w:rFonts w:ascii="Century Gothic" w:hAnsi="Century Gothic"/>
          <w:color w:val="5F497A" w:themeColor="accent4" w:themeShade="BF"/>
        </w:rPr>
      </w:pPr>
      <w:bookmarkStart w:id="43" w:name="_Toc515369249"/>
      <w:bookmarkStart w:id="44" w:name="_Toc519088946"/>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43"/>
      <w:bookmarkEnd w:id="44"/>
    </w:p>
    <w:p w14:paraId="416ACDCE" w14:textId="03ADD9CA" w:rsidR="0074753B" w:rsidRDefault="009E1B4F" w:rsidP="00C8649B">
      <w:pPr>
        <w:pStyle w:val="NormalWeb"/>
        <w:spacing w:before="0" w:beforeAutospacing="0" w:after="240" w:afterAutospacing="0"/>
        <w:jc w:val="left"/>
        <w:rPr>
          <w:rFonts w:ascii="Century Gothic" w:hAnsi="Century Gothic"/>
          <w:color w:val="000000" w:themeColor="text1"/>
        </w:rPr>
      </w:pPr>
      <w:r>
        <w:rPr>
          <w:rFonts w:ascii="Century Gothic" w:hAnsi="Century Gothic"/>
          <w:color w:val="000000" w:themeColor="text1"/>
        </w:rPr>
        <w:t>E</w:t>
      </w:r>
      <w:r w:rsidR="007D67B3" w:rsidRPr="007D67B3">
        <w:rPr>
          <w:rFonts w:ascii="Century Gothic" w:hAnsi="Century Gothic"/>
          <w:color w:val="000000" w:themeColor="text1"/>
        </w:rPr>
        <w:t xml:space="preserve">nvironmental water is </w:t>
      </w:r>
      <w:r>
        <w:rPr>
          <w:rFonts w:ascii="Century Gothic" w:hAnsi="Century Gothic"/>
          <w:color w:val="000000" w:themeColor="text1"/>
        </w:rPr>
        <w:t xml:space="preserve">important for </w:t>
      </w:r>
      <w:r w:rsidR="007D67B3" w:rsidRPr="007D67B3">
        <w:rPr>
          <w:rFonts w:ascii="Century Gothic" w:hAnsi="Century Gothic"/>
          <w:color w:val="000000" w:themeColor="text1"/>
        </w:rPr>
        <w:t xml:space="preserve">the health of rivers, wetlands and floodplains, and the plants and animals they support. Ecological health is influenced by flows and conditions in the past—in some cases, this can date back many years, with parts of the environment still showing the effects of the millennium drought. </w:t>
      </w:r>
    </w:p>
    <w:p w14:paraId="39F6DF98" w14:textId="77777777" w:rsidR="007D67B3" w:rsidRPr="00420226" w:rsidRDefault="007D67B3" w:rsidP="007D67B3">
      <w:pPr>
        <w:pStyle w:val="NormalWeb"/>
        <w:spacing w:before="0" w:beforeAutospacing="0" w:after="240" w:afterAutospacing="0"/>
        <w:jc w:val="left"/>
        <w:rPr>
          <w:rFonts w:ascii="Century Gothic" w:hAnsi="Century Gothic"/>
          <w:i/>
          <w:u w:val="single"/>
          <w:lang w:val="en-AU"/>
        </w:rPr>
      </w:pPr>
      <w:r w:rsidRPr="00420226">
        <w:rPr>
          <w:rFonts w:ascii="Century Gothic" w:hAnsi="Century Gothic"/>
          <w:i/>
          <w:u w:val="single"/>
          <w:lang w:val="en-AU"/>
        </w:rPr>
        <w:t>Lower Darling</w:t>
      </w:r>
    </w:p>
    <w:p w14:paraId="66C36C1A" w14:textId="67608BF8" w:rsidR="007D67B3" w:rsidRPr="000C0772" w:rsidRDefault="007D67B3" w:rsidP="007D67B3">
      <w:pPr>
        <w:pStyle w:val="NormalWeb"/>
        <w:spacing w:before="0" w:beforeAutospacing="0" w:after="240" w:afterAutospacing="0"/>
        <w:jc w:val="left"/>
        <w:rPr>
          <w:rFonts w:ascii="Century Gothic" w:hAnsi="Century Gothic"/>
          <w:lang w:val="en-AU"/>
        </w:rPr>
      </w:pPr>
      <w:r w:rsidRPr="000C0772">
        <w:rPr>
          <w:rFonts w:ascii="Century Gothic" w:hAnsi="Century Gothic"/>
          <w:lang w:val="en-AU"/>
        </w:rPr>
        <w:t>Following the millennium drought, natural flows and environmental watering events from 2011 to 2013 led to a positive environmental response in the catchment, such as improvements in river red gum and black box vegetation in the Great Darling Anabranch. However, due to</w:t>
      </w:r>
      <w:r w:rsidR="00A02DB7">
        <w:rPr>
          <w:rFonts w:ascii="Century Gothic" w:hAnsi="Century Gothic"/>
          <w:lang w:val="en-AU"/>
        </w:rPr>
        <w:t xml:space="preserve"> subsequent</w:t>
      </w:r>
      <w:r w:rsidRPr="000C0772">
        <w:rPr>
          <w:rFonts w:ascii="Century Gothic" w:hAnsi="Century Gothic"/>
          <w:lang w:val="en-AU"/>
        </w:rPr>
        <w:t xml:space="preserve"> record-low inflows and very low water levels in the Menindee Lakes, the Lower Darling River channel </w:t>
      </w:r>
      <w:r w:rsidR="00A02DB7">
        <w:rPr>
          <w:rFonts w:ascii="Century Gothic" w:hAnsi="Century Gothic"/>
          <w:lang w:val="en-AU"/>
        </w:rPr>
        <w:t>(downstream of the Menindee Lakes to the confluence with the Murray River) received minimal</w:t>
      </w:r>
      <w:r w:rsidRPr="000C0772">
        <w:rPr>
          <w:rFonts w:ascii="Century Gothic" w:hAnsi="Century Gothic"/>
          <w:lang w:val="en-AU"/>
        </w:rPr>
        <w:t xml:space="preserve"> flows in 2014–15 and ceased to flow during 2015–16. </w:t>
      </w:r>
      <w:r w:rsidRPr="000C0772">
        <w:rPr>
          <w:rFonts w:ascii="Century Gothic" w:hAnsi="Century Gothic"/>
          <w:lang w:val="en-AU"/>
        </w:rPr>
        <w:lastRenderedPageBreak/>
        <w:t>Similarly, the anabranch did not receive flows during 2014–15 or 2015–16. This led to detrimental impacts on water qualit</w:t>
      </w:r>
      <w:r w:rsidR="00A02DB7">
        <w:rPr>
          <w:rFonts w:ascii="Century Gothic" w:hAnsi="Century Gothic"/>
          <w:lang w:val="en-AU"/>
        </w:rPr>
        <w:t>y and native fish populations throughout</w:t>
      </w:r>
      <w:r w:rsidRPr="000C0772">
        <w:rPr>
          <w:rFonts w:ascii="Century Gothic" w:hAnsi="Century Gothic"/>
          <w:lang w:val="en-AU"/>
        </w:rPr>
        <w:t xml:space="preserve"> the Lower Darling</w:t>
      </w:r>
      <w:r w:rsidR="00A02DB7">
        <w:rPr>
          <w:rFonts w:ascii="Century Gothic" w:hAnsi="Century Gothic"/>
          <w:lang w:val="en-AU"/>
        </w:rPr>
        <w:t xml:space="preserve"> region</w:t>
      </w:r>
      <w:r w:rsidRPr="000C0772">
        <w:rPr>
          <w:rFonts w:ascii="Century Gothic" w:hAnsi="Century Gothic"/>
          <w:lang w:val="en-AU"/>
        </w:rPr>
        <w:t>.</w:t>
      </w:r>
    </w:p>
    <w:p w14:paraId="0C020657" w14:textId="3B51E958" w:rsidR="00246D04" w:rsidRDefault="00194D6E" w:rsidP="00194D6E">
      <w:pPr>
        <w:pStyle w:val="NormalWeb"/>
        <w:spacing w:before="0" w:beforeAutospacing="0" w:after="240" w:afterAutospacing="0"/>
        <w:jc w:val="left"/>
        <w:rPr>
          <w:rFonts w:ascii="Century Gothic" w:hAnsi="Century Gothic"/>
          <w:lang w:val="en-AU"/>
        </w:rPr>
      </w:pPr>
      <w:r w:rsidRPr="000C0772">
        <w:rPr>
          <w:rFonts w:ascii="Century Gothic" w:hAnsi="Century Gothic"/>
          <w:lang w:val="en-AU"/>
        </w:rPr>
        <w:t xml:space="preserve">Significant flows down the Barwon-Darling and into the Menindee Lakes in 2016 provided an opportunity for environmental releases </w:t>
      </w:r>
      <w:r w:rsidR="00A02DB7">
        <w:rPr>
          <w:rFonts w:ascii="Century Gothic" w:hAnsi="Century Gothic"/>
          <w:lang w:val="en-AU"/>
        </w:rPr>
        <w:t>to</w:t>
      </w:r>
      <w:r w:rsidRPr="000C0772">
        <w:rPr>
          <w:rFonts w:ascii="Century Gothic" w:hAnsi="Century Gothic"/>
          <w:lang w:val="en-AU"/>
        </w:rPr>
        <w:t xml:space="preserve"> both the Lower Darling River channel and the Great Darling Anabranch. In the Lower Darling River, environmental water supported Murray cod spawning</w:t>
      </w:r>
      <w:r w:rsidR="00A02DB7">
        <w:rPr>
          <w:rFonts w:ascii="Century Gothic" w:hAnsi="Century Gothic"/>
          <w:lang w:val="en-AU"/>
        </w:rPr>
        <w:t xml:space="preserve"> in late 2016</w:t>
      </w:r>
      <w:r w:rsidRPr="000C0772">
        <w:rPr>
          <w:rFonts w:ascii="Century Gothic" w:hAnsi="Century Gothic"/>
          <w:lang w:val="en-AU"/>
        </w:rPr>
        <w:t xml:space="preserve"> with monitoring demonstrating extremely high abundances of </w:t>
      </w:r>
      <w:r w:rsidR="00A02DB7">
        <w:rPr>
          <w:rFonts w:ascii="Century Gothic" w:hAnsi="Century Gothic"/>
          <w:lang w:val="en-AU"/>
        </w:rPr>
        <w:t xml:space="preserve">drifting larvae in October 2016. </w:t>
      </w:r>
      <w:r w:rsidR="00A02DB7">
        <w:rPr>
          <w:rFonts w:ascii="Century Gothic" w:hAnsi="Century Gothic"/>
        </w:rPr>
        <w:t xml:space="preserve">Subsequent water releases from the </w:t>
      </w:r>
      <w:proofErr w:type="spellStart"/>
      <w:r w:rsidR="00A02DB7">
        <w:rPr>
          <w:rFonts w:ascii="Century Gothic" w:hAnsi="Century Gothic"/>
        </w:rPr>
        <w:t>Menindee</w:t>
      </w:r>
      <w:proofErr w:type="spellEnd"/>
      <w:r w:rsidR="00A02DB7">
        <w:rPr>
          <w:rFonts w:ascii="Century Gothic" w:hAnsi="Century Gothic"/>
        </w:rPr>
        <w:t xml:space="preserve"> Lakes through 2017</w:t>
      </w:r>
      <w:r w:rsidR="00246D04">
        <w:rPr>
          <w:rFonts w:ascii="Century Gothic" w:hAnsi="Century Gothic"/>
        </w:rPr>
        <w:t xml:space="preserve"> for consumptive purposes were ‘shaped’</w:t>
      </w:r>
      <w:r w:rsidR="00A02DB7">
        <w:rPr>
          <w:rFonts w:ascii="Century Gothic" w:hAnsi="Century Gothic"/>
        </w:rPr>
        <w:t xml:space="preserve"> by ecologists and environmental water managers in collaboration with the river operators (Water NSW and the MDBA) to promote recruitment of these Murray cod young, and to also promote</w:t>
      </w:r>
      <w:r w:rsidRPr="000C0772">
        <w:rPr>
          <w:rFonts w:ascii="Century Gothic" w:hAnsi="Century Gothic"/>
          <w:lang w:val="en-AU"/>
        </w:rPr>
        <w:t xml:space="preserve"> the spawning and dispersal of other large-bodied native fish species such as golden perch </w:t>
      </w:r>
      <w:r w:rsidR="00A02DB7">
        <w:rPr>
          <w:rFonts w:ascii="Century Gothic" w:hAnsi="Century Gothic"/>
          <w:lang w:val="en-AU"/>
        </w:rPr>
        <w:t>and silver perch. S</w:t>
      </w:r>
      <w:r w:rsidRPr="000C0772">
        <w:rPr>
          <w:rFonts w:ascii="Century Gothic" w:hAnsi="Century Gothic"/>
          <w:lang w:val="en-AU"/>
        </w:rPr>
        <w:t xml:space="preserve">mall-bodied species </w:t>
      </w:r>
      <w:r w:rsidR="00A02DB7">
        <w:rPr>
          <w:rFonts w:ascii="Century Gothic" w:hAnsi="Century Gothic"/>
        </w:rPr>
        <w:t xml:space="preserve">native fish populations also benefited from these watering outcomes </w:t>
      </w:r>
      <w:r w:rsidRPr="000C0772">
        <w:rPr>
          <w:rFonts w:ascii="Century Gothic" w:hAnsi="Century Gothic"/>
          <w:lang w:val="en-AU"/>
        </w:rPr>
        <w:t>(</w:t>
      </w:r>
      <w:proofErr w:type="spellStart"/>
      <w:r w:rsidRPr="000C0772">
        <w:rPr>
          <w:rFonts w:ascii="Century Gothic" w:hAnsi="Century Gothic"/>
          <w:lang w:val="en-AU"/>
        </w:rPr>
        <w:t>pe</w:t>
      </w:r>
      <w:r w:rsidR="00E476D2">
        <w:rPr>
          <w:rFonts w:ascii="Century Gothic" w:hAnsi="Century Gothic"/>
          <w:lang w:val="en-AU"/>
        </w:rPr>
        <w:t>rs</w:t>
      </w:r>
      <w:proofErr w:type="spellEnd"/>
      <w:r w:rsidR="00E476D2">
        <w:rPr>
          <w:rFonts w:ascii="Century Gothic" w:hAnsi="Century Gothic"/>
          <w:lang w:val="en-AU"/>
        </w:rPr>
        <w:t xml:space="preserve"> comm. C. Sharpe November 2016, I. Ellis May 2018</w:t>
      </w:r>
      <w:r w:rsidRPr="000C0772">
        <w:rPr>
          <w:rFonts w:ascii="Century Gothic" w:hAnsi="Century Gothic"/>
          <w:lang w:val="en-AU"/>
        </w:rPr>
        <w:t xml:space="preserve">). </w:t>
      </w:r>
    </w:p>
    <w:p w14:paraId="2063842B" w14:textId="0EA31BBA" w:rsidR="00194D6E" w:rsidRPr="000C0772" w:rsidRDefault="00194D6E" w:rsidP="00194D6E">
      <w:pPr>
        <w:pStyle w:val="NormalWeb"/>
        <w:spacing w:before="0" w:beforeAutospacing="0" w:after="240" w:afterAutospacing="0"/>
        <w:jc w:val="left"/>
        <w:rPr>
          <w:rFonts w:ascii="Century Gothic" w:hAnsi="Century Gothic"/>
          <w:highlight w:val="yellow"/>
          <w:lang w:val="en-AU"/>
        </w:rPr>
      </w:pPr>
      <w:r w:rsidRPr="000C0772">
        <w:rPr>
          <w:rFonts w:ascii="Century Gothic" w:hAnsi="Century Gothic"/>
          <w:lang w:val="en-AU"/>
        </w:rPr>
        <w:t>In the Great Darling Anabranch, environmental water releases contributed to positive responses in river red gum and black box vegetation</w:t>
      </w:r>
      <w:r w:rsidR="00E476D2">
        <w:rPr>
          <w:rFonts w:ascii="Century Gothic" w:hAnsi="Century Gothic"/>
          <w:lang w:val="en-AU"/>
        </w:rPr>
        <w:t xml:space="preserve"> communities</w:t>
      </w:r>
      <w:r w:rsidRPr="000C0772">
        <w:rPr>
          <w:rFonts w:ascii="Century Gothic" w:hAnsi="Century Gothic"/>
          <w:lang w:val="en-AU"/>
        </w:rPr>
        <w:t xml:space="preserve"> fri</w:t>
      </w:r>
      <w:r w:rsidR="00E476D2">
        <w:rPr>
          <w:rFonts w:ascii="Century Gothic" w:hAnsi="Century Gothic"/>
          <w:lang w:val="en-AU"/>
        </w:rPr>
        <w:t>nging the anabranch, and facilitated</w:t>
      </w:r>
      <w:r w:rsidRPr="000C0772">
        <w:rPr>
          <w:rFonts w:ascii="Century Gothic" w:hAnsi="Century Gothic"/>
          <w:lang w:val="en-AU"/>
        </w:rPr>
        <w:t xml:space="preserve"> the successful dispersal of native fish</w:t>
      </w:r>
      <w:r w:rsidR="00E476D2">
        <w:rPr>
          <w:rFonts w:ascii="Century Gothic" w:hAnsi="Century Gothic"/>
        </w:rPr>
        <w:t xml:space="preserve">, particularly Golden perch juveniles, from Lake </w:t>
      </w:r>
      <w:proofErr w:type="spellStart"/>
      <w:r w:rsidR="00E476D2">
        <w:rPr>
          <w:rFonts w:ascii="Century Gothic" w:hAnsi="Century Gothic"/>
        </w:rPr>
        <w:t>Cawndilla</w:t>
      </w:r>
      <w:proofErr w:type="spellEnd"/>
      <w:r w:rsidR="00E476D2">
        <w:rPr>
          <w:rFonts w:ascii="Century Gothic" w:hAnsi="Century Gothic"/>
        </w:rPr>
        <w:t xml:space="preserve"> to the anabranch and ultimately to the River Murray</w:t>
      </w:r>
      <w:r w:rsidR="00E476D2" w:rsidRPr="000C0772">
        <w:rPr>
          <w:rFonts w:ascii="Century Gothic" w:hAnsi="Century Gothic"/>
          <w:lang w:val="en-AU"/>
        </w:rPr>
        <w:t>(</w:t>
      </w:r>
      <w:proofErr w:type="spellStart"/>
      <w:r w:rsidR="00E476D2" w:rsidRPr="000C0772">
        <w:rPr>
          <w:rFonts w:ascii="Century Gothic" w:hAnsi="Century Gothic"/>
          <w:lang w:val="en-AU"/>
        </w:rPr>
        <w:t>pers</w:t>
      </w:r>
      <w:proofErr w:type="spellEnd"/>
      <w:r w:rsidR="00E476D2" w:rsidRPr="000C0772">
        <w:rPr>
          <w:rFonts w:ascii="Century Gothic" w:hAnsi="Century Gothic"/>
          <w:lang w:val="en-AU"/>
        </w:rPr>
        <w:t xml:space="preserve"> comm. P. Brown May 2017).</w:t>
      </w:r>
      <w:r w:rsidR="00E476D2">
        <w:rPr>
          <w:rFonts w:ascii="Century Gothic" w:hAnsi="Century Gothic"/>
          <w:lang w:val="en-AU"/>
        </w:rPr>
        <w:t xml:space="preserve"> </w:t>
      </w:r>
      <w:r w:rsidR="009E1B4F">
        <w:rPr>
          <w:rFonts w:ascii="Century Gothic" w:hAnsi="Century Gothic"/>
        </w:rPr>
        <w:t xml:space="preserve">These juveniles, </w:t>
      </w:r>
      <w:r w:rsidR="00E476D2">
        <w:rPr>
          <w:rFonts w:ascii="Century Gothic" w:hAnsi="Century Gothic"/>
        </w:rPr>
        <w:t xml:space="preserve">which were spawned in the northern </w:t>
      </w:r>
      <w:proofErr w:type="spellStart"/>
      <w:r w:rsidR="00E476D2">
        <w:rPr>
          <w:rFonts w:ascii="Century Gothic" w:hAnsi="Century Gothic"/>
        </w:rPr>
        <w:t>Barwon</w:t>
      </w:r>
      <w:proofErr w:type="spellEnd"/>
      <w:r w:rsidR="00E476D2">
        <w:rPr>
          <w:rFonts w:ascii="Century Gothic" w:hAnsi="Century Gothic"/>
        </w:rPr>
        <w:t xml:space="preserve">-Darling catchment during the 2016 flooding event, drifted downstream in flood waters into the </w:t>
      </w:r>
      <w:proofErr w:type="spellStart"/>
      <w:r w:rsidR="00E476D2">
        <w:rPr>
          <w:rFonts w:ascii="Century Gothic" w:hAnsi="Century Gothic"/>
        </w:rPr>
        <w:t>Menindee</w:t>
      </w:r>
      <w:proofErr w:type="spellEnd"/>
      <w:r w:rsidR="00E476D2">
        <w:rPr>
          <w:rFonts w:ascii="Century Gothic" w:hAnsi="Century Gothic"/>
        </w:rPr>
        <w:t xml:space="preserve"> lakes including Lake </w:t>
      </w:r>
      <w:proofErr w:type="spellStart"/>
      <w:r w:rsidR="00E476D2">
        <w:rPr>
          <w:rFonts w:ascii="Century Gothic" w:hAnsi="Century Gothic"/>
        </w:rPr>
        <w:t>Cawndilla</w:t>
      </w:r>
      <w:proofErr w:type="spellEnd"/>
      <w:r w:rsidR="00E476D2">
        <w:rPr>
          <w:rFonts w:ascii="Century Gothic" w:hAnsi="Century Gothic"/>
        </w:rPr>
        <w:t>, from which the Darling anabranch environmental flows were released (</w:t>
      </w:r>
      <w:proofErr w:type="spellStart"/>
      <w:r w:rsidR="00E476D2">
        <w:rPr>
          <w:rFonts w:ascii="Century Gothic" w:hAnsi="Century Gothic"/>
        </w:rPr>
        <w:t>pers</w:t>
      </w:r>
      <w:proofErr w:type="spellEnd"/>
      <w:r w:rsidR="00E476D2">
        <w:rPr>
          <w:rFonts w:ascii="Century Gothic" w:hAnsi="Century Gothic"/>
        </w:rPr>
        <w:t xml:space="preserve"> comm. I. Ellis, May 2018). </w:t>
      </w:r>
      <w:r w:rsidRPr="000C0772">
        <w:rPr>
          <w:rFonts w:ascii="Century Gothic" w:hAnsi="Century Gothic"/>
          <w:lang w:val="en-AU"/>
        </w:rPr>
        <w:t xml:space="preserve"> </w:t>
      </w:r>
    </w:p>
    <w:p w14:paraId="7A8660A4" w14:textId="11471C96" w:rsidR="001D75AF" w:rsidRDefault="00194D6E" w:rsidP="00194D6E">
      <w:pPr>
        <w:pStyle w:val="NormalWeb"/>
        <w:spacing w:before="0" w:beforeAutospacing="0" w:after="240" w:afterAutospacing="0"/>
        <w:ind w:left="227"/>
        <w:jc w:val="left"/>
        <w:rPr>
          <w:rFonts w:ascii="Century Gothic" w:hAnsi="Century Gothic"/>
          <w:lang w:val="en-AU"/>
        </w:rPr>
      </w:pPr>
      <w:r w:rsidRPr="007C181D">
        <w:rPr>
          <w:rFonts w:ascii="Century Gothic" w:hAnsi="Century Gothic"/>
          <w:b/>
          <w:i/>
          <w:lang w:val="en-AU"/>
        </w:rPr>
        <w:t>Lower Darling River:</w:t>
      </w:r>
      <w:r w:rsidRPr="000C0772">
        <w:rPr>
          <w:rFonts w:ascii="Century Gothic" w:hAnsi="Century Gothic"/>
          <w:lang w:val="en-AU"/>
        </w:rPr>
        <w:t xml:space="preserve"> There is </w:t>
      </w:r>
      <w:r w:rsidRPr="0010287B">
        <w:rPr>
          <w:rFonts w:ascii="Century Gothic" w:hAnsi="Century Gothic"/>
          <w:lang w:val="en-AU"/>
        </w:rPr>
        <w:t>a high demand</w:t>
      </w:r>
      <w:r w:rsidR="000C0772" w:rsidRPr="0010287B">
        <w:rPr>
          <w:rFonts w:ascii="Century Gothic" w:hAnsi="Century Gothic"/>
          <w:lang w:val="en-AU"/>
        </w:rPr>
        <w:t xml:space="preserve"> </w:t>
      </w:r>
      <w:r w:rsidR="000C0772" w:rsidRPr="000C0772">
        <w:rPr>
          <w:rFonts w:ascii="Century Gothic" w:hAnsi="Century Gothic"/>
          <w:lang w:val="en-AU"/>
        </w:rPr>
        <w:t>for environmental water in 2018–19</w:t>
      </w:r>
      <w:r w:rsidRPr="000C0772">
        <w:rPr>
          <w:rFonts w:ascii="Century Gothic" w:hAnsi="Century Gothic"/>
          <w:lang w:val="en-AU"/>
        </w:rPr>
        <w:t xml:space="preserve"> to build upon </w:t>
      </w:r>
      <w:r w:rsidR="00246D04">
        <w:rPr>
          <w:rFonts w:ascii="Century Gothic" w:hAnsi="Century Gothic"/>
          <w:lang w:val="en-AU"/>
        </w:rPr>
        <w:t xml:space="preserve">the recent </w:t>
      </w:r>
      <w:r w:rsidR="000C0772" w:rsidRPr="000C0772">
        <w:rPr>
          <w:rFonts w:ascii="Century Gothic" w:hAnsi="Century Gothic"/>
          <w:lang w:val="en-AU"/>
        </w:rPr>
        <w:t>outcomes in this reach</w:t>
      </w:r>
      <w:r w:rsidRPr="000C0772">
        <w:rPr>
          <w:rFonts w:ascii="Century Gothic" w:hAnsi="Century Gothic"/>
          <w:lang w:val="en-AU"/>
        </w:rPr>
        <w:t xml:space="preserve">, particularly in relation to native fish. Native fish population studies in past years have demonstrated the importance of the Darling River for providing source populations of golden perch and other species, which then disperse throughout other rivers of the southern-connected Basin (Ye et al, 2017; Zampatti et al, 2015). </w:t>
      </w:r>
      <w:r w:rsidR="001D75AF">
        <w:rPr>
          <w:rFonts w:ascii="Century Gothic" w:hAnsi="Century Gothic"/>
        </w:rPr>
        <w:t xml:space="preserve">Furthermore, in light of extensive fish kills during hypoxic </w:t>
      </w:r>
      <w:proofErr w:type="spellStart"/>
      <w:r w:rsidR="001D75AF">
        <w:rPr>
          <w:rFonts w:ascii="Century Gothic" w:hAnsi="Century Gothic"/>
        </w:rPr>
        <w:t>blackwater</w:t>
      </w:r>
      <w:proofErr w:type="spellEnd"/>
      <w:r w:rsidR="001D75AF">
        <w:rPr>
          <w:rFonts w:ascii="Century Gothic" w:hAnsi="Century Gothic"/>
        </w:rPr>
        <w:t xml:space="preserve"> events which occurred during the 2011-12 and 2016 Murray, </w:t>
      </w:r>
      <w:proofErr w:type="spellStart"/>
      <w:r w:rsidR="001D75AF">
        <w:rPr>
          <w:rFonts w:ascii="Century Gothic" w:hAnsi="Century Gothic"/>
        </w:rPr>
        <w:t>Goulburn</w:t>
      </w:r>
      <w:proofErr w:type="spellEnd"/>
      <w:r w:rsidR="001D75AF">
        <w:rPr>
          <w:rFonts w:ascii="Century Gothic" w:hAnsi="Century Gothic"/>
        </w:rPr>
        <w:t xml:space="preserve"> and </w:t>
      </w:r>
      <w:proofErr w:type="spellStart"/>
      <w:r w:rsidR="001D75AF">
        <w:rPr>
          <w:rFonts w:ascii="Century Gothic" w:hAnsi="Century Gothic"/>
        </w:rPr>
        <w:t>Murrumbidgee</w:t>
      </w:r>
      <w:proofErr w:type="spellEnd"/>
      <w:r w:rsidR="001D75AF">
        <w:rPr>
          <w:rFonts w:ascii="Century Gothic" w:hAnsi="Century Gothic"/>
        </w:rPr>
        <w:t xml:space="preserve"> floods, the Lower Darling population of Murray cod (which was not affected by hypoxia) is critical to the recovery of the species in the lower Murray-Darling system (</w:t>
      </w:r>
      <w:proofErr w:type="spellStart"/>
      <w:r w:rsidR="001D75AF">
        <w:rPr>
          <w:rFonts w:ascii="Century Gothic" w:hAnsi="Century Gothic"/>
        </w:rPr>
        <w:t>pers</w:t>
      </w:r>
      <w:proofErr w:type="spellEnd"/>
      <w:r w:rsidR="001D75AF">
        <w:rPr>
          <w:rFonts w:ascii="Century Gothic" w:hAnsi="Century Gothic"/>
        </w:rPr>
        <w:t xml:space="preserve"> </w:t>
      </w:r>
      <w:proofErr w:type="spellStart"/>
      <w:r w:rsidR="001D75AF">
        <w:rPr>
          <w:rFonts w:ascii="Century Gothic" w:hAnsi="Century Gothic"/>
        </w:rPr>
        <w:t>comms</w:t>
      </w:r>
      <w:proofErr w:type="spellEnd"/>
      <w:r w:rsidR="001D75AF">
        <w:rPr>
          <w:rFonts w:ascii="Century Gothic" w:hAnsi="Century Gothic"/>
        </w:rPr>
        <w:t>. I. Ellis, May 2018). Thus, supporting native fish populations in the Lower Darling and preventing deterioration in habitat and water quality</w:t>
      </w:r>
      <w:r w:rsidR="00E318B1">
        <w:rPr>
          <w:rFonts w:ascii="Century Gothic" w:hAnsi="Century Gothic"/>
        </w:rPr>
        <w:t>, associated with cease-to-flow events,</w:t>
      </w:r>
      <w:r w:rsidR="001D75AF">
        <w:rPr>
          <w:rFonts w:ascii="Century Gothic" w:hAnsi="Century Gothic"/>
        </w:rPr>
        <w:t xml:space="preserve"> will be of high importance in 2018–19.</w:t>
      </w:r>
    </w:p>
    <w:p w14:paraId="1A06A4DC" w14:textId="476CC44C" w:rsidR="002425DF" w:rsidRDefault="00194D6E" w:rsidP="00A4229B">
      <w:pPr>
        <w:pStyle w:val="NormalWeb"/>
        <w:spacing w:before="0" w:beforeAutospacing="0" w:after="240" w:afterAutospacing="0"/>
        <w:ind w:left="227"/>
        <w:jc w:val="left"/>
        <w:rPr>
          <w:rFonts w:ascii="Century Gothic" w:hAnsi="Century Gothic"/>
          <w:lang w:val="en-AU"/>
        </w:rPr>
      </w:pPr>
      <w:r w:rsidRPr="007C181D">
        <w:rPr>
          <w:rFonts w:ascii="Century Gothic" w:hAnsi="Century Gothic"/>
          <w:b/>
          <w:i/>
          <w:lang w:val="en-AU"/>
        </w:rPr>
        <w:t>Great Darling Anabranch:</w:t>
      </w:r>
      <w:r w:rsidRPr="0010287B">
        <w:rPr>
          <w:rFonts w:ascii="Century Gothic" w:hAnsi="Century Gothic"/>
          <w:lang w:val="en-AU"/>
        </w:rPr>
        <w:t xml:space="preserve"> Following a significant environmental water release down the anabranch in 2016–17, there is a low to moderate demand for </w:t>
      </w:r>
      <w:r w:rsidRPr="000C0772">
        <w:rPr>
          <w:rFonts w:ascii="Century Gothic" w:hAnsi="Century Gothic"/>
          <w:lang w:val="en-AU"/>
        </w:rPr>
        <w:t xml:space="preserve">environmental water in this system for the coming year. Monitoring results are still being analysed, however the </w:t>
      </w:r>
      <w:r w:rsidR="002425DF">
        <w:rPr>
          <w:rFonts w:ascii="Century Gothic" w:hAnsi="Century Gothic"/>
          <w:lang w:val="en-AU"/>
        </w:rPr>
        <w:t>environmental</w:t>
      </w:r>
      <w:r w:rsidRPr="000C0772">
        <w:rPr>
          <w:rFonts w:ascii="Century Gothic" w:hAnsi="Century Gothic"/>
          <w:lang w:val="en-AU"/>
        </w:rPr>
        <w:t xml:space="preserve"> flows released </w:t>
      </w:r>
      <w:r w:rsidR="002425DF">
        <w:rPr>
          <w:rFonts w:ascii="Century Gothic" w:hAnsi="Century Gothic"/>
          <w:lang w:val="en-AU"/>
        </w:rPr>
        <w:t>to</w:t>
      </w:r>
      <w:r w:rsidRPr="000C0772">
        <w:rPr>
          <w:rFonts w:ascii="Century Gothic" w:hAnsi="Century Gothic"/>
          <w:lang w:val="en-AU"/>
        </w:rPr>
        <w:t xml:space="preserve"> the anabranch in summer-autumn 2017 generated a range of positive vegetation and water quality outcomes for this asset</w:t>
      </w:r>
      <w:r w:rsidR="002425DF">
        <w:rPr>
          <w:rFonts w:ascii="Century Gothic" w:hAnsi="Century Gothic"/>
          <w:lang w:val="en-AU"/>
        </w:rPr>
        <w:t xml:space="preserve">, and enabled </w:t>
      </w:r>
      <w:r w:rsidR="002425DF">
        <w:rPr>
          <w:rFonts w:ascii="Century Gothic" w:hAnsi="Century Gothic"/>
        </w:rPr>
        <w:t xml:space="preserve">dispersal of thousands of Golden perch juveniles from Lake </w:t>
      </w:r>
      <w:proofErr w:type="spellStart"/>
      <w:r w:rsidR="002425DF">
        <w:rPr>
          <w:rFonts w:ascii="Century Gothic" w:hAnsi="Century Gothic"/>
        </w:rPr>
        <w:t>Cawndilla</w:t>
      </w:r>
      <w:proofErr w:type="spellEnd"/>
      <w:r w:rsidR="002425DF">
        <w:rPr>
          <w:rFonts w:ascii="Century Gothic" w:hAnsi="Century Gothic"/>
        </w:rPr>
        <w:t xml:space="preserve"> (</w:t>
      </w:r>
      <w:proofErr w:type="spellStart"/>
      <w:r w:rsidR="002425DF">
        <w:rPr>
          <w:rFonts w:ascii="Century Gothic" w:hAnsi="Century Gothic"/>
        </w:rPr>
        <w:t>pers</w:t>
      </w:r>
      <w:proofErr w:type="spellEnd"/>
      <w:r w:rsidR="002425DF">
        <w:rPr>
          <w:rFonts w:ascii="Century Gothic" w:hAnsi="Century Gothic"/>
        </w:rPr>
        <w:t xml:space="preserve"> </w:t>
      </w:r>
      <w:proofErr w:type="spellStart"/>
      <w:r w:rsidR="002425DF">
        <w:rPr>
          <w:rFonts w:ascii="Century Gothic" w:hAnsi="Century Gothic"/>
        </w:rPr>
        <w:t>comms</w:t>
      </w:r>
      <w:proofErr w:type="spellEnd"/>
      <w:r w:rsidRPr="000C0772">
        <w:rPr>
          <w:rFonts w:ascii="Century Gothic" w:hAnsi="Century Gothic"/>
          <w:lang w:val="en-AU"/>
        </w:rPr>
        <w:t>.</w:t>
      </w:r>
      <w:r w:rsidR="002425DF">
        <w:rPr>
          <w:rFonts w:ascii="Century Gothic" w:hAnsi="Century Gothic"/>
          <w:lang w:val="en-AU"/>
        </w:rPr>
        <w:t xml:space="preserve"> I. Ellis, May 2018).</w:t>
      </w:r>
      <w:r w:rsidRPr="000C0772">
        <w:rPr>
          <w:rFonts w:ascii="Century Gothic" w:hAnsi="Century Gothic"/>
          <w:lang w:val="en-AU"/>
        </w:rPr>
        <w:t xml:space="preserve"> </w:t>
      </w:r>
      <w:r w:rsidR="002425DF">
        <w:rPr>
          <w:rFonts w:ascii="Century Gothic" w:hAnsi="Century Gothic"/>
          <w:lang w:val="en-AU"/>
        </w:rPr>
        <w:t xml:space="preserve">These fish may otherwise have been stranded in Lake </w:t>
      </w:r>
      <w:proofErr w:type="spellStart"/>
      <w:r w:rsidR="002425DF">
        <w:rPr>
          <w:rFonts w:ascii="Century Gothic" w:hAnsi="Century Gothic"/>
          <w:lang w:val="en-AU"/>
        </w:rPr>
        <w:t>Cawndilla</w:t>
      </w:r>
      <w:proofErr w:type="spellEnd"/>
      <w:r w:rsidR="002425DF">
        <w:rPr>
          <w:rFonts w:ascii="Century Gothic" w:hAnsi="Century Gothic"/>
          <w:lang w:val="en-AU"/>
        </w:rPr>
        <w:t xml:space="preserve"> which is expected to dry out without substantial rain in the northern catchment and inflows to the Menindee Lakes. </w:t>
      </w:r>
      <w:r w:rsidR="00A4229B">
        <w:rPr>
          <w:rFonts w:ascii="Century Gothic" w:hAnsi="Century Gothic"/>
          <w:lang w:val="en-AU"/>
        </w:rPr>
        <w:t xml:space="preserve">There were no flows to the Great Darling </w:t>
      </w:r>
      <w:r w:rsidR="00A4229B" w:rsidRPr="00C205C6">
        <w:rPr>
          <w:rFonts w:ascii="Century Gothic" w:hAnsi="Century Gothic"/>
          <w:lang w:val="en-AU"/>
        </w:rPr>
        <w:t>Anabranch in 2017–18.</w:t>
      </w:r>
      <w:r w:rsidR="00A4229B">
        <w:rPr>
          <w:rFonts w:ascii="Century Gothic" w:hAnsi="Century Gothic"/>
          <w:lang w:val="en-AU"/>
        </w:rPr>
        <w:t xml:space="preserve"> However, s</w:t>
      </w:r>
      <w:r w:rsidR="002425DF">
        <w:rPr>
          <w:rFonts w:ascii="Century Gothic" w:hAnsi="Century Gothic"/>
          <w:lang w:val="en-AU"/>
        </w:rPr>
        <w:t>hould substantial inflows to the Menindee La</w:t>
      </w:r>
      <w:r w:rsidR="00A4229B">
        <w:rPr>
          <w:rFonts w:ascii="Century Gothic" w:hAnsi="Century Gothic"/>
          <w:lang w:val="en-AU"/>
        </w:rPr>
        <w:t>kes eventuate in winter 2018, there may be an</w:t>
      </w:r>
      <w:r w:rsidR="002425DF">
        <w:rPr>
          <w:rFonts w:ascii="Century Gothic" w:hAnsi="Century Gothic"/>
          <w:lang w:val="en-AU"/>
        </w:rPr>
        <w:t xml:space="preserve"> opportunity for further environmental flows to the anabranch</w:t>
      </w:r>
      <w:r w:rsidR="00A4229B">
        <w:rPr>
          <w:rFonts w:ascii="Century Gothic" w:hAnsi="Century Gothic"/>
          <w:lang w:val="en-AU"/>
        </w:rPr>
        <w:t xml:space="preserve"> that</w:t>
      </w:r>
      <w:r w:rsidR="002425DF">
        <w:rPr>
          <w:rFonts w:ascii="Century Gothic" w:hAnsi="Century Gothic"/>
          <w:lang w:val="en-AU"/>
        </w:rPr>
        <w:t xml:space="preserve"> would build on these outcomes, and potentially support dispersal of any Golden perch juveniles that persist in Lake </w:t>
      </w:r>
      <w:proofErr w:type="spellStart"/>
      <w:r w:rsidR="002425DF">
        <w:rPr>
          <w:rFonts w:ascii="Century Gothic" w:hAnsi="Century Gothic"/>
          <w:lang w:val="en-AU"/>
        </w:rPr>
        <w:t>Cawndilla</w:t>
      </w:r>
      <w:proofErr w:type="spellEnd"/>
      <w:r w:rsidR="002425DF">
        <w:rPr>
          <w:rFonts w:ascii="Century Gothic" w:hAnsi="Century Gothic"/>
          <w:lang w:val="en-AU"/>
        </w:rPr>
        <w:t>.</w:t>
      </w:r>
    </w:p>
    <w:p w14:paraId="427957C2" w14:textId="77777777" w:rsidR="00194D6E" w:rsidRPr="00420226" w:rsidRDefault="00194D6E" w:rsidP="00194D6E">
      <w:pPr>
        <w:pStyle w:val="NormalWeb"/>
        <w:spacing w:before="0" w:beforeAutospacing="0" w:after="240" w:afterAutospacing="0"/>
        <w:jc w:val="left"/>
        <w:rPr>
          <w:rFonts w:ascii="Century Gothic" w:hAnsi="Century Gothic"/>
          <w:u w:val="single"/>
          <w:lang w:val="en-AU"/>
        </w:rPr>
      </w:pPr>
      <w:r w:rsidRPr="00420226">
        <w:rPr>
          <w:rFonts w:ascii="Century Gothic" w:hAnsi="Century Gothic"/>
          <w:i/>
          <w:u w:val="single"/>
          <w:lang w:val="en-AU"/>
        </w:rPr>
        <w:t>River Murray</w:t>
      </w:r>
    </w:p>
    <w:p w14:paraId="279F52A8" w14:textId="77D9A2A3" w:rsidR="00C205C6" w:rsidRPr="00C205C6" w:rsidRDefault="000F5511" w:rsidP="00194D6E">
      <w:pPr>
        <w:pStyle w:val="NormalWeb"/>
        <w:spacing w:before="0" w:beforeAutospacing="0" w:after="240" w:afterAutospacing="0"/>
        <w:jc w:val="left"/>
        <w:rPr>
          <w:rFonts w:ascii="Century Gothic" w:hAnsi="Century Gothic"/>
          <w:lang w:val="en-AU"/>
        </w:rPr>
      </w:pPr>
      <w:r>
        <w:rPr>
          <w:rFonts w:ascii="Century Gothic" w:hAnsi="Century Gothic"/>
          <w:lang w:val="en-AU"/>
        </w:rPr>
        <w:t>Since 2010</w:t>
      </w:r>
      <w:r w:rsidR="00183FAA">
        <w:rPr>
          <w:rFonts w:ascii="Century Gothic" w:hAnsi="Century Gothic"/>
          <w:lang w:val="en-AU"/>
        </w:rPr>
        <w:t xml:space="preserve"> three high river flow </w:t>
      </w:r>
      <w:r w:rsidR="00C205C6" w:rsidRPr="00C205C6">
        <w:rPr>
          <w:rFonts w:ascii="Century Gothic" w:hAnsi="Century Gothic"/>
          <w:lang w:val="en-AU"/>
        </w:rPr>
        <w:t xml:space="preserve">events provided overbank </w:t>
      </w:r>
      <w:r>
        <w:rPr>
          <w:rFonts w:ascii="Century Gothic" w:hAnsi="Century Gothic"/>
          <w:lang w:val="en-AU"/>
        </w:rPr>
        <w:t>flooding</w:t>
      </w:r>
      <w:r w:rsidR="00C205C6" w:rsidRPr="00C205C6">
        <w:rPr>
          <w:rFonts w:ascii="Century Gothic" w:hAnsi="Century Gothic"/>
          <w:lang w:val="en-AU"/>
        </w:rPr>
        <w:t xml:space="preserve"> and a large flow</w:t>
      </w:r>
      <w:r w:rsidR="00420226">
        <w:rPr>
          <w:rFonts w:ascii="Century Gothic" w:hAnsi="Century Gothic"/>
          <w:lang w:val="en-AU"/>
        </w:rPr>
        <w:t xml:space="preserve"> volume</w:t>
      </w:r>
      <w:r w:rsidR="00C205C6" w:rsidRPr="00C205C6">
        <w:rPr>
          <w:rFonts w:ascii="Century Gothic" w:hAnsi="Century Gothic"/>
          <w:lang w:val="en-AU"/>
        </w:rPr>
        <w:t xml:space="preserve"> to the Lower River Murray (</w:t>
      </w:r>
      <w:r w:rsidR="00183FAA">
        <w:rPr>
          <w:rFonts w:ascii="Century Gothic" w:hAnsi="Century Gothic"/>
          <w:lang w:val="en-AU"/>
        </w:rPr>
        <w:t xml:space="preserve">2010-11, </w:t>
      </w:r>
      <w:r w:rsidR="00C205C6" w:rsidRPr="00C205C6">
        <w:rPr>
          <w:rFonts w:ascii="Century Gothic" w:hAnsi="Century Gothic"/>
          <w:lang w:val="en-AU"/>
        </w:rPr>
        <w:t xml:space="preserve">2012-13 and 2016-17). The years between the floods, and since the 2016 flood, have been moderate or dry. Environmental flows </w:t>
      </w:r>
      <w:r>
        <w:rPr>
          <w:rFonts w:ascii="Century Gothic" w:hAnsi="Century Gothic"/>
          <w:lang w:val="en-AU"/>
        </w:rPr>
        <w:t xml:space="preserve">during these drier sequences </w:t>
      </w:r>
      <w:r w:rsidR="00C205C6" w:rsidRPr="00C205C6">
        <w:rPr>
          <w:rFonts w:ascii="Century Gothic" w:hAnsi="Century Gothic"/>
          <w:lang w:val="en-AU"/>
        </w:rPr>
        <w:t xml:space="preserve">have </w:t>
      </w:r>
      <w:r>
        <w:rPr>
          <w:rFonts w:ascii="Century Gothic" w:hAnsi="Century Gothic"/>
          <w:lang w:val="en-AU"/>
        </w:rPr>
        <w:t>contributed</w:t>
      </w:r>
      <w:r w:rsidR="00C205C6">
        <w:rPr>
          <w:rFonts w:ascii="Century Gothic" w:hAnsi="Century Gothic"/>
          <w:lang w:val="en-AU"/>
        </w:rPr>
        <w:t xml:space="preserve"> to in-ch</w:t>
      </w:r>
      <w:r>
        <w:rPr>
          <w:rFonts w:ascii="Century Gothic" w:hAnsi="Century Gothic"/>
          <w:lang w:val="en-AU"/>
        </w:rPr>
        <w:t xml:space="preserve">annel base flows and ‘freshes’ and enabled </w:t>
      </w:r>
      <w:r w:rsidR="00ED0C18">
        <w:rPr>
          <w:rFonts w:ascii="Century Gothic" w:hAnsi="Century Gothic"/>
        </w:rPr>
        <w:t>extended</w:t>
      </w:r>
      <w:r>
        <w:rPr>
          <w:rFonts w:ascii="Century Gothic" w:hAnsi="Century Gothic"/>
        </w:rPr>
        <w:t xml:space="preserve"> flow recession</w:t>
      </w:r>
      <w:r w:rsidR="00C205C6">
        <w:rPr>
          <w:rFonts w:ascii="Century Gothic" w:hAnsi="Century Gothic"/>
          <w:lang w:val="en-AU"/>
        </w:rPr>
        <w:t xml:space="preserve"> following the 2016 flood</w:t>
      </w:r>
      <w:r>
        <w:rPr>
          <w:rFonts w:ascii="Century Gothic" w:hAnsi="Century Gothic"/>
          <w:lang w:val="en-AU"/>
        </w:rPr>
        <w:t xml:space="preserve"> </w:t>
      </w:r>
      <w:r>
        <w:rPr>
          <w:rFonts w:ascii="Century Gothic" w:hAnsi="Century Gothic"/>
        </w:rPr>
        <w:t>event to promote downstream transfer of productivity benefits derived from overbank flooding</w:t>
      </w:r>
      <w:r w:rsidR="006F4643">
        <w:rPr>
          <w:rFonts w:ascii="Century Gothic" w:hAnsi="Century Gothic"/>
          <w:lang w:val="en-AU"/>
        </w:rPr>
        <w:t>.</w:t>
      </w:r>
      <w:r w:rsidR="00C205C6">
        <w:rPr>
          <w:rFonts w:ascii="Century Gothic" w:hAnsi="Century Gothic"/>
          <w:lang w:val="en-AU"/>
        </w:rPr>
        <w:t xml:space="preserve"> </w:t>
      </w:r>
    </w:p>
    <w:p w14:paraId="7F108544" w14:textId="1A859C88" w:rsidR="003027F9" w:rsidRDefault="006E4E67" w:rsidP="003027F9">
      <w:pPr>
        <w:spacing w:after="240"/>
        <w:jc w:val="left"/>
        <w:rPr>
          <w:rFonts w:ascii="Times New Roman" w:eastAsia="Calibri" w:hAnsi="Times New Roman"/>
          <w:sz w:val="24"/>
          <w:szCs w:val="24"/>
        </w:rPr>
      </w:pPr>
      <w:r w:rsidRPr="003027F9">
        <w:rPr>
          <w:rFonts w:ascii="Century Gothic" w:hAnsi="Century Gothic"/>
        </w:rPr>
        <w:t xml:space="preserve">While the natural flood in 2016 provided a range of benefits for the environment, the </w:t>
      </w:r>
      <w:r w:rsidR="00C205C6" w:rsidRPr="003027F9">
        <w:rPr>
          <w:rFonts w:ascii="Century Gothic" w:hAnsi="Century Gothic"/>
        </w:rPr>
        <w:t>floods also caused a significant</w:t>
      </w:r>
      <w:r w:rsidR="00C205C6" w:rsidRPr="006E4E67">
        <w:rPr>
          <w:rFonts w:ascii="Century Gothic" w:hAnsi="Century Gothic"/>
        </w:rPr>
        <w:t xml:space="preserve"> hypoxic </w:t>
      </w:r>
      <w:proofErr w:type="spellStart"/>
      <w:r w:rsidR="00C205C6" w:rsidRPr="006E4E67">
        <w:rPr>
          <w:rFonts w:ascii="Century Gothic" w:hAnsi="Century Gothic"/>
        </w:rPr>
        <w:t>blackwater</w:t>
      </w:r>
      <w:proofErr w:type="spellEnd"/>
      <w:r w:rsidR="00C205C6" w:rsidRPr="006E4E67">
        <w:rPr>
          <w:rFonts w:ascii="Century Gothic" w:hAnsi="Century Gothic"/>
        </w:rPr>
        <w:t xml:space="preserve"> event</w:t>
      </w:r>
      <w:r w:rsidR="003027F9">
        <w:rPr>
          <w:rFonts w:ascii="Century Gothic" w:hAnsi="Century Gothic"/>
        </w:rPr>
        <w:t xml:space="preserve"> which resulted in large-scale fish kills; particularly for older, large-bodied native fish species</w:t>
      </w:r>
      <w:r w:rsidR="00C205C6" w:rsidRPr="006E4E67">
        <w:rPr>
          <w:rFonts w:ascii="Century Gothic" w:hAnsi="Century Gothic"/>
        </w:rPr>
        <w:t xml:space="preserve">. </w:t>
      </w:r>
      <w:r w:rsidR="003027F9">
        <w:rPr>
          <w:rFonts w:ascii="Century Gothic" w:hAnsi="Century Gothic"/>
        </w:rPr>
        <w:t>E</w:t>
      </w:r>
      <w:r w:rsidR="00C205C6" w:rsidRPr="006E4E67">
        <w:rPr>
          <w:rFonts w:ascii="Century Gothic" w:hAnsi="Century Gothic"/>
        </w:rPr>
        <w:t>nvironmental water was used to mitigate the impacts on native fish populations</w:t>
      </w:r>
      <w:r w:rsidRPr="006E4E67">
        <w:rPr>
          <w:rFonts w:ascii="Century Gothic" w:hAnsi="Century Gothic"/>
        </w:rPr>
        <w:t xml:space="preserve"> in</w:t>
      </w:r>
      <w:r w:rsidR="003027F9">
        <w:rPr>
          <w:rFonts w:ascii="Century Gothic" w:hAnsi="Century Gothic"/>
        </w:rPr>
        <w:t xml:space="preserve"> small areas</w:t>
      </w:r>
      <w:r w:rsidRPr="006E4E67">
        <w:rPr>
          <w:rFonts w:ascii="Century Gothic" w:hAnsi="Century Gothic"/>
        </w:rPr>
        <w:t xml:space="preserve"> where it was feasible</w:t>
      </w:r>
      <w:r w:rsidR="00C205C6" w:rsidRPr="006E4E67">
        <w:rPr>
          <w:rFonts w:ascii="Century Gothic" w:hAnsi="Century Gothic"/>
        </w:rPr>
        <w:t xml:space="preserve">. </w:t>
      </w:r>
      <w:r w:rsidR="003027F9">
        <w:rPr>
          <w:rFonts w:ascii="Century Gothic" w:hAnsi="Century Gothic"/>
        </w:rPr>
        <w:t xml:space="preserve">A positive result of the higher flows in 2016 </w:t>
      </w:r>
      <w:r w:rsidR="003027F9">
        <w:rPr>
          <w:rFonts w:ascii="Century Gothic" w:hAnsi="Century Gothic" w:cs="Arial"/>
          <w:noProof/>
        </w:rPr>
        <w:t xml:space="preserve">is that there are early indications that river channel specialist fish species (e.g Muray cod, Trout cod and Catfish) as well as generalist species (e.g. Bony herring, Australian smelt and Gudgeons) have successfully spawned with </w:t>
      </w:r>
      <w:r w:rsidR="003027F9">
        <w:rPr>
          <w:rFonts w:ascii="Century Gothic" w:hAnsi="Century Gothic" w:cs="Arial"/>
          <w:noProof/>
        </w:rPr>
        <w:lastRenderedPageBreak/>
        <w:t xml:space="preserve">evidence for subsequent recruitment (survival to juvenile life stages) in several parts of the southern-connected Basin (pers comms. I. Ellis, May 2018). </w:t>
      </w:r>
    </w:p>
    <w:p w14:paraId="4428897D" w14:textId="360260D7" w:rsidR="00194D6E" w:rsidRPr="00194D6E" w:rsidRDefault="006E4E67" w:rsidP="00194D6E">
      <w:pPr>
        <w:pStyle w:val="NormalWeb"/>
        <w:spacing w:before="0" w:beforeAutospacing="0" w:after="240" w:afterAutospacing="0"/>
        <w:jc w:val="left"/>
        <w:rPr>
          <w:rFonts w:ascii="Century Gothic" w:hAnsi="Century Gothic"/>
          <w:color w:val="FF0000"/>
          <w:lang w:val="en-AU"/>
        </w:rPr>
      </w:pPr>
      <w:r w:rsidRPr="006E4E67">
        <w:rPr>
          <w:rFonts w:ascii="Century Gothic" w:hAnsi="Century Gothic" w:cs="Arial"/>
          <w:noProof/>
        </w:rPr>
        <w:t>Flow-cued spawning fish species, such as golden and silver perch, have not had sufficient opportunit</w:t>
      </w:r>
      <w:r w:rsidR="00420226">
        <w:rPr>
          <w:rFonts w:ascii="Century Gothic" w:hAnsi="Century Gothic" w:cs="Arial"/>
          <w:noProof/>
        </w:rPr>
        <w:t>ies</w:t>
      </w:r>
      <w:r w:rsidRPr="006E4E67">
        <w:rPr>
          <w:rFonts w:ascii="Century Gothic" w:hAnsi="Century Gothic" w:cs="Arial"/>
          <w:noProof/>
        </w:rPr>
        <w:t xml:space="preserve"> to spawn and survive in recent years. </w:t>
      </w:r>
      <w:r w:rsidR="001608D9">
        <w:rPr>
          <w:rFonts w:ascii="Century Gothic" w:hAnsi="Century Gothic" w:cs="Arial"/>
          <w:noProof/>
        </w:rPr>
        <w:t>Despite some spawning occurrences, negligible recruitment</w:t>
      </w:r>
      <w:r w:rsidR="00194D6E" w:rsidRPr="006E4E67">
        <w:rPr>
          <w:rFonts w:ascii="Century Gothic" w:hAnsi="Century Gothic" w:cs="Arial"/>
          <w:noProof/>
        </w:rPr>
        <w:t xml:space="preserve"> </w:t>
      </w:r>
      <w:r w:rsidR="00500B47" w:rsidRPr="006E4E67">
        <w:rPr>
          <w:rFonts w:ascii="Century Gothic" w:hAnsi="Century Gothic" w:cs="Arial"/>
          <w:noProof/>
        </w:rPr>
        <w:t>was</w:t>
      </w:r>
      <w:r w:rsidR="00194D6E" w:rsidRPr="006E4E67">
        <w:rPr>
          <w:rFonts w:ascii="Century Gothic" w:hAnsi="Century Gothic" w:cs="Arial"/>
          <w:noProof/>
        </w:rPr>
        <w:t xml:space="preserve"> detected in 2014–15 or 2015–16</w:t>
      </w:r>
      <w:r w:rsidR="001608D9">
        <w:rPr>
          <w:rFonts w:ascii="Century Gothic" w:hAnsi="Century Gothic" w:cs="Arial"/>
          <w:noProof/>
        </w:rPr>
        <w:t xml:space="preserve"> in the southern connected rivers</w:t>
      </w:r>
      <w:r w:rsidR="00194D6E" w:rsidRPr="006E4E67">
        <w:rPr>
          <w:rFonts w:ascii="Century Gothic" w:hAnsi="Century Gothic" w:cs="Arial"/>
          <w:noProof/>
        </w:rPr>
        <w:t xml:space="preserve">, likely due to </w:t>
      </w:r>
      <w:r w:rsidR="001608D9">
        <w:rPr>
          <w:rFonts w:ascii="Century Gothic" w:hAnsi="Century Gothic" w:cs="Arial"/>
          <w:noProof/>
        </w:rPr>
        <w:t>inadequate availability of recruitment habitat and/or conditions</w:t>
      </w:r>
      <w:r w:rsidR="00194D6E" w:rsidRPr="006E4E67">
        <w:rPr>
          <w:rFonts w:ascii="Century Gothic" w:hAnsi="Century Gothic" w:cs="Arial"/>
          <w:noProof/>
        </w:rPr>
        <w:t xml:space="preserve">. </w:t>
      </w:r>
      <w:r w:rsidR="001608D9">
        <w:rPr>
          <w:rFonts w:ascii="Century Gothic" w:hAnsi="Century Gothic" w:cs="Arial"/>
          <w:noProof/>
        </w:rPr>
        <w:t xml:space="preserve">For example, </w:t>
      </w:r>
      <w:r w:rsidR="00500B47" w:rsidRPr="006E4E67">
        <w:rPr>
          <w:rFonts w:ascii="Century Gothic" w:hAnsi="Century Gothic"/>
          <w:lang w:val="en-AU"/>
        </w:rPr>
        <w:t xml:space="preserve">Golden perch spawned </w:t>
      </w:r>
      <w:r w:rsidR="00232CC8" w:rsidRPr="006E4E67">
        <w:rPr>
          <w:rFonts w:ascii="Century Gothic" w:hAnsi="Century Gothic"/>
          <w:lang w:val="en-AU"/>
        </w:rPr>
        <w:t xml:space="preserve">in the lower Murray </w:t>
      </w:r>
      <w:r w:rsidR="00500B47" w:rsidRPr="006E4E67">
        <w:rPr>
          <w:rFonts w:ascii="Century Gothic" w:hAnsi="Century Gothic"/>
          <w:lang w:val="en-AU"/>
        </w:rPr>
        <w:t xml:space="preserve">during the flood event in 2016, however </w:t>
      </w:r>
      <w:r w:rsidR="001608D9">
        <w:rPr>
          <w:rFonts w:ascii="Century Gothic" w:hAnsi="Century Gothic"/>
        </w:rPr>
        <w:t xml:space="preserve">it appears survival and recruitment from these spawning events has been poor. </w:t>
      </w:r>
    </w:p>
    <w:p w14:paraId="622F5C58" w14:textId="1078BA33" w:rsidR="00194D6E" w:rsidRPr="006E4E67" w:rsidRDefault="00194D6E" w:rsidP="00194D6E">
      <w:pPr>
        <w:pStyle w:val="NormalWeb"/>
        <w:spacing w:before="0" w:beforeAutospacing="0" w:after="240" w:afterAutospacing="0"/>
        <w:jc w:val="left"/>
        <w:rPr>
          <w:rFonts w:ascii="Century Gothic" w:hAnsi="Century Gothic"/>
          <w:color w:val="000000" w:themeColor="text1"/>
          <w:lang w:val="en-AU"/>
        </w:rPr>
      </w:pPr>
      <w:r w:rsidRPr="006E4E67">
        <w:rPr>
          <w:rFonts w:ascii="Century Gothic" w:hAnsi="Century Gothic"/>
          <w:color w:val="000000" w:themeColor="text1"/>
          <w:lang w:val="en-AU"/>
        </w:rPr>
        <w:t xml:space="preserve">In the River Murray catchment, natural inundation of </w:t>
      </w:r>
      <w:r w:rsidR="001608D9">
        <w:rPr>
          <w:rFonts w:ascii="Century Gothic" w:hAnsi="Century Gothic"/>
          <w:color w:val="000000" w:themeColor="text1"/>
          <w:lang w:val="en-AU"/>
        </w:rPr>
        <w:t>many</w:t>
      </w:r>
      <w:r w:rsidRPr="006E4E67">
        <w:rPr>
          <w:rFonts w:ascii="Century Gothic" w:hAnsi="Century Gothic"/>
          <w:color w:val="000000" w:themeColor="text1"/>
          <w:lang w:val="en-AU"/>
        </w:rPr>
        <w:t xml:space="preserve"> wetlands occurred following a wet May–December 2016. This </w:t>
      </w:r>
      <w:r w:rsidR="001608D9">
        <w:rPr>
          <w:rFonts w:ascii="Century Gothic" w:hAnsi="Century Gothic"/>
          <w:color w:val="000000" w:themeColor="text1"/>
          <w:lang w:val="en-AU"/>
        </w:rPr>
        <w:t>supported</w:t>
      </w:r>
      <w:r w:rsidRPr="006E4E67">
        <w:rPr>
          <w:rFonts w:ascii="Century Gothic" w:hAnsi="Century Gothic"/>
          <w:color w:val="000000" w:themeColor="text1"/>
          <w:lang w:val="en-AU"/>
        </w:rPr>
        <w:t xml:space="preserve"> wetland and floodplain vegetation and waterbird populations, and </w:t>
      </w:r>
      <w:r w:rsidR="001608D9">
        <w:rPr>
          <w:rFonts w:ascii="Century Gothic" w:hAnsi="Century Gothic"/>
          <w:color w:val="000000" w:themeColor="text1"/>
          <w:lang w:val="en-AU"/>
        </w:rPr>
        <w:t>additional environmental water deliveries</w:t>
      </w:r>
      <w:r w:rsidRPr="006E4E67">
        <w:rPr>
          <w:rFonts w:ascii="Century Gothic" w:hAnsi="Century Gothic"/>
          <w:color w:val="000000" w:themeColor="text1"/>
          <w:lang w:val="en-AU"/>
        </w:rPr>
        <w:t xml:space="preserve"> in 2017–18 </w:t>
      </w:r>
      <w:r w:rsidR="001608D9">
        <w:rPr>
          <w:rFonts w:ascii="Century Gothic" w:hAnsi="Century Gothic"/>
          <w:color w:val="000000" w:themeColor="text1"/>
          <w:lang w:val="en-AU"/>
        </w:rPr>
        <w:t>were</w:t>
      </w:r>
      <w:r w:rsidR="000C0772" w:rsidRPr="006E4E67">
        <w:rPr>
          <w:rFonts w:ascii="Century Gothic" w:hAnsi="Century Gothic"/>
          <w:color w:val="000000" w:themeColor="text1"/>
          <w:lang w:val="en-AU"/>
        </w:rPr>
        <w:t xml:space="preserve"> undertaken to</w:t>
      </w:r>
      <w:r w:rsidRPr="006E4E67">
        <w:rPr>
          <w:rFonts w:ascii="Century Gothic" w:hAnsi="Century Gothic"/>
          <w:color w:val="000000" w:themeColor="text1"/>
          <w:lang w:val="en-AU"/>
        </w:rPr>
        <w:t xml:space="preserve"> consolidate these outcomes. </w:t>
      </w:r>
    </w:p>
    <w:p w14:paraId="4DF6974D" w14:textId="0239E2D3" w:rsidR="00194D6E" w:rsidRPr="006E4E67" w:rsidRDefault="00194D6E" w:rsidP="00194D6E">
      <w:pPr>
        <w:pStyle w:val="NormalWeb"/>
        <w:spacing w:before="0" w:beforeAutospacing="0" w:after="240" w:afterAutospacing="0"/>
        <w:ind w:left="227"/>
        <w:jc w:val="left"/>
        <w:rPr>
          <w:rFonts w:ascii="Century Gothic" w:hAnsi="Century Gothic" w:cs="Arial"/>
          <w:noProof/>
          <w:color w:val="000000" w:themeColor="text1"/>
        </w:rPr>
      </w:pPr>
      <w:r w:rsidRPr="007C181D">
        <w:rPr>
          <w:rFonts w:ascii="Century Gothic" w:hAnsi="Century Gothic"/>
          <w:b/>
          <w:i/>
          <w:color w:val="000000" w:themeColor="text1"/>
        </w:rPr>
        <w:t>River Murray Channel:</w:t>
      </w:r>
      <w:r w:rsidRPr="006E4E67">
        <w:rPr>
          <w:rFonts w:ascii="Century Gothic" w:hAnsi="Century Gothic"/>
          <w:i/>
          <w:color w:val="000000" w:themeColor="text1"/>
        </w:rPr>
        <w:t xml:space="preserve"> </w:t>
      </w:r>
      <w:r w:rsidRPr="006E4E67">
        <w:rPr>
          <w:rFonts w:ascii="Century Gothic" w:hAnsi="Century Gothic"/>
          <w:color w:val="000000" w:themeColor="text1"/>
        </w:rPr>
        <w:t xml:space="preserve">There is a high demand for environmental water to contribute to </w:t>
      </w:r>
      <w:r w:rsidRPr="006E4E67">
        <w:rPr>
          <w:rFonts w:ascii="Century Gothic" w:hAnsi="Century Gothic" w:cs="Arial"/>
          <w:noProof/>
          <w:color w:val="000000" w:themeColor="text1"/>
        </w:rPr>
        <w:t>in-channel flows for a range of outcomes (including the recovery of native fish by providing habitat, food and opportunities for spawning and movement) and</w:t>
      </w:r>
      <w:r w:rsidR="001608D9">
        <w:rPr>
          <w:rFonts w:ascii="Century Gothic" w:hAnsi="Century Gothic" w:cs="Arial"/>
          <w:noProof/>
          <w:color w:val="000000" w:themeColor="text1"/>
        </w:rPr>
        <w:t xml:space="preserve"> where possible</w:t>
      </w:r>
      <w:r w:rsidRPr="006E4E67">
        <w:rPr>
          <w:rFonts w:ascii="Century Gothic" w:hAnsi="Century Gothic" w:cs="Arial"/>
          <w:noProof/>
          <w:color w:val="000000" w:themeColor="text1"/>
        </w:rPr>
        <w:t xml:space="preserve"> to connect the river with low-lying wetlands</w:t>
      </w:r>
      <w:r w:rsidR="006E4E67">
        <w:rPr>
          <w:rFonts w:ascii="Century Gothic" w:hAnsi="Century Gothic" w:cs="Arial"/>
          <w:noProof/>
          <w:color w:val="000000" w:themeColor="text1"/>
        </w:rPr>
        <w:t>, such as via weir pool manipulation</w:t>
      </w:r>
      <w:r w:rsidR="001608D9">
        <w:rPr>
          <w:rFonts w:ascii="Century Gothic" w:hAnsi="Century Gothic" w:cs="Arial"/>
          <w:noProof/>
          <w:color w:val="000000" w:themeColor="text1"/>
        </w:rPr>
        <w:t xml:space="preserve"> or floodplain regulators where they exist</w:t>
      </w:r>
      <w:r w:rsidRPr="006E4E67">
        <w:rPr>
          <w:rFonts w:ascii="Century Gothic" w:hAnsi="Century Gothic" w:cs="Arial"/>
          <w:noProof/>
          <w:color w:val="000000" w:themeColor="text1"/>
        </w:rPr>
        <w:t xml:space="preserve">. </w:t>
      </w:r>
    </w:p>
    <w:p w14:paraId="08173E11" w14:textId="3DC3ED5C" w:rsidR="00194D6E" w:rsidRPr="001F1D2D" w:rsidRDefault="00194D6E" w:rsidP="007E1623">
      <w:pPr>
        <w:pStyle w:val="NormalWeb"/>
        <w:spacing w:before="0" w:beforeAutospacing="0" w:after="240" w:afterAutospacing="0"/>
        <w:ind w:left="227"/>
        <w:jc w:val="left"/>
        <w:rPr>
          <w:rFonts w:ascii="Century Gothic" w:hAnsi="Century Gothic"/>
          <w:lang w:val="en-AU"/>
        </w:rPr>
      </w:pPr>
      <w:r w:rsidRPr="007C181D">
        <w:rPr>
          <w:rFonts w:ascii="Century Gothic" w:hAnsi="Century Gothic"/>
          <w:b/>
          <w:i/>
          <w:lang w:val="en-AU"/>
        </w:rPr>
        <w:t>Hattah Lakes:</w:t>
      </w:r>
      <w:r w:rsidRPr="001F1D2D">
        <w:rPr>
          <w:rFonts w:ascii="Century Gothic" w:hAnsi="Century Gothic"/>
          <w:lang w:val="en-AU"/>
        </w:rPr>
        <w:t xml:space="preserve"> </w:t>
      </w:r>
      <w:r w:rsidR="00704C63">
        <w:rPr>
          <w:rFonts w:ascii="Century Gothic" w:hAnsi="Century Gothic"/>
          <w:lang w:val="en-AU"/>
        </w:rPr>
        <w:t>There is no</w:t>
      </w:r>
      <w:r w:rsidRPr="001F1D2D">
        <w:rPr>
          <w:rFonts w:ascii="Century Gothic" w:hAnsi="Century Gothic"/>
          <w:lang w:val="en-AU"/>
        </w:rPr>
        <w:t xml:space="preserve"> demand for </w:t>
      </w:r>
      <w:r w:rsidR="00704C63">
        <w:rPr>
          <w:rFonts w:ascii="Century Gothic" w:hAnsi="Century Gothic"/>
          <w:lang w:val="en-AU"/>
        </w:rPr>
        <w:t xml:space="preserve">environmental </w:t>
      </w:r>
      <w:r w:rsidRPr="001F1D2D">
        <w:rPr>
          <w:rFonts w:ascii="Century Gothic" w:hAnsi="Century Gothic"/>
          <w:lang w:val="en-AU"/>
        </w:rPr>
        <w:t>water for wetlands and river</w:t>
      </w:r>
      <w:r w:rsidR="001F1D2D" w:rsidRPr="001F1D2D">
        <w:rPr>
          <w:rFonts w:ascii="Century Gothic" w:hAnsi="Century Gothic"/>
          <w:lang w:val="en-AU"/>
        </w:rPr>
        <w:t xml:space="preserve"> red gum at Hattah Lakes in 2018–19</w:t>
      </w:r>
      <w:r w:rsidR="00704C63">
        <w:rPr>
          <w:rFonts w:ascii="Century Gothic" w:hAnsi="Century Gothic"/>
          <w:lang w:val="en-AU"/>
        </w:rPr>
        <w:t xml:space="preserve"> following s</w:t>
      </w:r>
      <w:r w:rsidRPr="001F1D2D">
        <w:rPr>
          <w:rFonts w:ascii="Century Gothic" w:hAnsi="Century Gothic"/>
          <w:lang w:val="en-AU"/>
        </w:rPr>
        <w:t>ignificant watering</w:t>
      </w:r>
      <w:r w:rsidR="001F1D2D" w:rsidRPr="001F1D2D">
        <w:rPr>
          <w:rFonts w:ascii="Century Gothic" w:hAnsi="Century Gothic"/>
          <w:lang w:val="en-AU"/>
        </w:rPr>
        <w:t xml:space="preserve"> actions in 2013–14, 2014–15,</w:t>
      </w:r>
      <w:r w:rsidRPr="001F1D2D">
        <w:rPr>
          <w:rFonts w:ascii="Century Gothic" w:hAnsi="Century Gothic"/>
          <w:lang w:val="en-AU"/>
        </w:rPr>
        <w:t xml:space="preserve"> 2016–17 </w:t>
      </w:r>
      <w:r w:rsidR="00704C63">
        <w:rPr>
          <w:rFonts w:ascii="Century Gothic" w:hAnsi="Century Gothic"/>
          <w:lang w:val="en-AU"/>
        </w:rPr>
        <w:t>and 2017–18</w:t>
      </w:r>
      <w:r w:rsidR="001F1D2D" w:rsidRPr="001F1D2D">
        <w:rPr>
          <w:rFonts w:ascii="Century Gothic" w:hAnsi="Century Gothic"/>
          <w:lang w:val="en-AU"/>
        </w:rPr>
        <w:t xml:space="preserve">. </w:t>
      </w:r>
      <w:r w:rsidR="00C21555" w:rsidRPr="00C21555">
        <w:rPr>
          <w:rFonts w:ascii="Century Gothic" w:hAnsi="Century Gothic"/>
        </w:rPr>
        <w:t>A</w:t>
      </w:r>
      <w:r w:rsidR="00C21555">
        <w:rPr>
          <w:rFonts w:ascii="Century Gothic" w:hAnsi="Century Gothic"/>
        </w:rPr>
        <w:t xml:space="preserve">ny watering of </w:t>
      </w:r>
      <w:proofErr w:type="spellStart"/>
      <w:r w:rsidR="00C21555">
        <w:rPr>
          <w:rFonts w:ascii="Century Gothic" w:hAnsi="Century Gothic"/>
        </w:rPr>
        <w:t>Hattah</w:t>
      </w:r>
      <w:proofErr w:type="spellEnd"/>
      <w:r w:rsidR="00C21555">
        <w:rPr>
          <w:rFonts w:ascii="Century Gothic" w:hAnsi="Century Gothic"/>
        </w:rPr>
        <w:t xml:space="preserve"> Lakes in 2018–19 would result from natural flows. </w:t>
      </w:r>
      <w:r w:rsidR="007E1623" w:rsidRPr="000159BE">
        <w:rPr>
          <w:rFonts w:ascii="Century Gothic" w:hAnsi="Century Gothic"/>
          <w:lang w:val="en-AU"/>
        </w:rPr>
        <w:t xml:space="preserve">Given the frequency of watering events that have exceeded the retention level of the lakes and reached the higher terraces of the floodplain, the lakes </w:t>
      </w:r>
      <w:r w:rsidR="00456E88">
        <w:rPr>
          <w:rFonts w:ascii="Century Gothic" w:hAnsi="Century Gothic"/>
          <w:lang w:val="en-AU"/>
        </w:rPr>
        <w:t>are expected to now enter</w:t>
      </w:r>
      <w:r w:rsidR="007E1623" w:rsidRPr="000159BE">
        <w:rPr>
          <w:rFonts w:ascii="Century Gothic" w:hAnsi="Century Gothic"/>
          <w:lang w:val="en-AU"/>
        </w:rPr>
        <w:t xml:space="preserve"> a drying phase to help plant communities lower on the floodplain germinate and grow</w:t>
      </w:r>
      <w:r w:rsidR="00456E88">
        <w:rPr>
          <w:rFonts w:ascii="Century Gothic" w:hAnsi="Century Gothic"/>
          <w:lang w:val="en-AU"/>
        </w:rPr>
        <w:t>, and promote consolidation of sediments and nutrients</w:t>
      </w:r>
      <w:r w:rsidR="007E1623" w:rsidRPr="000159BE">
        <w:rPr>
          <w:rFonts w:ascii="Century Gothic" w:hAnsi="Century Gothic"/>
          <w:lang w:val="en-AU"/>
        </w:rPr>
        <w:t>. In addition, drying the lakes will assist in the management of non-native species of fish particularly carp.</w:t>
      </w:r>
      <w:r w:rsidR="007E1623">
        <w:t xml:space="preserve"> </w:t>
      </w:r>
    </w:p>
    <w:p w14:paraId="7EB4C486" w14:textId="002A846A" w:rsidR="00194D6E" w:rsidRPr="001F1D2D" w:rsidRDefault="00194D6E" w:rsidP="007E1623">
      <w:pPr>
        <w:pStyle w:val="NormalWeb"/>
        <w:spacing w:before="0" w:beforeAutospacing="0" w:after="240" w:afterAutospacing="0"/>
        <w:ind w:left="227"/>
        <w:jc w:val="left"/>
        <w:rPr>
          <w:rFonts w:ascii="Century Gothic" w:hAnsi="Century Gothic"/>
          <w:lang w:val="en-AU"/>
        </w:rPr>
      </w:pPr>
      <w:r w:rsidRPr="007C181D">
        <w:rPr>
          <w:rFonts w:ascii="Century Gothic" w:hAnsi="Century Gothic"/>
          <w:b/>
          <w:i/>
          <w:lang w:val="en-AU"/>
        </w:rPr>
        <w:t>Floodplain and wetlands from Euston to South Australian border:</w:t>
      </w:r>
      <w:r w:rsidR="004F7492">
        <w:rPr>
          <w:rFonts w:ascii="Century Gothic" w:hAnsi="Century Gothic"/>
          <w:lang w:val="en-AU"/>
        </w:rPr>
        <w:t xml:space="preserve"> Many</w:t>
      </w:r>
      <w:r w:rsidRPr="001F1D2D">
        <w:rPr>
          <w:rFonts w:ascii="Century Gothic" w:hAnsi="Century Gothic"/>
          <w:lang w:val="en-AU"/>
        </w:rPr>
        <w:t xml:space="preserve"> off-channel assets were watered naturally during the 2010–11, 2012 and 2016–17 high river flow events. Smaller-scale inun</w:t>
      </w:r>
      <w:r w:rsidR="001F1D2D">
        <w:rPr>
          <w:rFonts w:ascii="Century Gothic" w:hAnsi="Century Gothic"/>
          <w:lang w:val="en-AU"/>
        </w:rPr>
        <w:t xml:space="preserve">dation occurred between 2012–13, </w:t>
      </w:r>
      <w:r w:rsidRPr="001F1D2D">
        <w:rPr>
          <w:rFonts w:ascii="Century Gothic" w:hAnsi="Century Gothic"/>
          <w:lang w:val="en-AU"/>
        </w:rPr>
        <w:t>2015–16</w:t>
      </w:r>
      <w:r w:rsidR="001F1D2D">
        <w:rPr>
          <w:rFonts w:ascii="Century Gothic" w:hAnsi="Century Gothic"/>
          <w:lang w:val="en-AU"/>
        </w:rPr>
        <w:t xml:space="preserve"> and 2017–18</w:t>
      </w:r>
      <w:r w:rsidRPr="001F1D2D">
        <w:rPr>
          <w:rFonts w:ascii="Century Gothic" w:hAnsi="Century Gothic"/>
          <w:lang w:val="en-AU"/>
        </w:rPr>
        <w:t xml:space="preserve"> to complement natural high flow events, assisted by the use of </w:t>
      </w:r>
      <w:r w:rsidR="001F1D2D" w:rsidRPr="000159BE">
        <w:rPr>
          <w:rFonts w:ascii="Century Gothic" w:hAnsi="Century Gothic"/>
          <w:lang w:val="en-AU"/>
        </w:rPr>
        <w:t xml:space="preserve">water </w:t>
      </w:r>
      <w:r w:rsidRPr="000159BE">
        <w:rPr>
          <w:rFonts w:ascii="Century Gothic" w:hAnsi="Century Gothic"/>
          <w:lang w:val="en-AU"/>
        </w:rPr>
        <w:t xml:space="preserve">regulating infrastructure or pumping. Across this reach there is generally a low demand for environmental water in the coming year. </w:t>
      </w:r>
      <w:r w:rsidRPr="000159BE">
        <w:rPr>
          <w:rFonts w:ascii="Century Gothic" w:hAnsi="Century Gothic"/>
        </w:rPr>
        <w:t>However, there is a moderate</w:t>
      </w:r>
      <w:r w:rsidR="000159BE" w:rsidRPr="000159BE">
        <w:rPr>
          <w:rFonts w:ascii="Century Gothic" w:hAnsi="Century Gothic"/>
        </w:rPr>
        <w:t xml:space="preserve"> </w:t>
      </w:r>
      <w:r w:rsidRPr="000159BE">
        <w:rPr>
          <w:rFonts w:ascii="Century Gothic" w:hAnsi="Century Gothic"/>
        </w:rPr>
        <w:t xml:space="preserve">demand for environmental water in certain permanent wetlands, with a particular focus for environmental water use on wetlands that contain Murray </w:t>
      </w:r>
      <w:proofErr w:type="spellStart"/>
      <w:r w:rsidRPr="000159BE">
        <w:rPr>
          <w:rFonts w:ascii="Century Gothic" w:hAnsi="Century Gothic"/>
        </w:rPr>
        <w:t>hardyhead</w:t>
      </w:r>
      <w:proofErr w:type="spellEnd"/>
      <w:r w:rsidRPr="000159BE">
        <w:rPr>
          <w:rFonts w:ascii="Century Gothic" w:hAnsi="Century Gothic"/>
        </w:rPr>
        <w:t xml:space="preserve"> or other threatened species.  In the semi-permanent wetlands, there is a moderate need to maintain aquatic vegetation, and</w:t>
      </w:r>
      <w:r w:rsidRPr="000159BE">
        <w:rPr>
          <w:rFonts w:ascii="Century Gothic" w:hAnsi="Century Gothic" w:cs="Arial"/>
        </w:rPr>
        <w:t xml:space="preserve"> to maintain and/or improve the condition of mature river red gum trees</w:t>
      </w:r>
      <w:r w:rsidRPr="000159BE">
        <w:rPr>
          <w:rFonts w:ascii="Century Gothic" w:hAnsi="Century Gothic"/>
        </w:rPr>
        <w:t>. There is a</w:t>
      </w:r>
      <w:r w:rsidRPr="000159BE" w:rsidDel="007D37E6">
        <w:rPr>
          <w:rFonts w:ascii="Century Gothic" w:hAnsi="Century Gothic"/>
        </w:rPr>
        <w:t xml:space="preserve"> </w:t>
      </w:r>
      <w:r w:rsidRPr="000159BE">
        <w:rPr>
          <w:rFonts w:ascii="Century Gothic" w:hAnsi="Century Gothic"/>
        </w:rPr>
        <w:t>low demand for environmental water in the ephemeral wetlands as water has recently inundated many of these assets.</w:t>
      </w:r>
    </w:p>
    <w:p w14:paraId="6A7DE804" w14:textId="0DB980B4" w:rsidR="006E4E67" w:rsidRDefault="00194D6E" w:rsidP="00194D6E">
      <w:pPr>
        <w:pStyle w:val="NormalWeb"/>
        <w:spacing w:before="0" w:beforeAutospacing="0" w:after="240" w:afterAutospacing="0"/>
        <w:ind w:left="227"/>
        <w:jc w:val="left"/>
        <w:rPr>
          <w:rFonts w:ascii="Century Gothic" w:hAnsi="Century Gothic"/>
          <w:color w:val="FF0000"/>
        </w:rPr>
      </w:pPr>
      <w:r w:rsidRPr="007C181D">
        <w:rPr>
          <w:rFonts w:ascii="Century Gothic" w:hAnsi="Century Gothic"/>
          <w:b/>
          <w:i/>
          <w:color w:val="000000" w:themeColor="text1"/>
          <w:lang w:val="en-AU"/>
        </w:rPr>
        <w:t>Floodplain and wetlands from South Australian border to Lower Lakes:</w:t>
      </w:r>
      <w:r w:rsidRPr="00232CC8">
        <w:rPr>
          <w:rFonts w:ascii="Century Gothic" w:hAnsi="Century Gothic"/>
          <w:i/>
          <w:color w:val="000000" w:themeColor="text1"/>
          <w:lang w:val="en-AU"/>
        </w:rPr>
        <w:t xml:space="preserve"> </w:t>
      </w:r>
      <w:r w:rsidRPr="00232CC8">
        <w:rPr>
          <w:rFonts w:ascii="Century Gothic" w:hAnsi="Century Gothic"/>
          <w:color w:val="000000" w:themeColor="text1"/>
          <w:lang w:val="en-AU"/>
        </w:rPr>
        <w:t xml:space="preserve">Considerable parts of the South Australian Murray floodplain were </w:t>
      </w:r>
      <w:r w:rsidR="00420226">
        <w:rPr>
          <w:rFonts w:ascii="Century Gothic" w:hAnsi="Century Gothic"/>
          <w:color w:val="000000" w:themeColor="text1"/>
          <w:lang w:val="en-AU"/>
        </w:rPr>
        <w:t xml:space="preserve">watered naturally during the </w:t>
      </w:r>
      <w:r w:rsidRPr="00232CC8">
        <w:rPr>
          <w:rFonts w:ascii="Century Gothic" w:hAnsi="Century Gothic"/>
          <w:color w:val="000000" w:themeColor="text1"/>
          <w:lang w:val="en-AU"/>
        </w:rPr>
        <w:t xml:space="preserve">2012 and 2016 </w:t>
      </w:r>
      <w:r w:rsidR="00232CC8" w:rsidRPr="00232CC8">
        <w:rPr>
          <w:rFonts w:ascii="Century Gothic" w:hAnsi="Century Gothic"/>
          <w:color w:val="000000" w:themeColor="text1"/>
          <w:lang w:val="en-AU"/>
        </w:rPr>
        <w:t xml:space="preserve">high </w:t>
      </w:r>
      <w:r w:rsidRPr="00232CC8">
        <w:rPr>
          <w:rFonts w:ascii="Century Gothic" w:hAnsi="Century Gothic"/>
          <w:color w:val="000000" w:themeColor="text1"/>
          <w:lang w:val="en-AU"/>
        </w:rPr>
        <w:t xml:space="preserve">river flow events. </w:t>
      </w:r>
      <w:r w:rsidR="006E4E67">
        <w:rPr>
          <w:rFonts w:ascii="Century Gothic" w:hAnsi="Century Gothic"/>
          <w:color w:val="000000" w:themeColor="text1"/>
          <w:lang w:val="en-AU"/>
        </w:rPr>
        <w:t>B</w:t>
      </w:r>
      <w:r w:rsidRPr="00232CC8">
        <w:rPr>
          <w:rFonts w:ascii="Century Gothic" w:hAnsi="Century Gothic"/>
          <w:color w:val="000000" w:themeColor="text1"/>
          <w:lang w:val="en-AU"/>
        </w:rPr>
        <w:t xml:space="preserve">etween inundation events, priority wetlands have received water via infrastructure to support on-going </w:t>
      </w:r>
      <w:r w:rsidRPr="006E4E67">
        <w:rPr>
          <w:rFonts w:ascii="Century Gothic" w:hAnsi="Century Gothic"/>
          <w:color w:val="000000" w:themeColor="text1"/>
          <w:lang w:val="en-AU"/>
        </w:rPr>
        <w:t xml:space="preserve">ecosystem recovery (e.g. use of infrastructure within the Chowilla floodplain and pumping to individual wetland sites). To maintain on-going recovery of vegetation communities and </w:t>
      </w:r>
      <w:r w:rsidR="005519CD">
        <w:rPr>
          <w:rFonts w:ascii="Century Gothic" w:hAnsi="Century Gothic"/>
          <w:color w:val="000000" w:themeColor="text1"/>
          <w:lang w:val="en-AU"/>
        </w:rPr>
        <w:t xml:space="preserve">key fauna populations such as </w:t>
      </w:r>
      <w:r w:rsidRPr="006E4E67">
        <w:rPr>
          <w:rFonts w:ascii="Century Gothic" w:hAnsi="Century Gothic"/>
          <w:color w:val="000000" w:themeColor="text1"/>
          <w:lang w:val="en-AU"/>
        </w:rPr>
        <w:t xml:space="preserve">Murray </w:t>
      </w:r>
      <w:proofErr w:type="spellStart"/>
      <w:r w:rsidRPr="006E4E67">
        <w:rPr>
          <w:rFonts w:ascii="Century Gothic" w:hAnsi="Century Gothic"/>
          <w:color w:val="000000" w:themeColor="text1"/>
          <w:lang w:val="en-AU"/>
        </w:rPr>
        <w:t>hardyhead</w:t>
      </w:r>
      <w:proofErr w:type="spellEnd"/>
      <w:r w:rsidRPr="006E4E67">
        <w:rPr>
          <w:rFonts w:ascii="Century Gothic" w:hAnsi="Century Gothic"/>
          <w:color w:val="000000" w:themeColor="text1"/>
          <w:lang w:val="en-AU"/>
        </w:rPr>
        <w:t xml:space="preserve">, there is generally a moderate-high demand for environmental water in these floodplain wetlands. </w:t>
      </w:r>
      <w:r w:rsidRPr="006E4E67">
        <w:rPr>
          <w:rFonts w:ascii="Century Gothic" w:hAnsi="Century Gothic"/>
          <w:color w:val="000000" w:themeColor="text1"/>
        </w:rPr>
        <w:t>There is a moderate demand for environmental water in the ephemeral wetlands as water has recently inundated many of these assets.</w:t>
      </w:r>
    </w:p>
    <w:p w14:paraId="155D3F7E" w14:textId="07574C0C" w:rsidR="0079542B" w:rsidRPr="006A1BDC" w:rsidRDefault="00194D6E" w:rsidP="0079542B">
      <w:pPr>
        <w:pStyle w:val="NormalWeb"/>
        <w:spacing w:before="0" w:beforeAutospacing="0" w:after="240" w:afterAutospacing="0"/>
        <w:ind w:left="227"/>
        <w:jc w:val="left"/>
        <w:rPr>
          <w:rFonts w:ascii="Century Gothic" w:hAnsi="Century Gothic"/>
          <w:color w:val="000000" w:themeColor="text1"/>
          <w:lang w:val="en-AU"/>
        </w:rPr>
      </w:pPr>
      <w:r w:rsidRPr="007C181D">
        <w:rPr>
          <w:rFonts w:ascii="Century Gothic" w:hAnsi="Century Gothic"/>
          <w:b/>
          <w:i/>
          <w:color w:val="000000" w:themeColor="text1"/>
          <w:lang w:val="en-AU"/>
        </w:rPr>
        <w:t>Coorong, Lower Lakes and Murray Mouth:</w:t>
      </w:r>
      <w:r w:rsidRPr="006A1BDC">
        <w:rPr>
          <w:rFonts w:ascii="Century Gothic" w:hAnsi="Century Gothic"/>
          <w:color w:val="000000" w:themeColor="text1"/>
          <w:lang w:val="en-AU"/>
        </w:rPr>
        <w:t xml:space="preserve"> Large volumes of environmental water</w:t>
      </w:r>
      <w:r w:rsidR="00B8593E" w:rsidRPr="00B8593E">
        <w:rPr>
          <w:rFonts w:ascii="Century Gothic" w:hAnsi="Century Gothic"/>
          <w:color w:val="000000" w:themeColor="text1"/>
          <w:lang w:val="en-AU"/>
        </w:rPr>
        <w:t xml:space="preserve"> </w:t>
      </w:r>
      <w:r w:rsidR="00B8593E" w:rsidRPr="006A1BDC">
        <w:rPr>
          <w:rFonts w:ascii="Century Gothic" w:hAnsi="Century Gothic"/>
          <w:color w:val="000000" w:themeColor="text1"/>
          <w:lang w:val="en-AU"/>
        </w:rPr>
        <w:t>in recent years</w:t>
      </w:r>
      <w:r w:rsidR="00B8593E">
        <w:rPr>
          <w:rFonts w:ascii="Century Gothic" w:hAnsi="Century Gothic"/>
          <w:color w:val="000000" w:themeColor="text1"/>
          <w:lang w:val="en-AU"/>
        </w:rPr>
        <w:t>, including from upstream watering events,</w:t>
      </w:r>
      <w:r w:rsidRPr="006A1BDC">
        <w:rPr>
          <w:rFonts w:ascii="Century Gothic" w:hAnsi="Century Gothic"/>
          <w:color w:val="000000" w:themeColor="text1"/>
          <w:lang w:val="en-AU"/>
        </w:rPr>
        <w:t xml:space="preserve"> have contributed to improved conditions in the Lower Lakes and parts of the Coorong. </w:t>
      </w:r>
      <w:r w:rsidR="0079542B" w:rsidRPr="006A1BDC">
        <w:rPr>
          <w:rFonts w:ascii="Century Gothic" w:hAnsi="Century Gothic"/>
          <w:color w:val="000000" w:themeColor="text1"/>
          <w:lang w:val="en-AU"/>
        </w:rPr>
        <w:t>Following u</w:t>
      </w:r>
      <w:r w:rsidRPr="006A1BDC">
        <w:rPr>
          <w:rFonts w:ascii="Century Gothic" w:hAnsi="Century Gothic"/>
          <w:color w:val="000000" w:themeColor="text1"/>
          <w:lang w:val="en-AU"/>
        </w:rPr>
        <w:t>nregulated flow conditions in 2016–17</w:t>
      </w:r>
      <w:r w:rsidR="0079542B" w:rsidRPr="006A1BDC">
        <w:rPr>
          <w:rFonts w:ascii="Century Gothic" w:hAnsi="Century Gothic"/>
          <w:color w:val="000000" w:themeColor="text1"/>
          <w:lang w:val="en-AU"/>
        </w:rPr>
        <w:t xml:space="preserve">, </w:t>
      </w:r>
      <w:r w:rsidR="00431C8C">
        <w:rPr>
          <w:rFonts w:ascii="Century Gothic" w:hAnsi="Century Gothic"/>
          <w:color w:val="000000" w:themeColor="text1"/>
          <w:lang w:val="en-AU"/>
        </w:rPr>
        <w:t xml:space="preserve">environmental water in </w:t>
      </w:r>
      <w:r w:rsidR="0079542B" w:rsidRPr="006A1BDC">
        <w:rPr>
          <w:rFonts w:ascii="Century Gothic" w:hAnsi="Century Gothic"/>
          <w:color w:val="000000" w:themeColor="text1"/>
          <w:lang w:val="en-AU"/>
        </w:rPr>
        <w:t xml:space="preserve">2017-18 provided consistent flows between the Coorong, Lower Lakes and Murray Mouth, which </w:t>
      </w:r>
      <w:r w:rsidRPr="006A1BDC">
        <w:rPr>
          <w:rFonts w:ascii="Century Gothic" w:hAnsi="Century Gothic"/>
          <w:color w:val="000000" w:themeColor="text1"/>
          <w:lang w:val="en-AU"/>
        </w:rPr>
        <w:t xml:space="preserve">have resulted in improved water quality </w:t>
      </w:r>
      <w:r w:rsidR="005F3BE9" w:rsidRPr="006A1BDC">
        <w:rPr>
          <w:rFonts w:ascii="Century Gothic" w:hAnsi="Century Gothic"/>
          <w:color w:val="000000" w:themeColor="text1"/>
          <w:lang w:val="en-AU"/>
        </w:rPr>
        <w:t xml:space="preserve">across the site. </w:t>
      </w:r>
      <w:r w:rsidRPr="006A1BDC">
        <w:rPr>
          <w:rFonts w:ascii="Century Gothic" w:hAnsi="Century Gothic"/>
          <w:color w:val="000000" w:themeColor="text1"/>
          <w:lang w:val="en-AU"/>
        </w:rPr>
        <w:t>Ho</w:t>
      </w:r>
      <w:r w:rsidR="00431C8C">
        <w:rPr>
          <w:rFonts w:ascii="Century Gothic" w:hAnsi="Century Gothic"/>
          <w:color w:val="000000" w:themeColor="text1"/>
          <w:lang w:val="en-AU"/>
        </w:rPr>
        <w:t>wever, the s</w:t>
      </w:r>
      <w:r w:rsidRPr="006A1BDC">
        <w:rPr>
          <w:rFonts w:ascii="Century Gothic" w:hAnsi="Century Gothic"/>
          <w:color w:val="000000" w:themeColor="text1"/>
          <w:lang w:val="en-AU"/>
        </w:rPr>
        <w:t xml:space="preserve">outh </w:t>
      </w:r>
      <w:r w:rsidR="00431C8C">
        <w:rPr>
          <w:rFonts w:ascii="Century Gothic" w:hAnsi="Century Gothic"/>
          <w:color w:val="000000" w:themeColor="text1"/>
          <w:lang w:val="en-AU"/>
        </w:rPr>
        <w:t>l</w:t>
      </w:r>
      <w:r w:rsidRPr="006A1BDC">
        <w:rPr>
          <w:rFonts w:ascii="Century Gothic" w:hAnsi="Century Gothic"/>
          <w:color w:val="000000" w:themeColor="text1"/>
          <w:lang w:val="en-AU"/>
        </w:rPr>
        <w:t>agoon</w:t>
      </w:r>
      <w:r w:rsidR="0079542B" w:rsidRPr="006A1BDC">
        <w:rPr>
          <w:rFonts w:ascii="Century Gothic" w:hAnsi="Century Gothic"/>
          <w:color w:val="000000" w:themeColor="text1"/>
          <w:lang w:val="en-AU"/>
        </w:rPr>
        <w:t xml:space="preserve"> of the Coorong</w:t>
      </w:r>
      <w:r w:rsidRPr="006A1BDC">
        <w:rPr>
          <w:rFonts w:ascii="Century Gothic" w:hAnsi="Century Gothic"/>
          <w:color w:val="000000" w:themeColor="text1"/>
          <w:lang w:val="en-AU"/>
        </w:rPr>
        <w:t xml:space="preserve"> is still showing limited recovery</w:t>
      </w:r>
      <w:r w:rsidR="0079542B" w:rsidRPr="006A1BDC">
        <w:rPr>
          <w:rFonts w:ascii="Century Gothic" w:hAnsi="Century Gothic"/>
          <w:color w:val="000000" w:themeColor="text1"/>
          <w:lang w:val="en-AU"/>
        </w:rPr>
        <w:t xml:space="preserve"> from the </w:t>
      </w:r>
      <w:proofErr w:type="spellStart"/>
      <w:r w:rsidR="0079542B" w:rsidRPr="006A1BDC">
        <w:rPr>
          <w:rFonts w:ascii="Century Gothic" w:hAnsi="Century Gothic"/>
          <w:color w:val="000000" w:themeColor="text1"/>
          <w:lang w:val="en-AU"/>
        </w:rPr>
        <w:t>Millenium</w:t>
      </w:r>
      <w:proofErr w:type="spellEnd"/>
      <w:r w:rsidR="0079542B" w:rsidRPr="006A1BDC">
        <w:rPr>
          <w:rFonts w:ascii="Century Gothic" w:hAnsi="Century Gothic"/>
          <w:color w:val="000000" w:themeColor="text1"/>
          <w:lang w:val="en-AU"/>
        </w:rPr>
        <w:t xml:space="preserve"> Drought and t</w:t>
      </w:r>
      <w:r w:rsidRPr="006A1BDC">
        <w:rPr>
          <w:rFonts w:ascii="Century Gothic" w:hAnsi="Century Gothic"/>
          <w:color w:val="000000" w:themeColor="text1"/>
          <w:lang w:val="en-AU"/>
        </w:rPr>
        <w:t xml:space="preserve">he future survival of </w:t>
      </w:r>
      <w:proofErr w:type="spellStart"/>
      <w:r w:rsidRPr="006A1BDC">
        <w:rPr>
          <w:rFonts w:ascii="Century Gothic" w:hAnsi="Century Gothic"/>
          <w:i/>
          <w:color w:val="000000" w:themeColor="text1"/>
          <w:lang w:val="en-AU"/>
        </w:rPr>
        <w:t>Ruppia</w:t>
      </w:r>
      <w:proofErr w:type="spellEnd"/>
      <w:r w:rsidRPr="006A1BDC">
        <w:rPr>
          <w:rFonts w:ascii="Century Gothic" w:hAnsi="Century Gothic"/>
          <w:i/>
          <w:color w:val="000000" w:themeColor="text1"/>
          <w:lang w:val="en-AU"/>
        </w:rPr>
        <w:t xml:space="preserve"> </w:t>
      </w:r>
      <w:proofErr w:type="spellStart"/>
      <w:r w:rsidRPr="006A1BDC">
        <w:rPr>
          <w:rFonts w:ascii="Century Gothic" w:hAnsi="Century Gothic"/>
          <w:i/>
          <w:color w:val="000000" w:themeColor="text1"/>
          <w:lang w:val="en-AU"/>
        </w:rPr>
        <w:t>tuberosa</w:t>
      </w:r>
      <w:proofErr w:type="spellEnd"/>
      <w:r w:rsidRPr="006A1BDC">
        <w:rPr>
          <w:rFonts w:ascii="Century Gothic" w:hAnsi="Century Gothic"/>
          <w:color w:val="000000" w:themeColor="text1"/>
          <w:lang w:val="en-AU"/>
        </w:rPr>
        <w:t xml:space="preserve"> (a keystone aquatic vegetation species</w:t>
      </w:r>
      <w:r w:rsidR="00EA791E" w:rsidRPr="006A1BDC">
        <w:rPr>
          <w:rFonts w:ascii="Century Gothic" w:hAnsi="Century Gothic"/>
          <w:color w:val="000000" w:themeColor="text1"/>
          <w:lang w:val="en-AU"/>
        </w:rPr>
        <w:t xml:space="preserve"> at the site</w:t>
      </w:r>
      <w:r w:rsidRPr="006A1BDC">
        <w:rPr>
          <w:rFonts w:ascii="Century Gothic" w:hAnsi="Century Gothic"/>
          <w:color w:val="000000" w:themeColor="text1"/>
          <w:lang w:val="en-AU"/>
        </w:rPr>
        <w:t xml:space="preserve">) is at risk due to a lack of </w:t>
      </w:r>
      <w:r w:rsidR="0079542B" w:rsidRPr="006A1BDC">
        <w:rPr>
          <w:rFonts w:ascii="Century Gothic" w:hAnsi="Century Gothic"/>
          <w:color w:val="000000" w:themeColor="text1"/>
          <w:lang w:val="en-AU"/>
        </w:rPr>
        <w:t xml:space="preserve">successful </w:t>
      </w:r>
      <w:r w:rsidRPr="006A1BDC">
        <w:rPr>
          <w:rFonts w:ascii="Century Gothic" w:hAnsi="Century Gothic"/>
          <w:color w:val="000000" w:themeColor="text1"/>
          <w:lang w:val="en-AU"/>
        </w:rPr>
        <w:t>flowering and seed set.</w:t>
      </w:r>
    </w:p>
    <w:p w14:paraId="08AC8845" w14:textId="5CD7FA41" w:rsidR="00194D6E" w:rsidRPr="00232CC8" w:rsidRDefault="00806511" w:rsidP="0079542B">
      <w:pPr>
        <w:pStyle w:val="NormalWeb"/>
        <w:spacing w:before="0" w:beforeAutospacing="0" w:after="240" w:afterAutospacing="0"/>
        <w:ind w:left="227"/>
        <w:jc w:val="left"/>
        <w:rPr>
          <w:rFonts w:ascii="Century Gothic" w:hAnsi="Century Gothic"/>
          <w:color w:val="000000" w:themeColor="text1"/>
          <w:lang w:val="en-AU"/>
        </w:rPr>
      </w:pPr>
      <w:r>
        <w:rPr>
          <w:rFonts w:ascii="Century Gothic" w:hAnsi="Century Gothic"/>
          <w:color w:val="000000" w:themeColor="text1"/>
          <w:lang w:val="en-AU"/>
        </w:rPr>
        <w:t xml:space="preserve">In </w:t>
      </w:r>
      <w:r w:rsidR="0079542B" w:rsidRPr="00F53D13">
        <w:rPr>
          <w:rFonts w:ascii="Century Gothic" w:hAnsi="Century Gothic"/>
          <w:color w:val="000000" w:themeColor="text1"/>
          <w:lang w:val="en-AU"/>
        </w:rPr>
        <w:t xml:space="preserve">2017-18 large volumes of environmental water </w:t>
      </w:r>
      <w:r>
        <w:rPr>
          <w:rFonts w:ascii="Century Gothic" w:hAnsi="Century Gothic"/>
          <w:color w:val="000000" w:themeColor="text1"/>
          <w:lang w:val="en-AU"/>
        </w:rPr>
        <w:t>were</w:t>
      </w:r>
      <w:r w:rsidR="0079542B" w:rsidRPr="00F53D13">
        <w:rPr>
          <w:rFonts w:ascii="Century Gothic" w:hAnsi="Century Gothic"/>
          <w:color w:val="000000" w:themeColor="text1"/>
          <w:lang w:val="en-AU"/>
        </w:rPr>
        <w:t xml:space="preserve"> delivered to the Coor</w:t>
      </w:r>
      <w:r w:rsidR="00EA791E" w:rsidRPr="00F53D13">
        <w:rPr>
          <w:rFonts w:ascii="Century Gothic" w:hAnsi="Century Gothic"/>
          <w:color w:val="000000" w:themeColor="text1"/>
          <w:lang w:val="en-AU"/>
        </w:rPr>
        <w:t>o</w:t>
      </w:r>
      <w:r w:rsidR="0079542B" w:rsidRPr="00F53D13">
        <w:rPr>
          <w:rFonts w:ascii="Century Gothic" w:hAnsi="Century Gothic"/>
          <w:color w:val="000000" w:themeColor="text1"/>
          <w:lang w:val="en-AU"/>
        </w:rPr>
        <w:t>ng during December</w:t>
      </w:r>
      <w:r w:rsidR="00EA791E" w:rsidRPr="00F53D13">
        <w:rPr>
          <w:rFonts w:ascii="Century Gothic" w:hAnsi="Century Gothic"/>
          <w:color w:val="000000" w:themeColor="text1"/>
          <w:lang w:val="en-AU"/>
        </w:rPr>
        <w:t>,</w:t>
      </w:r>
      <w:r w:rsidR="0079542B" w:rsidRPr="00F53D13">
        <w:rPr>
          <w:rFonts w:ascii="Century Gothic" w:hAnsi="Century Gothic"/>
          <w:color w:val="000000" w:themeColor="text1"/>
          <w:lang w:val="en-AU"/>
        </w:rPr>
        <w:t xml:space="preserve"> </w:t>
      </w:r>
      <w:r w:rsidR="005519CD" w:rsidRPr="00F53D13">
        <w:rPr>
          <w:rFonts w:ascii="Century Gothic" w:hAnsi="Century Gothic"/>
          <w:color w:val="000000" w:themeColor="text1"/>
          <w:lang w:val="en-AU"/>
        </w:rPr>
        <w:t>up to 4 </w:t>
      </w:r>
      <w:r w:rsidR="005F3BE9" w:rsidRPr="00F53D13">
        <w:rPr>
          <w:rFonts w:ascii="Century Gothic" w:hAnsi="Century Gothic"/>
          <w:color w:val="000000" w:themeColor="text1"/>
          <w:lang w:val="en-AU"/>
        </w:rPr>
        <w:t>GL/day, for the creation of a ‘</w:t>
      </w:r>
      <w:r w:rsidR="0079542B" w:rsidRPr="00F53D13">
        <w:rPr>
          <w:rFonts w:ascii="Century Gothic" w:hAnsi="Century Gothic"/>
          <w:color w:val="000000" w:themeColor="text1"/>
          <w:lang w:val="en-AU"/>
        </w:rPr>
        <w:t>salt wedge</w:t>
      </w:r>
      <w:r w:rsidR="005F3BE9" w:rsidRPr="00F53D13">
        <w:rPr>
          <w:rFonts w:ascii="Century Gothic" w:hAnsi="Century Gothic"/>
          <w:color w:val="000000" w:themeColor="text1"/>
          <w:lang w:val="en-AU"/>
        </w:rPr>
        <w:t>’</w:t>
      </w:r>
      <w:r w:rsidR="00EA791E" w:rsidRPr="00F53D13">
        <w:rPr>
          <w:rFonts w:ascii="Century Gothic" w:hAnsi="Century Gothic"/>
          <w:color w:val="000000" w:themeColor="text1"/>
          <w:lang w:val="en-AU"/>
        </w:rPr>
        <w:t xml:space="preserve">, which is required by some estuarine fish </w:t>
      </w:r>
      <w:r w:rsidR="005F3BE9" w:rsidRPr="00F53D13">
        <w:rPr>
          <w:rFonts w:ascii="Century Gothic" w:hAnsi="Century Gothic"/>
          <w:color w:val="000000" w:themeColor="text1"/>
          <w:lang w:val="en-AU"/>
        </w:rPr>
        <w:t xml:space="preserve">as a cue </w:t>
      </w:r>
      <w:r w:rsidR="00EA791E" w:rsidRPr="00F53D13">
        <w:rPr>
          <w:rFonts w:ascii="Century Gothic" w:hAnsi="Century Gothic"/>
          <w:color w:val="000000" w:themeColor="text1"/>
          <w:lang w:val="en-AU"/>
        </w:rPr>
        <w:t xml:space="preserve">for spawning. </w:t>
      </w:r>
      <w:r w:rsidR="0079542B" w:rsidRPr="00F53D13">
        <w:rPr>
          <w:rFonts w:ascii="Century Gothic" w:hAnsi="Century Gothic"/>
          <w:color w:val="000000" w:themeColor="text1"/>
          <w:lang w:val="en-AU"/>
        </w:rPr>
        <w:t>Following this</w:t>
      </w:r>
      <w:r w:rsidR="005F3BE9" w:rsidRPr="00F53D13">
        <w:rPr>
          <w:rFonts w:ascii="Century Gothic" w:hAnsi="Century Gothic"/>
          <w:color w:val="000000" w:themeColor="text1"/>
          <w:lang w:val="en-AU"/>
        </w:rPr>
        <w:t xml:space="preserve">, </w:t>
      </w:r>
      <w:r w:rsidR="0079542B" w:rsidRPr="00F53D13">
        <w:rPr>
          <w:rFonts w:ascii="Century Gothic" w:hAnsi="Century Gothic"/>
          <w:color w:val="000000" w:themeColor="text1"/>
          <w:lang w:val="en-AU"/>
        </w:rPr>
        <w:t>e</w:t>
      </w:r>
      <w:r w:rsidR="00232CC8" w:rsidRPr="00F53D13">
        <w:rPr>
          <w:rFonts w:ascii="Century Gothic" w:hAnsi="Century Gothic"/>
          <w:color w:val="000000" w:themeColor="text1"/>
          <w:lang w:val="en-AU"/>
        </w:rPr>
        <w:t xml:space="preserve">nvironmental water </w:t>
      </w:r>
      <w:r w:rsidR="0079542B" w:rsidRPr="00F53D13">
        <w:rPr>
          <w:rFonts w:ascii="Century Gothic" w:hAnsi="Century Gothic"/>
          <w:color w:val="000000" w:themeColor="text1"/>
          <w:lang w:val="en-AU"/>
        </w:rPr>
        <w:t xml:space="preserve">was </w:t>
      </w:r>
      <w:r w:rsidR="005F3BE9" w:rsidRPr="00F53D13">
        <w:rPr>
          <w:rFonts w:ascii="Century Gothic" w:hAnsi="Century Gothic"/>
          <w:color w:val="000000" w:themeColor="text1"/>
          <w:lang w:val="en-AU"/>
        </w:rPr>
        <w:t xml:space="preserve">also </w:t>
      </w:r>
      <w:r w:rsidR="00232CC8" w:rsidRPr="00F53D13">
        <w:rPr>
          <w:rFonts w:ascii="Century Gothic" w:hAnsi="Century Gothic"/>
          <w:color w:val="000000" w:themeColor="text1"/>
          <w:lang w:val="en-AU"/>
        </w:rPr>
        <w:t>delivered through late summer</w:t>
      </w:r>
      <w:r w:rsidR="00232CC8">
        <w:rPr>
          <w:rFonts w:ascii="Century Gothic" w:hAnsi="Century Gothic"/>
          <w:color w:val="000000" w:themeColor="text1"/>
          <w:lang w:val="en-AU"/>
        </w:rPr>
        <w:t xml:space="preserve"> to early </w:t>
      </w:r>
      <w:r w:rsidR="00980042">
        <w:rPr>
          <w:rFonts w:ascii="Century Gothic" w:hAnsi="Century Gothic"/>
          <w:color w:val="000000" w:themeColor="text1"/>
          <w:lang w:val="en-AU"/>
        </w:rPr>
        <w:t>autumn</w:t>
      </w:r>
      <w:r w:rsidR="00232CC8">
        <w:rPr>
          <w:rFonts w:ascii="Century Gothic" w:hAnsi="Century Gothic"/>
          <w:color w:val="000000" w:themeColor="text1"/>
          <w:lang w:val="en-AU"/>
        </w:rPr>
        <w:t xml:space="preserve"> 2018, </w:t>
      </w:r>
      <w:r w:rsidR="0079542B">
        <w:rPr>
          <w:rFonts w:ascii="Century Gothic" w:hAnsi="Century Gothic"/>
          <w:color w:val="000000" w:themeColor="text1"/>
          <w:lang w:val="en-AU"/>
        </w:rPr>
        <w:t xml:space="preserve">to freshen water in the </w:t>
      </w:r>
      <w:r w:rsidR="00431C8C">
        <w:rPr>
          <w:rFonts w:ascii="Century Gothic" w:hAnsi="Century Gothic"/>
          <w:color w:val="000000" w:themeColor="text1"/>
          <w:lang w:val="en-AU"/>
        </w:rPr>
        <w:t>n</w:t>
      </w:r>
      <w:r w:rsidR="0079542B">
        <w:rPr>
          <w:rFonts w:ascii="Century Gothic" w:hAnsi="Century Gothic"/>
          <w:color w:val="000000" w:themeColor="text1"/>
          <w:lang w:val="en-AU"/>
        </w:rPr>
        <w:t xml:space="preserve">orth </w:t>
      </w:r>
      <w:r w:rsidR="00431C8C">
        <w:rPr>
          <w:rFonts w:ascii="Century Gothic" w:hAnsi="Century Gothic"/>
          <w:color w:val="000000" w:themeColor="text1"/>
          <w:lang w:val="en-AU"/>
        </w:rPr>
        <w:t>l</w:t>
      </w:r>
      <w:r w:rsidR="0079542B">
        <w:rPr>
          <w:rFonts w:ascii="Century Gothic" w:hAnsi="Century Gothic"/>
          <w:color w:val="000000" w:themeColor="text1"/>
          <w:lang w:val="en-AU"/>
        </w:rPr>
        <w:t xml:space="preserve">agoon before </w:t>
      </w:r>
      <w:r w:rsidR="00EA791E">
        <w:rPr>
          <w:rFonts w:ascii="Century Gothic" w:hAnsi="Century Gothic"/>
          <w:color w:val="000000" w:themeColor="text1"/>
          <w:lang w:val="en-AU"/>
        </w:rPr>
        <w:t xml:space="preserve">sea level rise reconnects the two lagoons in late </w:t>
      </w:r>
      <w:r w:rsidR="00980042">
        <w:rPr>
          <w:rFonts w:ascii="Century Gothic" w:hAnsi="Century Gothic"/>
          <w:color w:val="000000" w:themeColor="text1"/>
          <w:lang w:val="en-AU"/>
        </w:rPr>
        <w:lastRenderedPageBreak/>
        <w:t>autumn</w:t>
      </w:r>
      <w:r w:rsidR="006A1BDC">
        <w:rPr>
          <w:rFonts w:ascii="Century Gothic" w:hAnsi="Century Gothic"/>
          <w:color w:val="000000" w:themeColor="text1"/>
          <w:lang w:val="en-AU"/>
        </w:rPr>
        <w:t xml:space="preserve">, which then subsequently freshens the </w:t>
      </w:r>
      <w:r w:rsidR="00431C8C">
        <w:rPr>
          <w:rFonts w:ascii="Century Gothic" w:hAnsi="Century Gothic"/>
          <w:color w:val="000000" w:themeColor="text1"/>
          <w:lang w:val="en-AU"/>
        </w:rPr>
        <w:t>s</w:t>
      </w:r>
      <w:r w:rsidR="006A1BDC">
        <w:rPr>
          <w:rFonts w:ascii="Century Gothic" w:hAnsi="Century Gothic"/>
          <w:color w:val="000000" w:themeColor="text1"/>
          <w:lang w:val="en-AU"/>
        </w:rPr>
        <w:t>outh lagoon</w:t>
      </w:r>
      <w:r w:rsidR="00EA791E">
        <w:rPr>
          <w:rFonts w:ascii="Century Gothic" w:hAnsi="Century Gothic"/>
          <w:color w:val="000000" w:themeColor="text1"/>
          <w:lang w:val="en-AU"/>
        </w:rPr>
        <w:t>. This freshening also enabled</w:t>
      </w:r>
      <w:r w:rsidR="00232CC8" w:rsidRPr="00232CC8">
        <w:rPr>
          <w:rFonts w:ascii="Century Gothic" w:hAnsi="Century Gothic"/>
          <w:color w:val="000000" w:themeColor="text1"/>
          <w:lang w:val="en-AU"/>
        </w:rPr>
        <w:t xml:space="preserve"> a managed partial drawdown of water levels in the Lower Lakes, </w:t>
      </w:r>
      <w:r w:rsidR="00232CC8">
        <w:rPr>
          <w:rFonts w:ascii="Century Gothic" w:hAnsi="Century Gothic"/>
          <w:color w:val="000000" w:themeColor="text1"/>
          <w:lang w:val="en-AU"/>
        </w:rPr>
        <w:t>providing</w:t>
      </w:r>
      <w:r w:rsidR="00232CC8" w:rsidRPr="00232CC8">
        <w:rPr>
          <w:rFonts w:ascii="Century Gothic" w:hAnsi="Century Gothic"/>
          <w:color w:val="000000" w:themeColor="text1"/>
          <w:lang w:val="en-AU"/>
        </w:rPr>
        <w:t xml:space="preserve"> benefits for </w:t>
      </w:r>
      <w:r w:rsidR="00232CC8">
        <w:rPr>
          <w:rFonts w:ascii="Century Gothic" w:hAnsi="Century Gothic"/>
          <w:color w:val="000000" w:themeColor="text1"/>
          <w:lang w:val="en-AU"/>
        </w:rPr>
        <w:t xml:space="preserve">fringing vegetation and improved </w:t>
      </w:r>
      <w:r w:rsidR="00232CC8" w:rsidRPr="00232CC8">
        <w:rPr>
          <w:rFonts w:ascii="Century Gothic" w:hAnsi="Century Gothic"/>
          <w:color w:val="000000" w:themeColor="text1"/>
          <w:lang w:val="en-AU"/>
        </w:rPr>
        <w:t>habitat for threatened frogs and fish by creating more natural wetting and drying conditions.</w:t>
      </w:r>
      <w:r w:rsidR="00194D6E" w:rsidRPr="00232CC8">
        <w:rPr>
          <w:rFonts w:ascii="Century Gothic" w:hAnsi="Century Gothic"/>
          <w:color w:val="000000" w:themeColor="text1"/>
          <w:lang w:val="en-AU"/>
        </w:rPr>
        <w:t xml:space="preserve"> </w:t>
      </w:r>
      <w:r w:rsidR="00A6220E">
        <w:rPr>
          <w:rFonts w:ascii="Century Gothic" w:hAnsi="Century Gothic"/>
          <w:color w:val="000000" w:themeColor="text1"/>
          <w:lang w:val="en-AU"/>
        </w:rPr>
        <w:t>Overall there remains a high demand for environmental water for the Coorong in 2018-19.</w:t>
      </w:r>
    </w:p>
    <w:p w14:paraId="65154C18" w14:textId="0D6CF904" w:rsidR="002552E7" w:rsidRPr="004957F9" w:rsidRDefault="00034312" w:rsidP="006753F6">
      <w:pPr>
        <w:spacing w:after="200"/>
        <w:jc w:val="left"/>
        <w:rPr>
          <w:rFonts w:ascii="Century Gothic" w:hAnsi="Century Gothic"/>
          <w:b/>
        </w:rPr>
      </w:pPr>
      <w:r w:rsidRPr="004957F9">
        <w:rPr>
          <w:rFonts w:ascii="Century Gothic" w:hAnsi="Century Gothic"/>
          <w:b/>
          <w:bCs/>
        </w:rPr>
        <w:t>Murray–Darling Basin Plan environmental watering priorities and the Murray–Darling Basin-wide environmental watering strategy</w:t>
      </w:r>
    </w:p>
    <w:p w14:paraId="59BFBD7D" w14:textId="5E02E49C" w:rsidR="00034312" w:rsidRPr="00034312" w:rsidRDefault="00034312" w:rsidP="00034312">
      <w:pPr>
        <w:pStyle w:val="NormalWeb"/>
        <w:spacing w:before="0" w:beforeAutospacing="0" w:after="240" w:afterAutospacing="0"/>
        <w:jc w:val="left"/>
        <w:rPr>
          <w:rFonts w:ascii="Century Gothic" w:hAnsi="Century Gothic"/>
        </w:rPr>
      </w:pPr>
      <w:bookmarkStart w:id="45" w:name="_Toc515369250"/>
      <w:r w:rsidRPr="00034312">
        <w:rPr>
          <w:rFonts w:ascii="Century Gothic" w:hAnsi="Century Gothic"/>
        </w:rPr>
        <w:t xml:space="preserve">The Murray–Darling Basin Authority publish the </w:t>
      </w:r>
      <w:r w:rsidRPr="00034312">
        <w:rPr>
          <w:rFonts w:ascii="Century Gothic" w:hAnsi="Century Gothic"/>
          <w:i/>
        </w:rPr>
        <w:t>Basin annual environmental watering priorities</w:t>
      </w:r>
      <w:r w:rsidRPr="00034312">
        <w:rPr>
          <w:rFonts w:ascii="Century Gothic" w:hAnsi="Century Gothic"/>
        </w:rPr>
        <w:t xml:space="preserve"> each year and in 2017–18 also published multi-year priorities. Commonwealth environmental water </w:t>
      </w:r>
      <w:r>
        <w:rPr>
          <w:rFonts w:ascii="Century Gothic" w:hAnsi="Century Gothic"/>
        </w:rPr>
        <w:t xml:space="preserve">delivery </w:t>
      </w:r>
      <w:r w:rsidRPr="00034312">
        <w:rPr>
          <w:rFonts w:ascii="Century Gothic" w:hAnsi="Century Gothic"/>
        </w:rPr>
        <w:t xml:space="preserve">in </w:t>
      </w:r>
      <w:r>
        <w:rPr>
          <w:rFonts w:ascii="Century Gothic" w:hAnsi="Century Gothic"/>
        </w:rPr>
        <w:t>the Lower Murray-Darling</w:t>
      </w:r>
      <w:r w:rsidRPr="00034312">
        <w:rPr>
          <w:rFonts w:ascii="Century Gothic" w:hAnsi="Century Gothic"/>
        </w:rPr>
        <w:t xml:space="preserve"> will contribute to the following multi-year environmental watering priorities and the 2018–19 Basin annual environmental watering priorities. </w:t>
      </w:r>
    </w:p>
    <w:p w14:paraId="1A378F92" w14:textId="77777777" w:rsidR="00034312" w:rsidRPr="00034312" w:rsidRDefault="00034312" w:rsidP="00034312">
      <w:pPr>
        <w:pStyle w:val="ListBullet"/>
        <w:ind w:left="360" w:hanging="360"/>
        <w:rPr>
          <w:rFonts w:ascii="Century Gothic" w:hAnsi="Century Gothic"/>
          <w:b/>
        </w:rPr>
      </w:pPr>
      <w:r w:rsidRPr="00034312">
        <w:rPr>
          <w:rFonts w:ascii="Century Gothic" w:hAnsi="Century Gothic"/>
          <w:b/>
        </w:rPr>
        <w:t>Rolling, multi-year priorities</w:t>
      </w:r>
    </w:p>
    <w:p w14:paraId="608BA2C9"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Support lateral and longitudinal connectivity;</w:t>
      </w:r>
    </w:p>
    <w:p w14:paraId="67F0F58C" w14:textId="119526E7" w:rsidR="00034312" w:rsidRPr="00034312" w:rsidRDefault="00034312" w:rsidP="00034312">
      <w:pPr>
        <w:pStyle w:val="ListParagraph"/>
        <w:numPr>
          <w:ilvl w:val="0"/>
          <w:numId w:val="36"/>
        </w:numPr>
        <w:spacing w:after="160" w:line="256" w:lineRule="auto"/>
        <w:jc w:val="left"/>
        <w:rPr>
          <w:rFonts w:ascii="Century Gothic" w:hAnsi="Century Gothic"/>
        </w:rPr>
      </w:pPr>
      <w:r>
        <w:rPr>
          <w:rFonts w:ascii="Century Gothic" w:hAnsi="Century Gothic"/>
        </w:rPr>
        <w:t>Provide f</w:t>
      </w:r>
      <w:r w:rsidRPr="00034312">
        <w:rPr>
          <w:rFonts w:ascii="Century Gothic" w:hAnsi="Century Gothic"/>
        </w:rPr>
        <w:t>reshwater connectivity through the Coorong, Lower Lakes and Murray Mouth;</w:t>
      </w:r>
    </w:p>
    <w:p w14:paraId="2208F7B8" w14:textId="63D363C4"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 xml:space="preserve">Maintain and improve </w:t>
      </w:r>
      <w:r w:rsidR="008F20D1">
        <w:rPr>
          <w:rFonts w:ascii="Century Gothic" w:hAnsi="Century Gothic"/>
        </w:rPr>
        <w:t xml:space="preserve">the </w:t>
      </w:r>
      <w:r w:rsidRPr="00034312">
        <w:rPr>
          <w:rFonts w:ascii="Century Gothic" w:hAnsi="Century Gothic"/>
        </w:rPr>
        <w:t>condition and promote recruitment of forests and woodlands;</w:t>
      </w:r>
    </w:p>
    <w:p w14:paraId="4D140AFC"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 xml:space="preserve">Expand the extent and improve resilience of </w:t>
      </w:r>
      <w:proofErr w:type="spellStart"/>
      <w:r w:rsidRPr="00034312">
        <w:rPr>
          <w:rFonts w:ascii="Century Gothic" w:hAnsi="Century Gothic"/>
          <w:i/>
        </w:rPr>
        <w:t>Ruppia</w:t>
      </w:r>
      <w:proofErr w:type="spellEnd"/>
      <w:r w:rsidRPr="00034312">
        <w:rPr>
          <w:rFonts w:ascii="Century Gothic" w:hAnsi="Century Gothic"/>
          <w:i/>
        </w:rPr>
        <w:t xml:space="preserve"> </w:t>
      </w:r>
      <w:proofErr w:type="spellStart"/>
      <w:r w:rsidRPr="00034312">
        <w:rPr>
          <w:rFonts w:ascii="Century Gothic" w:hAnsi="Century Gothic"/>
          <w:i/>
        </w:rPr>
        <w:t>tuberosa</w:t>
      </w:r>
      <w:proofErr w:type="spellEnd"/>
      <w:r w:rsidRPr="00034312">
        <w:rPr>
          <w:rFonts w:ascii="Century Gothic" w:hAnsi="Century Gothic"/>
          <w:i/>
        </w:rPr>
        <w:t xml:space="preserve"> </w:t>
      </w:r>
      <w:r w:rsidRPr="00034312">
        <w:rPr>
          <w:rFonts w:ascii="Century Gothic" w:hAnsi="Century Gothic"/>
        </w:rPr>
        <w:t>in the southern Coorong;</w:t>
      </w:r>
    </w:p>
    <w:p w14:paraId="14F647C8"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Improve the abundance and maintain the diversity of the Basin’s waterbird population;</w:t>
      </w:r>
    </w:p>
    <w:p w14:paraId="472C7C27"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Maintain the abundance of key migratory shorebird species in the Coorong and Lower Lakes;</w:t>
      </w:r>
    </w:p>
    <w:p w14:paraId="10A3BC5D"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Support Basin-scale population recovery of native fish by reinstating flows that promote key ecological processes across local, regional and system scales in the southern connected Basin;</w:t>
      </w:r>
    </w:p>
    <w:p w14:paraId="747DE73E"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Support viable populations of threatened native fish, maximise opportunities for range expansion and establish new populations.</w:t>
      </w:r>
    </w:p>
    <w:p w14:paraId="1D1D1CDA" w14:textId="77777777" w:rsidR="00034312" w:rsidRPr="00034312" w:rsidRDefault="00034312" w:rsidP="00034312">
      <w:pPr>
        <w:pStyle w:val="ListBullet"/>
        <w:ind w:left="360" w:hanging="360"/>
        <w:rPr>
          <w:rFonts w:ascii="Century Gothic" w:hAnsi="Century Gothic"/>
          <w:b/>
        </w:rPr>
      </w:pPr>
      <w:r w:rsidRPr="00034312">
        <w:rPr>
          <w:rFonts w:ascii="Century Gothic" w:hAnsi="Century Gothic"/>
          <w:b/>
        </w:rPr>
        <w:t>2018-19 Annual Priorities</w:t>
      </w:r>
    </w:p>
    <w:p w14:paraId="00E89D42"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Support opportunities for lateral connectivity between the river and adjacent low-lying floodplains and wetlands to reinstate natural nutrient and carbon cycling processes;</w:t>
      </w:r>
    </w:p>
    <w:p w14:paraId="76E59A15" w14:textId="28DD195A"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Maintain seasonally appropriate water levels</w:t>
      </w:r>
      <w:r w:rsidR="008F20D1">
        <w:rPr>
          <w:rFonts w:ascii="Century Gothic" w:hAnsi="Century Gothic"/>
        </w:rPr>
        <w:t xml:space="preserve"> and</w:t>
      </w:r>
      <w:r w:rsidRPr="00034312">
        <w:rPr>
          <w:rFonts w:ascii="Century Gothic" w:hAnsi="Century Gothic"/>
        </w:rPr>
        <w:t xml:space="preserve"> support a suitable s</w:t>
      </w:r>
      <w:r w:rsidR="008F20D1">
        <w:rPr>
          <w:rFonts w:ascii="Century Gothic" w:hAnsi="Century Gothic"/>
        </w:rPr>
        <w:t>alinity gradient in the Coorong;</w:t>
      </w:r>
      <w:r w:rsidRPr="00034312">
        <w:rPr>
          <w:rFonts w:ascii="Century Gothic" w:hAnsi="Century Gothic"/>
        </w:rPr>
        <w:t xml:space="preserve"> provide regular flows for fish movement and salt export through the barrages;</w:t>
      </w:r>
    </w:p>
    <w:p w14:paraId="6154FECE"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 xml:space="preserve">Maintain </w:t>
      </w:r>
      <w:proofErr w:type="spellStart"/>
      <w:r w:rsidRPr="00034312">
        <w:rPr>
          <w:rFonts w:ascii="Century Gothic" w:hAnsi="Century Gothic"/>
          <w:i/>
        </w:rPr>
        <w:t>Ruppia</w:t>
      </w:r>
      <w:proofErr w:type="spellEnd"/>
      <w:r w:rsidRPr="00034312">
        <w:rPr>
          <w:rFonts w:ascii="Century Gothic" w:hAnsi="Century Gothic"/>
          <w:i/>
        </w:rPr>
        <w:t xml:space="preserve"> </w:t>
      </w:r>
      <w:proofErr w:type="spellStart"/>
      <w:r w:rsidRPr="00034312">
        <w:rPr>
          <w:rFonts w:ascii="Century Gothic" w:hAnsi="Century Gothic"/>
          <w:i/>
        </w:rPr>
        <w:t>tuberosa</w:t>
      </w:r>
      <w:proofErr w:type="spellEnd"/>
      <w:r w:rsidRPr="00034312">
        <w:rPr>
          <w:rFonts w:ascii="Century Gothic" w:hAnsi="Century Gothic"/>
        </w:rPr>
        <w:t xml:space="preserve"> extent in the southern Coorong;</w:t>
      </w:r>
    </w:p>
    <w:p w14:paraId="14C00EDD"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Provide flows to improve habitat and support waterbird breeding;</w:t>
      </w:r>
    </w:p>
    <w:p w14:paraId="2706E896"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 xml:space="preserve">Maximise availability of productive foraging habitat for shorebirds; </w:t>
      </w:r>
    </w:p>
    <w:p w14:paraId="4F159417"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Support Basin-scale population recovery of native fish by reinstating flows that promote key ecological processes across local, regional and system scales in the southern connected Basin;</w:t>
      </w:r>
    </w:p>
    <w:p w14:paraId="09DF08C8" w14:textId="77777777" w:rsidR="00034312" w:rsidRPr="00034312" w:rsidRDefault="00034312" w:rsidP="00034312">
      <w:pPr>
        <w:pStyle w:val="ListParagraph"/>
        <w:numPr>
          <w:ilvl w:val="0"/>
          <w:numId w:val="36"/>
        </w:numPr>
        <w:spacing w:after="160" w:line="256" w:lineRule="auto"/>
        <w:jc w:val="left"/>
        <w:rPr>
          <w:rFonts w:ascii="Century Gothic" w:hAnsi="Century Gothic"/>
        </w:rPr>
      </w:pPr>
      <w:r w:rsidRPr="00034312">
        <w:rPr>
          <w:rFonts w:ascii="Century Gothic" w:hAnsi="Century Gothic"/>
        </w:rPr>
        <w:t>Support viable populations of threatened native fish, maximise opportunities for range expansion and establish new populations.</w:t>
      </w:r>
    </w:p>
    <w:p w14:paraId="5D6AD1E3" w14:textId="30090D77" w:rsidR="00034312" w:rsidRPr="00034312" w:rsidRDefault="00034312" w:rsidP="00034312">
      <w:pPr>
        <w:pStyle w:val="NormalWeb"/>
        <w:spacing w:before="0" w:beforeAutospacing="0" w:after="240" w:afterAutospacing="0"/>
        <w:jc w:val="left"/>
        <w:rPr>
          <w:rFonts w:ascii="Century Gothic" w:hAnsi="Century Gothic"/>
        </w:rPr>
      </w:pPr>
      <w:r w:rsidRPr="00034312">
        <w:rPr>
          <w:rFonts w:ascii="Century Gothic" w:hAnsi="Century Gothic"/>
        </w:rPr>
        <w:t xml:space="preserve">In contributing to these demands, the Commonwealth Environmental Water Office will also be aiming to contribute to the expected outcomes in the Basin-wide environmental watering strategy (see </w:t>
      </w:r>
      <w:r w:rsidRPr="00034312">
        <w:rPr>
          <w:rFonts w:ascii="Century Gothic" w:hAnsi="Century Gothic"/>
          <w:u w:val="single"/>
        </w:rPr>
        <w:t>Attachment A</w:t>
      </w:r>
      <w:r w:rsidRPr="00034312">
        <w:rPr>
          <w:rFonts w:ascii="Century Gothic" w:hAnsi="Century Gothic"/>
        </w:rPr>
        <w:t>).</w:t>
      </w: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46" w:name="_Toc519088947"/>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45"/>
      <w:bookmarkEnd w:id="46"/>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377DD09" w14:textId="5D06EA67"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the </w:t>
      </w:r>
      <w:r w:rsidR="00922EA5" w:rsidRPr="00922EA5">
        <w:rPr>
          <w:rFonts w:ascii="Century Gothic" w:hAnsi="Century Gothic"/>
          <w:color w:val="000000" w:themeColor="text1"/>
        </w:rPr>
        <w:t xml:space="preserve">Murray and lower Darling catchments </w:t>
      </w:r>
      <w:r w:rsidRPr="0063389D">
        <w:rPr>
          <w:rFonts w:ascii="Century Gothic" w:hAnsi="Century Gothic"/>
        </w:rPr>
        <w:t xml:space="preserve">are determined by state governments and will vary depending on inflows. The following forecasts </w:t>
      </w:r>
      <w:r w:rsidR="0063389D">
        <w:rPr>
          <w:rFonts w:ascii="Century Gothic" w:hAnsi="Century Gothic"/>
        </w:rPr>
        <w:t xml:space="preserve">in Table 2 </w:t>
      </w:r>
      <w:r w:rsidRPr="0063389D">
        <w:rPr>
          <w:rFonts w:ascii="Century Gothic" w:hAnsi="Century Gothic"/>
        </w:rPr>
        <w:t>are based on the best available information including State forecasts and histo</w:t>
      </w:r>
      <w:r w:rsidR="00CF0872">
        <w:rPr>
          <w:rFonts w:ascii="Century Gothic" w:hAnsi="Century Gothic"/>
        </w:rPr>
        <w:t>rical inflow scenarios.</w:t>
      </w:r>
    </w:p>
    <w:p w14:paraId="32E5C5FF" w14:textId="6A979A59" w:rsidR="00097A27" w:rsidRDefault="00097A27" w:rsidP="0099244C">
      <w:pPr>
        <w:pStyle w:val="NormalWeb"/>
        <w:spacing w:before="0" w:beforeAutospacing="0" w:after="240" w:afterAutospacing="0"/>
        <w:jc w:val="left"/>
        <w:rPr>
          <w:rFonts w:ascii="Century Gothic" w:hAnsi="Century Gothic"/>
        </w:rPr>
      </w:pPr>
    </w:p>
    <w:p w14:paraId="23558872" w14:textId="06254DA4" w:rsidR="008F20D1" w:rsidRDefault="008F20D1" w:rsidP="0099244C">
      <w:pPr>
        <w:pStyle w:val="NormalWeb"/>
        <w:spacing w:before="0" w:beforeAutospacing="0" w:after="240" w:afterAutospacing="0"/>
        <w:jc w:val="left"/>
        <w:rPr>
          <w:rFonts w:ascii="Century Gothic" w:hAnsi="Century Gothic"/>
        </w:rPr>
      </w:pPr>
    </w:p>
    <w:p w14:paraId="6AFCFA90" w14:textId="77777777" w:rsidR="008F20D1" w:rsidRDefault="008F20D1" w:rsidP="0099244C">
      <w:pPr>
        <w:pStyle w:val="NormalWeb"/>
        <w:spacing w:before="0" w:beforeAutospacing="0" w:after="240" w:afterAutospacing="0"/>
        <w:jc w:val="left"/>
        <w:rPr>
          <w:rFonts w:ascii="Century Gothic" w:hAnsi="Century Gothic"/>
        </w:rPr>
      </w:pPr>
    </w:p>
    <w:p w14:paraId="2303A3F7" w14:textId="2788833B" w:rsidR="0063389D" w:rsidRPr="00C174DA" w:rsidRDefault="00427452" w:rsidP="0063389D">
      <w:pPr>
        <w:pStyle w:val="Caption"/>
        <w:rPr>
          <w:rFonts w:ascii="Century Gothic" w:hAnsi="Century Gothic"/>
          <w:b w:val="0"/>
        </w:rPr>
      </w:pPr>
      <w:bookmarkStart w:id="47" w:name="_Ref390768358"/>
      <w:bookmarkStart w:id="48" w:name="_Toc391461325"/>
      <w:r w:rsidRPr="003E70DE">
        <w:rPr>
          <w:rFonts w:ascii="Century Gothic" w:hAnsi="Century Gothic"/>
          <w:color w:val="000000" w:themeColor="text1"/>
        </w:rPr>
        <w:lastRenderedPageBreak/>
        <w:t>Table</w:t>
      </w:r>
      <w:r w:rsidR="007336EE" w:rsidRPr="003E70DE">
        <w:rPr>
          <w:rFonts w:ascii="Century Gothic" w:hAnsi="Century Gothic"/>
          <w:color w:val="000000" w:themeColor="text1"/>
        </w:rPr>
        <w:t xml:space="preserve"> </w:t>
      </w:r>
      <w:r w:rsidR="008C433E" w:rsidRPr="003E70DE">
        <w:rPr>
          <w:rFonts w:ascii="Century Gothic" w:hAnsi="Century Gothic"/>
          <w:color w:val="000000" w:themeColor="text1"/>
        </w:rPr>
        <w:fldChar w:fldCharType="begin"/>
      </w:r>
      <w:r w:rsidRPr="003E70DE">
        <w:rPr>
          <w:rFonts w:ascii="Century Gothic" w:hAnsi="Century Gothic"/>
          <w:color w:val="000000" w:themeColor="text1"/>
        </w:rPr>
        <w:instrText xml:space="preserve"> SEQ Table \* ARABIC </w:instrText>
      </w:r>
      <w:r w:rsidR="008C433E" w:rsidRPr="003E70DE">
        <w:rPr>
          <w:rFonts w:ascii="Century Gothic" w:hAnsi="Century Gothic"/>
          <w:color w:val="000000" w:themeColor="text1"/>
        </w:rPr>
        <w:fldChar w:fldCharType="separate"/>
      </w:r>
      <w:r w:rsidR="00AF43C1">
        <w:rPr>
          <w:rFonts w:ascii="Century Gothic" w:hAnsi="Century Gothic"/>
          <w:noProof/>
          <w:color w:val="000000" w:themeColor="text1"/>
        </w:rPr>
        <w:t>2</w:t>
      </w:r>
      <w:r w:rsidR="008C433E" w:rsidRPr="003E70DE">
        <w:rPr>
          <w:rFonts w:ascii="Century Gothic" w:hAnsi="Century Gothic"/>
          <w:color w:val="000000" w:themeColor="text1"/>
        </w:rPr>
        <w:fldChar w:fldCharType="end"/>
      </w:r>
      <w:bookmarkEnd w:id="47"/>
      <w:r w:rsidRPr="003E70DE">
        <w:rPr>
          <w:rFonts w:ascii="Century Gothic" w:hAnsi="Century Gothic"/>
          <w:b w:val="0"/>
          <w:color w:val="000000" w:themeColor="text1"/>
        </w:rPr>
        <w:t xml:space="preserve">: </w:t>
      </w:r>
      <w:bookmarkEnd w:id="48"/>
      <w:r w:rsidR="0063389D" w:rsidRPr="003E70DE">
        <w:rPr>
          <w:rFonts w:ascii="Century Gothic" w:hAnsi="Century Gothic"/>
          <w:b w:val="0"/>
          <w:color w:val="000000" w:themeColor="text1"/>
        </w:rPr>
        <w:t xml:space="preserve">Forecasts of </w:t>
      </w:r>
      <w:r w:rsidR="0063389D" w:rsidRPr="00C52DA8">
        <w:rPr>
          <w:rFonts w:ascii="Century Gothic" w:hAnsi="Century Gothic"/>
          <w:b w:val="0"/>
          <w:color w:val="000000" w:themeColor="text1"/>
        </w:rPr>
        <w:t>Commonwealth water allocations (including carryover) in 201</w:t>
      </w:r>
      <w:r w:rsidR="00B0159D" w:rsidRPr="00C52DA8">
        <w:rPr>
          <w:rFonts w:ascii="Century Gothic" w:hAnsi="Century Gothic"/>
          <w:b w:val="0"/>
          <w:color w:val="000000" w:themeColor="text1"/>
        </w:rPr>
        <w:t>8</w:t>
      </w:r>
      <w:r w:rsidR="00AD1944" w:rsidRPr="00C52DA8">
        <w:rPr>
          <w:rFonts w:ascii="Century Gothic" w:hAnsi="Century Gothic"/>
          <w:b w:val="0"/>
          <w:color w:val="000000" w:themeColor="text1"/>
        </w:rPr>
        <w:t>–</w:t>
      </w:r>
      <w:r w:rsidR="0063389D" w:rsidRPr="00C52DA8">
        <w:rPr>
          <w:rFonts w:ascii="Century Gothic" w:hAnsi="Century Gothic"/>
          <w:b w:val="0"/>
          <w:color w:val="000000" w:themeColor="text1"/>
        </w:rPr>
        <w:t>1</w:t>
      </w:r>
      <w:r w:rsidR="00B0159D" w:rsidRPr="00C52DA8">
        <w:rPr>
          <w:rFonts w:ascii="Century Gothic" w:hAnsi="Century Gothic"/>
          <w:b w:val="0"/>
          <w:color w:val="000000" w:themeColor="text1"/>
        </w:rPr>
        <w:t>9</w:t>
      </w:r>
      <w:r w:rsidR="0063389D" w:rsidRPr="00C52DA8">
        <w:rPr>
          <w:rFonts w:ascii="Century Gothic" w:hAnsi="Century Gothic"/>
          <w:b w:val="0"/>
          <w:color w:val="000000" w:themeColor="text1"/>
        </w:rPr>
        <w:t xml:space="preserve"> in the </w:t>
      </w:r>
      <w:r w:rsidR="00922EA5" w:rsidRPr="00C52DA8">
        <w:rPr>
          <w:rFonts w:ascii="Century Gothic" w:hAnsi="Century Gothic"/>
          <w:b w:val="0"/>
          <w:color w:val="000000" w:themeColor="text1"/>
        </w:rPr>
        <w:t>Lower Murray–Darling Region</w:t>
      </w:r>
      <w:r w:rsidR="00AD1944" w:rsidRPr="00C52DA8">
        <w:rPr>
          <w:rFonts w:ascii="Century Gothic" w:hAnsi="Century Gothic"/>
          <w:b w:val="0"/>
          <w:color w:val="000000" w:themeColor="text1"/>
        </w:rPr>
        <w:t xml:space="preserve"> </w:t>
      </w:r>
      <w:r w:rsidR="0063389D" w:rsidRPr="00C52DA8">
        <w:rPr>
          <w:rFonts w:ascii="Century Gothic" w:hAnsi="Century Gothic"/>
          <w:b w:val="0"/>
          <w:color w:val="000000" w:themeColor="text1"/>
        </w:rPr>
        <w:t xml:space="preserve">as </w:t>
      </w:r>
      <w:r w:rsidR="0063389D" w:rsidRPr="00C52DA8">
        <w:rPr>
          <w:rFonts w:ascii="Century Gothic" w:hAnsi="Century Gothic"/>
          <w:b w:val="0"/>
        </w:rPr>
        <w:t>at 30 April 201</w:t>
      </w:r>
      <w:r w:rsidR="00B0159D" w:rsidRPr="00C52DA8">
        <w:rPr>
          <w:rFonts w:ascii="Century Gothic" w:hAnsi="Century Gothic"/>
          <w:b w:val="0"/>
        </w:rPr>
        <w:t>8</w:t>
      </w:r>
      <w:r w:rsidR="0063389D" w:rsidRPr="00C52DA8">
        <w:rPr>
          <w:rFonts w:ascii="Century Gothic" w:hAnsi="Century Gothic"/>
          <w:b w:val="0"/>
        </w:rPr>
        <w:t>.</w:t>
      </w:r>
    </w:p>
    <w:tbl>
      <w:tblPr>
        <w:tblStyle w:val="TableGrid"/>
        <w:tblW w:w="10717" w:type="dxa"/>
        <w:tblInd w:w="-5" w:type="dxa"/>
        <w:tblLayout w:type="fixed"/>
        <w:tblLook w:val="04A0" w:firstRow="1" w:lastRow="0" w:firstColumn="1" w:lastColumn="0" w:noHBand="0" w:noVBand="1"/>
      </w:tblPr>
      <w:tblGrid>
        <w:gridCol w:w="2127"/>
        <w:gridCol w:w="1432"/>
        <w:gridCol w:w="1432"/>
        <w:gridCol w:w="1432"/>
        <w:gridCol w:w="1432"/>
        <w:gridCol w:w="1432"/>
        <w:gridCol w:w="1430"/>
      </w:tblGrid>
      <w:tr w:rsidR="003E70DE" w:rsidRPr="00172962" w14:paraId="023B56FB" w14:textId="77777777" w:rsidTr="003E70DE">
        <w:tc>
          <w:tcPr>
            <w:tcW w:w="2127" w:type="dxa"/>
            <w:vMerge w:val="restart"/>
            <w:shd w:val="clear" w:color="auto" w:fill="B2A1C7" w:themeFill="accent4" w:themeFillTint="99"/>
          </w:tcPr>
          <w:p w14:paraId="52501059" w14:textId="77777777" w:rsidR="003E70DE" w:rsidRDefault="003E70DE" w:rsidP="0052006C">
            <w:pPr>
              <w:keepNext/>
              <w:spacing w:before="60" w:after="60"/>
              <w:outlineLvl w:val="0"/>
              <w:rPr>
                <w:rFonts w:ascii="Century Gothic" w:hAnsi="Century Gothic"/>
                <w:b/>
              </w:rPr>
            </w:pPr>
            <w:r w:rsidRPr="00DF4B89">
              <w:rPr>
                <w:rFonts w:ascii="Century Gothic" w:hAnsi="Century Gothic"/>
                <w:b/>
              </w:rPr>
              <w:t>Entitlement type</w:t>
            </w:r>
          </w:p>
        </w:tc>
        <w:tc>
          <w:tcPr>
            <w:tcW w:w="8590" w:type="dxa"/>
            <w:gridSpan w:val="6"/>
            <w:shd w:val="clear" w:color="auto" w:fill="B2A1C7" w:themeFill="accent4" w:themeFillTint="99"/>
          </w:tcPr>
          <w:p w14:paraId="648FF874" w14:textId="4243C2C8" w:rsidR="003E70DE" w:rsidRDefault="003E70DE" w:rsidP="005519CD">
            <w:pPr>
              <w:keepNext/>
              <w:spacing w:before="60" w:after="60"/>
              <w:outlineLvl w:val="0"/>
              <w:rPr>
                <w:rFonts w:ascii="Century Gothic" w:hAnsi="Century Gothic"/>
                <w:b/>
              </w:rPr>
            </w:pPr>
            <w:r w:rsidRPr="00DF4B89">
              <w:rPr>
                <w:rFonts w:ascii="Century Gothic" w:hAnsi="Century Gothic"/>
                <w:b/>
              </w:rPr>
              <w:t>Forecasts of Commonwealth water allocatio</w:t>
            </w:r>
            <w:r>
              <w:rPr>
                <w:rFonts w:ascii="Century Gothic" w:hAnsi="Century Gothic"/>
                <w:b/>
              </w:rPr>
              <w:t>ns (including carryover) in 201</w:t>
            </w:r>
            <w:r w:rsidR="005519CD">
              <w:rPr>
                <w:rFonts w:ascii="Century Gothic" w:hAnsi="Century Gothic"/>
                <w:b/>
              </w:rPr>
              <w:t>8</w:t>
            </w:r>
            <w:r w:rsidRPr="00DF4B89">
              <w:rPr>
                <w:rFonts w:ascii="Century Gothic" w:hAnsi="Century Gothic"/>
                <w:b/>
              </w:rPr>
              <w:t>–1</w:t>
            </w:r>
            <w:r w:rsidR="005519CD">
              <w:rPr>
                <w:rFonts w:ascii="Century Gothic" w:hAnsi="Century Gothic"/>
                <w:b/>
              </w:rPr>
              <w:t>9</w:t>
            </w:r>
            <w:r w:rsidRPr="00DF4B89">
              <w:rPr>
                <w:rFonts w:ascii="Century Gothic" w:hAnsi="Century Gothic"/>
                <w:b/>
              </w:rPr>
              <w:t xml:space="preserve"> (GL)</w:t>
            </w:r>
            <w:r w:rsidRPr="00DF4B89">
              <w:rPr>
                <w:rFonts w:ascii="Century Gothic" w:hAnsi="Century Gothic"/>
                <w:b/>
                <w:vertAlign w:val="superscript"/>
              </w:rPr>
              <w:t>2</w:t>
            </w:r>
          </w:p>
        </w:tc>
      </w:tr>
      <w:tr w:rsidR="003E70DE" w:rsidRPr="00172962" w14:paraId="3ABF969E" w14:textId="77777777" w:rsidTr="003E70DE">
        <w:tc>
          <w:tcPr>
            <w:tcW w:w="2127" w:type="dxa"/>
            <w:vMerge/>
            <w:shd w:val="clear" w:color="auto" w:fill="B2A1C7" w:themeFill="accent4" w:themeFillTint="99"/>
          </w:tcPr>
          <w:p w14:paraId="398490AF" w14:textId="77777777" w:rsidR="003E70DE" w:rsidRPr="008B2A26" w:rsidRDefault="003E70DE" w:rsidP="0052006C">
            <w:pPr>
              <w:spacing w:before="60" w:after="60"/>
              <w:jc w:val="center"/>
              <w:rPr>
                <w:rFonts w:ascii="Century Gothic" w:hAnsi="Century Gothic"/>
                <w:b/>
              </w:rPr>
            </w:pPr>
          </w:p>
        </w:tc>
        <w:tc>
          <w:tcPr>
            <w:tcW w:w="8590" w:type="dxa"/>
            <w:gridSpan w:val="6"/>
            <w:shd w:val="clear" w:color="auto" w:fill="B2A1C7" w:themeFill="accent4" w:themeFillTint="99"/>
          </w:tcPr>
          <w:p w14:paraId="2DAF5794" w14:textId="77777777" w:rsidR="003E70DE" w:rsidRPr="008B2A26" w:rsidRDefault="003E70DE" w:rsidP="0052006C">
            <w:pPr>
              <w:spacing w:before="60" w:after="60"/>
              <w:jc w:val="left"/>
              <w:rPr>
                <w:rFonts w:ascii="Century Gothic" w:hAnsi="Century Gothic"/>
                <w:b/>
              </w:rPr>
            </w:pPr>
            <w:r>
              <w:rPr>
                <w:rFonts w:ascii="Century Gothic" w:hAnsi="Century Gothic"/>
                <w:b/>
                <w:noProof/>
              </w:rPr>
              <mc:AlternateContent>
                <mc:Choice Requires="wps">
                  <w:drawing>
                    <wp:anchor distT="0" distB="0" distL="114300" distR="114300" simplePos="0" relativeHeight="251658241" behindDoc="0" locked="0" layoutInCell="1" allowOverlap="1" wp14:anchorId="07046C27" wp14:editId="4FB5C219">
                      <wp:simplePos x="0" y="0"/>
                      <wp:positionH relativeFrom="column">
                        <wp:posOffset>907415</wp:posOffset>
                      </wp:positionH>
                      <wp:positionV relativeFrom="paragraph">
                        <wp:posOffset>106680</wp:posOffset>
                      </wp:positionV>
                      <wp:extent cx="3312160" cy="0"/>
                      <wp:effectExtent l="21590" t="59055" r="19050" b="5524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CDF00D" id="_x0000_t32" coordsize="21600,21600" o:spt="32" o:oned="t" path="m,l21600,21600e" filled="f">
                      <v:path arrowok="t" fillok="f" o:connecttype="none"/>
                      <o:lock v:ext="edit" shapetype="t"/>
                    </v:shapetype>
                    <v:shape id="Straight Arrow Connector 5" o:spid="_x0000_s1026" type="#_x0000_t32" style="position:absolute;margin-left:71.45pt;margin-top:8.4pt;width:260.8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Edp+Hg8AgAAjgQAAA4AAAAA&#10;AAAAAAAAAAAALgIAAGRycy9lMm9Eb2MueG1sUEsBAi0AFAAGAAgAAAAhAG6WU6HeAAAACQEAAA8A&#10;AAAAAAAAAAAAAAAAlgQAAGRycy9kb3ducmV2LnhtbFBLBQYAAAAABAAEAPMAAAChBQAAAAA=&#10;">
                      <v:stroke startarrow="block" endarrow="block"/>
                    </v:shape>
                  </w:pict>
                </mc:Fallback>
              </mc:AlternateContent>
            </w:r>
            <w:r w:rsidRPr="00DF4B89">
              <w:rPr>
                <w:rFonts w:ascii="Century Gothic" w:hAnsi="Century Gothic"/>
                <w:b/>
              </w:rPr>
              <w:t>Very dry                                                                                                                  Very wet</w:t>
            </w:r>
          </w:p>
        </w:tc>
      </w:tr>
      <w:tr w:rsidR="003E70DE" w:rsidRPr="00172962" w14:paraId="27E28075" w14:textId="77777777" w:rsidTr="003E70DE">
        <w:tc>
          <w:tcPr>
            <w:tcW w:w="2127" w:type="dxa"/>
            <w:vMerge/>
            <w:shd w:val="clear" w:color="auto" w:fill="B2A1C7" w:themeFill="accent4" w:themeFillTint="99"/>
          </w:tcPr>
          <w:p w14:paraId="6301FAAC" w14:textId="77777777" w:rsidR="003E70DE" w:rsidRPr="008B2A26" w:rsidRDefault="003E70DE" w:rsidP="0052006C">
            <w:pPr>
              <w:spacing w:before="60" w:after="60"/>
              <w:jc w:val="center"/>
              <w:rPr>
                <w:rFonts w:ascii="Century Gothic" w:hAnsi="Century Gothic"/>
                <w:b/>
              </w:rPr>
            </w:pPr>
          </w:p>
        </w:tc>
        <w:tc>
          <w:tcPr>
            <w:tcW w:w="1432" w:type="dxa"/>
            <w:tcBorders>
              <w:bottom w:val="single" w:sz="4" w:space="0" w:color="auto"/>
            </w:tcBorders>
            <w:shd w:val="clear" w:color="auto" w:fill="B2A1C7" w:themeFill="accent4" w:themeFillTint="99"/>
          </w:tcPr>
          <w:p w14:paraId="5DFA7911" w14:textId="77777777" w:rsidR="003E70DE" w:rsidRPr="008B2A26" w:rsidRDefault="003E70DE" w:rsidP="0052006C">
            <w:pPr>
              <w:spacing w:before="60" w:after="60"/>
              <w:jc w:val="center"/>
              <w:rPr>
                <w:rFonts w:ascii="Century Gothic" w:hAnsi="Century Gothic"/>
                <w:b/>
              </w:rPr>
            </w:pPr>
            <w:r w:rsidRPr="00DF4B89">
              <w:rPr>
                <w:rFonts w:ascii="Century Gothic" w:hAnsi="Century Gothic"/>
                <w:b/>
              </w:rPr>
              <w:t>95 percentile</w:t>
            </w:r>
          </w:p>
        </w:tc>
        <w:tc>
          <w:tcPr>
            <w:tcW w:w="1432" w:type="dxa"/>
            <w:tcBorders>
              <w:bottom w:val="single" w:sz="4" w:space="0" w:color="auto"/>
            </w:tcBorders>
            <w:shd w:val="clear" w:color="auto" w:fill="B2A1C7" w:themeFill="accent4" w:themeFillTint="99"/>
          </w:tcPr>
          <w:p w14:paraId="6D03602F" w14:textId="77777777" w:rsidR="003E70DE" w:rsidRPr="008B2A26" w:rsidRDefault="003E70DE" w:rsidP="0052006C">
            <w:pPr>
              <w:spacing w:before="60" w:after="60"/>
              <w:jc w:val="center"/>
              <w:rPr>
                <w:rFonts w:ascii="Century Gothic" w:hAnsi="Century Gothic"/>
                <w:b/>
              </w:rPr>
            </w:pPr>
            <w:r w:rsidRPr="00DF4B89">
              <w:rPr>
                <w:rFonts w:ascii="Century Gothic" w:hAnsi="Century Gothic"/>
                <w:b/>
              </w:rPr>
              <w:t>90 percentile</w:t>
            </w:r>
          </w:p>
        </w:tc>
        <w:tc>
          <w:tcPr>
            <w:tcW w:w="1432" w:type="dxa"/>
            <w:tcBorders>
              <w:bottom w:val="single" w:sz="4" w:space="0" w:color="auto"/>
            </w:tcBorders>
            <w:shd w:val="clear" w:color="auto" w:fill="B2A1C7" w:themeFill="accent4" w:themeFillTint="99"/>
          </w:tcPr>
          <w:p w14:paraId="358DD134" w14:textId="77777777" w:rsidR="003E70DE" w:rsidRPr="008B2A26" w:rsidRDefault="003E70DE" w:rsidP="0052006C">
            <w:pPr>
              <w:spacing w:before="60" w:after="60"/>
              <w:jc w:val="center"/>
              <w:rPr>
                <w:rFonts w:ascii="Century Gothic" w:hAnsi="Century Gothic"/>
                <w:b/>
              </w:rPr>
            </w:pPr>
            <w:r w:rsidRPr="00DF4B89">
              <w:rPr>
                <w:rFonts w:ascii="Century Gothic" w:hAnsi="Century Gothic"/>
                <w:b/>
              </w:rPr>
              <w:t>75 percentile</w:t>
            </w:r>
          </w:p>
        </w:tc>
        <w:tc>
          <w:tcPr>
            <w:tcW w:w="1432" w:type="dxa"/>
            <w:tcBorders>
              <w:bottom w:val="single" w:sz="4" w:space="0" w:color="auto"/>
            </w:tcBorders>
            <w:shd w:val="clear" w:color="auto" w:fill="B2A1C7" w:themeFill="accent4" w:themeFillTint="99"/>
          </w:tcPr>
          <w:p w14:paraId="1C9F818C" w14:textId="77777777" w:rsidR="003E70DE" w:rsidRPr="008B2A26" w:rsidRDefault="003E70DE" w:rsidP="0052006C">
            <w:pPr>
              <w:spacing w:before="60" w:after="60"/>
              <w:jc w:val="center"/>
              <w:rPr>
                <w:rFonts w:ascii="Century Gothic" w:hAnsi="Century Gothic"/>
                <w:b/>
              </w:rPr>
            </w:pPr>
            <w:r w:rsidRPr="00DF4B89">
              <w:rPr>
                <w:rFonts w:ascii="Century Gothic" w:hAnsi="Century Gothic"/>
                <w:b/>
              </w:rPr>
              <w:t>50 percentile</w:t>
            </w:r>
          </w:p>
        </w:tc>
        <w:tc>
          <w:tcPr>
            <w:tcW w:w="1432" w:type="dxa"/>
            <w:tcBorders>
              <w:bottom w:val="single" w:sz="4" w:space="0" w:color="auto"/>
            </w:tcBorders>
            <w:shd w:val="clear" w:color="auto" w:fill="B2A1C7" w:themeFill="accent4" w:themeFillTint="99"/>
          </w:tcPr>
          <w:p w14:paraId="2E39A08B" w14:textId="77777777" w:rsidR="003E70DE" w:rsidRPr="008B2A26" w:rsidRDefault="003E70DE" w:rsidP="0052006C">
            <w:pPr>
              <w:spacing w:before="60" w:after="60"/>
              <w:jc w:val="center"/>
              <w:rPr>
                <w:rFonts w:ascii="Century Gothic" w:hAnsi="Century Gothic"/>
                <w:b/>
              </w:rPr>
            </w:pPr>
            <w:r w:rsidRPr="00DF4B89">
              <w:rPr>
                <w:rFonts w:ascii="Century Gothic" w:hAnsi="Century Gothic"/>
                <w:b/>
              </w:rPr>
              <w:t>25 percentile</w:t>
            </w:r>
          </w:p>
        </w:tc>
        <w:tc>
          <w:tcPr>
            <w:tcW w:w="1430" w:type="dxa"/>
            <w:tcBorders>
              <w:bottom w:val="single" w:sz="4" w:space="0" w:color="auto"/>
            </w:tcBorders>
            <w:shd w:val="clear" w:color="auto" w:fill="B2A1C7" w:themeFill="accent4" w:themeFillTint="99"/>
          </w:tcPr>
          <w:p w14:paraId="73D0AF50" w14:textId="77777777" w:rsidR="003E70DE" w:rsidRPr="008B2A26" w:rsidRDefault="003E70DE" w:rsidP="0052006C">
            <w:pPr>
              <w:spacing w:before="60" w:after="60"/>
              <w:jc w:val="center"/>
              <w:rPr>
                <w:rFonts w:ascii="Century Gothic" w:hAnsi="Century Gothic"/>
                <w:b/>
              </w:rPr>
            </w:pPr>
            <w:r w:rsidRPr="00DF4B89">
              <w:rPr>
                <w:rFonts w:ascii="Century Gothic" w:hAnsi="Century Gothic"/>
                <w:b/>
              </w:rPr>
              <w:t>10 percentile</w:t>
            </w:r>
          </w:p>
        </w:tc>
      </w:tr>
      <w:tr w:rsidR="003E70DE" w:rsidRPr="00172962" w14:paraId="06AA8104" w14:textId="77777777" w:rsidTr="0026671F">
        <w:trPr>
          <w:trHeight w:val="890"/>
        </w:trPr>
        <w:tc>
          <w:tcPr>
            <w:tcW w:w="2127" w:type="dxa"/>
          </w:tcPr>
          <w:p w14:paraId="3766CDAA" w14:textId="77777777" w:rsidR="003E70DE" w:rsidRPr="00170844" w:rsidRDefault="003E70DE" w:rsidP="0052006C">
            <w:pPr>
              <w:spacing w:before="60" w:after="60"/>
              <w:jc w:val="left"/>
              <w:rPr>
                <w:rFonts w:ascii="Century Gothic" w:hAnsi="Century Gothic"/>
              </w:rPr>
            </w:pPr>
            <w:r>
              <w:rPr>
                <w:rFonts w:ascii="Century Gothic" w:hAnsi="Century Gothic"/>
              </w:rPr>
              <w:t xml:space="preserve">NSW </w:t>
            </w:r>
            <w:r w:rsidRPr="00DF4B89">
              <w:rPr>
                <w:rFonts w:ascii="Century Gothic" w:hAnsi="Century Gothic"/>
              </w:rPr>
              <w:t xml:space="preserve">Murray </w:t>
            </w:r>
          </w:p>
          <w:p w14:paraId="7E751224" w14:textId="5B56FD85" w:rsidR="003E70DE" w:rsidRPr="00C91EDF" w:rsidRDefault="003E70DE" w:rsidP="0052006C">
            <w:pPr>
              <w:spacing w:before="60" w:after="60"/>
              <w:jc w:val="left"/>
              <w:rPr>
                <w:rFonts w:ascii="Century Gothic" w:hAnsi="Century Gothic"/>
              </w:rPr>
            </w:pPr>
            <w:r w:rsidRPr="00DF4B89">
              <w:rPr>
                <w:rFonts w:ascii="Century Gothic" w:hAnsi="Century Gothic"/>
              </w:rPr>
              <w:t>(</w:t>
            </w:r>
            <w:r>
              <w:rPr>
                <w:rFonts w:ascii="Century Gothic" w:hAnsi="Century Gothic"/>
              </w:rPr>
              <w:t>High/Conveyance/</w:t>
            </w:r>
            <w:r w:rsidRPr="00DF4B89">
              <w:rPr>
                <w:rFonts w:ascii="Century Gothic" w:hAnsi="Century Gothic"/>
              </w:rPr>
              <w:t>General security)</w:t>
            </w:r>
          </w:p>
        </w:tc>
        <w:tc>
          <w:tcPr>
            <w:tcW w:w="1432" w:type="dxa"/>
            <w:tcBorders>
              <w:bottom w:val="single" w:sz="4" w:space="0" w:color="auto"/>
            </w:tcBorders>
            <w:vAlign w:val="center"/>
          </w:tcPr>
          <w:p w14:paraId="6C45EF6E" w14:textId="09DD5ABB" w:rsidR="003E70DE" w:rsidRPr="00C91EDF" w:rsidRDefault="00C52DA8" w:rsidP="0026671F">
            <w:pPr>
              <w:spacing w:before="60" w:after="60"/>
              <w:jc w:val="center"/>
              <w:rPr>
                <w:rFonts w:ascii="Century Gothic" w:hAnsi="Century Gothic"/>
              </w:rPr>
            </w:pPr>
            <w:r>
              <w:rPr>
                <w:rFonts w:ascii="Century Gothic" w:hAnsi="Century Gothic"/>
              </w:rPr>
              <w:t>73</w:t>
            </w:r>
          </w:p>
        </w:tc>
        <w:tc>
          <w:tcPr>
            <w:tcW w:w="1432" w:type="dxa"/>
            <w:tcBorders>
              <w:bottom w:val="single" w:sz="4" w:space="0" w:color="auto"/>
            </w:tcBorders>
            <w:vAlign w:val="center"/>
          </w:tcPr>
          <w:p w14:paraId="51FF2EA5" w14:textId="00E99C26" w:rsidR="003E70DE" w:rsidRPr="00C91EDF" w:rsidRDefault="00C52DA8" w:rsidP="0026671F">
            <w:pPr>
              <w:spacing w:before="60" w:after="60"/>
              <w:jc w:val="center"/>
              <w:rPr>
                <w:rFonts w:ascii="Century Gothic" w:hAnsi="Century Gothic"/>
              </w:rPr>
            </w:pPr>
            <w:r>
              <w:rPr>
                <w:rFonts w:ascii="Century Gothic" w:hAnsi="Century Gothic"/>
              </w:rPr>
              <w:t>133</w:t>
            </w:r>
          </w:p>
        </w:tc>
        <w:tc>
          <w:tcPr>
            <w:tcW w:w="1432" w:type="dxa"/>
            <w:tcBorders>
              <w:bottom w:val="single" w:sz="4" w:space="0" w:color="auto"/>
            </w:tcBorders>
            <w:vAlign w:val="center"/>
          </w:tcPr>
          <w:p w14:paraId="45AD4822" w14:textId="205290F4" w:rsidR="003E70DE" w:rsidRPr="00C91EDF" w:rsidRDefault="00C52DA8" w:rsidP="0026671F">
            <w:pPr>
              <w:spacing w:before="60" w:after="60"/>
              <w:jc w:val="center"/>
              <w:rPr>
                <w:rFonts w:ascii="Century Gothic" w:hAnsi="Century Gothic"/>
              </w:rPr>
            </w:pPr>
            <w:r>
              <w:rPr>
                <w:rFonts w:ascii="Century Gothic" w:hAnsi="Century Gothic"/>
              </w:rPr>
              <w:t>245</w:t>
            </w:r>
          </w:p>
        </w:tc>
        <w:tc>
          <w:tcPr>
            <w:tcW w:w="1432" w:type="dxa"/>
            <w:tcBorders>
              <w:bottom w:val="single" w:sz="4" w:space="0" w:color="auto"/>
            </w:tcBorders>
            <w:vAlign w:val="center"/>
          </w:tcPr>
          <w:p w14:paraId="23B5122D" w14:textId="72013D4D" w:rsidR="003E70DE" w:rsidRPr="00C91EDF" w:rsidRDefault="00C52DA8" w:rsidP="00C52DA8">
            <w:pPr>
              <w:spacing w:before="60" w:after="60"/>
              <w:jc w:val="center"/>
              <w:rPr>
                <w:rFonts w:ascii="Century Gothic" w:hAnsi="Century Gothic"/>
              </w:rPr>
            </w:pPr>
            <w:r>
              <w:rPr>
                <w:rFonts w:ascii="Century Gothic" w:hAnsi="Century Gothic"/>
              </w:rPr>
              <w:t>346</w:t>
            </w:r>
          </w:p>
        </w:tc>
        <w:tc>
          <w:tcPr>
            <w:tcW w:w="1432" w:type="dxa"/>
            <w:tcBorders>
              <w:bottom w:val="single" w:sz="4" w:space="0" w:color="auto"/>
            </w:tcBorders>
            <w:vAlign w:val="center"/>
          </w:tcPr>
          <w:p w14:paraId="7487094F" w14:textId="218A41A5" w:rsidR="003E70DE" w:rsidRPr="00C91EDF" w:rsidRDefault="00C52DA8" w:rsidP="0026671F">
            <w:pPr>
              <w:spacing w:before="60" w:after="60"/>
              <w:jc w:val="center"/>
              <w:rPr>
                <w:rFonts w:ascii="Century Gothic" w:hAnsi="Century Gothic"/>
              </w:rPr>
            </w:pPr>
            <w:r>
              <w:rPr>
                <w:rFonts w:ascii="Century Gothic" w:hAnsi="Century Gothic"/>
              </w:rPr>
              <w:t>427</w:t>
            </w:r>
          </w:p>
        </w:tc>
        <w:tc>
          <w:tcPr>
            <w:tcW w:w="1430" w:type="dxa"/>
            <w:tcBorders>
              <w:bottom w:val="single" w:sz="4" w:space="0" w:color="auto"/>
            </w:tcBorders>
            <w:vAlign w:val="center"/>
          </w:tcPr>
          <w:p w14:paraId="7B7D080B" w14:textId="38BC6404" w:rsidR="003E70DE" w:rsidRPr="00C91EDF" w:rsidRDefault="0026671F" w:rsidP="0026671F">
            <w:pPr>
              <w:spacing w:before="60" w:after="60"/>
              <w:jc w:val="center"/>
              <w:rPr>
                <w:rFonts w:ascii="Century Gothic" w:hAnsi="Century Gothic"/>
              </w:rPr>
            </w:pPr>
            <w:r>
              <w:rPr>
                <w:rFonts w:ascii="Century Gothic" w:hAnsi="Century Gothic"/>
              </w:rPr>
              <w:t>427</w:t>
            </w:r>
          </w:p>
        </w:tc>
      </w:tr>
      <w:tr w:rsidR="004A1BA4" w:rsidRPr="00172962" w14:paraId="0911C5E2" w14:textId="77777777" w:rsidTr="0026671F">
        <w:trPr>
          <w:trHeight w:val="632"/>
        </w:trPr>
        <w:tc>
          <w:tcPr>
            <w:tcW w:w="2127" w:type="dxa"/>
          </w:tcPr>
          <w:p w14:paraId="24A279D7" w14:textId="77777777" w:rsidR="004A1BA4" w:rsidRDefault="004A1BA4" w:rsidP="004A1BA4">
            <w:pPr>
              <w:spacing w:before="60" w:after="60"/>
              <w:jc w:val="left"/>
              <w:rPr>
                <w:rFonts w:ascii="Century Gothic" w:hAnsi="Century Gothic"/>
              </w:rPr>
            </w:pPr>
            <w:r>
              <w:rPr>
                <w:rFonts w:ascii="Century Gothic" w:hAnsi="Century Gothic"/>
              </w:rPr>
              <w:t xml:space="preserve">NSW lower Darling </w:t>
            </w:r>
          </w:p>
          <w:p w14:paraId="320CD385" w14:textId="1D84FD27" w:rsidR="004A1BA4" w:rsidRPr="00DF4B89" w:rsidRDefault="004A1BA4" w:rsidP="004A1BA4">
            <w:pPr>
              <w:spacing w:before="60" w:after="60"/>
              <w:jc w:val="left"/>
              <w:rPr>
                <w:rFonts w:ascii="Century Gothic" w:hAnsi="Century Gothic"/>
              </w:rPr>
            </w:pPr>
            <w:r w:rsidRPr="00DF4B89">
              <w:rPr>
                <w:rFonts w:ascii="Century Gothic" w:hAnsi="Century Gothic"/>
              </w:rPr>
              <w:t>(</w:t>
            </w:r>
            <w:r>
              <w:rPr>
                <w:rFonts w:ascii="Century Gothic" w:hAnsi="Century Gothic"/>
              </w:rPr>
              <w:t>High/</w:t>
            </w:r>
            <w:r w:rsidRPr="00DF4B89">
              <w:rPr>
                <w:rFonts w:ascii="Century Gothic" w:hAnsi="Century Gothic"/>
              </w:rPr>
              <w:t>General security)</w:t>
            </w:r>
          </w:p>
        </w:tc>
        <w:tc>
          <w:tcPr>
            <w:tcW w:w="1432" w:type="dxa"/>
            <w:tcBorders>
              <w:top w:val="single" w:sz="4" w:space="0" w:color="auto"/>
              <w:bottom w:val="single" w:sz="4" w:space="0" w:color="auto"/>
            </w:tcBorders>
            <w:vAlign w:val="center"/>
          </w:tcPr>
          <w:p w14:paraId="311B7081" w14:textId="51422000" w:rsidR="004A1BA4" w:rsidRPr="00E940B7" w:rsidRDefault="0026671F" w:rsidP="0026671F">
            <w:pPr>
              <w:spacing w:before="60" w:after="60"/>
              <w:jc w:val="center"/>
              <w:rPr>
                <w:rFonts w:ascii="Century Gothic" w:hAnsi="Century Gothic"/>
              </w:rPr>
            </w:pPr>
            <w:r>
              <w:rPr>
                <w:rFonts w:ascii="Century Gothic" w:hAnsi="Century Gothic"/>
              </w:rPr>
              <w:t>3</w:t>
            </w:r>
          </w:p>
        </w:tc>
        <w:tc>
          <w:tcPr>
            <w:tcW w:w="1432" w:type="dxa"/>
            <w:tcBorders>
              <w:top w:val="single" w:sz="4" w:space="0" w:color="auto"/>
              <w:bottom w:val="single" w:sz="4" w:space="0" w:color="auto"/>
            </w:tcBorders>
            <w:vAlign w:val="center"/>
          </w:tcPr>
          <w:p w14:paraId="04B7E0E1" w14:textId="70D28766" w:rsidR="004A1BA4" w:rsidRPr="00E940B7" w:rsidRDefault="0026671F" w:rsidP="0026671F">
            <w:pPr>
              <w:spacing w:before="60" w:after="60"/>
              <w:jc w:val="center"/>
              <w:rPr>
                <w:rFonts w:ascii="Century Gothic" w:hAnsi="Century Gothic"/>
              </w:rPr>
            </w:pPr>
            <w:r>
              <w:rPr>
                <w:rFonts w:ascii="Century Gothic" w:hAnsi="Century Gothic"/>
              </w:rPr>
              <w:t>3</w:t>
            </w:r>
          </w:p>
        </w:tc>
        <w:tc>
          <w:tcPr>
            <w:tcW w:w="1432" w:type="dxa"/>
            <w:tcBorders>
              <w:top w:val="single" w:sz="4" w:space="0" w:color="auto"/>
              <w:bottom w:val="single" w:sz="4" w:space="0" w:color="auto"/>
            </w:tcBorders>
            <w:vAlign w:val="center"/>
          </w:tcPr>
          <w:p w14:paraId="1D3ACD51" w14:textId="57A1475E" w:rsidR="004A1BA4" w:rsidRPr="00E940B7" w:rsidRDefault="0026671F" w:rsidP="0026671F">
            <w:pPr>
              <w:spacing w:before="60" w:after="60"/>
              <w:jc w:val="center"/>
              <w:rPr>
                <w:rFonts w:ascii="Century Gothic" w:hAnsi="Century Gothic"/>
              </w:rPr>
            </w:pPr>
            <w:r>
              <w:rPr>
                <w:rFonts w:ascii="Century Gothic" w:hAnsi="Century Gothic"/>
              </w:rPr>
              <w:t>3</w:t>
            </w:r>
          </w:p>
        </w:tc>
        <w:tc>
          <w:tcPr>
            <w:tcW w:w="1432" w:type="dxa"/>
            <w:tcBorders>
              <w:top w:val="single" w:sz="4" w:space="0" w:color="auto"/>
              <w:bottom w:val="single" w:sz="4" w:space="0" w:color="auto"/>
            </w:tcBorders>
            <w:vAlign w:val="center"/>
          </w:tcPr>
          <w:p w14:paraId="73E34B07" w14:textId="613BCFF7" w:rsidR="004A1BA4" w:rsidRPr="00E940B7" w:rsidRDefault="0026671F" w:rsidP="0026671F">
            <w:pPr>
              <w:spacing w:before="60" w:after="60"/>
              <w:jc w:val="center"/>
              <w:rPr>
                <w:rFonts w:ascii="Century Gothic" w:hAnsi="Century Gothic"/>
              </w:rPr>
            </w:pPr>
            <w:r>
              <w:rPr>
                <w:rFonts w:ascii="Century Gothic" w:hAnsi="Century Gothic"/>
              </w:rPr>
              <w:t>7</w:t>
            </w:r>
          </w:p>
        </w:tc>
        <w:tc>
          <w:tcPr>
            <w:tcW w:w="1432" w:type="dxa"/>
            <w:tcBorders>
              <w:top w:val="single" w:sz="4" w:space="0" w:color="auto"/>
              <w:bottom w:val="single" w:sz="4" w:space="0" w:color="auto"/>
            </w:tcBorders>
            <w:vAlign w:val="center"/>
          </w:tcPr>
          <w:p w14:paraId="71C24AFE" w14:textId="4EA6295F" w:rsidR="004A1BA4" w:rsidRPr="00E940B7" w:rsidRDefault="0026671F" w:rsidP="0026671F">
            <w:pPr>
              <w:spacing w:before="60" w:after="60"/>
              <w:jc w:val="center"/>
              <w:rPr>
                <w:rFonts w:ascii="Century Gothic" w:hAnsi="Century Gothic"/>
              </w:rPr>
            </w:pPr>
            <w:r>
              <w:rPr>
                <w:rFonts w:ascii="Century Gothic" w:hAnsi="Century Gothic"/>
              </w:rPr>
              <w:t>25</w:t>
            </w:r>
          </w:p>
        </w:tc>
        <w:tc>
          <w:tcPr>
            <w:tcW w:w="1430" w:type="dxa"/>
            <w:tcBorders>
              <w:top w:val="single" w:sz="4" w:space="0" w:color="auto"/>
              <w:bottom w:val="single" w:sz="4" w:space="0" w:color="auto"/>
            </w:tcBorders>
            <w:vAlign w:val="center"/>
          </w:tcPr>
          <w:p w14:paraId="45C3F16D" w14:textId="578DF7E7" w:rsidR="004A1BA4" w:rsidRPr="00C91EDF" w:rsidRDefault="0026671F" w:rsidP="0026671F">
            <w:pPr>
              <w:spacing w:before="60" w:after="60"/>
              <w:jc w:val="center"/>
              <w:rPr>
                <w:rFonts w:ascii="Century Gothic" w:hAnsi="Century Gothic"/>
              </w:rPr>
            </w:pPr>
            <w:r>
              <w:rPr>
                <w:rFonts w:ascii="Century Gothic" w:hAnsi="Century Gothic"/>
              </w:rPr>
              <w:t>25</w:t>
            </w:r>
          </w:p>
        </w:tc>
      </w:tr>
      <w:tr w:rsidR="003E70DE" w:rsidRPr="00172962" w14:paraId="42855DB4" w14:textId="77777777" w:rsidTr="0052006C">
        <w:trPr>
          <w:trHeight w:val="632"/>
        </w:trPr>
        <w:tc>
          <w:tcPr>
            <w:tcW w:w="2127" w:type="dxa"/>
          </w:tcPr>
          <w:p w14:paraId="56242309" w14:textId="77777777" w:rsidR="003E70DE" w:rsidRDefault="003E70DE" w:rsidP="0052006C">
            <w:pPr>
              <w:spacing w:before="60" w:after="60"/>
              <w:jc w:val="left"/>
              <w:rPr>
                <w:rFonts w:ascii="Century Gothic" w:hAnsi="Century Gothic"/>
              </w:rPr>
            </w:pPr>
            <w:r w:rsidRPr="00DF4B89">
              <w:rPr>
                <w:rFonts w:ascii="Century Gothic" w:hAnsi="Century Gothic"/>
              </w:rPr>
              <w:t>Murray</w:t>
            </w:r>
            <w:r w:rsidRPr="00DF4B89">
              <w:rPr>
                <w:rFonts w:ascii="Century Gothic" w:hAnsi="Century Gothic"/>
                <w:vertAlign w:val="superscript"/>
              </w:rPr>
              <w:t>3</w:t>
            </w:r>
          </w:p>
          <w:p w14:paraId="4360ED08" w14:textId="77777777" w:rsidR="003E70DE" w:rsidRPr="00170844" w:rsidRDefault="003E70DE" w:rsidP="0052006C">
            <w:pPr>
              <w:spacing w:before="60" w:after="60"/>
              <w:jc w:val="left"/>
              <w:rPr>
                <w:rFonts w:ascii="Century Gothic" w:hAnsi="Century Gothic"/>
              </w:rPr>
            </w:pPr>
            <w:r w:rsidRPr="00DF4B89">
              <w:rPr>
                <w:rFonts w:ascii="Century Gothic" w:hAnsi="Century Gothic"/>
              </w:rPr>
              <w:t>(Victorian High</w:t>
            </w:r>
            <w:r>
              <w:rPr>
                <w:rFonts w:ascii="Century Gothic" w:hAnsi="Century Gothic"/>
              </w:rPr>
              <w:t>/</w:t>
            </w:r>
            <w:r w:rsidRPr="00DF4B89">
              <w:rPr>
                <w:rFonts w:ascii="Century Gothic" w:hAnsi="Century Gothic"/>
              </w:rPr>
              <w:t xml:space="preserve"> low reliability)</w:t>
            </w:r>
          </w:p>
        </w:tc>
        <w:tc>
          <w:tcPr>
            <w:tcW w:w="1432" w:type="dxa"/>
            <w:tcBorders>
              <w:top w:val="single" w:sz="4" w:space="0" w:color="auto"/>
              <w:bottom w:val="single" w:sz="4" w:space="0" w:color="auto"/>
            </w:tcBorders>
            <w:vAlign w:val="center"/>
          </w:tcPr>
          <w:p w14:paraId="787220CC" w14:textId="15F50EAB" w:rsidR="003E70DE" w:rsidRPr="00E940B7" w:rsidRDefault="00C52DA8" w:rsidP="0026671F">
            <w:pPr>
              <w:spacing w:before="60" w:after="60"/>
              <w:jc w:val="center"/>
              <w:rPr>
                <w:rFonts w:ascii="Century Gothic" w:hAnsi="Century Gothic"/>
              </w:rPr>
            </w:pPr>
            <w:r>
              <w:rPr>
                <w:rFonts w:ascii="Century Gothic" w:hAnsi="Century Gothic"/>
              </w:rPr>
              <w:t>328</w:t>
            </w:r>
          </w:p>
        </w:tc>
        <w:tc>
          <w:tcPr>
            <w:tcW w:w="1432" w:type="dxa"/>
            <w:tcBorders>
              <w:top w:val="single" w:sz="4" w:space="0" w:color="auto"/>
              <w:bottom w:val="single" w:sz="4" w:space="0" w:color="auto"/>
            </w:tcBorders>
            <w:vAlign w:val="center"/>
          </w:tcPr>
          <w:p w14:paraId="4D612A98" w14:textId="7A68C03B" w:rsidR="003E70DE" w:rsidRPr="00E940B7" w:rsidRDefault="0026671F" w:rsidP="0026671F">
            <w:pPr>
              <w:spacing w:before="60" w:after="60"/>
              <w:jc w:val="center"/>
              <w:rPr>
                <w:rFonts w:ascii="Century Gothic" w:hAnsi="Century Gothic"/>
              </w:rPr>
            </w:pPr>
            <w:r>
              <w:rPr>
                <w:rFonts w:ascii="Century Gothic" w:hAnsi="Century Gothic"/>
              </w:rPr>
              <w:t>441</w:t>
            </w:r>
          </w:p>
        </w:tc>
        <w:tc>
          <w:tcPr>
            <w:tcW w:w="1432" w:type="dxa"/>
            <w:tcBorders>
              <w:top w:val="single" w:sz="4" w:space="0" w:color="auto"/>
              <w:bottom w:val="single" w:sz="4" w:space="0" w:color="auto"/>
            </w:tcBorders>
            <w:vAlign w:val="center"/>
          </w:tcPr>
          <w:p w14:paraId="23ABE60F" w14:textId="1A9BB948" w:rsidR="003E70DE" w:rsidRPr="00E940B7" w:rsidRDefault="0026671F" w:rsidP="0026671F">
            <w:pPr>
              <w:spacing w:before="60" w:after="60"/>
              <w:jc w:val="center"/>
              <w:rPr>
                <w:rFonts w:ascii="Century Gothic" w:hAnsi="Century Gothic"/>
              </w:rPr>
            </w:pPr>
            <w:r>
              <w:rPr>
                <w:rFonts w:ascii="Century Gothic" w:hAnsi="Century Gothic"/>
              </w:rPr>
              <w:t>441</w:t>
            </w:r>
          </w:p>
        </w:tc>
        <w:tc>
          <w:tcPr>
            <w:tcW w:w="1432" w:type="dxa"/>
            <w:tcBorders>
              <w:top w:val="single" w:sz="4" w:space="0" w:color="auto"/>
              <w:bottom w:val="single" w:sz="4" w:space="0" w:color="auto"/>
            </w:tcBorders>
            <w:vAlign w:val="center"/>
          </w:tcPr>
          <w:p w14:paraId="14A582F3" w14:textId="64192113" w:rsidR="003E70DE" w:rsidRPr="00E940B7" w:rsidRDefault="0026671F" w:rsidP="0026671F">
            <w:pPr>
              <w:spacing w:before="60" w:after="60"/>
              <w:jc w:val="center"/>
              <w:rPr>
                <w:rFonts w:ascii="Century Gothic" w:hAnsi="Century Gothic"/>
              </w:rPr>
            </w:pPr>
            <w:r>
              <w:rPr>
                <w:rFonts w:ascii="Century Gothic" w:hAnsi="Century Gothic"/>
              </w:rPr>
              <w:t>451</w:t>
            </w:r>
          </w:p>
        </w:tc>
        <w:tc>
          <w:tcPr>
            <w:tcW w:w="1432" w:type="dxa"/>
            <w:tcBorders>
              <w:top w:val="single" w:sz="4" w:space="0" w:color="auto"/>
              <w:bottom w:val="single" w:sz="4" w:space="0" w:color="auto"/>
            </w:tcBorders>
            <w:vAlign w:val="center"/>
          </w:tcPr>
          <w:p w14:paraId="2C9D7247" w14:textId="0C2C848C" w:rsidR="003E70DE" w:rsidRPr="00E940B7" w:rsidRDefault="0026671F" w:rsidP="003E70DE">
            <w:pPr>
              <w:spacing w:before="60" w:after="60"/>
              <w:jc w:val="center"/>
              <w:rPr>
                <w:rFonts w:ascii="Century Gothic" w:hAnsi="Century Gothic"/>
              </w:rPr>
            </w:pPr>
            <w:r>
              <w:rPr>
                <w:rFonts w:ascii="Century Gothic" w:hAnsi="Century Gothic"/>
              </w:rPr>
              <w:t>413</w:t>
            </w:r>
          </w:p>
        </w:tc>
        <w:tc>
          <w:tcPr>
            <w:tcW w:w="1430" w:type="dxa"/>
            <w:tcBorders>
              <w:top w:val="single" w:sz="4" w:space="0" w:color="auto"/>
              <w:bottom w:val="single" w:sz="4" w:space="0" w:color="auto"/>
            </w:tcBorders>
            <w:vAlign w:val="center"/>
          </w:tcPr>
          <w:p w14:paraId="2F35EB01" w14:textId="77C46724" w:rsidR="003E70DE" w:rsidRPr="00C91EDF" w:rsidRDefault="0026671F" w:rsidP="0026671F">
            <w:pPr>
              <w:spacing w:before="60" w:after="60"/>
              <w:jc w:val="center"/>
              <w:rPr>
                <w:rFonts w:ascii="Century Gothic" w:hAnsi="Century Gothic"/>
              </w:rPr>
            </w:pPr>
            <w:r>
              <w:rPr>
                <w:rFonts w:ascii="Century Gothic" w:hAnsi="Century Gothic"/>
              </w:rPr>
              <w:t>350</w:t>
            </w:r>
          </w:p>
        </w:tc>
      </w:tr>
      <w:tr w:rsidR="003E70DE" w:rsidRPr="00172962" w14:paraId="28C1DF35" w14:textId="77777777" w:rsidTr="003E70DE">
        <w:tc>
          <w:tcPr>
            <w:tcW w:w="2127" w:type="dxa"/>
            <w:vAlign w:val="center"/>
          </w:tcPr>
          <w:p w14:paraId="1168A227" w14:textId="77777777" w:rsidR="003E70DE" w:rsidRDefault="003E70DE" w:rsidP="0052006C">
            <w:pPr>
              <w:spacing w:before="60" w:after="60"/>
              <w:jc w:val="left"/>
              <w:rPr>
                <w:rFonts w:ascii="Century Gothic" w:hAnsi="Century Gothic"/>
              </w:rPr>
            </w:pPr>
            <w:r w:rsidRPr="00DF4B89">
              <w:rPr>
                <w:rFonts w:ascii="Century Gothic" w:hAnsi="Century Gothic"/>
              </w:rPr>
              <w:t xml:space="preserve">Murray </w:t>
            </w:r>
          </w:p>
          <w:p w14:paraId="76216AE3" w14:textId="77777777" w:rsidR="003E70DE" w:rsidRPr="00170844" w:rsidRDefault="003E70DE" w:rsidP="0052006C">
            <w:pPr>
              <w:spacing w:before="60" w:after="60"/>
              <w:jc w:val="left"/>
              <w:rPr>
                <w:rFonts w:ascii="Century Gothic" w:hAnsi="Century Gothic"/>
              </w:rPr>
            </w:pPr>
            <w:r w:rsidRPr="00DF4B89">
              <w:rPr>
                <w:rFonts w:ascii="Century Gothic" w:hAnsi="Century Gothic"/>
              </w:rPr>
              <w:t>(South Australian High security)</w:t>
            </w:r>
          </w:p>
        </w:tc>
        <w:tc>
          <w:tcPr>
            <w:tcW w:w="1432" w:type="dxa"/>
            <w:tcBorders>
              <w:top w:val="single" w:sz="4" w:space="0" w:color="auto"/>
            </w:tcBorders>
            <w:vAlign w:val="center"/>
          </w:tcPr>
          <w:p w14:paraId="7B0E738F" w14:textId="1590E32F" w:rsidR="003E70DE" w:rsidRPr="00E940B7" w:rsidRDefault="0026671F" w:rsidP="0026671F">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747420C5" w14:textId="5D84C0F0" w:rsidR="003E70DE" w:rsidRPr="00E940B7" w:rsidRDefault="0026671F" w:rsidP="0026671F">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261A0E18" w14:textId="1EB30C18" w:rsidR="003E70DE" w:rsidRPr="00E940B7" w:rsidRDefault="0026671F" w:rsidP="0026671F">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509B712E" w14:textId="65B79BF8" w:rsidR="003E70DE" w:rsidRPr="00E940B7" w:rsidRDefault="0026671F" w:rsidP="0026671F">
            <w:pPr>
              <w:spacing w:before="60" w:after="60"/>
              <w:jc w:val="center"/>
              <w:rPr>
                <w:rFonts w:ascii="Century Gothic" w:hAnsi="Century Gothic"/>
              </w:rPr>
            </w:pPr>
            <w:r>
              <w:rPr>
                <w:rFonts w:ascii="Century Gothic" w:hAnsi="Century Gothic"/>
              </w:rPr>
              <w:t>155</w:t>
            </w:r>
          </w:p>
        </w:tc>
        <w:tc>
          <w:tcPr>
            <w:tcW w:w="1432" w:type="dxa"/>
            <w:tcBorders>
              <w:top w:val="single" w:sz="4" w:space="0" w:color="auto"/>
            </w:tcBorders>
            <w:vAlign w:val="center"/>
          </w:tcPr>
          <w:p w14:paraId="7651CFF8" w14:textId="2434D9A5" w:rsidR="003E70DE" w:rsidRPr="00C91EDF" w:rsidRDefault="0026671F" w:rsidP="0026671F">
            <w:pPr>
              <w:spacing w:before="60" w:after="60"/>
              <w:jc w:val="center"/>
              <w:rPr>
                <w:rFonts w:ascii="Century Gothic" w:hAnsi="Century Gothic"/>
              </w:rPr>
            </w:pPr>
            <w:r>
              <w:rPr>
                <w:rFonts w:ascii="Century Gothic" w:hAnsi="Century Gothic"/>
              </w:rPr>
              <w:t>155</w:t>
            </w:r>
          </w:p>
        </w:tc>
        <w:tc>
          <w:tcPr>
            <w:tcW w:w="1430" w:type="dxa"/>
            <w:tcBorders>
              <w:top w:val="single" w:sz="4" w:space="0" w:color="auto"/>
            </w:tcBorders>
            <w:vAlign w:val="center"/>
          </w:tcPr>
          <w:p w14:paraId="3BA44A44" w14:textId="1DD6E49D" w:rsidR="003E70DE" w:rsidRPr="00C91EDF" w:rsidRDefault="0026671F" w:rsidP="0026671F">
            <w:pPr>
              <w:spacing w:before="60" w:after="60"/>
              <w:jc w:val="center"/>
              <w:rPr>
                <w:rFonts w:ascii="Century Gothic" w:hAnsi="Century Gothic"/>
              </w:rPr>
            </w:pPr>
            <w:r>
              <w:rPr>
                <w:rFonts w:ascii="Century Gothic" w:hAnsi="Century Gothic"/>
              </w:rPr>
              <w:t>155</w:t>
            </w:r>
          </w:p>
        </w:tc>
      </w:tr>
      <w:tr w:rsidR="003E70DE" w:rsidRPr="00172962" w14:paraId="505107D4" w14:textId="77777777" w:rsidTr="003E70DE">
        <w:tc>
          <w:tcPr>
            <w:tcW w:w="2127" w:type="dxa"/>
            <w:shd w:val="clear" w:color="auto" w:fill="CCC0D9" w:themeFill="accent4" w:themeFillTint="66"/>
            <w:vAlign w:val="center"/>
          </w:tcPr>
          <w:p w14:paraId="309CB930" w14:textId="77777777" w:rsidR="003E70DE" w:rsidRPr="00170844" w:rsidRDefault="003E70DE" w:rsidP="0052006C">
            <w:pPr>
              <w:autoSpaceDE w:val="0"/>
              <w:autoSpaceDN w:val="0"/>
              <w:adjustRightInd w:val="0"/>
              <w:spacing w:before="60" w:after="60"/>
              <w:jc w:val="left"/>
              <w:rPr>
                <w:rFonts w:ascii="Century Gothic" w:hAnsi="Century Gothic"/>
                <w:b/>
              </w:rPr>
            </w:pPr>
            <w:r w:rsidRPr="00DF4B89">
              <w:rPr>
                <w:rFonts w:ascii="Century Gothic" w:hAnsi="Century Gothic"/>
                <w:b/>
              </w:rPr>
              <w:t>Total – Murray</w:t>
            </w:r>
            <w:r>
              <w:rPr>
                <w:rFonts w:ascii="Century Gothic" w:hAnsi="Century Gothic"/>
                <w:b/>
              </w:rPr>
              <w:t xml:space="preserve"> (includes lower Darling)</w:t>
            </w:r>
          </w:p>
        </w:tc>
        <w:tc>
          <w:tcPr>
            <w:tcW w:w="1432" w:type="dxa"/>
            <w:shd w:val="clear" w:color="auto" w:fill="CCC0D9" w:themeFill="accent4" w:themeFillTint="66"/>
            <w:vAlign w:val="center"/>
          </w:tcPr>
          <w:p w14:paraId="0779447A" w14:textId="75EC6BBE" w:rsidR="003E70DE" w:rsidRPr="00E940B7" w:rsidRDefault="00917FF0" w:rsidP="0026671F">
            <w:pPr>
              <w:spacing w:before="60" w:after="60"/>
              <w:jc w:val="center"/>
              <w:rPr>
                <w:rFonts w:ascii="Century Gothic" w:hAnsi="Century Gothic"/>
                <w:b/>
              </w:rPr>
            </w:pPr>
            <w:r>
              <w:rPr>
                <w:rFonts w:ascii="Century Gothic" w:hAnsi="Century Gothic"/>
                <w:b/>
              </w:rPr>
              <w:t>560</w:t>
            </w:r>
          </w:p>
        </w:tc>
        <w:tc>
          <w:tcPr>
            <w:tcW w:w="1432" w:type="dxa"/>
            <w:shd w:val="clear" w:color="auto" w:fill="CCC0D9" w:themeFill="accent4" w:themeFillTint="66"/>
            <w:vAlign w:val="center"/>
          </w:tcPr>
          <w:p w14:paraId="5244AE39" w14:textId="20E58F24" w:rsidR="003E70DE" w:rsidRPr="00E940B7" w:rsidRDefault="0026671F" w:rsidP="00917FF0">
            <w:pPr>
              <w:spacing w:before="60" w:after="60"/>
              <w:jc w:val="center"/>
              <w:rPr>
                <w:rFonts w:ascii="Century Gothic" w:hAnsi="Century Gothic"/>
                <w:b/>
              </w:rPr>
            </w:pPr>
            <w:r>
              <w:rPr>
                <w:rFonts w:ascii="Century Gothic" w:hAnsi="Century Gothic"/>
                <w:b/>
              </w:rPr>
              <w:t>7</w:t>
            </w:r>
            <w:r w:rsidR="00917FF0">
              <w:rPr>
                <w:rFonts w:ascii="Century Gothic" w:hAnsi="Century Gothic"/>
                <w:b/>
              </w:rPr>
              <w:t>32</w:t>
            </w:r>
          </w:p>
        </w:tc>
        <w:tc>
          <w:tcPr>
            <w:tcW w:w="1432" w:type="dxa"/>
            <w:shd w:val="clear" w:color="auto" w:fill="CCC0D9" w:themeFill="accent4" w:themeFillTint="66"/>
            <w:vAlign w:val="center"/>
          </w:tcPr>
          <w:p w14:paraId="2FDC9980" w14:textId="40B3CC6C" w:rsidR="003E70DE" w:rsidRPr="00E940B7" w:rsidRDefault="00917FF0" w:rsidP="0026671F">
            <w:pPr>
              <w:spacing w:before="60" w:after="60"/>
              <w:jc w:val="center"/>
              <w:rPr>
                <w:rFonts w:ascii="Century Gothic" w:hAnsi="Century Gothic"/>
                <w:b/>
              </w:rPr>
            </w:pPr>
            <w:r>
              <w:rPr>
                <w:rFonts w:ascii="Century Gothic" w:hAnsi="Century Gothic"/>
                <w:b/>
              </w:rPr>
              <w:t>844</w:t>
            </w:r>
          </w:p>
        </w:tc>
        <w:tc>
          <w:tcPr>
            <w:tcW w:w="1432" w:type="dxa"/>
            <w:shd w:val="clear" w:color="auto" w:fill="CCC0D9" w:themeFill="accent4" w:themeFillTint="66"/>
            <w:vAlign w:val="center"/>
          </w:tcPr>
          <w:p w14:paraId="3CF98058" w14:textId="4FDE3705" w:rsidR="003E70DE" w:rsidRPr="00E940B7" w:rsidRDefault="00917FF0" w:rsidP="0026671F">
            <w:pPr>
              <w:spacing w:before="60" w:after="60"/>
              <w:jc w:val="center"/>
              <w:rPr>
                <w:rFonts w:ascii="Century Gothic" w:hAnsi="Century Gothic"/>
                <w:b/>
              </w:rPr>
            </w:pPr>
            <w:r>
              <w:rPr>
                <w:rFonts w:ascii="Century Gothic" w:hAnsi="Century Gothic"/>
                <w:b/>
              </w:rPr>
              <w:t>960</w:t>
            </w:r>
          </w:p>
        </w:tc>
        <w:tc>
          <w:tcPr>
            <w:tcW w:w="1432" w:type="dxa"/>
            <w:shd w:val="clear" w:color="auto" w:fill="CCC0D9" w:themeFill="accent4" w:themeFillTint="66"/>
            <w:vAlign w:val="center"/>
          </w:tcPr>
          <w:p w14:paraId="4ABD7653" w14:textId="14E07B9A" w:rsidR="003E70DE" w:rsidRPr="00E940B7" w:rsidRDefault="0026671F" w:rsidP="0026671F">
            <w:pPr>
              <w:spacing w:before="60" w:after="60"/>
              <w:jc w:val="center"/>
              <w:rPr>
                <w:rFonts w:ascii="Century Gothic" w:hAnsi="Century Gothic"/>
                <w:b/>
              </w:rPr>
            </w:pPr>
            <w:r>
              <w:rPr>
                <w:rFonts w:ascii="Century Gothic" w:hAnsi="Century Gothic"/>
                <w:b/>
              </w:rPr>
              <w:t>1021</w:t>
            </w:r>
          </w:p>
        </w:tc>
        <w:tc>
          <w:tcPr>
            <w:tcW w:w="1430" w:type="dxa"/>
            <w:shd w:val="clear" w:color="auto" w:fill="CCC0D9" w:themeFill="accent4" w:themeFillTint="66"/>
            <w:vAlign w:val="center"/>
          </w:tcPr>
          <w:p w14:paraId="61713D7E" w14:textId="7D8739DD" w:rsidR="003E70DE" w:rsidRPr="00C91EDF" w:rsidRDefault="0026671F" w:rsidP="0026671F">
            <w:pPr>
              <w:spacing w:before="60" w:after="60"/>
              <w:jc w:val="center"/>
              <w:rPr>
                <w:rFonts w:ascii="Century Gothic" w:hAnsi="Century Gothic"/>
                <w:b/>
              </w:rPr>
            </w:pPr>
            <w:r>
              <w:rPr>
                <w:rFonts w:ascii="Century Gothic" w:hAnsi="Century Gothic"/>
                <w:b/>
              </w:rPr>
              <w:t>957</w:t>
            </w:r>
          </w:p>
        </w:tc>
      </w:tr>
      <w:tr w:rsidR="003E70DE" w:rsidRPr="006173D2" w14:paraId="6D3E3858" w14:textId="77777777" w:rsidTr="003E70DE">
        <w:tc>
          <w:tcPr>
            <w:tcW w:w="2127" w:type="dxa"/>
            <w:shd w:val="clear" w:color="auto" w:fill="CCC0D9" w:themeFill="accent4" w:themeFillTint="66"/>
            <w:vAlign w:val="center"/>
          </w:tcPr>
          <w:p w14:paraId="4FA62FEC" w14:textId="77777777" w:rsidR="003E70DE" w:rsidRPr="00170844" w:rsidRDefault="003E70DE" w:rsidP="0052006C">
            <w:pPr>
              <w:spacing w:before="60" w:after="60"/>
              <w:jc w:val="left"/>
              <w:rPr>
                <w:rFonts w:ascii="Century Gothic" w:hAnsi="Century Gothic"/>
                <w:b/>
              </w:rPr>
            </w:pPr>
            <w:r>
              <w:rPr>
                <w:rFonts w:ascii="Century Gothic" w:hAnsi="Century Gothic"/>
                <w:b/>
              </w:rPr>
              <w:t>Total – Southern-c</w:t>
            </w:r>
            <w:r w:rsidRPr="00DF4B89">
              <w:rPr>
                <w:rFonts w:ascii="Century Gothic" w:hAnsi="Century Gothic"/>
                <w:b/>
              </w:rPr>
              <w:t>onnected Basin</w:t>
            </w:r>
            <w:r w:rsidRPr="00DF4B89">
              <w:rPr>
                <w:rFonts w:ascii="Century Gothic" w:hAnsi="Century Gothic"/>
                <w:b/>
                <w:vertAlign w:val="superscript"/>
              </w:rPr>
              <w:t>1</w:t>
            </w:r>
          </w:p>
        </w:tc>
        <w:tc>
          <w:tcPr>
            <w:tcW w:w="1432" w:type="dxa"/>
            <w:shd w:val="clear" w:color="auto" w:fill="CCC0D9" w:themeFill="accent4" w:themeFillTint="66"/>
            <w:vAlign w:val="center"/>
          </w:tcPr>
          <w:p w14:paraId="35895DC2" w14:textId="1605965A" w:rsidR="003E70DE" w:rsidRPr="00E940B7" w:rsidRDefault="00917FF0" w:rsidP="0026671F">
            <w:pPr>
              <w:spacing w:before="40" w:after="40"/>
              <w:jc w:val="center"/>
              <w:rPr>
                <w:rFonts w:ascii="Century Gothic" w:hAnsi="Century Gothic"/>
                <w:b/>
              </w:rPr>
            </w:pPr>
            <w:r>
              <w:rPr>
                <w:rFonts w:ascii="Century Gothic" w:hAnsi="Century Gothic"/>
                <w:b/>
              </w:rPr>
              <w:t>780</w:t>
            </w:r>
          </w:p>
        </w:tc>
        <w:tc>
          <w:tcPr>
            <w:tcW w:w="1432" w:type="dxa"/>
            <w:shd w:val="clear" w:color="auto" w:fill="CCC0D9" w:themeFill="accent4" w:themeFillTint="66"/>
            <w:vAlign w:val="center"/>
          </w:tcPr>
          <w:p w14:paraId="71DE99F7" w14:textId="43D97F4B" w:rsidR="003E70DE" w:rsidRPr="00E940B7" w:rsidRDefault="0026671F" w:rsidP="00917FF0">
            <w:pPr>
              <w:spacing w:before="40" w:after="40"/>
              <w:jc w:val="center"/>
              <w:rPr>
                <w:rFonts w:ascii="Century Gothic" w:hAnsi="Century Gothic"/>
                <w:b/>
              </w:rPr>
            </w:pPr>
            <w:r>
              <w:rPr>
                <w:rFonts w:ascii="Century Gothic" w:hAnsi="Century Gothic"/>
                <w:b/>
              </w:rPr>
              <w:t>11</w:t>
            </w:r>
            <w:r w:rsidR="00917FF0">
              <w:rPr>
                <w:rFonts w:ascii="Century Gothic" w:hAnsi="Century Gothic"/>
                <w:b/>
              </w:rPr>
              <w:t>23</w:t>
            </w:r>
          </w:p>
        </w:tc>
        <w:tc>
          <w:tcPr>
            <w:tcW w:w="1432" w:type="dxa"/>
            <w:shd w:val="clear" w:color="auto" w:fill="CCC0D9" w:themeFill="accent4" w:themeFillTint="66"/>
            <w:vAlign w:val="center"/>
          </w:tcPr>
          <w:p w14:paraId="03C5854E" w14:textId="7B4BE96A" w:rsidR="003E70DE" w:rsidRPr="00E940B7" w:rsidRDefault="00917FF0" w:rsidP="0026671F">
            <w:pPr>
              <w:spacing w:before="40" w:after="40"/>
              <w:jc w:val="center"/>
              <w:rPr>
                <w:rFonts w:ascii="Century Gothic" w:hAnsi="Century Gothic"/>
                <w:b/>
              </w:rPr>
            </w:pPr>
            <w:r>
              <w:rPr>
                <w:rFonts w:ascii="Century Gothic" w:hAnsi="Century Gothic"/>
                <w:b/>
              </w:rPr>
              <w:t>1356</w:t>
            </w:r>
          </w:p>
        </w:tc>
        <w:tc>
          <w:tcPr>
            <w:tcW w:w="1432" w:type="dxa"/>
            <w:shd w:val="clear" w:color="auto" w:fill="CCC0D9" w:themeFill="accent4" w:themeFillTint="66"/>
            <w:vAlign w:val="center"/>
          </w:tcPr>
          <w:p w14:paraId="4B97BC74" w14:textId="06E6677B" w:rsidR="003E70DE" w:rsidRPr="00E940B7" w:rsidRDefault="00917FF0" w:rsidP="0026671F">
            <w:pPr>
              <w:spacing w:before="40" w:after="40"/>
              <w:jc w:val="center"/>
              <w:rPr>
                <w:rFonts w:ascii="Century Gothic" w:hAnsi="Century Gothic"/>
                <w:b/>
              </w:rPr>
            </w:pPr>
            <w:r>
              <w:rPr>
                <w:rFonts w:ascii="Century Gothic" w:hAnsi="Century Gothic"/>
                <w:b/>
              </w:rPr>
              <w:t>1578</w:t>
            </w:r>
          </w:p>
        </w:tc>
        <w:tc>
          <w:tcPr>
            <w:tcW w:w="1432" w:type="dxa"/>
            <w:shd w:val="clear" w:color="auto" w:fill="CCC0D9" w:themeFill="accent4" w:themeFillTint="66"/>
            <w:vAlign w:val="center"/>
          </w:tcPr>
          <w:p w14:paraId="1725940C" w14:textId="4E2DEED3" w:rsidR="003E70DE" w:rsidRPr="00E940B7" w:rsidRDefault="0026671F" w:rsidP="0026671F">
            <w:pPr>
              <w:spacing w:before="40" w:after="40"/>
              <w:jc w:val="center"/>
              <w:rPr>
                <w:rFonts w:ascii="Century Gothic" w:hAnsi="Century Gothic"/>
                <w:b/>
              </w:rPr>
            </w:pPr>
            <w:r>
              <w:rPr>
                <w:rFonts w:ascii="Century Gothic" w:hAnsi="Century Gothic"/>
                <w:b/>
              </w:rPr>
              <w:t>1666</w:t>
            </w:r>
          </w:p>
        </w:tc>
        <w:tc>
          <w:tcPr>
            <w:tcW w:w="1430" w:type="dxa"/>
            <w:shd w:val="clear" w:color="auto" w:fill="CCC0D9" w:themeFill="accent4" w:themeFillTint="66"/>
            <w:vAlign w:val="center"/>
          </w:tcPr>
          <w:p w14:paraId="17AD4509" w14:textId="18260EDD" w:rsidR="003E70DE" w:rsidRPr="00C91EDF" w:rsidRDefault="0026671F" w:rsidP="0026671F">
            <w:pPr>
              <w:spacing w:before="40" w:after="40"/>
              <w:jc w:val="center"/>
              <w:rPr>
                <w:rFonts w:ascii="Century Gothic" w:hAnsi="Century Gothic"/>
                <w:b/>
              </w:rPr>
            </w:pPr>
            <w:r>
              <w:rPr>
                <w:rFonts w:ascii="Century Gothic" w:hAnsi="Century Gothic"/>
                <w:b/>
              </w:rPr>
              <w:t>1595</w:t>
            </w:r>
          </w:p>
        </w:tc>
      </w:tr>
    </w:tbl>
    <w:p w14:paraId="58A2E6CC" w14:textId="77777777" w:rsidR="003E70DE" w:rsidRPr="00172962" w:rsidRDefault="003E70DE" w:rsidP="003E70DE">
      <w:pPr>
        <w:autoSpaceDE w:val="0"/>
        <w:autoSpaceDN w:val="0"/>
        <w:adjustRightInd w:val="0"/>
        <w:spacing w:after="0"/>
        <w:jc w:val="left"/>
        <w:rPr>
          <w:rFonts w:ascii="Century Gothic" w:hAnsi="Century Gothic" w:cs="Calibri"/>
          <w:sz w:val="18"/>
          <w:szCs w:val="18"/>
        </w:rPr>
      </w:pPr>
      <w:r w:rsidRPr="00172962">
        <w:rPr>
          <w:rFonts w:ascii="Century Gothic" w:hAnsi="Century Gothic" w:cs="Calibri"/>
          <w:sz w:val="18"/>
          <w:szCs w:val="18"/>
        </w:rPr>
        <w:t>Notes:</w:t>
      </w:r>
    </w:p>
    <w:p w14:paraId="7C7D0B67" w14:textId="77777777" w:rsidR="003E70DE" w:rsidRPr="00172962" w:rsidRDefault="003E70DE" w:rsidP="003E70DE">
      <w:pPr>
        <w:pStyle w:val="ListNumber"/>
        <w:tabs>
          <w:tab w:val="num" w:pos="284"/>
        </w:tabs>
        <w:ind w:left="284" w:hanging="284"/>
        <w:jc w:val="left"/>
        <w:rPr>
          <w:rFonts w:ascii="Century Gothic" w:hAnsi="Century Gothic"/>
          <w:sz w:val="18"/>
          <w:szCs w:val="18"/>
        </w:rPr>
      </w:pPr>
      <w:r w:rsidRPr="00172962">
        <w:rPr>
          <w:rFonts w:ascii="Century Gothic" w:hAnsi="Century Gothic"/>
          <w:sz w:val="18"/>
          <w:szCs w:val="18"/>
        </w:rPr>
        <w:t xml:space="preserve">The </w:t>
      </w:r>
      <w:r>
        <w:rPr>
          <w:rFonts w:ascii="Century Gothic" w:hAnsi="Century Gothic"/>
          <w:sz w:val="18"/>
          <w:szCs w:val="18"/>
        </w:rPr>
        <w:t>southern-connected Basin</w:t>
      </w:r>
      <w:r w:rsidRPr="00172962">
        <w:rPr>
          <w:rFonts w:ascii="Century Gothic" w:hAnsi="Century Gothic"/>
          <w:sz w:val="18"/>
          <w:szCs w:val="18"/>
        </w:rPr>
        <w:t xml:space="preserve"> includes the Murrumbidgee, Murray, Lower Darling, Goulburn, Campaspe (excluding </w:t>
      </w:r>
      <w:proofErr w:type="spellStart"/>
      <w:r w:rsidRPr="00172962">
        <w:rPr>
          <w:rFonts w:ascii="Century Gothic" w:hAnsi="Century Gothic"/>
          <w:sz w:val="18"/>
          <w:szCs w:val="18"/>
        </w:rPr>
        <w:t>Coliban</w:t>
      </w:r>
      <w:proofErr w:type="spellEnd"/>
      <w:r w:rsidRPr="00172962">
        <w:rPr>
          <w:rFonts w:ascii="Century Gothic" w:hAnsi="Century Gothic"/>
          <w:sz w:val="18"/>
          <w:szCs w:val="18"/>
        </w:rPr>
        <w:t>) and Loddon entitlements.</w:t>
      </w:r>
    </w:p>
    <w:p w14:paraId="642B72D0" w14:textId="77777777" w:rsidR="003E70DE" w:rsidRPr="00172962" w:rsidRDefault="003E70DE" w:rsidP="003E70DE">
      <w:pPr>
        <w:pStyle w:val="ListNumber"/>
        <w:tabs>
          <w:tab w:val="num" w:pos="284"/>
        </w:tabs>
        <w:ind w:left="284" w:hanging="284"/>
        <w:jc w:val="left"/>
        <w:rPr>
          <w:rFonts w:ascii="Century Gothic" w:hAnsi="Century Gothic"/>
          <w:sz w:val="18"/>
          <w:szCs w:val="18"/>
        </w:rPr>
      </w:pPr>
      <w:r w:rsidRPr="00172962">
        <w:rPr>
          <w:rFonts w:ascii="Century Gothic" w:hAnsi="Century Gothic"/>
          <w:sz w:val="18"/>
          <w:szCs w:val="18"/>
        </w:rPr>
        <w:t xml:space="preserve">Forecasts for regulated catchments are given to the nearest whole </w:t>
      </w:r>
      <w:proofErr w:type="spellStart"/>
      <w:r w:rsidRPr="00172962">
        <w:rPr>
          <w:rFonts w:ascii="Century Gothic" w:hAnsi="Century Gothic"/>
          <w:sz w:val="18"/>
          <w:szCs w:val="18"/>
        </w:rPr>
        <w:t>gigalitre</w:t>
      </w:r>
      <w:proofErr w:type="spellEnd"/>
      <w:r w:rsidRPr="00172962">
        <w:rPr>
          <w:rFonts w:ascii="Century Gothic" w:hAnsi="Century Gothic"/>
          <w:sz w:val="18"/>
          <w:szCs w:val="18"/>
        </w:rPr>
        <w:t xml:space="preserve"> except where the entitlement held by the Commonwealth is below 1 GL.</w:t>
      </w:r>
    </w:p>
    <w:p w14:paraId="3041C0E0" w14:textId="66C8DAEA" w:rsidR="003E70DE" w:rsidRPr="003E70DE" w:rsidRDefault="003E70DE" w:rsidP="003E70DE">
      <w:pPr>
        <w:pStyle w:val="ListNumber"/>
        <w:tabs>
          <w:tab w:val="num" w:pos="284"/>
        </w:tabs>
        <w:ind w:left="284" w:hanging="284"/>
        <w:jc w:val="left"/>
        <w:rPr>
          <w:rFonts w:ascii="Century Gothic" w:hAnsi="Century Gothic"/>
          <w:sz w:val="18"/>
          <w:szCs w:val="18"/>
        </w:rPr>
      </w:pPr>
      <w:r w:rsidRPr="00FD4955">
        <w:rPr>
          <w:rFonts w:ascii="Century Gothic" w:hAnsi="Century Gothic"/>
          <w:sz w:val="18"/>
          <w:szCs w:val="18"/>
        </w:rPr>
        <w:t xml:space="preserve">Total forecast water available in the </w:t>
      </w:r>
      <w:r>
        <w:rPr>
          <w:rFonts w:ascii="Century Gothic" w:hAnsi="Century Gothic"/>
          <w:sz w:val="18"/>
          <w:szCs w:val="18"/>
        </w:rPr>
        <w:t>southern-connected Basin</w:t>
      </w:r>
      <w:r w:rsidRPr="00FD4955">
        <w:rPr>
          <w:rFonts w:ascii="Century Gothic" w:hAnsi="Century Gothic"/>
          <w:sz w:val="18"/>
          <w:szCs w:val="18"/>
        </w:rPr>
        <w:t xml:space="preserve"> assumes that in Victoria 100 per cent of water held in </w:t>
      </w:r>
      <w:proofErr w:type="spellStart"/>
      <w:r w:rsidRPr="00FD4955">
        <w:rPr>
          <w:rFonts w:ascii="Century Gothic" w:hAnsi="Century Gothic"/>
          <w:sz w:val="18"/>
          <w:szCs w:val="18"/>
        </w:rPr>
        <w:t>spillable</w:t>
      </w:r>
      <w:proofErr w:type="spellEnd"/>
      <w:r w:rsidRPr="00FD4955">
        <w:rPr>
          <w:rFonts w:ascii="Century Gothic" w:hAnsi="Century Gothic"/>
          <w:sz w:val="18"/>
          <w:szCs w:val="18"/>
        </w:rPr>
        <w:t xml:space="preserve"> accounts becomes available under a median or dry scenario and 50 per cent or less becomes available under wetter scenarios. These figures do not include supplementary, unregulated or ground water accruals in the </w:t>
      </w:r>
      <w:r>
        <w:rPr>
          <w:rFonts w:ascii="Century Gothic" w:hAnsi="Century Gothic"/>
          <w:sz w:val="18"/>
          <w:szCs w:val="18"/>
        </w:rPr>
        <w:t>southern-connected Basin</w:t>
      </w:r>
      <w:r w:rsidRPr="00FD4955">
        <w:rPr>
          <w:rFonts w:ascii="Century Gothic" w:hAnsi="Century Gothic"/>
          <w:sz w:val="18"/>
          <w:szCs w:val="18"/>
        </w:rPr>
        <w:t>.</w:t>
      </w:r>
    </w:p>
    <w:p w14:paraId="3A570F62" w14:textId="77777777" w:rsidR="008F20D1" w:rsidRDefault="008F20D1" w:rsidP="008F20D1">
      <w:pPr>
        <w:pStyle w:val="NormalWeb"/>
        <w:spacing w:before="0" w:beforeAutospacing="0" w:after="240" w:afterAutospacing="0"/>
        <w:jc w:val="left"/>
        <w:rPr>
          <w:rFonts w:ascii="Century Gothic" w:hAnsi="Century Gothic"/>
        </w:rPr>
      </w:pPr>
      <w:r w:rsidRPr="0063389D">
        <w:rPr>
          <w:rFonts w:ascii="Century Gothic" w:hAnsi="Century Gothic"/>
        </w:rPr>
        <w:t>The volume of Commonwealth environmental water likely to be carried over in</w:t>
      </w:r>
      <w:r>
        <w:rPr>
          <w:rFonts w:ascii="Century Gothic" w:hAnsi="Century Gothic"/>
        </w:rPr>
        <w:t xml:space="preserve"> </w:t>
      </w:r>
      <w:r w:rsidRPr="00922EA5">
        <w:rPr>
          <w:rFonts w:ascii="Century Gothic" w:hAnsi="Century Gothic"/>
          <w:color w:val="000000" w:themeColor="text1"/>
        </w:rPr>
        <w:t xml:space="preserve">the Murray and lower Darling catchments for </w:t>
      </w:r>
      <w:r>
        <w:rPr>
          <w:rFonts w:ascii="Century Gothic" w:hAnsi="Century Gothic"/>
        </w:rPr>
        <w:t>use in 2018–19</w:t>
      </w:r>
      <w:r w:rsidRPr="0063389D">
        <w:rPr>
          <w:rFonts w:ascii="Century Gothic" w:hAnsi="Century Gothic"/>
        </w:rPr>
        <w:t xml:space="preserve"> is estimated to be </w:t>
      </w:r>
      <w:r>
        <w:rPr>
          <w:rFonts w:ascii="Century Gothic" w:hAnsi="Century Gothic"/>
        </w:rPr>
        <w:t>approximately 150 GL</w:t>
      </w:r>
      <w:r w:rsidRPr="0063389D">
        <w:rPr>
          <w:rFonts w:ascii="Century Gothic" w:hAnsi="Century Gothic"/>
        </w:rPr>
        <w:t>. Total carryover in the southern-connected Basin</w:t>
      </w:r>
      <w:r>
        <w:rPr>
          <w:rFonts w:ascii="Century Gothic" w:hAnsi="Century Gothic"/>
        </w:rPr>
        <w:t xml:space="preserve"> (i.e. combined carryover in the Murray, </w:t>
      </w:r>
      <w:proofErr w:type="spellStart"/>
      <w:r>
        <w:rPr>
          <w:rFonts w:ascii="Century Gothic" w:hAnsi="Century Gothic"/>
        </w:rPr>
        <w:t>Murrumbidgee</w:t>
      </w:r>
      <w:proofErr w:type="spellEnd"/>
      <w:r>
        <w:rPr>
          <w:rFonts w:ascii="Century Gothic" w:hAnsi="Century Gothic"/>
        </w:rPr>
        <w:t xml:space="preserve"> and Northern Victoria)</w:t>
      </w:r>
      <w:r w:rsidRPr="0063389D">
        <w:rPr>
          <w:rFonts w:ascii="Century Gothic" w:hAnsi="Century Gothic"/>
        </w:rPr>
        <w:t xml:space="preserve"> is estimated to </w:t>
      </w:r>
      <w:r w:rsidRPr="00C52DA8">
        <w:rPr>
          <w:rFonts w:ascii="Century Gothic" w:hAnsi="Century Gothic"/>
        </w:rPr>
        <w:t>be 200–250 GL.</w:t>
      </w:r>
      <w:r>
        <w:rPr>
          <w:rFonts w:ascii="Century Gothic" w:hAnsi="Century Gothic"/>
        </w:rPr>
        <w:t xml:space="preserve"> </w:t>
      </w:r>
    </w:p>
    <w:p w14:paraId="5377DD4E" w14:textId="71E4F15E"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 xml:space="preserve">Information </w:t>
      </w:r>
      <w:r w:rsidR="00C01562">
        <w:rPr>
          <w:rFonts w:ascii="Century Gothic" w:hAnsi="Century Gothic" w:cs="Calibri"/>
        </w:rPr>
        <w:t>on allocations</w:t>
      </w:r>
      <w:r>
        <w:rPr>
          <w:rFonts w:ascii="Century Gothic" w:hAnsi="Century Gothic" w:cs="Calibri"/>
        </w:rPr>
        <w:t xml:space="preserve"> to</w:t>
      </w:r>
      <w:r w:rsidR="00427452" w:rsidRPr="00B32C0F">
        <w:rPr>
          <w:rFonts w:ascii="Century Gothic" w:hAnsi="Century Gothic" w:cs="Calibri"/>
        </w:rPr>
        <w:t xml:space="preserve"> Commonwealth environmental water holdings can be found at </w:t>
      </w:r>
      <w:hyperlink r:id="rId32"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6E4B0AC9"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and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Relevant resources include</w:t>
      </w:r>
      <w:r w:rsidR="00FB768B" w:rsidRPr="00FB768B">
        <w:rPr>
          <w:rFonts w:ascii="Century Gothic" w:hAnsi="Century Gothic"/>
        </w:rPr>
        <w:t xml:space="preserve"> </w:t>
      </w:r>
      <w:r w:rsidR="00FB768B">
        <w:rPr>
          <w:rFonts w:ascii="Century Gothic" w:hAnsi="Century Gothic"/>
        </w:rPr>
        <w:t>portfolios held by NSW Office of Environment and Heritage, Victorian Environmental Water Holder, Department of Environment, Water and Natural Resources, The Living Murray program, the River Murray Increased Flows program</w:t>
      </w:r>
      <w:r w:rsidR="008F20D1">
        <w:rPr>
          <w:rFonts w:ascii="Century Gothic" w:hAnsi="Century Gothic"/>
        </w:rPr>
        <w:t xml:space="preserve">, </w:t>
      </w:r>
      <w:r w:rsidR="008F20D1" w:rsidRPr="001E0325">
        <w:rPr>
          <w:rFonts w:ascii="Century Gothic" w:hAnsi="Century Gothic"/>
        </w:rPr>
        <w:t>planned</w:t>
      </w:r>
      <w:r w:rsidRPr="001E0325">
        <w:rPr>
          <w:rFonts w:ascii="Century Gothic" w:hAnsi="Century Gothic"/>
        </w:rPr>
        <w:t xml:space="preserve"> environmental water, natural and unregulated flows, conveyance water and consumptive water. Further detail</w:t>
      </w:r>
      <w:r w:rsidR="00871762" w:rsidRPr="001E0325">
        <w:rPr>
          <w:rFonts w:ascii="Century Gothic" w:hAnsi="Century Gothic"/>
        </w:rPr>
        <w:t xml:space="preserve"> on sources of environmental water in </w:t>
      </w:r>
      <w:r w:rsidR="00FB768B">
        <w:rPr>
          <w:rFonts w:ascii="Century Gothic" w:hAnsi="Century Gothic"/>
        </w:rPr>
        <w:t xml:space="preserve">the </w:t>
      </w:r>
      <w:r w:rsidR="00FB768B">
        <w:rPr>
          <w:rFonts w:ascii="Century Gothic" w:hAnsi="Century Gothic"/>
          <w:color w:val="000000" w:themeColor="text1"/>
        </w:rPr>
        <w:t>Lower Murray-Darling Region</w:t>
      </w:r>
      <w:r w:rsidR="00871762" w:rsidRPr="001E0325">
        <w:rPr>
          <w:rFonts w:ascii="Century Gothic" w:hAnsi="Century Gothic"/>
        </w:rPr>
        <w:t xml:space="preserve"> </w:t>
      </w:r>
      <w:r w:rsidRPr="001E0325">
        <w:rPr>
          <w:rFonts w:ascii="Century Gothic" w:hAnsi="Century Gothic"/>
        </w:rPr>
        <w:t xml:space="preserve">is provided in </w:t>
      </w:r>
      <w:r w:rsidRPr="001E0325">
        <w:rPr>
          <w:rFonts w:ascii="Century Gothic" w:hAnsi="Century Gothic"/>
          <w:u w:val="single"/>
        </w:rPr>
        <w:t>Attachment C</w:t>
      </w:r>
      <w:r w:rsidRPr="001E0325">
        <w:rPr>
          <w:rFonts w:ascii="Century Gothic" w:hAnsi="Century Gothic"/>
        </w:rPr>
        <w:t>.</w:t>
      </w:r>
    </w:p>
    <w:p w14:paraId="5377DD52" w14:textId="6F22FD26" w:rsidR="00546F93" w:rsidRDefault="00546F93" w:rsidP="00546F93">
      <w:pPr>
        <w:pStyle w:val="NormalWeb"/>
        <w:spacing w:before="0" w:beforeAutospacing="0" w:after="240" w:afterAutospacing="0"/>
        <w:jc w:val="left"/>
        <w:rPr>
          <w:rFonts w:ascii="Century Gothic" w:hAnsi="Century Gothic"/>
          <w:color w:val="FF0000"/>
        </w:rPr>
      </w:pPr>
      <w:r w:rsidRPr="001E0325">
        <w:rPr>
          <w:rFonts w:ascii="Century Gothic" w:hAnsi="Century Gothic"/>
          <w:lang w:val="en-AU"/>
        </w:rPr>
        <w:lastRenderedPageBreak/>
        <w:t>By combining the forecasts of water held by the Commonwealth with streamflow forecasts, as well as taking into account operational considerations, water resource availability scenarios can be developed ranging from very low to very high. Based on available information</w:t>
      </w:r>
      <w:r w:rsidR="00942267">
        <w:rPr>
          <w:rFonts w:ascii="Century Gothic" w:hAnsi="Century Gothic"/>
          <w:lang w:val="en-AU"/>
        </w:rPr>
        <w:t xml:space="preserve">, the following </w:t>
      </w:r>
      <w:r w:rsidR="00942267" w:rsidRPr="001E0325">
        <w:rPr>
          <w:rFonts w:ascii="Century Gothic" w:hAnsi="Century Gothic"/>
        </w:rPr>
        <w:t>resource availability scenarios are in scope for 201</w:t>
      </w:r>
      <w:r w:rsidR="00942267">
        <w:rPr>
          <w:rFonts w:ascii="Century Gothic" w:hAnsi="Century Gothic"/>
        </w:rPr>
        <w:t>8</w:t>
      </w:r>
      <w:r w:rsidR="00942267" w:rsidRPr="001E0325">
        <w:rPr>
          <w:rFonts w:ascii="Century Gothic" w:hAnsi="Century Gothic"/>
        </w:rPr>
        <w:t>–1</w:t>
      </w:r>
      <w:r w:rsidR="00942267">
        <w:rPr>
          <w:rFonts w:ascii="Century Gothic" w:hAnsi="Century Gothic"/>
        </w:rPr>
        <w:t xml:space="preserve">9: </w:t>
      </w:r>
      <w:r w:rsidR="00942267" w:rsidRPr="00942267">
        <w:rPr>
          <w:rFonts w:ascii="Century Gothic" w:hAnsi="Century Gothic"/>
          <w:lang w:val="en-AU"/>
        </w:rPr>
        <w:t xml:space="preserve">very low </w:t>
      </w:r>
      <w:r w:rsidR="00942267" w:rsidRPr="00942267">
        <w:rPr>
          <w:rFonts w:ascii="Century Gothic" w:hAnsi="Century Gothic"/>
        </w:rPr>
        <w:t xml:space="preserve">in the </w:t>
      </w:r>
      <w:r w:rsidR="00942267">
        <w:rPr>
          <w:rFonts w:ascii="Century Gothic" w:hAnsi="Century Gothic"/>
        </w:rPr>
        <w:t xml:space="preserve">Lower Darling, low to very high in the Lower Murray River and low to very high </w:t>
      </w:r>
      <w:r w:rsidR="009346B1">
        <w:rPr>
          <w:rFonts w:ascii="Century Gothic" w:hAnsi="Century Gothic"/>
        </w:rPr>
        <w:t>in the Coorong</w:t>
      </w:r>
      <w:r w:rsidRPr="001E0325">
        <w:rPr>
          <w:rFonts w:ascii="Century Gothic" w:hAnsi="Century Gothic"/>
        </w:rPr>
        <w:t xml:space="preserve">. </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49" w:name="_Toc515369251"/>
      <w:bookmarkStart w:id="50" w:name="_Toc519088948"/>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49"/>
      <w:bookmarkEnd w:id="50"/>
    </w:p>
    <w:p w14:paraId="297BC448" w14:textId="77777777" w:rsidR="00F51559" w:rsidRDefault="003751C6" w:rsidP="00C8649B">
      <w:pPr>
        <w:pStyle w:val="NormalWeb"/>
        <w:spacing w:before="0" w:beforeAutospacing="0" w:after="240" w:afterAutospacing="0"/>
        <w:jc w:val="left"/>
        <w:rPr>
          <w:rFonts w:ascii="Century Gothic" w:hAnsi="Century Gothic" w:cs="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w:t>
      </w:r>
      <w:proofErr w:type="spellStart"/>
      <w:r w:rsidR="00104C27">
        <w:rPr>
          <w:rFonts w:ascii="Century Gothic" w:hAnsi="Century Gothic" w:cs="Century Gothic"/>
        </w:rPr>
        <w:t>maximising</w:t>
      </w:r>
      <w:proofErr w:type="spellEnd"/>
      <w:r w:rsidR="00104C27">
        <w:rPr>
          <w:rFonts w:ascii="Century Gothic" w:hAnsi="Century Gothic" w:cs="Century Gothic"/>
        </w:rPr>
        <w:t xml:space="preserve">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p>
    <w:p w14:paraId="5377DD54" w14:textId="2259A6E7" w:rsidR="00546F93" w:rsidRDefault="00CC2378" w:rsidP="00CC2378">
      <w:pPr>
        <w:pStyle w:val="NormalWeb"/>
        <w:spacing w:after="240"/>
        <w:rPr>
          <w:rFonts w:ascii="Century Gothic" w:hAnsi="Century Gothic"/>
        </w:rPr>
      </w:pPr>
      <w:r>
        <w:rPr>
          <w:rFonts w:ascii="Century Gothic" w:hAnsi="Century Gothic"/>
        </w:rPr>
        <w:fldChar w:fldCharType="begin"/>
      </w:r>
      <w:r>
        <w:rPr>
          <w:rFonts w:ascii="Century Gothic" w:hAnsi="Century Gothic"/>
        </w:rPr>
        <w:instrText xml:space="preserve"> REF _Ref514859260 \h </w:instrText>
      </w:r>
      <w:r>
        <w:rPr>
          <w:rFonts w:ascii="Century Gothic" w:hAnsi="Century Gothic"/>
        </w:rPr>
      </w:r>
      <w:r>
        <w:rPr>
          <w:rFonts w:ascii="Century Gothic" w:hAnsi="Century Gothic"/>
        </w:rPr>
        <w:fldChar w:fldCharType="separate"/>
      </w:r>
      <w:r w:rsidR="00AF43C1" w:rsidRPr="00185E5A">
        <w:rPr>
          <w:rFonts w:ascii="Century Gothic" w:hAnsi="Century Gothic"/>
        </w:rPr>
        <w:t xml:space="preserve">Figure </w:t>
      </w:r>
      <w:r w:rsidR="00AF43C1">
        <w:rPr>
          <w:rFonts w:ascii="Century Gothic" w:hAnsi="Century Gothic"/>
          <w:noProof/>
        </w:rPr>
        <w:t>3</w:t>
      </w:r>
      <w:r>
        <w:rPr>
          <w:rFonts w:ascii="Century Gothic" w:hAnsi="Century Gothic"/>
        </w:rPr>
        <w:fldChar w:fldCharType="end"/>
      </w:r>
      <w:r w:rsidR="00C8649B" w:rsidRPr="001E0325">
        <w:rPr>
          <w:rFonts w:ascii="Century Gothic" w:hAnsi="Century Gothic"/>
        </w:rPr>
        <w:t xml:space="preserve"> 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5377DD55" w14:textId="48932292" w:rsidR="00671C9F" w:rsidRDefault="00C8649B" w:rsidP="00CA4D11">
      <w:pPr>
        <w:pStyle w:val="NormalWeb"/>
        <w:widowControl w:val="0"/>
        <w:spacing w:before="0" w:beforeAutospacing="0" w:after="240" w:afterAutospacing="0"/>
        <w:jc w:val="left"/>
      </w:pPr>
      <w:r w:rsidRPr="0052006C">
        <w:rPr>
          <w:rFonts w:ascii="Century Gothic" w:hAnsi="Century Gothic"/>
          <w:color w:val="000000" w:themeColor="text1"/>
        </w:rPr>
        <w:t xml:space="preserve">The overall ‘purpose’ for managing the Commonwealth’s water portfolio in the </w:t>
      </w:r>
      <w:r w:rsidR="00FB768B">
        <w:rPr>
          <w:rFonts w:ascii="Century Gothic" w:hAnsi="Century Gothic"/>
          <w:color w:val="000000" w:themeColor="text1"/>
        </w:rPr>
        <w:t>Lower Murray Region</w:t>
      </w:r>
      <w:r w:rsidR="00FB768B" w:rsidRPr="0052006C">
        <w:rPr>
          <w:rFonts w:ascii="Century Gothic" w:hAnsi="Century Gothic"/>
          <w:color w:val="000000" w:themeColor="text1"/>
        </w:rPr>
        <w:t xml:space="preserve"> for 2018–19 </w:t>
      </w:r>
      <w:r w:rsidR="003E73A0">
        <w:rPr>
          <w:rFonts w:ascii="Century Gothic" w:hAnsi="Century Gothic"/>
          <w:color w:val="000000" w:themeColor="text1"/>
        </w:rPr>
        <w:t>is to protect and/or maintain</w:t>
      </w:r>
      <w:r w:rsidR="00FB768B" w:rsidRPr="0052006C">
        <w:rPr>
          <w:rFonts w:ascii="Century Gothic" w:hAnsi="Century Gothic"/>
          <w:color w:val="000000" w:themeColor="text1"/>
        </w:rPr>
        <w:t xml:space="preserve"> the condition of most environmental assets, while seeking to</w:t>
      </w:r>
      <w:r w:rsidR="00B9247B">
        <w:rPr>
          <w:rFonts w:ascii="Century Gothic" w:hAnsi="Century Gothic"/>
          <w:color w:val="000000" w:themeColor="text1"/>
        </w:rPr>
        <w:t xml:space="preserve"> primarily protect and/or</w:t>
      </w:r>
      <w:r w:rsidR="00FC42A3">
        <w:rPr>
          <w:rFonts w:ascii="Century Gothic" w:hAnsi="Century Gothic"/>
          <w:color w:val="000000" w:themeColor="text1"/>
        </w:rPr>
        <w:t xml:space="preserve"> avoid </w:t>
      </w:r>
      <w:r w:rsidR="00FB768B" w:rsidRPr="0052006C">
        <w:rPr>
          <w:rFonts w:ascii="Century Gothic" w:hAnsi="Century Gothic"/>
          <w:color w:val="000000" w:themeColor="text1"/>
        </w:rPr>
        <w:t>damage or decline</w:t>
      </w:r>
      <w:r w:rsidR="00B9247B">
        <w:rPr>
          <w:rFonts w:ascii="Century Gothic" w:hAnsi="Century Gothic"/>
          <w:color w:val="000000" w:themeColor="text1"/>
        </w:rPr>
        <w:t xml:space="preserve"> in the Lower Darling Region, and mainly protect and improve assets in the Coorong </w:t>
      </w:r>
      <w:r w:rsidR="00FB768B" w:rsidRPr="0052006C">
        <w:rPr>
          <w:rFonts w:ascii="Century Gothic" w:hAnsi="Century Gothic"/>
          <w:color w:val="000000" w:themeColor="text1"/>
        </w:rPr>
        <w:t>(where feasible).</w:t>
      </w:r>
      <w:r w:rsidR="00CA4D11" w:rsidRPr="00CA4D11">
        <w:rPr>
          <w:noProof/>
        </w:rPr>
        <w:t xml:space="preserve"> </w:t>
      </w:r>
    </w:p>
    <w:p w14:paraId="40077CA2" w14:textId="5CB8C880" w:rsidR="0052006C" w:rsidRPr="0052006C" w:rsidRDefault="006F2EDE" w:rsidP="00CC1F7F">
      <w:pPr>
        <w:pStyle w:val="NormalWeb"/>
        <w:widowControl w:val="0"/>
        <w:spacing w:before="0" w:beforeAutospacing="0" w:after="0" w:afterAutospacing="0"/>
        <w:jc w:val="left"/>
        <w:rPr>
          <w:rFonts w:ascii="Century Gothic" w:hAnsi="Century Gothic"/>
          <w:color w:val="000000" w:themeColor="text1"/>
          <w:lang w:val="en-AU"/>
        </w:rPr>
      </w:pPr>
      <w:bookmarkStart w:id="51" w:name="_Ref438644027"/>
      <w:r>
        <w:rPr>
          <w:noProof/>
          <w:lang w:val="en-AU" w:eastAsia="en-AU"/>
        </w:rPr>
        <w:drawing>
          <wp:inline distT="0" distB="0" distL="0" distR="0" wp14:anchorId="346CA161" wp14:editId="3DFA9FA9">
            <wp:extent cx="6660515" cy="4857115"/>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60515" cy="4857115"/>
                    </a:xfrm>
                    <a:prstGeom prst="rect">
                      <a:avLst/>
                    </a:prstGeom>
                  </pic:spPr>
                </pic:pic>
              </a:graphicData>
            </a:graphic>
          </wp:inline>
        </w:drawing>
      </w:r>
    </w:p>
    <w:p w14:paraId="0CA446A7" w14:textId="0FC95146" w:rsidR="007824D5" w:rsidRDefault="00C8649B" w:rsidP="007824D5">
      <w:pPr>
        <w:pStyle w:val="Caption"/>
        <w:spacing w:after="0"/>
        <w:ind w:left="34"/>
        <w:jc w:val="left"/>
        <w:rPr>
          <w:rFonts w:ascii="Century Gothic" w:hAnsi="Century Gothic"/>
          <w:b w:val="0"/>
        </w:rPr>
      </w:pPr>
      <w:bookmarkStart w:id="52" w:name="_Ref514859260"/>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AF43C1">
        <w:rPr>
          <w:rFonts w:ascii="Century Gothic" w:hAnsi="Century Gothic"/>
          <w:noProof/>
        </w:rPr>
        <w:t>3</w:t>
      </w:r>
      <w:r w:rsidR="008C433E">
        <w:rPr>
          <w:rFonts w:ascii="Century Gothic" w:hAnsi="Century Gothic"/>
        </w:rPr>
        <w:fldChar w:fldCharType="end"/>
      </w:r>
      <w:bookmarkEnd w:id="51"/>
      <w:bookmarkEnd w:id="52"/>
      <w:r w:rsidRPr="00185E5A">
        <w:rPr>
          <w:rFonts w:ascii="Century Gothic" w:hAnsi="Century Gothic"/>
        </w:rPr>
        <w:t>:</w:t>
      </w:r>
      <w:r w:rsidRPr="00185E5A">
        <w:rPr>
          <w:rFonts w:ascii="Century Gothic" w:hAnsi="Century Gothic"/>
          <w:b w:val="0"/>
        </w:rPr>
        <w:t xml:space="preserve"> Determining a broad purpose for portfolio management in the </w:t>
      </w:r>
      <w:r w:rsidR="00FB768B" w:rsidRPr="00E47CA5">
        <w:rPr>
          <w:rFonts w:ascii="Century Gothic" w:hAnsi="Century Gothic"/>
          <w:b w:val="0"/>
          <w:color w:val="000000" w:themeColor="text1"/>
        </w:rPr>
        <w:t>Lower Murray</w:t>
      </w:r>
      <w:r w:rsidR="00FB768B" w:rsidRPr="00185E5A">
        <w:rPr>
          <w:rFonts w:ascii="Century Gothic" w:hAnsi="Century Gothic"/>
          <w:b w:val="0"/>
        </w:rPr>
        <w:t>–</w:t>
      </w:r>
      <w:r w:rsidR="00FB768B" w:rsidRPr="00E47CA5">
        <w:rPr>
          <w:rFonts w:ascii="Century Gothic" w:hAnsi="Century Gothic"/>
          <w:b w:val="0"/>
          <w:color w:val="000000" w:themeColor="text1"/>
        </w:rPr>
        <w:t>Darling</w:t>
      </w:r>
      <w:r w:rsidR="00FB768B">
        <w:rPr>
          <w:rFonts w:ascii="Century Gothic" w:hAnsi="Century Gothic"/>
          <w:b w:val="0"/>
          <w:color w:val="000000" w:themeColor="text1"/>
        </w:rPr>
        <w:t xml:space="preserve"> Region</w:t>
      </w:r>
      <w:r w:rsidRPr="00185E5A">
        <w:rPr>
          <w:rFonts w:ascii="Century Gothic" w:hAnsi="Century Gothic"/>
          <w:b w:val="0"/>
        </w:rPr>
        <w:t xml:space="preserve"> for 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D12824">
        <w:rPr>
          <w:rFonts w:ascii="Century Gothic" w:hAnsi="Century Gothic"/>
          <w:b w:val="0"/>
        </w:rPr>
        <w:t xml:space="preserve">. </w:t>
      </w:r>
      <w:r w:rsidR="007824D5">
        <w:rPr>
          <w:rFonts w:ascii="Century Gothic" w:hAnsi="Century Gothic"/>
          <w:b w:val="0"/>
        </w:rPr>
        <w:t xml:space="preserve"> </w:t>
      </w:r>
    </w:p>
    <w:p w14:paraId="26D792D2" w14:textId="153730EA" w:rsidR="00D54DC5" w:rsidRPr="007824D5" w:rsidRDefault="007824D5" w:rsidP="007824D5">
      <w:pPr>
        <w:pStyle w:val="Caption"/>
        <w:spacing w:after="0"/>
        <w:ind w:left="34"/>
        <w:jc w:val="left"/>
        <w:rPr>
          <w:rFonts w:ascii="Century Gothic" w:hAnsi="Century Gothic"/>
          <w:b w:val="0"/>
        </w:rPr>
      </w:pPr>
      <w:r w:rsidRPr="007824D5">
        <w:rPr>
          <w:rFonts w:ascii="Century Gothic" w:hAnsi="Century Gothic"/>
          <w:b w:val="0"/>
        </w:rPr>
        <w:t>(</w:t>
      </w:r>
      <w:r w:rsidR="00D54DC5" w:rsidRPr="007824D5">
        <w:rPr>
          <w:rFonts w:ascii="Century Gothic" w:hAnsi="Century Gothic"/>
        </w:rPr>
        <w:t xml:space="preserve">* </w:t>
      </w:r>
      <w:r w:rsidR="00D54DC5" w:rsidRPr="007824D5">
        <w:rPr>
          <w:rFonts w:ascii="Century Gothic" w:hAnsi="Century Gothic"/>
          <w:b w:val="0"/>
        </w:rPr>
        <w:t>Water resource availability displayed is indicative of when Menindee Lakes is under NSW management. If the Lakes return to MDBA control, water resource availability is the same as for the rest of the Lower Murray</w:t>
      </w:r>
      <w:r w:rsidRPr="007824D5">
        <w:rPr>
          <w:rFonts w:ascii="Century Gothic" w:hAnsi="Century Gothic"/>
          <w:b w:val="0"/>
        </w:rPr>
        <w:t>)</w:t>
      </w:r>
      <w:r w:rsidR="00D54DC5" w:rsidRPr="007824D5">
        <w:rPr>
          <w:rFonts w:ascii="Century Gothic" w:hAnsi="Century Gothic"/>
          <w:b w:val="0"/>
        </w:rPr>
        <w:t xml:space="preserve">. </w:t>
      </w:r>
    </w:p>
    <w:p w14:paraId="5377DD59" w14:textId="0000CCE9" w:rsidR="00671C9F" w:rsidRDefault="00671C9F" w:rsidP="00671C9F"/>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lastRenderedPageBreak/>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34"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53" w:name="_Toc515369252"/>
      <w:bookmarkStart w:id="54" w:name="_Toc519088949"/>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53"/>
      <w:bookmarkEnd w:id="54"/>
    </w:p>
    <w:p w14:paraId="18373589" w14:textId="116F23E7" w:rsidR="0005109A" w:rsidRPr="00613395" w:rsidRDefault="00C8649B" w:rsidP="009E1B4F">
      <w:pPr>
        <w:pStyle w:val="NormalWeb"/>
        <w:spacing w:after="24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F277D9">
        <w:rPr>
          <w:rFonts w:ascii="Century Gothic" w:hAnsi="Century Gothic"/>
        </w:rPr>
        <w:t>8</w:t>
      </w:r>
      <w:r w:rsidRPr="002B2B79">
        <w:rPr>
          <w:rFonts w:ascii="Century Gothic" w:hAnsi="Century Gothic"/>
        </w:rPr>
        <w:t>–</w:t>
      </w:r>
      <w:r w:rsidRPr="00613395">
        <w:rPr>
          <w:rFonts w:ascii="Century Gothic" w:hAnsi="Century Gothic"/>
        </w:rPr>
        <w:t>1</w:t>
      </w:r>
      <w:r w:rsidR="00F277D9" w:rsidRPr="00613395">
        <w:rPr>
          <w:rFonts w:ascii="Century Gothic" w:hAnsi="Century Gothic"/>
        </w:rPr>
        <w:t>9</w:t>
      </w:r>
      <w:r w:rsidR="00872D60" w:rsidRPr="00613395">
        <w:rPr>
          <w:rFonts w:ascii="Century Gothic" w:hAnsi="Century Gothic"/>
        </w:rPr>
        <w:t xml:space="preserve"> (see also</w:t>
      </w:r>
      <w:r w:rsidR="00EE124D" w:rsidRPr="00613395">
        <w:fldChar w:fldCharType="begin"/>
      </w:r>
      <w:r w:rsidR="00EE124D" w:rsidRPr="00613395">
        <w:instrText xml:space="preserve"> REF _Ref439688367 \h  \* MERGEFORMAT </w:instrText>
      </w:r>
      <w:r w:rsidR="00EE124D" w:rsidRPr="00613395">
        <w:fldChar w:fldCharType="separate"/>
      </w:r>
      <w:r w:rsidR="009E1B4F">
        <w:rPr>
          <w:rFonts w:ascii="Century Gothic" w:hAnsi="Century Gothic"/>
        </w:rPr>
        <w:t xml:space="preserve"> </w:t>
      </w:r>
      <w:r w:rsidR="00AF43C1" w:rsidRPr="00AF43C1">
        <w:rPr>
          <w:rFonts w:ascii="Century Gothic" w:hAnsi="Century Gothic"/>
        </w:rPr>
        <w:t xml:space="preserve">Table </w:t>
      </w:r>
      <w:r w:rsidR="00AF43C1" w:rsidRPr="005D30E9">
        <w:rPr>
          <w:rFonts w:ascii="Century Gothic" w:hAnsi="Century Gothic"/>
          <w:noProof/>
        </w:rPr>
        <w:t>3</w:t>
      </w:r>
      <w:r w:rsidR="00EE124D" w:rsidRPr="00613395">
        <w:fldChar w:fldCharType="end"/>
      </w:r>
      <w:r w:rsidR="00872D60" w:rsidRPr="00613395">
        <w:rPr>
          <w:rFonts w:ascii="Century Gothic" w:hAnsi="Century Gothic"/>
        </w:rPr>
        <w:t xml:space="preserve"> for supporting information</w:t>
      </w:r>
      <w:r w:rsidR="009E218E" w:rsidRPr="00613395">
        <w:rPr>
          <w:rFonts w:ascii="Century Gothic" w:hAnsi="Century Gothic"/>
        </w:rPr>
        <w:t xml:space="preserve"> regard</w:t>
      </w:r>
      <w:r w:rsidR="006344D7" w:rsidRPr="00613395">
        <w:rPr>
          <w:rFonts w:ascii="Century Gothic" w:hAnsi="Century Gothic"/>
        </w:rPr>
        <w:t xml:space="preserve">ing the basis for determining </w:t>
      </w:r>
      <w:r w:rsidR="009E218E" w:rsidRPr="00613395">
        <w:rPr>
          <w:rFonts w:ascii="Century Gothic" w:hAnsi="Century Gothic"/>
        </w:rPr>
        <w:t xml:space="preserve">these watering </w:t>
      </w:r>
      <w:r w:rsidR="001B11CE" w:rsidRPr="00613395">
        <w:rPr>
          <w:rFonts w:ascii="Century Gothic" w:hAnsi="Century Gothic"/>
        </w:rPr>
        <w:t>intention</w:t>
      </w:r>
      <w:r w:rsidR="009E218E" w:rsidRPr="00613395">
        <w:rPr>
          <w:rFonts w:ascii="Century Gothic" w:hAnsi="Century Gothic"/>
        </w:rPr>
        <w:t>s</w:t>
      </w:r>
      <w:r w:rsidR="00872D60" w:rsidRPr="00613395">
        <w:rPr>
          <w:rFonts w:ascii="Century Gothic" w:hAnsi="Century Gothic"/>
        </w:rPr>
        <w:t>)</w:t>
      </w:r>
      <w:r w:rsidRPr="00613395">
        <w:rPr>
          <w:rFonts w:ascii="Century Gothic" w:hAnsi="Century Gothic"/>
        </w:rPr>
        <w:t xml:space="preserve">. </w:t>
      </w:r>
      <w:r w:rsidR="0005109A" w:rsidRPr="00613395">
        <w:rPr>
          <w:rFonts w:ascii="Century Gothic" w:hAnsi="Century Gothic"/>
        </w:rPr>
        <w:t xml:space="preserve">Specific information on the operational arrangements are provided in </w:t>
      </w:r>
      <w:r w:rsidR="0005109A" w:rsidRPr="00613395">
        <w:rPr>
          <w:rFonts w:ascii="Century Gothic" w:hAnsi="Century Gothic"/>
          <w:u w:val="single"/>
        </w:rPr>
        <w:t>Attachment B</w:t>
      </w:r>
      <w:r w:rsidR="0005109A" w:rsidRPr="00613395">
        <w:rPr>
          <w:rFonts w:ascii="Century Gothic" w:hAnsi="Century Gothic"/>
        </w:rPr>
        <w:t>.</w:t>
      </w:r>
    </w:p>
    <w:p w14:paraId="05E2B341" w14:textId="1FF445F3" w:rsidR="0005109A" w:rsidRPr="00B6637A" w:rsidRDefault="0005109A" w:rsidP="0005109A">
      <w:pPr>
        <w:pStyle w:val="NormalWeb"/>
        <w:spacing w:before="0" w:beforeAutospacing="0" w:after="240" w:afterAutospacing="0"/>
        <w:jc w:val="left"/>
        <w:textAlignment w:val="baseline"/>
        <w:rPr>
          <w:rFonts w:ascii="Century Gothic" w:hAnsi="Century Gothic"/>
          <w:b/>
        </w:rPr>
      </w:pPr>
      <w:r w:rsidRPr="00364716">
        <w:rPr>
          <w:rFonts w:ascii="Century Gothic" w:hAnsi="Century Gothic"/>
          <w:b/>
        </w:rPr>
        <w:t>Lower Darling River and Great Darling An</w:t>
      </w:r>
      <w:r>
        <w:rPr>
          <w:rFonts w:ascii="Century Gothic" w:hAnsi="Century Gothic"/>
          <w:b/>
        </w:rPr>
        <w:t>a</w:t>
      </w:r>
      <w:r w:rsidRPr="00364716">
        <w:rPr>
          <w:rFonts w:ascii="Century Gothic" w:hAnsi="Century Gothic"/>
          <w:b/>
        </w:rPr>
        <w:t xml:space="preserve">branch </w:t>
      </w:r>
      <w:r w:rsidRPr="00B6637A">
        <w:rPr>
          <w:rFonts w:ascii="Century Gothic" w:hAnsi="Century Gothic"/>
          <w:b/>
        </w:rPr>
        <w:t xml:space="preserve">2018–19 (See </w:t>
      </w:r>
      <w:r w:rsidRPr="00B6637A">
        <w:rPr>
          <w:rFonts w:ascii="Century Gothic" w:hAnsi="Century Gothic"/>
          <w:b/>
          <w:u w:val="single"/>
        </w:rPr>
        <w:t>Attachment B</w:t>
      </w:r>
      <w:r w:rsidRPr="00B6637A">
        <w:rPr>
          <w:rFonts w:ascii="Century Gothic" w:hAnsi="Century Gothic"/>
          <w:b/>
        </w:rPr>
        <w:t>, Table 4 options 1 and 2)</w:t>
      </w:r>
    </w:p>
    <w:p w14:paraId="21735748" w14:textId="516864A7" w:rsidR="00183FAA" w:rsidRDefault="0005109A" w:rsidP="0005109A">
      <w:pPr>
        <w:pStyle w:val="NormalWeb"/>
        <w:spacing w:before="0" w:beforeAutospacing="0" w:after="240" w:afterAutospacing="0"/>
        <w:jc w:val="left"/>
        <w:textAlignment w:val="baseline"/>
        <w:rPr>
          <w:rFonts w:ascii="Century Gothic" w:hAnsi="Century Gothic"/>
        </w:rPr>
      </w:pPr>
      <w:r w:rsidRPr="00BE2921">
        <w:rPr>
          <w:rFonts w:ascii="Century Gothic" w:hAnsi="Century Gothic"/>
        </w:rPr>
        <w:t xml:space="preserve">The ability for Commonwealth environmental water to be delivered to the Lower Darling River and the Great Darling Anabranch </w:t>
      </w:r>
      <w:r w:rsidR="00BE2921" w:rsidRPr="00BE2921">
        <w:rPr>
          <w:rFonts w:ascii="Century Gothic" w:hAnsi="Century Gothic"/>
        </w:rPr>
        <w:t>will</w:t>
      </w:r>
      <w:r w:rsidRPr="00BE2921">
        <w:rPr>
          <w:rFonts w:ascii="Century Gothic" w:hAnsi="Century Gothic"/>
        </w:rPr>
        <w:t xml:space="preserve"> be dependent on inflows, and subsequent water resource conditions, into the </w:t>
      </w:r>
      <w:proofErr w:type="spellStart"/>
      <w:r w:rsidRPr="00BE2921">
        <w:rPr>
          <w:rFonts w:ascii="Century Gothic" w:hAnsi="Century Gothic"/>
        </w:rPr>
        <w:t>Menindee</w:t>
      </w:r>
      <w:proofErr w:type="spellEnd"/>
      <w:r w:rsidRPr="00BE2921">
        <w:rPr>
          <w:rFonts w:ascii="Century Gothic" w:hAnsi="Century Gothic"/>
        </w:rPr>
        <w:t xml:space="preserve"> Lakes in 2018–19. In the absence of inflows, </w:t>
      </w:r>
      <w:r w:rsidR="00183FAA">
        <w:rPr>
          <w:rFonts w:ascii="Century Gothic" w:hAnsi="Century Gothic"/>
        </w:rPr>
        <w:t xml:space="preserve">Commonwealth </w:t>
      </w:r>
      <w:r w:rsidRPr="00BE2921">
        <w:rPr>
          <w:rFonts w:ascii="Century Gothic" w:hAnsi="Century Gothic"/>
        </w:rPr>
        <w:t>environmental watering in the Lower Darling</w:t>
      </w:r>
      <w:r w:rsidR="00BE2921" w:rsidRPr="00BE2921">
        <w:rPr>
          <w:rFonts w:ascii="Century Gothic" w:hAnsi="Century Gothic"/>
        </w:rPr>
        <w:t xml:space="preserve"> is unlikely to occur. </w:t>
      </w:r>
      <w:r w:rsidR="00DC0EB0">
        <w:rPr>
          <w:rFonts w:ascii="Century Gothic" w:hAnsi="Century Gothic"/>
        </w:rPr>
        <w:t>If available,</w:t>
      </w:r>
      <w:r w:rsidR="00BE2921" w:rsidRPr="00BE2921">
        <w:rPr>
          <w:rFonts w:ascii="Century Gothic" w:hAnsi="Century Gothic"/>
        </w:rPr>
        <w:t xml:space="preserve"> </w:t>
      </w:r>
      <w:r w:rsidR="00DC0EB0">
        <w:rPr>
          <w:rFonts w:ascii="Century Gothic" w:hAnsi="Century Gothic"/>
        </w:rPr>
        <w:t>e</w:t>
      </w:r>
      <w:r w:rsidRPr="00BE2921">
        <w:rPr>
          <w:rFonts w:ascii="Century Gothic" w:hAnsi="Century Gothic"/>
        </w:rPr>
        <w:t xml:space="preserve">nvironmental water use will be </w:t>
      </w:r>
      <w:proofErr w:type="spellStart"/>
      <w:r w:rsidRPr="00BE2921">
        <w:rPr>
          <w:rFonts w:ascii="Century Gothic" w:hAnsi="Century Gothic"/>
        </w:rPr>
        <w:t>prioritised</w:t>
      </w:r>
      <w:proofErr w:type="spellEnd"/>
      <w:r w:rsidRPr="00BE2921">
        <w:rPr>
          <w:rFonts w:ascii="Century Gothic" w:hAnsi="Century Gothic"/>
        </w:rPr>
        <w:t xml:space="preserve"> to maintain sufficient </w:t>
      </w:r>
      <w:proofErr w:type="spellStart"/>
      <w:r w:rsidRPr="00BE2921">
        <w:rPr>
          <w:rFonts w:ascii="Century Gothic" w:hAnsi="Century Gothic"/>
        </w:rPr>
        <w:t>baseflows</w:t>
      </w:r>
      <w:proofErr w:type="spellEnd"/>
      <w:r w:rsidRPr="00BE2921">
        <w:rPr>
          <w:rFonts w:ascii="Century Gothic" w:hAnsi="Century Gothic"/>
        </w:rPr>
        <w:t xml:space="preserve"> in the Lower Darling River channel to provide</w:t>
      </w:r>
      <w:r w:rsidR="00BE2921" w:rsidRPr="00BE2921">
        <w:rPr>
          <w:rFonts w:ascii="Century Gothic" w:hAnsi="Century Gothic"/>
        </w:rPr>
        <w:t xml:space="preserve"> critical </w:t>
      </w:r>
      <w:r w:rsidRPr="00BE2921">
        <w:rPr>
          <w:rFonts w:ascii="Century Gothic" w:hAnsi="Century Gothic"/>
        </w:rPr>
        <w:t>habitat for native aquatic fauna, in particular large-bodied native fish species that are likely to have recruited in 2016–17</w:t>
      </w:r>
      <w:r w:rsidR="00BE2921" w:rsidRPr="00BE2921">
        <w:rPr>
          <w:rFonts w:ascii="Century Gothic" w:hAnsi="Century Gothic"/>
        </w:rPr>
        <w:t xml:space="preserve"> and 2017–18</w:t>
      </w:r>
      <w:r w:rsidRPr="00BE2921">
        <w:rPr>
          <w:rFonts w:ascii="Century Gothic" w:hAnsi="Century Gothic"/>
        </w:rPr>
        <w:t xml:space="preserve">. </w:t>
      </w:r>
    </w:p>
    <w:p w14:paraId="65037C95" w14:textId="5CE74B4A" w:rsidR="0005109A" w:rsidRPr="00183FAA" w:rsidRDefault="0005109A" w:rsidP="00183FAA">
      <w:pPr>
        <w:pStyle w:val="CommentText"/>
      </w:pPr>
      <w:r w:rsidRPr="00BE2921">
        <w:rPr>
          <w:rFonts w:ascii="Century Gothic" w:hAnsi="Century Gothic"/>
        </w:rPr>
        <w:t xml:space="preserve">Opportunities to provide pulses targeting spawning and dispersal of native fish in the Lower Darling and the Great </w:t>
      </w:r>
      <w:r w:rsidRPr="00B6637A">
        <w:rPr>
          <w:rFonts w:ascii="Century Gothic" w:hAnsi="Century Gothic"/>
        </w:rPr>
        <w:t>Darling Anabranch will be considered if water availability</w:t>
      </w:r>
      <w:r w:rsidR="00BE2921" w:rsidRPr="00B6637A">
        <w:rPr>
          <w:rFonts w:ascii="Century Gothic" w:hAnsi="Century Gothic"/>
        </w:rPr>
        <w:t xml:space="preserve"> significantly </w:t>
      </w:r>
      <w:r w:rsidRPr="00B6637A">
        <w:rPr>
          <w:rFonts w:ascii="Century Gothic" w:hAnsi="Century Gothic"/>
        </w:rPr>
        <w:t>improves.</w:t>
      </w:r>
      <w:r w:rsidR="00183FAA">
        <w:rPr>
          <w:rFonts w:ascii="Century Gothic" w:hAnsi="Century Gothic"/>
        </w:rPr>
        <w:t xml:space="preserve"> T</w:t>
      </w:r>
      <w:r w:rsidR="00183FAA" w:rsidRPr="00183FAA">
        <w:rPr>
          <w:rFonts w:ascii="Century Gothic" w:hAnsi="Century Gothic"/>
        </w:rPr>
        <w:t>he resumption of any releases</w:t>
      </w:r>
      <w:r w:rsidR="00183FAA">
        <w:rPr>
          <w:rFonts w:ascii="Century Gothic" w:hAnsi="Century Gothic"/>
        </w:rPr>
        <w:t xml:space="preserve"> following a prolonged dry period will also need to include a risk assessment</w:t>
      </w:r>
      <w:r w:rsidR="00227D9A">
        <w:rPr>
          <w:rFonts w:ascii="Century Gothic" w:hAnsi="Century Gothic"/>
        </w:rPr>
        <w:t xml:space="preserve"> and mitigation</w:t>
      </w:r>
      <w:r w:rsidR="00183FAA">
        <w:rPr>
          <w:rFonts w:ascii="Century Gothic" w:hAnsi="Century Gothic"/>
        </w:rPr>
        <w:t xml:space="preserve"> r</w:t>
      </w:r>
      <w:r w:rsidR="00227D9A">
        <w:rPr>
          <w:rFonts w:ascii="Century Gothic" w:hAnsi="Century Gothic"/>
        </w:rPr>
        <w:t>egarding</w:t>
      </w:r>
      <w:r w:rsidR="00183FAA" w:rsidRPr="00183FAA">
        <w:rPr>
          <w:rFonts w:ascii="Century Gothic" w:hAnsi="Century Gothic"/>
        </w:rPr>
        <w:t xml:space="preserve"> the potential for </w:t>
      </w:r>
      <w:r w:rsidR="00227D9A">
        <w:rPr>
          <w:rFonts w:ascii="Century Gothic" w:hAnsi="Century Gothic"/>
        </w:rPr>
        <w:t>adverse outcomes</w:t>
      </w:r>
      <w:r w:rsidR="00F24DFE">
        <w:rPr>
          <w:rFonts w:ascii="Century Gothic" w:hAnsi="Century Gothic"/>
        </w:rPr>
        <w:t>,</w:t>
      </w:r>
      <w:r w:rsidR="00227D9A">
        <w:rPr>
          <w:rFonts w:ascii="Century Gothic" w:hAnsi="Century Gothic"/>
        </w:rPr>
        <w:t xml:space="preserve"> associated with environmental flows mixing with </w:t>
      </w:r>
      <w:r w:rsidR="009E1B4F">
        <w:rPr>
          <w:rFonts w:ascii="Century Gothic" w:hAnsi="Century Gothic"/>
        </w:rPr>
        <w:t xml:space="preserve">poor quality water in the </w:t>
      </w:r>
      <w:proofErr w:type="spellStart"/>
      <w:r w:rsidR="009E1B4F">
        <w:rPr>
          <w:rFonts w:ascii="Century Gothic" w:hAnsi="Century Gothic"/>
        </w:rPr>
        <w:t>rem</w:t>
      </w:r>
      <w:r w:rsidR="00183FAA" w:rsidRPr="00183FAA">
        <w:rPr>
          <w:rFonts w:ascii="Century Gothic" w:hAnsi="Century Gothic"/>
        </w:rPr>
        <w:t>nent</w:t>
      </w:r>
      <w:proofErr w:type="spellEnd"/>
      <w:r w:rsidR="00183FAA" w:rsidRPr="00183FAA">
        <w:rPr>
          <w:rFonts w:ascii="Century Gothic" w:hAnsi="Century Gothic"/>
        </w:rPr>
        <w:t xml:space="preserve"> poo</w:t>
      </w:r>
      <w:r w:rsidR="00227D9A">
        <w:rPr>
          <w:rFonts w:ascii="Century Gothic" w:hAnsi="Century Gothic"/>
        </w:rPr>
        <w:t>ls in the Lower Darling.</w:t>
      </w:r>
    </w:p>
    <w:p w14:paraId="2A185508" w14:textId="46E58FAF" w:rsidR="0005109A" w:rsidRPr="00B6637A" w:rsidRDefault="0005109A" w:rsidP="0005109A">
      <w:pPr>
        <w:pStyle w:val="NormalWeb"/>
        <w:spacing w:before="0" w:beforeAutospacing="0" w:after="240" w:afterAutospacing="0"/>
        <w:jc w:val="left"/>
        <w:textAlignment w:val="baseline"/>
        <w:rPr>
          <w:rFonts w:ascii="Century Gothic" w:hAnsi="Century Gothic"/>
          <w:b/>
        </w:rPr>
      </w:pPr>
      <w:r w:rsidRPr="00B6637A">
        <w:rPr>
          <w:rFonts w:ascii="Century Gothic" w:hAnsi="Century Gothic"/>
          <w:b/>
        </w:rPr>
        <w:t>River Murray channel, including weir pool manipulation, fringing wetlands and floodplain sites 2018</w:t>
      </w:r>
      <w:r w:rsidRPr="00B6637A">
        <w:rPr>
          <w:rFonts w:ascii="Century Gothic" w:hAnsi="Century Gothic"/>
          <w:lang w:val="en-AU"/>
        </w:rPr>
        <w:t>–</w:t>
      </w:r>
      <w:r w:rsidRPr="00B6637A">
        <w:rPr>
          <w:rFonts w:ascii="Century Gothic" w:hAnsi="Century Gothic"/>
          <w:b/>
        </w:rPr>
        <w:t>19 (Table 4, options 3 to 10)</w:t>
      </w:r>
    </w:p>
    <w:p w14:paraId="0282DB04" w14:textId="5982B5DD" w:rsidR="0005109A" w:rsidRDefault="0005109A" w:rsidP="0005109A">
      <w:pPr>
        <w:pStyle w:val="NormalWeb"/>
        <w:spacing w:before="0" w:beforeAutospacing="0" w:after="200" w:afterAutospacing="0"/>
        <w:jc w:val="left"/>
        <w:rPr>
          <w:rFonts w:ascii="Century Gothic" w:hAnsi="Century Gothic"/>
        </w:rPr>
      </w:pPr>
      <w:r>
        <w:rPr>
          <w:rFonts w:ascii="Century Gothic" w:hAnsi="Century Gothic"/>
        </w:rPr>
        <w:t xml:space="preserve">Environmental water is expected to be delivered as a </w:t>
      </w:r>
      <w:r w:rsidRPr="008E383C">
        <w:rPr>
          <w:rFonts w:ascii="Century Gothic" w:hAnsi="Century Gothic"/>
        </w:rPr>
        <w:t xml:space="preserve">River Murray ‘whole of system’ </w:t>
      </w:r>
      <w:r>
        <w:rPr>
          <w:rFonts w:ascii="Century Gothic" w:hAnsi="Century Gothic"/>
        </w:rPr>
        <w:t>flow</w:t>
      </w:r>
      <w:r w:rsidRPr="008E383C">
        <w:rPr>
          <w:rFonts w:ascii="Century Gothic" w:hAnsi="Century Gothic"/>
        </w:rPr>
        <w:t xml:space="preserve"> </w:t>
      </w:r>
      <w:r>
        <w:rPr>
          <w:rFonts w:ascii="Century Gothic" w:hAnsi="Century Gothic"/>
        </w:rPr>
        <w:t xml:space="preserve">in 2018–19. Similar to the </w:t>
      </w:r>
      <w:r w:rsidR="00BE2921">
        <w:rPr>
          <w:rFonts w:ascii="Century Gothic" w:hAnsi="Century Gothic"/>
        </w:rPr>
        <w:t xml:space="preserve">approach followed in </w:t>
      </w:r>
      <w:r w:rsidR="008D416B">
        <w:rPr>
          <w:rFonts w:ascii="Century Gothic" w:hAnsi="Century Gothic"/>
        </w:rPr>
        <w:t>recent years</w:t>
      </w:r>
      <w:r>
        <w:rPr>
          <w:rFonts w:ascii="Century Gothic" w:hAnsi="Century Gothic"/>
        </w:rPr>
        <w:t xml:space="preserve">, </w:t>
      </w:r>
      <w:r w:rsidRPr="008E383C">
        <w:rPr>
          <w:rFonts w:ascii="Century Gothic" w:hAnsi="Century Gothic"/>
        </w:rPr>
        <w:t xml:space="preserve">watering </w:t>
      </w:r>
      <w:r>
        <w:rPr>
          <w:rFonts w:ascii="Century Gothic" w:hAnsi="Century Gothic"/>
        </w:rPr>
        <w:t xml:space="preserve">will be guided by </w:t>
      </w:r>
      <w:r w:rsidRPr="00727FCE">
        <w:rPr>
          <w:rFonts w:ascii="Century Gothic" w:hAnsi="Century Gothic"/>
        </w:rPr>
        <w:t>natural hydrological triggers (rainfall and inflows)</w:t>
      </w:r>
      <w:r>
        <w:rPr>
          <w:rFonts w:ascii="Century Gothic" w:hAnsi="Century Gothic"/>
        </w:rPr>
        <w:t xml:space="preserve"> in order to reinstate a portion of the entire flow regime through the year. The ‘whole of system’ flows will be scalable so that the environmental watering is responsive </w:t>
      </w:r>
      <w:r w:rsidRPr="00727FCE">
        <w:rPr>
          <w:rFonts w:ascii="Century Gothic" w:hAnsi="Century Gothic"/>
        </w:rPr>
        <w:t xml:space="preserve">to </w:t>
      </w:r>
      <w:r>
        <w:rPr>
          <w:rFonts w:ascii="Century Gothic" w:hAnsi="Century Gothic"/>
        </w:rPr>
        <w:t xml:space="preserve">seasonal and operational </w:t>
      </w:r>
      <w:r w:rsidRPr="00727FCE">
        <w:rPr>
          <w:rFonts w:ascii="Century Gothic" w:hAnsi="Century Gothic"/>
        </w:rPr>
        <w:t>conditions</w:t>
      </w:r>
      <w:r>
        <w:rPr>
          <w:rFonts w:ascii="Century Gothic" w:hAnsi="Century Gothic"/>
        </w:rPr>
        <w:t>, the scale of hydrological cues and water availability</w:t>
      </w:r>
      <w:r w:rsidRPr="00727FCE">
        <w:rPr>
          <w:rFonts w:ascii="Century Gothic" w:hAnsi="Century Gothic"/>
        </w:rPr>
        <w:t>.</w:t>
      </w:r>
      <w:r>
        <w:rPr>
          <w:rFonts w:ascii="Century Gothic" w:hAnsi="Century Gothic"/>
        </w:rPr>
        <w:t xml:space="preserve"> Environmental flows moving through the system will be able to be used for other activities that are considered seasonally appropriate, such as weir pool raising or drawdown, or delivery to off-channel wetland sites.</w:t>
      </w:r>
      <w:r w:rsidRPr="00E1714E">
        <w:rPr>
          <w:rFonts w:ascii="Century Gothic" w:hAnsi="Century Gothic"/>
        </w:rPr>
        <w:t xml:space="preserve"> </w:t>
      </w:r>
      <w:r>
        <w:rPr>
          <w:rFonts w:ascii="Century Gothic" w:hAnsi="Century Gothic"/>
        </w:rPr>
        <w:t xml:space="preserve">River Murray ‘whole of system’ flows are planned to be coordinated </w:t>
      </w:r>
      <w:r w:rsidR="008D416B">
        <w:rPr>
          <w:rFonts w:ascii="Century Gothic" w:hAnsi="Century Gothic"/>
        </w:rPr>
        <w:t>through the length of the River Murray(with states working together on a whole of River Murray channel plan)</w:t>
      </w:r>
      <w:r>
        <w:rPr>
          <w:rFonts w:ascii="Century Gothic" w:hAnsi="Century Gothic"/>
        </w:rPr>
        <w:t xml:space="preserve">, </w:t>
      </w:r>
      <w:r w:rsidR="008D416B">
        <w:rPr>
          <w:rFonts w:ascii="Century Gothic" w:hAnsi="Century Gothic"/>
        </w:rPr>
        <w:t xml:space="preserve">and across the southern Basin </w:t>
      </w:r>
      <w:r>
        <w:rPr>
          <w:rFonts w:ascii="Century Gothic" w:hAnsi="Century Gothic"/>
        </w:rPr>
        <w:t>with actions occurring in the Edward-</w:t>
      </w:r>
      <w:proofErr w:type="spellStart"/>
      <w:r>
        <w:rPr>
          <w:rFonts w:ascii="Century Gothic" w:hAnsi="Century Gothic"/>
        </w:rPr>
        <w:t>Wakool</w:t>
      </w:r>
      <w:proofErr w:type="spellEnd"/>
      <w:r>
        <w:rPr>
          <w:rFonts w:ascii="Century Gothic" w:hAnsi="Century Gothic"/>
        </w:rPr>
        <w:t xml:space="preserve">, </w:t>
      </w:r>
      <w:proofErr w:type="spellStart"/>
      <w:r>
        <w:rPr>
          <w:rFonts w:ascii="Century Gothic" w:hAnsi="Century Gothic"/>
        </w:rPr>
        <w:t>Goulburn</w:t>
      </w:r>
      <w:proofErr w:type="spellEnd"/>
      <w:r>
        <w:rPr>
          <w:rFonts w:ascii="Century Gothic" w:hAnsi="Century Gothic"/>
        </w:rPr>
        <w:t xml:space="preserve">, </w:t>
      </w:r>
      <w:proofErr w:type="spellStart"/>
      <w:r>
        <w:rPr>
          <w:rFonts w:ascii="Century Gothic" w:hAnsi="Century Gothic"/>
        </w:rPr>
        <w:t>Murrumbidgee</w:t>
      </w:r>
      <w:proofErr w:type="spellEnd"/>
      <w:r>
        <w:rPr>
          <w:rFonts w:ascii="Century Gothic" w:hAnsi="Century Gothic"/>
        </w:rPr>
        <w:t xml:space="preserve"> and lower Darling catchments to target </w:t>
      </w:r>
      <w:r w:rsidR="00CC6791">
        <w:rPr>
          <w:rFonts w:ascii="Century Gothic" w:hAnsi="Century Gothic"/>
        </w:rPr>
        <w:t xml:space="preserve">connectivity and </w:t>
      </w:r>
      <w:r>
        <w:rPr>
          <w:rFonts w:ascii="Century Gothic" w:hAnsi="Century Gothic"/>
        </w:rPr>
        <w:t xml:space="preserve">system-wide environmental benefits. </w:t>
      </w:r>
    </w:p>
    <w:p w14:paraId="7118EA63" w14:textId="6BB905AA" w:rsidR="0005109A" w:rsidRDefault="0005109A" w:rsidP="0005109A">
      <w:pPr>
        <w:pStyle w:val="NormalWeb"/>
        <w:spacing w:before="0" w:beforeAutospacing="0" w:after="120" w:afterAutospacing="0"/>
        <w:jc w:val="left"/>
        <w:rPr>
          <w:rFonts w:ascii="Century Gothic" w:hAnsi="Century Gothic"/>
        </w:rPr>
      </w:pPr>
      <w:r>
        <w:rPr>
          <w:rFonts w:ascii="Century Gothic" w:hAnsi="Century Gothic"/>
        </w:rPr>
        <w:t xml:space="preserve">If conditions are dry and inflow triggers are small, environmental watering will be focused on in-stream watering, such as </w:t>
      </w:r>
      <w:r w:rsidR="00BE2921">
        <w:rPr>
          <w:rFonts w:ascii="Century Gothic" w:hAnsi="Century Gothic"/>
        </w:rPr>
        <w:t xml:space="preserve">providing </w:t>
      </w:r>
      <w:r>
        <w:rPr>
          <w:rFonts w:ascii="Century Gothic" w:hAnsi="Century Gothic"/>
        </w:rPr>
        <w:t xml:space="preserve">flow variability and connectivity with low-lying anabranches and wetlands for fish movement and condition, </w:t>
      </w:r>
      <w:r w:rsidR="00BE2921">
        <w:rPr>
          <w:rFonts w:ascii="Century Gothic" w:hAnsi="Century Gothic"/>
        </w:rPr>
        <w:t xml:space="preserve">and </w:t>
      </w:r>
      <w:r>
        <w:rPr>
          <w:rFonts w:ascii="Century Gothic" w:hAnsi="Century Gothic"/>
        </w:rPr>
        <w:t xml:space="preserve">riparian and wetland floodplain vegetation. Larger floodplain events </w:t>
      </w:r>
      <w:r w:rsidR="00D41B6B">
        <w:rPr>
          <w:rFonts w:ascii="Century Gothic" w:hAnsi="Century Gothic"/>
        </w:rPr>
        <w:t xml:space="preserve">in the Lower River Murray </w:t>
      </w:r>
      <w:r>
        <w:rPr>
          <w:rFonts w:ascii="Century Gothic" w:hAnsi="Century Gothic"/>
        </w:rPr>
        <w:t>would be out of scope in dry conditions.</w:t>
      </w:r>
    </w:p>
    <w:p w14:paraId="63E4D22C" w14:textId="14944EAB" w:rsidR="0005109A" w:rsidRDefault="0005109A" w:rsidP="0005109A">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If conditions become </w:t>
      </w:r>
      <w:r w:rsidR="00CC6791">
        <w:rPr>
          <w:rFonts w:ascii="Century Gothic" w:hAnsi="Century Gothic"/>
        </w:rPr>
        <w:t>moderate</w:t>
      </w:r>
      <w:r w:rsidR="00B2112E">
        <w:rPr>
          <w:rFonts w:ascii="Century Gothic" w:hAnsi="Century Gothic"/>
        </w:rPr>
        <w:t>, a high priority will be to provide appropriate cond</w:t>
      </w:r>
      <w:r w:rsidR="00CC6791">
        <w:rPr>
          <w:rFonts w:ascii="Century Gothic" w:hAnsi="Century Gothic"/>
        </w:rPr>
        <w:t>itions for spawning and recruitment</w:t>
      </w:r>
      <w:r w:rsidR="00B2112E">
        <w:rPr>
          <w:rFonts w:ascii="Century Gothic" w:hAnsi="Century Gothic"/>
        </w:rPr>
        <w:t xml:space="preserve"> of golden and silver perch, </w:t>
      </w:r>
      <w:r w:rsidR="00CC6791">
        <w:rPr>
          <w:rFonts w:ascii="Century Gothic" w:hAnsi="Century Gothic"/>
        </w:rPr>
        <w:t>given these species have demonstrated limited recruitment success in the Murray/</w:t>
      </w:r>
      <w:proofErr w:type="spellStart"/>
      <w:r w:rsidR="00CC6791">
        <w:rPr>
          <w:rFonts w:ascii="Century Gothic" w:hAnsi="Century Gothic"/>
        </w:rPr>
        <w:t>Murrumbidgee</w:t>
      </w:r>
      <w:proofErr w:type="spellEnd"/>
      <w:r w:rsidR="00CC6791">
        <w:rPr>
          <w:rFonts w:ascii="Century Gothic" w:hAnsi="Century Gothic"/>
        </w:rPr>
        <w:t xml:space="preserve"> </w:t>
      </w:r>
      <w:proofErr w:type="gramStart"/>
      <w:r w:rsidR="00CC6791">
        <w:rPr>
          <w:rFonts w:ascii="Century Gothic" w:hAnsi="Century Gothic"/>
        </w:rPr>
        <w:t>rivers</w:t>
      </w:r>
      <w:proofErr w:type="gramEnd"/>
      <w:r w:rsidR="00CC6791">
        <w:rPr>
          <w:rFonts w:ascii="Century Gothic" w:hAnsi="Century Gothic"/>
        </w:rPr>
        <w:t xml:space="preserve"> in </w:t>
      </w:r>
      <w:r w:rsidR="00B2112E">
        <w:rPr>
          <w:rFonts w:ascii="Century Gothic" w:hAnsi="Century Gothic"/>
        </w:rPr>
        <w:t>in recent years. In moderate</w:t>
      </w:r>
      <w:r>
        <w:rPr>
          <w:rFonts w:ascii="Century Gothic" w:hAnsi="Century Gothic"/>
        </w:rPr>
        <w:t xml:space="preserve"> to wet</w:t>
      </w:r>
      <w:r w:rsidR="00B2112E">
        <w:rPr>
          <w:rFonts w:ascii="Century Gothic" w:hAnsi="Century Gothic"/>
        </w:rPr>
        <w:t xml:space="preserve"> conditions</w:t>
      </w:r>
      <w:r>
        <w:rPr>
          <w:rFonts w:ascii="Century Gothic" w:hAnsi="Century Gothic"/>
        </w:rPr>
        <w:t>, environmental water may</w:t>
      </w:r>
      <w:r w:rsidR="00B2112E">
        <w:rPr>
          <w:rFonts w:ascii="Century Gothic" w:hAnsi="Century Gothic"/>
        </w:rPr>
        <w:t xml:space="preserve"> also</w:t>
      </w:r>
      <w:r>
        <w:rPr>
          <w:rFonts w:ascii="Century Gothic" w:hAnsi="Century Gothic"/>
        </w:rPr>
        <w:t xml:space="preserve"> be used for modest floodplain watering events (within constraints to avoid adverse third party impacts) for </w:t>
      </w:r>
      <w:r w:rsidR="00B2112E">
        <w:rPr>
          <w:rFonts w:ascii="Century Gothic" w:hAnsi="Century Gothic"/>
        </w:rPr>
        <w:t xml:space="preserve">encouraging fish </w:t>
      </w:r>
      <w:r w:rsidR="00CC6791">
        <w:rPr>
          <w:rFonts w:ascii="Century Gothic" w:hAnsi="Century Gothic"/>
        </w:rPr>
        <w:t>movement</w:t>
      </w:r>
      <w:r w:rsidR="00B2112E">
        <w:rPr>
          <w:rFonts w:ascii="Century Gothic" w:hAnsi="Century Gothic"/>
        </w:rPr>
        <w:t xml:space="preserve"> between the river channel and wetlands, </w:t>
      </w:r>
      <w:r w:rsidR="00CC6791">
        <w:rPr>
          <w:rFonts w:ascii="Century Gothic" w:hAnsi="Century Gothic"/>
        </w:rPr>
        <w:t xml:space="preserve">complete </w:t>
      </w:r>
      <w:r>
        <w:rPr>
          <w:rFonts w:ascii="Century Gothic" w:hAnsi="Century Gothic"/>
        </w:rPr>
        <w:t>reproductive cycles of important floodp</w:t>
      </w:r>
      <w:r w:rsidR="00CC6791">
        <w:rPr>
          <w:rFonts w:ascii="Century Gothic" w:hAnsi="Century Gothic"/>
        </w:rPr>
        <w:t xml:space="preserve">lain vegetation communities, </w:t>
      </w:r>
      <w:r>
        <w:rPr>
          <w:rFonts w:ascii="Century Gothic" w:hAnsi="Century Gothic"/>
        </w:rPr>
        <w:t xml:space="preserve">completion of </w:t>
      </w:r>
      <w:proofErr w:type="spellStart"/>
      <w:r>
        <w:rPr>
          <w:rFonts w:ascii="Century Gothic" w:hAnsi="Century Gothic"/>
        </w:rPr>
        <w:t>waterbird</w:t>
      </w:r>
      <w:proofErr w:type="spellEnd"/>
      <w:r>
        <w:rPr>
          <w:rFonts w:ascii="Century Gothic" w:hAnsi="Century Gothic"/>
        </w:rPr>
        <w:t xml:space="preserve"> breeding events</w:t>
      </w:r>
      <w:r w:rsidR="00CC6791">
        <w:rPr>
          <w:rFonts w:ascii="Century Gothic" w:hAnsi="Century Gothic"/>
        </w:rPr>
        <w:t xml:space="preserve"> and overall productivity outcomes </w:t>
      </w:r>
      <w:proofErr w:type="spellStart"/>
      <w:r w:rsidR="00CC6791">
        <w:rPr>
          <w:rFonts w:ascii="Century Gothic" w:hAnsi="Century Gothic"/>
        </w:rPr>
        <w:t>utilising</w:t>
      </w:r>
      <w:proofErr w:type="spellEnd"/>
      <w:r w:rsidR="00CC6791">
        <w:rPr>
          <w:rFonts w:ascii="Century Gothic" w:hAnsi="Century Gothic"/>
        </w:rPr>
        <w:t xml:space="preserve"> carbon stores on low lying floodplain areas.</w:t>
      </w:r>
    </w:p>
    <w:p w14:paraId="5C5FDCA4" w14:textId="6520F95C" w:rsidR="0005109A" w:rsidRPr="00B6637A" w:rsidRDefault="0005109A" w:rsidP="0005109A">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Where infrastructure or works (such as pumps) are available to support the watering of floodplain wetlands, decisions will be guided by the urgency of the </w:t>
      </w:r>
      <w:r w:rsidR="00136A23">
        <w:rPr>
          <w:rFonts w:ascii="Century Gothic" w:hAnsi="Century Gothic"/>
        </w:rPr>
        <w:t xml:space="preserve">ecological </w:t>
      </w:r>
      <w:r>
        <w:rPr>
          <w:rFonts w:ascii="Century Gothic" w:hAnsi="Century Gothic"/>
        </w:rPr>
        <w:t xml:space="preserve">demand and natural cues. For example, at sites with </w:t>
      </w:r>
      <w:r w:rsidR="00E56D25">
        <w:rPr>
          <w:rFonts w:ascii="Century Gothic" w:hAnsi="Century Gothic"/>
        </w:rPr>
        <w:t>low to</w:t>
      </w:r>
      <w:r>
        <w:rPr>
          <w:rFonts w:ascii="Century Gothic" w:hAnsi="Century Gothic"/>
        </w:rPr>
        <w:t xml:space="preserve"> moderate </w:t>
      </w:r>
      <w:r w:rsidR="00136A23">
        <w:rPr>
          <w:rFonts w:ascii="Century Gothic" w:hAnsi="Century Gothic"/>
        </w:rPr>
        <w:t xml:space="preserve">ecological </w:t>
      </w:r>
      <w:r>
        <w:rPr>
          <w:rFonts w:ascii="Century Gothic" w:hAnsi="Century Gothic"/>
        </w:rPr>
        <w:t>demands, the contribution of Commonwealth environmental water will be informed by natural hydrological triggers—tha</w:t>
      </w:r>
      <w:r w:rsidR="00115837">
        <w:rPr>
          <w:rFonts w:ascii="Century Gothic" w:hAnsi="Century Gothic"/>
        </w:rPr>
        <w:t>t is, if the site would have received</w:t>
      </w:r>
      <w:r>
        <w:rPr>
          <w:rFonts w:ascii="Century Gothic" w:hAnsi="Century Gothic"/>
        </w:rPr>
        <w:t xml:space="preserve"> water under natural </w:t>
      </w:r>
      <w:r>
        <w:rPr>
          <w:rFonts w:ascii="Century Gothic" w:hAnsi="Century Gothic"/>
        </w:rPr>
        <w:lastRenderedPageBreak/>
        <w:t xml:space="preserve">conditions, </w:t>
      </w:r>
      <w:r w:rsidR="00136A23">
        <w:rPr>
          <w:rFonts w:ascii="Century Gothic" w:hAnsi="Century Gothic"/>
        </w:rPr>
        <w:t>subject to resource availability,</w:t>
      </w:r>
      <w:r>
        <w:rPr>
          <w:rFonts w:ascii="Century Gothic" w:hAnsi="Century Gothic"/>
        </w:rPr>
        <w:t xml:space="preserve"> water may be contributed to m</w:t>
      </w:r>
      <w:r w:rsidR="00115837">
        <w:rPr>
          <w:rFonts w:ascii="Century Gothic" w:hAnsi="Century Gothic"/>
        </w:rPr>
        <w:t xml:space="preserve">aintain the health of the site. </w:t>
      </w:r>
      <w:r>
        <w:rPr>
          <w:rFonts w:ascii="Century Gothic" w:hAnsi="Century Gothic"/>
        </w:rPr>
        <w:t xml:space="preserve">Where wetlands have high </w:t>
      </w:r>
      <w:r w:rsidR="00136A23">
        <w:rPr>
          <w:rFonts w:ascii="Century Gothic" w:hAnsi="Century Gothic"/>
        </w:rPr>
        <w:t xml:space="preserve">ecological </w:t>
      </w:r>
      <w:r>
        <w:rPr>
          <w:rFonts w:ascii="Century Gothic" w:hAnsi="Century Gothic"/>
        </w:rPr>
        <w:t xml:space="preserve">demands (in terms of </w:t>
      </w:r>
      <w:r w:rsidRPr="00B6637A">
        <w:rPr>
          <w:rFonts w:ascii="Century Gothic" w:hAnsi="Century Gothic"/>
        </w:rPr>
        <w:t>urgency), such as those still in a recovery phase or maintaining critical populations</w:t>
      </w:r>
      <w:r w:rsidR="00115837">
        <w:rPr>
          <w:rFonts w:ascii="Century Gothic" w:hAnsi="Century Gothic"/>
        </w:rPr>
        <w:t xml:space="preserve"> of threatened species</w:t>
      </w:r>
      <w:r w:rsidRPr="00B6637A">
        <w:rPr>
          <w:rFonts w:ascii="Century Gothic" w:hAnsi="Century Gothic"/>
        </w:rPr>
        <w:t xml:space="preserve"> such as Murray </w:t>
      </w:r>
      <w:proofErr w:type="spellStart"/>
      <w:r w:rsidRPr="00B6637A">
        <w:rPr>
          <w:rFonts w:ascii="Century Gothic" w:hAnsi="Century Gothic"/>
        </w:rPr>
        <w:t>hardyhead</w:t>
      </w:r>
      <w:proofErr w:type="spellEnd"/>
      <w:r w:rsidRPr="00B6637A">
        <w:rPr>
          <w:rFonts w:ascii="Century Gothic" w:hAnsi="Century Gothic"/>
        </w:rPr>
        <w:t>, Commonwealth environmental water may be provided in the absence of hydrological cues.</w:t>
      </w:r>
    </w:p>
    <w:p w14:paraId="4057ED26" w14:textId="55DCD261" w:rsidR="0005109A" w:rsidRPr="00A725C0" w:rsidRDefault="0005109A" w:rsidP="0005109A">
      <w:pPr>
        <w:pStyle w:val="NormalWeb"/>
        <w:spacing w:before="0" w:beforeAutospacing="0" w:after="240" w:afterAutospacing="0"/>
        <w:jc w:val="left"/>
        <w:textAlignment w:val="baseline"/>
        <w:rPr>
          <w:rFonts w:ascii="Century Gothic" w:hAnsi="Century Gothic"/>
          <w:b/>
        </w:rPr>
      </w:pPr>
      <w:r w:rsidRPr="00A725C0">
        <w:rPr>
          <w:rFonts w:ascii="Century Gothic" w:hAnsi="Century Gothic"/>
          <w:b/>
        </w:rPr>
        <w:t>Coorong, Lower Lakes and Murray Mouth 2018–19 (Table 4, option 11)</w:t>
      </w:r>
    </w:p>
    <w:p w14:paraId="224AC6D5" w14:textId="5D6B685D" w:rsidR="00092F2C" w:rsidRPr="00A725C0" w:rsidRDefault="0005109A" w:rsidP="0005109A">
      <w:pPr>
        <w:spacing w:after="200"/>
        <w:jc w:val="left"/>
        <w:rPr>
          <w:rFonts w:ascii="Century Gothic" w:hAnsi="Century Gothic"/>
          <w:lang w:eastAsia="en-US"/>
        </w:rPr>
      </w:pPr>
      <w:r w:rsidRPr="00A725C0">
        <w:rPr>
          <w:rFonts w:ascii="Century Gothic" w:hAnsi="Century Gothic"/>
          <w:lang w:eastAsia="en-US"/>
        </w:rPr>
        <w:t>Under dry conditions, Commonwealth environmental water will be required to maintain minimum flow</w:t>
      </w:r>
      <w:r w:rsidR="00A725C0" w:rsidRPr="00A725C0">
        <w:rPr>
          <w:rFonts w:ascii="Century Gothic" w:hAnsi="Century Gothic"/>
          <w:lang w:eastAsia="en-US"/>
        </w:rPr>
        <w:t>s</w:t>
      </w:r>
      <w:r w:rsidRPr="00A725C0">
        <w:rPr>
          <w:rFonts w:ascii="Century Gothic" w:hAnsi="Century Gothic"/>
          <w:lang w:eastAsia="en-US"/>
        </w:rPr>
        <w:t xml:space="preserve"> through the barrages to the Coorong</w:t>
      </w:r>
      <w:r w:rsidR="00A725C0" w:rsidRPr="00A725C0">
        <w:rPr>
          <w:rFonts w:ascii="Century Gothic" w:hAnsi="Century Gothic"/>
          <w:lang w:eastAsia="en-US"/>
        </w:rPr>
        <w:t>,</w:t>
      </w:r>
      <w:r w:rsidRPr="00A725C0">
        <w:rPr>
          <w:rFonts w:ascii="Century Gothic" w:hAnsi="Century Gothic"/>
          <w:lang w:eastAsia="en-US"/>
        </w:rPr>
        <w:t xml:space="preserve"> throughout the year. Over spring-summer, additional environmental water may be used to provide increased flows to the Coorong to improve water quality</w:t>
      </w:r>
      <w:r w:rsidR="00092F2C" w:rsidRPr="00A725C0">
        <w:rPr>
          <w:rFonts w:ascii="Century Gothic" w:hAnsi="Century Gothic"/>
          <w:lang w:eastAsia="en-US"/>
        </w:rPr>
        <w:t xml:space="preserve">. </w:t>
      </w:r>
    </w:p>
    <w:p w14:paraId="0248F4CA" w14:textId="755B70F9" w:rsidR="00092F2C" w:rsidRPr="00A725C0" w:rsidRDefault="0005109A" w:rsidP="0005109A">
      <w:pPr>
        <w:spacing w:after="200"/>
        <w:jc w:val="left"/>
        <w:rPr>
          <w:rFonts w:ascii="Century Gothic" w:hAnsi="Century Gothic"/>
          <w:lang w:eastAsia="en-US"/>
        </w:rPr>
      </w:pPr>
      <w:r w:rsidRPr="00A725C0">
        <w:rPr>
          <w:rFonts w:ascii="Century Gothic" w:hAnsi="Century Gothic"/>
          <w:lang w:eastAsia="en-US"/>
        </w:rPr>
        <w:t xml:space="preserve">Commonwealth environmental water delivered to the Lower Murray River </w:t>
      </w:r>
      <w:r w:rsidR="00B8593E">
        <w:rPr>
          <w:rFonts w:ascii="Century Gothic" w:hAnsi="Century Gothic"/>
          <w:lang w:eastAsia="en-US"/>
        </w:rPr>
        <w:t xml:space="preserve">(including ‘return flows’ from upstream watering events) </w:t>
      </w:r>
      <w:r w:rsidRPr="00A725C0">
        <w:rPr>
          <w:rFonts w:ascii="Century Gothic" w:hAnsi="Century Gothic"/>
          <w:lang w:eastAsia="en-US"/>
        </w:rPr>
        <w:t xml:space="preserve">for outcomes in the Coorong will also provide benefits to the Lower Lakes and Murray Mouth region. In autumn and winter, return flows from upstream actions </w:t>
      </w:r>
      <w:r w:rsidR="00A725C0" w:rsidRPr="00A725C0">
        <w:rPr>
          <w:rFonts w:ascii="Century Gothic" w:hAnsi="Century Gothic"/>
          <w:lang w:eastAsia="en-US"/>
        </w:rPr>
        <w:t xml:space="preserve">may </w:t>
      </w:r>
      <w:r w:rsidRPr="00A725C0">
        <w:rPr>
          <w:rFonts w:ascii="Century Gothic" w:hAnsi="Century Gothic"/>
          <w:lang w:eastAsia="en-US"/>
        </w:rPr>
        <w:t xml:space="preserve">be used to provide </w:t>
      </w:r>
      <w:r w:rsidR="00092F2C" w:rsidRPr="00A725C0">
        <w:rPr>
          <w:rFonts w:ascii="Century Gothic" w:hAnsi="Century Gothic"/>
          <w:lang w:eastAsia="en-US"/>
        </w:rPr>
        <w:t xml:space="preserve">attractant flows </w:t>
      </w:r>
      <w:r w:rsidR="00A725C0" w:rsidRPr="00A725C0">
        <w:rPr>
          <w:rFonts w:ascii="Century Gothic" w:hAnsi="Century Gothic"/>
          <w:lang w:eastAsia="en-US"/>
        </w:rPr>
        <w:t xml:space="preserve">through the barrages </w:t>
      </w:r>
      <w:r w:rsidR="00092F2C" w:rsidRPr="00A725C0">
        <w:rPr>
          <w:rFonts w:ascii="Century Gothic" w:hAnsi="Century Gothic"/>
          <w:lang w:eastAsia="en-US"/>
        </w:rPr>
        <w:t>for the migration of diadromous fish between the Lower Lakes and Murray Mouth</w:t>
      </w:r>
      <w:r w:rsidR="00A725C0" w:rsidRPr="00A725C0">
        <w:rPr>
          <w:rFonts w:ascii="Century Gothic" w:hAnsi="Century Gothic"/>
          <w:lang w:eastAsia="en-US"/>
        </w:rPr>
        <w:t xml:space="preserve">. </w:t>
      </w:r>
    </w:p>
    <w:p w14:paraId="083193CA" w14:textId="27E1F6A7" w:rsidR="0005109A" w:rsidRPr="00B6637A" w:rsidRDefault="0005109A" w:rsidP="0005109A">
      <w:pPr>
        <w:spacing w:after="200"/>
        <w:jc w:val="left"/>
        <w:rPr>
          <w:rFonts w:ascii="Century Gothic" w:hAnsi="Century Gothic"/>
        </w:rPr>
      </w:pPr>
      <w:r w:rsidRPr="00A725C0">
        <w:rPr>
          <w:rFonts w:ascii="Century Gothic" w:hAnsi="Century Gothic"/>
          <w:lang w:eastAsia="en-US"/>
        </w:rPr>
        <w:t xml:space="preserve">Should natural high flow events </w:t>
      </w:r>
      <w:r w:rsidR="00B8593E">
        <w:rPr>
          <w:rFonts w:ascii="Century Gothic" w:hAnsi="Century Gothic"/>
          <w:lang w:eastAsia="en-US"/>
        </w:rPr>
        <w:t>eventuate</w:t>
      </w:r>
      <w:r w:rsidRPr="00A725C0">
        <w:rPr>
          <w:rFonts w:ascii="Century Gothic" w:hAnsi="Century Gothic"/>
          <w:lang w:eastAsia="en-US"/>
        </w:rPr>
        <w:t xml:space="preserve">, Commonwealth environmental water may be used to extend the duration of the event to maximise benefits to the Coorong. </w:t>
      </w:r>
      <w:r w:rsidRPr="00A725C0">
        <w:rPr>
          <w:rFonts w:ascii="Century Gothic" w:hAnsi="Century Gothic" w:cs="Arial"/>
          <w:noProof/>
        </w:rPr>
        <w:t xml:space="preserve">Where possible, flow regimes and flow integrity </w:t>
      </w:r>
      <w:r w:rsidR="00092F2C" w:rsidRPr="00A725C0">
        <w:rPr>
          <w:rFonts w:ascii="Century Gothic" w:hAnsi="Century Gothic" w:cs="Arial"/>
          <w:noProof/>
        </w:rPr>
        <w:t xml:space="preserve">will </w:t>
      </w:r>
      <w:r w:rsidRPr="00A725C0">
        <w:rPr>
          <w:rFonts w:ascii="Century Gothic" w:hAnsi="Century Gothic" w:cs="Arial"/>
        </w:rPr>
        <w:t xml:space="preserve">be </w:t>
      </w:r>
      <w:r w:rsidRPr="00A725C0">
        <w:rPr>
          <w:rFonts w:ascii="Century Gothic" w:hAnsi="Century Gothic" w:cs="Arial"/>
          <w:noProof/>
        </w:rPr>
        <w:t>maintained</w:t>
      </w:r>
      <w:r w:rsidRPr="00A725C0">
        <w:rPr>
          <w:rFonts w:ascii="Century Gothic" w:hAnsi="Century Gothic" w:cs="Arial"/>
        </w:rPr>
        <w:t xml:space="preserve"> from </w:t>
      </w:r>
      <w:r w:rsidRPr="00A725C0">
        <w:rPr>
          <w:rFonts w:ascii="Century Gothic" w:hAnsi="Century Gothic" w:cs="Arial"/>
          <w:noProof/>
        </w:rPr>
        <w:t>the source of delivery throughout the system</w:t>
      </w:r>
      <w:r w:rsidR="00B8593E">
        <w:rPr>
          <w:rFonts w:ascii="Century Gothic" w:hAnsi="Century Gothic" w:cs="Arial"/>
          <w:noProof/>
        </w:rPr>
        <w:t>, which is important for nutrient and biotic material transport and providing migration cues for fish</w:t>
      </w:r>
      <w:r w:rsidR="00092F2C" w:rsidRPr="00A725C0">
        <w:rPr>
          <w:rFonts w:ascii="Century Gothic" w:hAnsi="Century Gothic" w:cs="Arial"/>
          <w:noProof/>
        </w:rPr>
        <w:t>.</w:t>
      </w:r>
      <w:r w:rsidRPr="00A725C0">
        <w:rPr>
          <w:rFonts w:ascii="Century Gothic" w:hAnsi="Century Gothic" w:cs="Arial"/>
          <w:noProof/>
        </w:rPr>
        <w:t xml:space="preserve"> </w:t>
      </w:r>
      <w:r w:rsidRPr="00A725C0">
        <w:rPr>
          <w:rFonts w:ascii="Century Gothic" w:hAnsi="Century Gothic"/>
        </w:rPr>
        <w:t>Should conditions become drier over 2018–19, the contribution of environmental water to achieving the minimum flow requirements throughout the year will become more critical.</w:t>
      </w:r>
    </w:p>
    <w:p w14:paraId="20D3450F" w14:textId="59F9A633" w:rsidR="00405378" w:rsidRPr="00B6637A" w:rsidRDefault="00405378" w:rsidP="00332D09">
      <w:pPr>
        <w:pStyle w:val="NormalWeb"/>
        <w:spacing w:before="0" w:beforeAutospacing="0" w:after="240" w:afterAutospacing="0"/>
        <w:jc w:val="left"/>
        <w:textAlignment w:val="baseline"/>
        <w:rPr>
          <w:rFonts w:ascii="Century Gothic" w:hAnsi="Century Gothic"/>
          <w:b/>
        </w:rPr>
      </w:pPr>
      <w:r w:rsidRPr="00B6637A">
        <w:rPr>
          <w:rFonts w:ascii="Century Gothic" w:hAnsi="Century Gothic"/>
          <w:b/>
        </w:rPr>
        <w:t>Stakeholder Feedback</w:t>
      </w:r>
    </w:p>
    <w:p w14:paraId="606EBF60" w14:textId="312692CF" w:rsidR="0005109A" w:rsidRDefault="0005109A" w:rsidP="0005109A">
      <w:pPr>
        <w:autoSpaceDE w:val="0"/>
        <w:autoSpaceDN w:val="0"/>
        <w:adjustRightInd w:val="0"/>
        <w:spacing w:after="0"/>
        <w:jc w:val="left"/>
        <w:rPr>
          <w:rFonts w:ascii="Century Gothic" w:hAnsi="Century Gothic" w:cs="Century Gothic"/>
        </w:rPr>
      </w:pPr>
      <w:bookmarkStart w:id="55" w:name="_Toc453764605"/>
      <w:r w:rsidRPr="00B6637A">
        <w:rPr>
          <w:rFonts w:ascii="Century Gothic" w:hAnsi="Century Gothic" w:cs="Century Gothic"/>
        </w:rPr>
        <w:t>The demands and watering actions have been developed based on input from and/or consultation with key delivery partners</w:t>
      </w:r>
      <w:r w:rsidR="008A5D20">
        <w:rPr>
          <w:rFonts w:ascii="Century Gothic" w:hAnsi="Century Gothic" w:cs="Century Gothic"/>
        </w:rPr>
        <w:t xml:space="preserve"> (</w:t>
      </w:r>
      <w:r w:rsidRPr="00B6637A">
        <w:rPr>
          <w:rFonts w:ascii="Century Gothic" w:hAnsi="Century Gothic" w:cs="Century Gothic"/>
        </w:rPr>
        <w:t xml:space="preserve">including: South Australian Department of Environment, Water and Natural Resources </w:t>
      </w:r>
      <w:r w:rsidRPr="00B6637A">
        <w:rPr>
          <w:rFonts w:ascii="Century Gothic" w:hAnsi="Century Gothic"/>
        </w:rPr>
        <w:t>(including Natural Resource Management Boards),</w:t>
      </w:r>
      <w:r w:rsidRPr="00B6637A">
        <w:rPr>
          <w:rFonts w:ascii="Century Gothic" w:hAnsi="Century Gothic" w:cs="Century Gothic"/>
        </w:rPr>
        <w:t xml:space="preserve"> NSW Office of Environment and Heritage, Victorian </w:t>
      </w:r>
      <w:r w:rsidRPr="00833A8B">
        <w:rPr>
          <w:rFonts w:ascii="Century Gothic" w:hAnsi="Century Gothic" w:cs="Century Gothic"/>
        </w:rPr>
        <w:t xml:space="preserve">Environmental Water Holder, Victorian Catchment Management Authorities, </w:t>
      </w:r>
      <w:r>
        <w:rPr>
          <w:rFonts w:ascii="Century Gothic" w:hAnsi="Century Gothic" w:cs="Century Gothic"/>
        </w:rPr>
        <w:t xml:space="preserve">NSW </w:t>
      </w:r>
      <w:r w:rsidRPr="00833A8B">
        <w:rPr>
          <w:rFonts w:ascii="Century Gothic" w:hAnsi="Century Gothic"/>
          <w:color w:val="000000" w:themeColor="text1"/>
        </w:rPr>
        <w:t>Department of Primary Industries – Fisheries</w:t>
      </w:r>
      <w:r w:rsidRPr="00833A8B">
        <w:rPr>
          <w:rFonts w:ascii="Century Gothic" w:hAnsi="Century Gothic" w:cs="Century Gothic"/>
        </w:rPr>
        <w:t xml:space="preserve">, the Murray–Darling Basin Authority, the Murray–Darling Wetlands Working Group, </w:t>
      </w:r>
      <w:r w:rsidRPr="00833A8B">
        <w:rPr>
          <w:rFonts w:ascii="Century Gothic" w:hAnsi="Century Gothic"/>
          <w:color w:val="000000" w:themeColor="text1"/>
        </w:rPr>
        <w:t xml:space="preserve">Nature Foundation South Australia, Ngarrindjeri Regional Authority, Renmark Irrigation Trust, </w:t>
      </w:r>
      <w:r w:rsidRPr="00833A8B">
        <w:rPr>
          <w:rFonts w:ascii="Century Gothic" w:hAnsi="Century Gothic" w:cs="Century Gothic"/>
        </w:rPr>
        <w:t>scientists engaged in monitoring the outcomes of Commonwealth environmental water use and various c</w:t>
      </w:r>
      <w:r w:rsidR="008A5D20">
        <w:rPr>
          <w:rFonts w:ascii="Century Gothic" w:hAnsi="Century Gothic" w:cs="Century Gothic"/>
        </w:rPr>
        <w:t>ommunity groups and individuals).</w:t>
      </w:r>
      <w:r w:rsidRPr="00833A8B">
        <w:rPr>
          <w:rFonts w:ascii="Century Gothic" w:hAnsi="Century Gothic" w:cs="Century Gothic"/>
        </w:rPr>
        <w:t xml:space="preserve"> A range of comments were received with stakeholders supportive overall of the proposed approach. Feedback will be sought on an ongoing basis as planning transitions to implementation phase.</w:t>
      </w:r>
      <w:r w:rsidR="00994C05">
        <w:rPr>
          <w:rFonts w:ascii="Century Gothic" w:hAnsi="Century Gothic" w:cs="Century Gothic"/>
        </w:rPr>
        <w:t xml:space="preserve"> </w:t>
      </w:r>
    </w:p>
    <w:p w14:paraId="13B0BEE3" w14:textId="77777777" w:rsidR="0005109A" w:rsidRDefault="0005109A" w:rsidP="0005109A">
      <w:pPr>
        <w:autoSpaceDE w:val="0"/>
        <w:autoSpaceDN w:val="0"/>
        <w:adjustRightInd w:val="0"/>
        <w:spacing w:after="0"/>
        <w:jc w:val="left"/>
        <w:rPr>
          <w:rFonts w:ascii="Century Gothic" w:hAnsi="Century Gothic" w:cs="Century Gothic"/>
        </w:rPr>
      </w:pPr>
    </w:p>
    <w:p w14:paraId="49051867" w14:textId="03087CCB"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56" w:name="_Toc515369253"/>
      <w:bookmarkStart w:id="57" w:name="_Toc519088950"/>
      <w:r>
        <w:rPr>
          <w:rFonts w:ascii="Century Gothic" w:hAnsi="Century Gothic"/>
          <w:noProof/>
          <w:color w:val="5F497A" w:themeColor="accent4" w:themeShade="BF"/>
        </w:rPr>
        <w:t xml:space="preserve">Trading water in </w:t>
      </w:r>
      <w:bookmarkEnd w:id="55"/>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56"/>
      <w:bookmarkEnd w:id="57"/>
    </w:p>
    <w:p w14:paraId="4755B85B" w14:textId="4A95C2E5" w:rsidR="0052051F" w:rsidRPr="00167F06" w:rsidRDefault="0052051F" w:rsidP="0052051F">
      <w:pPr>
        <w:pStyle w:val="NormalWeb"/>
        <w:spacing w:after="240"/>
        <w:jc w:val="left"/>
        <w:textAlignment w:val="baseline"/>
        <w:rPr>
          <w:rFonts w:ascii="Century Gothic" w:hAnsi="Century Gothic"/>
        </w:rPr>
      </w:pPr>
      <w:r w:rsidRPr="00167F06">
        <w:rPr>
          <w:rFonts w:ascii="Century Gothic" w:hAnsi="Century Gothic"/>
        </w:rPr>
        <w:t>In 2018–19, administrative transfers may be required between Commonwealth environmental water accounts in trade zones 6, 7, 10, 11, 12 and 14 to enable environmental water delivery. Based upon water resource availability at the time of the watering event and scale of the event, this may include:</w:t>
      </w:r>
    </w:p>
    <w:p w14:paraId="3E8E46F6" w14:textId="055AC30E" w:rsidR="0052051F" w:rsidRPr="00167F06" w:rsidRDefault="0052051F" w:rsidP="00DE0F09">
      <w:pPr>
        <w:pStyle w:val="NormalWeb"/>
        <w:numPr>
          <w:ilvl w:val="0"/>
          <w:numId w:val="35"/>
        </w:numPr>
        <w:spacing w:after="240" w:line="276" w:lineRule="auto"/>
        <w:jc w:val="left"/>
        <w:textAlignment w:val="baseline"/>
        <w:rPr>
          <w:rFonts w:ascii="Century Gothic" w:hAnsi="Century Gothic"/>
        </w:rPr>
      </w:pPr>
      <w:r w:rsidRPr="00167F06">
        <w:rPr>
          <w:rFonts w:ascii="Century Gothic" w:hAnsi="Century Gothic"/>
        </w:rPr>
        <w:t>small transfers (~ 30 GL) within lower Murray trade zones for smaller environmental watering activities;</w:t>
      </w:r>
    </w:p>
    <w:p w14:paraId="73452547" w14:textId="65188A30" w:rsidR="0052051F" w:rsidRPr="00167F06" w:rsidRDefault="0052051F" w:rsidP="00DE0F09">
      <w:pPr>
        <w:pStyle w:val="NormalWeb"/>
        <w:numPr>
          <w:ilvl w:val="0"/>
          <w:numId w:val="35"/>
        </w:numPr>
        <w:spacing w:after="240" w:line="276" w:lineRule="auto"/>
        <w:jc w:val="left"/>
        <w:textAlignment w:val="baseline"/>
        <w:rPr>
          <w:rFonts w:ascii="Century Gothic" w:hAnsi="Century Gothic"/>
        </w:rPr>
      </w:pPr>
      <w:r w:rsidRPr="00167F06">
        <w:rPr>
          <w:rFonts w:ascii="Century Gothic" w:hAnsi="Century Gothic"/>
        </w:rPr>
        <w:t xml:space="preserve">small to moderate transfers (~ 50 GL) through the </w:t>
      </w:r>
      <w:proofErr w:type="spellStart"/>
      <w:r w:rsidRPr="00167F06">
        <w:rPr>
          <w:rFonts w:ascii="Century Gothic" w:hAnsi="Century Gothic"/>
        </w:rPr>
        <w:t>Barmah</w:t>
      </w:r>
      <w:proofErr w:type="spellEnd"/>
      <w:r w:rsidRPr="00167F06">
        <w:rPr>
          <w:rFonts w:ascii="Century Gothic" w:hAnsi="Century Gothic"/>
        </w:rPr>
        <w:t xml:space="preserve"> choke </w:t>
      </w:r>
      <w:r w:rsidR="00593043" w:rsidRPr="00167F06">
        <w:rPr>
          <w:rFonts w:ascii="Century Gothic" w:hAnsi="Century Gothic"/>
        </w:rPr>
        <w:t xml:space="preserve">from trade zones 6, 10A or 10B, </w:t>
      </w:r>
      <w:r w:rsidRPr="00167F06">
        <w:rPr>
          <w:rFonts w:ascii="Century Gothic" w:hAnsi="Century Gothic"/>
        </w:rPr>
        <w:t xml:space="preserve"> if required and allowable given the </w:t>
      </w:r>
      <w:proofErr w:type="spellStart"/>
      <w:r w:rsidRPr="00167F06">
        <w:rPr>
          <w:rFonts w:ascii="Century Gothic" w:hAnsi="Century Gothic"/>
        </w:rPr>
        <w:t>Barmah</w:t>
      </w:r>
      <w:proofErr w:type="spellEnd"/>
      <w:r w:rsidRPr="00167F06">
        <w:rPr>
          <w:rFonts w:ascii="Century Gothic" w:hAnsi="Century Gothic"/>
        </w:rPr>
        <w:t xml:space="preserve"> Choke trade limit;</w:t>
      </w:r>
    </w:p>
    <w:p w14:paraId="3EB413CC" w14:textId="797A4A1F" w:rsidR="0052051F" w:rsidRPr="00167F06" w:rsidRDefault="0052051F" w:rsidP="00DE0F09">
      <w:pPr>
        <w:pStyle w:val="NormalWeb"/>
        <w:numPr>
          <w:ilvl w:val="0"/>
          <w:numId w:val="35"/>
        </w:numPr>
        <w:spacing w:after="240" w:line="276" w:lineRule="auto"/>
        <w:jc w:val="left"/>
        <w:textAlignment w:val="baseline"/>
        <w:rPr>
          <w:rFonts w:ascii="Century Gothic" w:hAnsi="Century Gothic"/>
        </w:rPr>
      </w:pPr>
      <w:r w:rsidRPr="00167F06">
        <w:rPr>
          <w:rFonts w:ascii="Century Gothic" w:hAnsi="Century Gothic"/>
        </w:rPr>
        <w:t>moderate transfers (~ 50 GL into trade zone 7 from SA Murray trading zone 12) if agreed to by all jurisdictions and Murray Darling Basin Authority (MDBA); and</w:t>
      </w:r>
    </w:p>
    <w:p w14:paraId="0C1F724B" w14:textId="637A7CAC" w:rsidR="00603764" w:rsidRPr="00167F06" w:rsidRDefault="0052051F" w:rsidP="00DE0F09">
      <w:pPr>
        <w:pStyle w:val="NormalWeb"/>
        <w:numPr>
          <w:ilvl w:val="0"/>
          <w:numId w:val="35"/>
        </w:numPr>
        <w:spacing w:before="0" w:beforeAutospacing="0" w:after="240" w:afterAutospacing="0" w:line="276" w:lineRule="auto"/>
        <w:jc w:val="left"/>
        <w:textAlignment w:val="baseline"/>
        <w:rPr>
          <w:rFonts w:ascii="Century Gothic" w:hAnsi="Century Gothic"/>
        </w:rPr>
      </w:pPr>
      <w:proofErr w:type="gramStart"/>
      <w:r w:rsidRPr="00167F06">
        <w:rPr>
          <w:rFonts w:ascii="Century Gothic" w:hAnsi="Century Gothic"/>
        </w:rPr>
        <w:t>large</w:t>
      </w:r>
      <w:proofErr w:type="gramEnd"/>
      <w:r w:rsidRPr="00167F06">
        <w:rPr>
          <w:rFonts w:ascii="Century Gothic" w:hAnsi="Century Gothic"/>
        </w:rPr>
        <w:t xml:space="preserve"> transfers (&gt; 100 </w:t>
      </w:r>
      <w:proofErr w:type="spellStart"/>
      <w:r w:rsidRPr="00167F06">
        <w:rPr>
          <w:rFonts w:ascii="Century Gothic" w:hAnsi="Century Gothic"/>
        </w:rPr>
        <w:t>gigalitres</w:t>
      </w:r>
      <w:proofErr w:type="spellEnd"/>
      <w:r w:rsidRPr="00167F06">
        <w:rPr>
          <w:rFonts w:ascii="Century Gothic" w:hAnsi="Century Gothic"/>
        </w:rPr>
        <w:t>) within or between trade zones below the choke, due to the large size of environmental watering activities.</w:t>
      </w:r>
    </w:p>
    <w:p w14:paraId="1DBFA96B" w14:textId="77777777" w:rsidR="008F20D1" w:rsidRPr="00167F06" w:rsidRDefault="008F20D1" w:rsidP="008F20D1">
      <w:pPr>
        <w:pStyle w:val="NormalWeb"/>
        <w:spacing w:before="0" w:beforeAutospacing="0" w:after="240" w:afterAutospacing="0"/>
        <w:jc w:val="left"/>
        <w:textAlignment w:val="baseline"/>
        <w:rPr>
          <w:rFonts w:ascii="Century Gothic" w:hAnsi="Century Gothic"/>
        </w:rPr>
      </w:pPr>
      <w:r w:rsidRPr="00167F06">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p>
    <w:p w14:paraId="5809B965" w14:textId="2F3A560B" w:rsidR="00593043" w:rsidRPr="00167F06" w:rsidRDefault="00593043" w:rsidP="00593043">
      <w:pPr>
        <w:pStyle w:val="NormalWeb"/>
        <w:spacing w:after="240"/>
        <w:jc w:val="left"/>
        <w:textAlignment w:val="baseline"/>
        <w:rPr>
          <w:rFonts w:ascii="Century Gothic" w:hAnsi="Century Gothic"/>
        </w:rPr>
      </w:pPr>
      <w:r w:rsidRPr="00167F06">
        <w:rPr>
          <w:rFonts w:ascii="Century Gothic" w:hAnsi="Century Gothic"/>
        </w:rPr>
        <w:t xml:space="preserve">Potential for the commercial trade of Commonwealth water allocation will be reviewed throughout the water year. The Commonwealth Environmental Water Holder will inform the market of any intention to trade allocation if the conditions precedent for a sale </w:t>
      </w:r>
      <w:r w:rsidR="00FC7E28" w:rsidRPr="00167F06">
        <w:rPr>
          <w:rFonts w:ascii="Century Gothic" w:hAnsi="Century Gothic"/>
        </w:rPr>
        <w:t xml:space="preserve">or purchase </w:t>
      </w:r>
      <w:r w:rsidRPr="00167F06">
        <w:rPr>
          <w:rFonts w:ascii="Century Gothic" w:hAnsi="Century Gothic"/>
        </w:rPr>
        <w:t>are met.</w:t>
      </w:r>
    </w:p>
    <w:p w14:paraId="00D58F44" w14:textId="2D70678A" w:rsidR="00796782" w:rsidRDefault="00796782" w:rsidP="00796782">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lastRenderedPageBreak/>
        <w:t xml:space="preserve">Further information will be provided to the market ahead of any trade of Commonwealth environmental water at: </w:t>
      </w:r>
      <w:hyperlink r:id="rId35" w:history="1">
        <w:r w:rsidRPr="00AF7437">
          <w:rPr>
            <w:rStyle w:val="Hyperlink"/>
            <w:rFonts w:ascii="Century Gothic" w:hAnsi="Century Gothic"/>
          </w:rPr>
          <w:t>http://www.environment.gov.au/water/cewo/trade/current-trading-actions</w:t>
        </w:r>
      </w:hyperlink>
      <w:r>
        <w:rPr>
          <w:rFonts w:ascii="Century Gothic" w:hAnsi="Century Gothic"/>
        </w:rPr>
        <w:t>.</w:t>
      </w:r>
    </w:p>
    <w:p w14:paraId="5377DD77" w14:textId="376A9721"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hyperlink r:id="rId36" w:history="1">
        <w:r w:rsidR="00DF0FDC" w:rsidRPr="007C121A">
          <w:rPr>
            <w:rStyle w:val="Hyperlink"/>
            <w:rFonts w:ascii="Century Gothic" w:hAnsi="Century Gothic"/>
          </w:rPr>
          <w:t>http://www.environment.gov.au/water/cewo/publications/water-trading-framework-nov2016</w:t>
        </w:r>
      </w:hyperlink>
      <w:r w:rsidR="006911D2" w:rsidRPr="00F72739">
        <w:rPr>
          <w:rFonts w:ascii="Century Gothic" w:hAnsi="Century Gothic"/>
        </w:rPr>
        <w:t>.</w:t>
      </w:r>
      <w:r w:rsidR="00DF0FDC">
        <w:rPr>
          <w:rFonts w:ascii="Century Gothic" w:hAnsi="Century Gothic"/>
        </w:rPr>
        <w:t xml:space="preserve"> </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58" w:name="_Toc515369254"/>
      <w:bookmarkStart w:id="59" w:name="_Toc519088951"/>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58"/>
      <w:bookmarkEnd w:id="59"/>
    </w:p>
    <w:p w14:paraId="5377DD7C" w14:textId="2311B6E9" w:rsidR="00801C1C" w:rsidRDefault="001A25CB" w:rsidP="00DE0F09">
      <w:pPr>
        <w:pStyle w:val="NormalWeb"/>
        <w:spacing w:after="240"/>
        <w:jc w:val="left"/>
        <w:rPr>
          <w:rFonts w:ascii="Century Gothic" w:hAnsi="Century Gothic"/>
          <w:color w:val="000000" w:themeColor="text1"/>
        </w:rPr>
      </w:pPr>
      <w:r w:rsidRPr="00E17232">
        <w:rPr>
          <w:rFonts w:ascii="Century Gothic" w:hAnsi="Century Gothic"/>
          <w:color w:val="000000" w:themeColor="text1"/>
        </w:rPr>
        <w:t>The volume of water carried over for use in 2</w:t>
      </w:r>
      <w:r w:rsidR="00C8649B" w:rsidRPr="00E17232">
        <w:rPr>
          <w:rFonts w:ascii="Century Gothic" w:hAnsi="Century Gothic"/>
          <w:color w:val="000000" w:themeColor="text1"/>
        </w:rPr>
        <w:t>01</w:t>
      </w:r>
      <w:r w:rsidR="00230934">
        <w:rPr>
          <w:rFonts w:ascii="Century Gothic" w:hAnsi="Century Gothic"/>
          <w:color w:val="000000" w:themeColor="text1"/>
        </w:rPr>
        <w:t>9</w:t>
      </w:r>
      <w:r w:rsidR="00C8649B" w:rsidRPr="00E17232">
        <w:rPr>
          <w:rFonts w:ascii="Century Gothic" w:hAnsi="Century Gothic"/>
          <w:color w:val="000000" w:themeColor="text1"/>
        </w:rPr>
        <w:t>–</w:t>
      </w:r>
      <w:r w:rsidR="00230934">
        <w:rPr>
          <w:rFonts w:ascii="Century Gothic" w:hAnsi="Century Gothic"/>
          <w:color w:val="000000" w:themeColor="text1"/>
        </w:rPr>
        <w:t>20</w:t>
      </w:r>
      <w:r w:rsidR="00C8649B" w:rsidRPr="00E17232">
        <w:rPr>
          <w:rFonts w:ascii="Century Gothic" w:hAnsi="Century Gothic"/>
          <w:color w:val="000000" w:themeColor="text1"/>
        </w:rPr>
        <w:t xml:space="preserve"> will depend upon resource availability and demand</w:t>
      </w:r>
      <w:r w:rsidRPr="00E17232">
        <w:rPr>
          <w:rFonts w:ascii="Century Gothic" w:hAnsi="Century Gothic"/>
          <w:color w:val="000000" w:themeColor="text1"/>
        </w:rPr>
        <w:t xml:space="preserve"> throughout the year. </w:t>
      </w:r>
      <w:r w:rsidR="00E56D25" w:rsidRPr="00E56D25">
        <w:rPr>
          <w:rFonts w:ascii="Century Gothic" w:hAnsi="Century Gothic"/>
          <w:color w:val="000000"/>
        </w:rPr>
        <w:t xml:space="preserve">As the 2018–19 water year progresses, a </w:t>
      </w:r>
      <w:r w:rsidRPr="00E56D25">
        <w:rPr>
          <w:rFonts w:ascii="Century Gothic" w:hAnsi="Century Gothic"/>
          <w:color w:val="000000"/>
        </w:rPr>
        <w:t xml:space="preserve">carryover target </w:t>
      </w:r>
      <w:r w:rsidR="00E56D25" w:rsidRPr="00E56D25">
        <w:rPr>
          <w:rFonts w:ascii="Century Gothic" w:hAnsi="Century Gothic"/>
          <w:color w:val="000000"/>
        </w:rPr>
        <w:t>will be determined for the southern-connected basin,</w:t>
      </w:r>
      <w:r w:rsidR="00E56D25" w:rsidRPr="00E56D25">
        <w:rPr>
          <w:rFonts w:ascii="Century Gothic" w:hAnsi="Century Gothic"/>
          <w:color w:val="00B050"/>
        </w:rPr>
        <w:t xml:space="preserve"> </w:t>
      </w:r>
      <w:r w:rsidR="00E56D25" w:rsidRPr="00E56D25">
        <w:rPr>
          <w:rFonts w:ascii="Century Gothic" w:hAnsi="Century Gothic"/>
          <w:color w:val="000000"/>
        </w:rPr>
        <w:t>sufficient</w:t>
      </w:r>
      <w:r w:rsidRPr="00E56D25">
        <w:rPr>
          <w:rFonts w:ascii="Century Gothic" w:hAnsi="Century Gothic"/>
          <w:color w:val="000000"/>
        </w:rPr>
        <w:t xml:space="preserve"> to meet early season requirements</w:t>
      </w:r>
      <w:r w:rsidR="00E56D25" w:rsidRPr="00E56D25">
        <w:rPr>
          <w:rFonts w:ascii="Century Gothic" w:hAnsi="Century Gothic"/>
          <w:color w:val="000000"/>
        </w:rPr>
        <w:t>.</w:t>
      </w:r>
      <w:r w:rsidR="00C62435" w:rsidRPr="00E56D25">
        <w:rPr>
          <w:rFonts w:ascii="Century Gothic" w:hAnsi="Century Gothic"/>
          <w:color w:val="000000"/>
        </w:rPr>
        <w:t xml:space="preserve"> </w:t>
      </w:r>
      <w:r w:rsidR="00C62435">
        <w:rPr>
          <w:rFonts w:ascii="Century Gothic" w:hAnsi="Century Gothic"/>
          <w:color w:val="000000" w:themeColor="text1"/>
        </w:rPr>
        <w:t xml:space="preserve">As documented in </w:t>
      </w:r>
      <w:r w:rsidR="00DE0F09">
        <w:rPr>
          <w:rFonts w:ascii="Century Gothic" w:hAnsi="Century Gothic"/>
          <w:color w:val="000000" w:themeColor="text1"/>
        </w:rPr>
        <w:t>Table 3</w:t>
      </w:r>
      <w:r w:rsidR="00C62435">
        <w:rPr>
          <w:rFonts w:ascii="Century Gothic" w:hAnsi="Century Gothic"/>
          <w:color w:val="000000" w:themeColor="text1"/>
        </w:rPr>
        <w:t xml:space="preserve"> below,</w:t>
      </w:r>
      <w:r w:rsidR="00801C1C" w:rsidRPr="00E17232">
        <w:rPr>
          <w:rFonts w:ascii="Century Gothic" w:hAnsi="Century Gothic"/>
          <w:color w:val="000000" w:themeColor="text1"/>
        </w:rPr>
        <w:t xml:space="preserve"> </w:t>
      </w:r>
      <w:r w:rsidR="00C62435">
        <w:rPr>
          <w:rFonts w:ascii="Century Gothic" w:hAnsi="Century Gothic"/>
          <w:color w:val="000000" w:themeColor="text1"/>
        </w:rPr>
        <w:t>p</w:t>
      </w:r>
      <w:r w:rsidR="00801C1C" w:rsidRPr="00E17232">
        <w:rPr>
          <w:rFonts w:ascii="Century Gothic" w:hAnsi="Century Gothic"/>
          <w:color w:val="000000" w:themeColor="text1"/>
        </w:rPr>
        <w:t xml:space="preserve">otential </w:t>
      </w:r>
      <w:r w:rsidR="00D94D07" w:rsidRPr="00E17232">
        <w:rPr>
          <w:rFonts w:ascii="Century Gothic" w:hAnsi="Century Gothic"/>
          <w:color w:val="000000" w:themeColor="text1"/>
        </w:rPr>
        <w:t>demands</w:t>
      </w:r>
      <w:r w:rsidR="00801C1C" w:rsidRPr="00E17232">
        <w:rPr>
          <w:rFonts w:ascii="Century Gothic" w:hAnsi="Century Gothic"/>
          <w:color w:val="000000" w:themeColor="text1"/>
        </w:rPr>
        <w:t xml:space="preserve"> in 201</w:t>
      </w:r>
      <w:r w:rsidR="00230934">
        <w:rPr>
          <w:rFonts w:ascii="Century Gothic" w:hAnsi="Century Gothic"/>
          <w:color w:val="000000" w:themeColor="text1"/>
        </w:rPr>
        <w:t>9–20</w:t>
      </w:r>
      <w:r w:rsidR="00801C1C" w:rsidRPr="00E17232">
        <w:rPr>
          <w:rFonts w:ascii="Century Gothic" w:hAnsi="Century Gothic"/>
          <w:color w:val="000000" w:themeColor="text1"/>
        </w:rPr>
        <w:t xml:space="preserve"> include: </w:t>
      </w:r>
      <w:proofErr w:type="spellStart"/>
      <w:r w:rsidR="009D0B4D">
        <w:rPr>
          <w:rFonts w:ascii="Century Gothic" w:hAnsi="Century Gothic"/>
          <w:color w:val="000000" w:themeColor="text1"/>
        </w:rPr>
        <w:t>baseflows</w:t>
      </w:r>
      <w:proofErr w:type="spellEnd"/>
      <w:r w:rsidR="009D0B4D">
        <w:rPr>
          <w:rFonts w:ascii="Century Gothic" w:hAnsi="Century Gothic"/>
          <w:color w:val="000000" w:themeColor="text1"/>
        </w:rPr>
        <w:t xml:space="preserve"> in the Lower Darling River,</w:t>
      </w:r>
      <w:r w:rsidR="00945E1E">
        <w:rPr>
          <w:rFonts w:ascii="Century Gothic" w:hAnsi="Century Gothic"/>
          <w:color w:val="000000" w:themeColor="text1"/>
        </w:rPr>
        <w:t xml:space="preserve"> </w:t>
      </w:r>
      <w:proofErr w:type="spellStart"/>
      <w:r w:rsidR="009D0B4D">
        <w:rPr>
          <w:rFonts w:ascii="Century Gothic" w:hAnsi="Century Gothic"/>
          <w:color w:val="000000" w:themeColor="text1"/>
        </w:rPr>
        <w:t>baseflows</w:t>
      </w:r>
      <w:proofErr w:type="spellEnd"/>
      <w:r w:rsidR="009D0B4D">
        <w:rPr>
          <w:rFonts w:ascii="Century Gothic" w:hAnsi="Century Gothic"/>
          <w:color w:val="000000" w:themeColor="text1"/>
        </w:rPr>
        <w:t xml:space="preserve"> in River Murray from Euston to Lower Lakes and ongoing barrage releases into the Coorong.</w:t>
      </w:r>
    </w:p>
    <w:p w14:paraId="5377DD81" w14:textId="5FE1FDC1"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5377DD82" w14:textId="19CC84EE" w:rsidR="00C8649B" w:rsidRPr="0005109A" w:rsidRDefault="00C8649B" w:rsidP="00AA687C">
      <w:pPr>
        <w:pStyle w:val="NormalWeb"/>
        <w:spacing w:before="0" w:beforeAutospacing="0" w:after="240" w:afterAutospacing="0"/>
        <w:jc w:val="left"/>
        <w:rPr>
          <w:rFonts w:ascii="Century Gothic" w:hAnsi="Century Gothic"/>
        </w:rPr>
      </w:pPr>
      <w:r w:rsidRPr="00F72739">
        <w:rPr>
          <w:rFonts w:ascii="Century Gothic" w:hAnsi="Century Gothic"/>
        </w:rPr>
        <w:t>Given the connected nature of southern Murray</w:t>
      </w:r>
      <w:r w:rsidR="000A0231">
        <w:rPr>
          <w:rFonts w:ascii="Century Gothic" w:hAnsi="Century Gothic"/>
        </w:rPr>
        <w:t>–</w:t>
      </w:r>
      <w:r w:rsidRPr="00F72739">
        <w:rPr>
          <w:rFonts w:ascii="Century Gothic" w:hAnsi="Century Gothic"/>
        </w:rPr>
        <w:t xml:space="preserve">Darling Basin catchments and the varying carryover, account and use limits, carryover is considered at a broader scale than just the </w:t>
      </w:r>
      <w:r w:rsidR="0005109A">
        <w:rPr>
          <w:rFonts w:ascii="Century Gothic" w:hAnsi="Century Gothic"/>
          <w:color w:val="000000" w:themeColor="text1"/>
        </w:rPr>
        <w:t>Lower Murray</w:t>
      </w:r>
      <w:r w:rsidR="0005109A">
        <w:rPr>
          <w:rFonts w:ascii="Century Gothic" w:hAnsi="Century Gothic"/>
        </w:rPr>
        <w:t>–</w:t>
      </w:r>
      <w:r w:rsidR="0005109A" w:rsidRPr="00D07276">
        <w:rPr>
          <w:rFonts w:ascii="Century Gothic" w:hAnsi="Century Gothic"/>
          <w:color w:val="000000" w:themeColor="text1"/>
        </w:rPr>
        <w:t>Darling</w:t>
      </w:r>
      <w:r w:rsidRPr="00F72739">
        <w:rPr>
          <w:rFonts w:ascii="Century Gothic" w:hAnsi="Century Gothic"/>
        </w:rPr>
        <w:t xml:space="preserve">. </w:t>
      </w:r>
      <w:r w:rsidR="0005109A">
        <w:rPr>
          <w:rFonts w:ascii="Century Gothic" w:hAnsi="Century Gothic"/>
          <w:color w:val="000000" w:themeColor="text1"/>
        </w:rPr>
        <w:t>These decisions will be based upon best information available at the time.</w:t>
      </w:r>
      <w:r w:rsidR="0005109A">
        <w:rPr>
          <w:rFonts w:ascii="Century Gothic" w:hAnsi="Century Gothic"/>
        </w:rPr>
        <w:t xml:space="preserve"> </w:t>
      </w: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37"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60" w:name="_Toc515369255"/>
      <w:bookmarkStart w:id="61" w:name="_Toc519088952"/>
      <w:r>
        <w:rPr>
          <w:rFonts w:ascii="Century Gothic" w:hAnsi="Century Gothic"/>
          <w:noProof/>
          <w:color w:val="5F497A" w:themeColor="accent4" w:themeShade="BF"/>
        </w:rPr>
        <w:t>Identifying Investment Opportunities</w:t>
      </w:r>
      <w:bookmarkEnd w:id="60"/>
      <w:bookmarkEnd w:id="61"/>
    </w:p>
    <w:p w14:paraId="520FC3D8" w14:textId="63B48D11" w:rsidR="001C6569" w:rsidRPr="001C6569" w:rsidRDefault="001C6569" w:rsidP="001C6569">
      <w:pPr>
        <w:pStyle w:val="NormalWeb"/>
        <w:spacing w:before="0" w:beforeAutospacing="0" w:after="240" w:afterAutospacing="0"/>
        <w:jc w:val="left"/>
        <w:rPr>
          <w:rFonts w:ascii="Century Gothic" w:hAnsi="Century Gothic"/>
        </w:rPr>
      </w:pPr>
      <w:r w:rsidRPr="001C6569">
        <w:rPr>
          <w:rFonts w:ascii="Century Gothic" w:hAnsi="Century Gothic"/>
        </w:rPr>
        <w:t>Under the Water Act the C</w:t>
      </w:r>
      <w:r w:rsidR="00E56D25">
        <w:rPr>
          <w:rFonts w:ascii="Century Gothic" w:hAnsi="Century Gothic"/>
        </w:rPr>
        <w:t>ommonwealth Environmental Water Holder</w:t>
      </w:r>
      <w:r w:rsidRPr="001C6569">
        <w:rPr>
          <w:rFonts w:ascii="Century Gothic" w:hAnsi="Century Gothic"/>
        </w:rPr>
        <w:t xml:space="preserve"> </w:t>
      </w:r>
      <w:r w:rsidR="003A1D19">
        <w:rPr>
          <w:rFonts w:ascii="Century Gothic" w:hAnsi="Century Gothic"/>
        </w:rPr>
        <w:t>(</w:t>
      </w:r>
      <w:r w:rsidRPr="001C6569">
        <w:rPr>
          <w:rFonts w:ascii="Century Gothic" w:hAnsi="Century Gothic"/>
        </w:rPr>
        <w:t>CEWH</w:t>
      </w:r>
      <w:r w:rsidR="003A1D19">
        <w:rPr>
          <w:rFonts w:ascii="Century Gothic" w:hAnsi="Century Gothic"/>
        </w:rPr>
        <w:t>)</w:t>
      </w:r>
      <w:r w:rsidRPr="001C6569">
        <w:rPr>
          <w:rFonts w:ascii="Century Gothic" w:hAnsi="Century Gothic"/>
        </w:rPr>
        <w:t xml:space="preserve"> has the flexibility to use the proceeds from the sale of water allocations to fund environmental activities in the Basin. ‘Environmental activities’ </w:t>
      </w:r>
      <w:r w:rsidR="008F20D1">
        <w:rPr>
          <w:rFonts w:ascii="Century Gothic" w:hAnsi="Century Gothic"/>
        </w:rPr>
        <w:t>should</w:t>
      </w:r>
      <w:r w:rsidRPr="001C6569">
        <w:rPr>
          <w:rFonts w:ascii="Century Gothic" w:hAnsi="Century Gothic"/>
        </w:rPr>
        <w:t xml:space="preserve"> improve the capacity </w:t>
      </w:r>
      <w:r w:rsidR="008F20D1">
        <w:rPr>
          <w:rFonts w:ascii="Century Gothic" w:hAnsi="Century Gothic"/>
        </w:rPr>
        <w:t xml:space="preserve">of the CEWH </w:t>
      </w:r>
      <w:r w:rsidRPr="001C6569">
        <w:rPr>
          <w:rFonts w:ascii="Century Gothic" w:hAnsi="Century Gothic"/>
        </w:rPr>
        <w:t>to meet the objectives of the Basin Plan environmental watering plan.</w:t>
      </w:r>
    </w:p>
    <w:p w14:paraId="41D915E7" w14:textId="77777777" w:rsidR="001C6569" w:rsidRPr="001C6569" w:rsidRDefault="001C6569" w:rsidP="001C6569">
      <w:pPr>
        <w:pStyle w:val="NormalWeb"/>
        <w:spacing w:before="0" w:beforeAutospacing="0" w:after="240" w:afterAutospacing="0"/>
        <w:jc w:val="left"/>
        <w:rPr>
          <w:rFonts w:ascii="Century Gothic" w:hAnsi="Century Gothic"/>
        </w:rPr>
      </w:pPr>
      <w:r w:rsidRPr="001C6569">
        <w:rPr>
          <w:rFonts w:ascii="Century Gothic" w:hAnsi="Century Gothic"/>
        </w:rPr>
        <w:t>Environmental Activities must also be consistent with:</w:t>
      </w:r>
    </w:p>
    <w:p w14:paraId="402A0FFE" w14:textId="77777777" w:rsidR="001C6569" w:rsidRPr="001C6569" w:rsidRDefault="001C6569" w:rsidP="00DE0F09">
      <w:pPr>
        <w:pStyle w:val="ListBullet"/>
        <w:numPr>
          <w:ilvl w:val="0"/>
          <w:numId w:val="33"/>
        </w:numPr>
        <w:spacing w:after="240"/>
        <w:contextualSpacing w:val="0"/>
        <w:jc w:val="left"/>
        <w:rPr>
          <w:rFonts w:ascii="Century Gothic" w:hAnsi="Century Gothic" w:cs="Arial"/>
        </w:rPr>
      </w:pPr>
      <w:r w:rsidRPr="001C6569">
        <w:rPr>
          <w:rFonts w:ascii="Century Gothic" w:hAnsi="Century Gothic" w:cs="Arial"/>
        </w:rPr>
        <w:t>the CEWH’s obligation to exercise its functions to protect and restore environmental assets; and</w:t>
      </w:r>
    </w:p>
    <w:p w14:paraId="28B44B48" w14:textId="77777777" w:rsidR="001C6569" w:rsidRPr="001C6569" w:rsidRDefault="001C6569" w:rsidP="00DE0F09">
      <w:pPr>
        <w:pStyle w:val="ListBullet"/>
        <w:numPr>
          <w:ilvl w:val="0"/>
          <w:numId w:val="33"/>
        </w:numPr>
        <w:spacing w:after="240"/>
        <w:contextualSpacing w:val="0"/>
        <w:jc w:val="left"/>
        <w:rPr>
          <w:rFonts w:ascii="Century Gothic" w:hAnsi="Century Gothic" w:cs="Arial"/>
        </w:rPr>
      </w:pPr>
      <w:proofErr w:type="gramStart"/>
      <w:r w:rsidRPr="001C6569">
        <w:rPr>
          <w:rFonts w:ascii="Century Gothic" w:hAnsi="Century Gothic" w:cs="Arial"/>
        </w:rPr>
        <w:t>the</w:t>
      </w:r>
      <w:proofErr w:type="gramEnd"/>
      <w:r w:rsidRPr="001C6569">
        <w:rPr>
          <w:rFonts w:ascii="Century Gothic" w:hAnsi="Century Gothic" w:cs="Arial"/>
        </w:rPr>
        <w:t xml:space="preserve"> requirement to use Special Account funds (including trade proceeds) to cover costs incurred in the performance of the CEWH’s functions.</w:t>
      </w:r>
    </w:p>
    <w:p w14:paraId="6A581D93" w14:textId="21CEE64A" w:rsidR="00AA687C" w:rsidRPr="00F72739" w:rsidRDefault="001C6569" w:rsidP="00C8649B">
      <w:pPr>
        <w:pStyle w:val="NormalWeb"/>
        <w:spacing w:before="0" w:beforeAutospacing="0" w:after="240" w:afterAutospacing="0"/>
        <w:jc w:val="left"/>
        <w:rPr>
          <w:rFonts w:ascii="Century Gothic" w:hAnsi="Century Gothic"/>
          <w:color w:val="17365D" w:themeColor="text2" w:themeShade="BF"/>
          <w:u w:val="single"/>
        </w:rPr>
      </w:pPr>
      <w:r w:rsidRPr="001C6569">
        <w:rPr>
          <w:rFonts w:ascii="Century Gothic" w:hAnsi="Century Gothic"/>
        </w:rPr>
        <w:t>The CEWH is in the process of developing an Investment Framework to guide decisions on what types of environmental activities may be considered when investing the proceeds from the sale of environmental water allocations.</w:t>
      </w:r>
    </w:p>
    <w:p w14:paraId="5377DD83" w14:textId="77777777" w:rsidR="00D63E5C" w:rsidRDefault="00D63E5C" w:rsidP="00C8649B">
      <w:pPr>
        <w:spacing w:after="240"/>
        <w:jc w:val="left"/>
        <w:rPr>
          <w:rFonts w:ascii="Century Gothic" w:hAnsi="Century Gothic"/>
        </w:rPr>
        <w:sectPr w:rsidR="00D63E5C" w:rsidSect="004436F8">
          <w:type w:val="continuous"/>
          <w:pgSz w:w="11907" w:h="16839" w:code="9"/>
          <w:pgMar w:top="709" w:right="709" w:bottom="1440" w:left="709" w:header="425" w:footer="502" w:gutter="0"/>
          <w:cols w:space="708"/>
          <w:titlePg/>
          <w:docGrid w:linePitch="360"/>
        </w:sectPr>
      </w:pPr>
    </w:p>
    <w:p w14:paraId="302B9218" w14:textId="77777777" w:rsidR="00EF7767" w:rsidRDefault="00EF7767" w:rsidP="00D63E5C">
      <w:pPr>
        <w:rPr>
          <w:rFonts w:ascii="Century Gothic" w:hAnsi="Century Gothic"/>
          <w:b/>
        </w:rPr>
      </w:pPr>
      <w:bookmarkStart w:id="62" w:name="_Ref439688367"/>
    </w:p>
    <w:p w14:paraId="5377DD84" w14:textId="3BB10EA1" w:rsidR="00D63E5C" w:rsidRDefault="00D63E5C" w:rsidP="00D63E5C">
      <w:pPr>
        <w:rPr>
          <w:rFonts w:ascii="Century Gothic" w:hAnsi="Century Gothic"/>
          <w:color w:val="000000" w:themeColor="text1"/>
        </w:rPr>
      </w:pPr>
      <w:r w:rsidRPr="00185E5A">
        <w:rPr>
          <w:rFonts w:ascii="Century Gothic" w:hAnsi="Century Gothic"/>
          <w:b/>
        </w:rPr>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AF43C1">
        <w:rPr>
          <w:rFonts w:ascii="Century Gothic" w:hAnsi="Century Gothic"/>
          <w:b/>
          <w:noProof/>
        </w:rPr>
        <w:t>3</w:t>
      </w:r>
      <w:r w:rsidR="008C433E" w:rsidRPr="00185E5A">
        <w:rPr>
          <w:rFonts w:ascii="Century Gothic" w:hAnsi="Century Gothic"/>
          <w:b/>
        </w:rPr>
        <w:fldChar w:fldCharType="end"/>
      </w:r>
      <w:bookmarkEnd w:id="62"/>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w:t>
      </w:r>
      <w:r w:rsidR="00FA567C" w:rsidRPr="00185E5A">
        <w:rPr>
          <w:rFonts w:ascii="Century Gothic" w:hAnsi="Century Gothic"/>
        </w:rPr>
        <w:t>in the</w:t>
      </w:r>
      <w:r w:rsidR="00FA567C">
        <w:rPr>
          <w:rFonts w:ascii="Century Gothic" w:hAnsi="Century Gothic"/>
          <w:color w:val="000000" w:themeColor="text1"/>
        </w:rPr>
        <w:t xml:space="preserve"> Lower Murray-Darling Region</w:t>
      </w:r>
    </w:p>
    <w:tbl>
      <w:tblPr>
        <w:tblW w:w="20720" w:type="dxa"/>
        <w:tblLook w:val="04A0" w:firstRow="1" w:lastRow="0" w:firstColumn="1" w:lastColumn="0" w:noHBand="0" w:noVBand="1"/>
      </w:tblPr>
      <w:tblGrid>
        <w:gridCol w:w="1460"/>
        <w:gridCol w:w="3500"/>
        <w:gridCol w:w="2260"/>
        <w:gridCol w:w="1394"/>
        <w:gridCol w:w="1393"/>
        <w:gridCol w:w="1393"/>
        <w:gridCol w:w="1636"/>
        <w:gridCol w:w="4864"/>
        <w:gridCol w:w="2820"/>
      </w:tblGrid>
      <w:tr w:rsidR="00980042" w:rsidRPr="00980042" w14:paraId="2E9309AD" w14:textId="77777777" w:rsidTr="00CF6650">
        <w:trPr>
          <w:trHeight w:val="540"/>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F9118" w14:textId="77777777" w:rsidR="00980042" w:rsidRPr="00980042" w:rsidRDefault="00980042" w:rsidP="00980042">
            <w:pPr>
              <w:spacing w:after="0"/>
              <w:jc w:val="center"/>
              <w:rPr>
                <w:rFonts w:ascii="Century Gothic" w:hAnsi="Century Gothic"/>
                <w:b/>
                <w:bCs/>
                <w:color w:val="000000"/>
                <w:sz w:val="18"/>
                <w:szCs w:val="18"/>
              </w:rPr>
            </w:pPr>
            <w:bookmarkStart w:id="63" w:name="RANGE!A1:I27"/>
            <w:r w:rsidRPr="00980042">
              <w:rPr>
                <w:rFonts w:ascii="Century Gothic" w:hAnsi="Century Gothic"/>
                <w:b/>
                <w:bCs/>
                <w:color w:val="000000"/>
                <w:sz w:val="18"/>
                <w:szCs w:val="18"/>
              </w:rPr>
              <w:t>Environmental assets</w:t>
            </w:r>
            <w:bookmarkEnd w:id="63"/>
          </w:p>
        </w:tc>
        <w:tc>
          <w:tcPr>
            <w:tcW w:w="5760" w:type="dxa"/>
            <w:gridSpan w:val="2"/>
            <w:tcBorders>
              <w:top w:val="single" w:sz="4" w:space="0" w:color="auto"/>
              <w:left w:val="nil"/>
              <w:bottom w:val="single" w:sz="4" w:space="0" w:color="auto"/>
              <w:right w:val="single" w:sz="4" w:space="0" w:color="auto"/>
            </w:tcBorders>
            <w:shd w:val="clear" w:color="auto" w:fill="auto"/>
            <w:vAlign w:val="center"/>
            <w:hideMark/>
          </w:tcPr>
          <w:p w14:paraId="736E4DA3"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 xml:space="preserve">Indicative demand (for </w:t>
            </w:r>
            <w:r w:rsidRPr="00980042">
              <w:rPr>
                <w:rFonts w:ascii="Century Gothic" w:hAnsi="Century Gothic"/>
                <w:b/>
                <w:bCs/>
                <w:color w:val="000000"/>
                <w:sz w:val="18"/>
                <w:szCs w:val="18"/>
                <w:u w:val="single"/>
              </w:rPr>
              <w:t>all sources of water</w:t>
            </w:r>
            <w:r w:rsidRPr="00980042">
              <w:rPr>
                <w:rFonts w:ascii="Century Gothic" w:hAnsi="Century Gothic"/>
                <w:b/>
                <w:bCs/>
                <w:color w:val="000000"/>
                <w:sz w:val="18"/>
                <w:szCs w:val="18"/>
              </w:rPr>
              <w:t xml:space="preserve"> in the system)</w:t>
            </w:r>
          </w:p>
        </w:tc>
        <w:tc>
          <w:tcPr>
            <w:tcW w:w="4180" w:type="dxa"/>
            <w:gridSpan w:val="3"/>
            <w:tcBorders>
              <w:top w:val="single" w:sz="4" w:space="0" w:color="auto"/>
              <w:left w:val="nil"/>
              <w:bottom w:val="single" w:sz="4" w:space="0" w:color="auto"/>
              <w:right w:val="single" w:sz="4" w:space="0" w:color="auto"/>
            </w:tcBorders>
            <w:shd w:val="clear" w:color="auto" w:fill="auto"/>
            <w:vAlign w:val="center"/>
            <w:hideMark/>
          </w:tcPr>
          <w:p w14:paraId="69A5533C"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 xml:space="preserve">Watering history </w:t>
            </w:r>
          </w:p>
        </w:tc>
        <w:tc>
          <w:tcPr>
            <w:tcW w:w="6500" w:type="dxa"/>
            <w:gridSpan w:val="2"/>
            <w:tcBorders>
              <w:top w:val="single" w:sz="4" w:space="0" w:color="auto"/>
              <w:left w:val="nil"/>
              <w:bottom w:val="single" w:sz="4" w:space="0" w:color="auto"/>
              <w:right w:val="single" w:sz="4" w:space="0" w:color="auto"/>
            </w:tcBorders>
            <w:shd w:val="clear" w:color="auto" w:fill="auto"/>
            <w:vAlign w:val="center"/>
            <w:hideMark/>
          </w:tcPr>
          <w:p w14:paraId="067709BB"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2018</w:t>
            </w:r>
            <w:r w:rsidRPr="00980042">
              <w:rPr>
                <w:rFonts w:ascii="Symbol" w:hAnsi="Symbol"/>
                <w:b/>
                <w:bCs/>
                <w:color w:val="000000"/>
                <w:sz w:val="18"/>
                <w:szCs w:val="18"/>
              </w:rPr>
              <w:t></w:t>
            </w:r>
            <w:r w:rsidRPr="00980042">
              <w:rPr>
                <w:rFonts w:ascii="Century Gothic" w:hAnsi="Century Gothic"/>
                <w:b/>
                <w:bCs/>
                <w:color w:val="000000"/>
                <w:sz w:val="18"/>
                <w:szCs w:val="18"/>
              </w:rPr>
              <w:t>19</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1FBCF1C0"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Implications for future demands</w:t>
            </w:r>
          </w:p>
        </w:tc>
      </w:tr>
      <w:tr w:rsidR="00980042" w:rsidRPr="00980042" w14:paraId="56A0C978" w14:textId="77777777" w:rsidTr="0038308C">
        <w:trPr>
          <w:trHeight w:val="300"/>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59E6EACB" w14:textId="77777777" w:rsidR="00980042" w:rsidRPr="00980042" w:rsidRDefault="00980042" w:rsidP="00980042">
            <w:pPr>
              <w:spacing w:after="0"/>
              <w:jc w:val="left"/>
              <w:rPr>
                <w:rFonts w:ascii="Century Gothic" w:hAnsi="Century Gothic"/>
                <w:b/>
                <w:bCs/>
                <w:color w:val="000000"/>
                <w:sz w:val="18"/>
                <w:szCs w:val="18"/>
              </w:rPr>
            </w:pPr>
          </w:p>
        </w:tc>
        <w:tc>
          <w:tcPr>
            <w:tcW w:w="3500" w:type="dxa"/>
            <w:vMerge w:val="restart"/>
            <w:tcBorders>
              <w:top w:val="nil"/>
              <w:left w:val="single" w:sz="4" w:space="0" w:color="auto"/>
              <w:bottom w:val="single" w:sz="4" w:space="0" w:color="auto"/>
              <w:right w:val="single" w:sz="4" w:space="0" w:color="auto"/>
            </w:tcBorders>
            <w:shd w:val="clear" w:color="auto" w:fill="auto"/>
            <w:vAlign w:val="center"/>
            <w:hideMark/>
          </w:tcPr>
          <w:p w14:paraId="0ACA4963"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Flow/Volume</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0D6E1410"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Required frequency (maximum dry interval)</w:t>
            </w:r>
          </w:p>
        </w:tc>
        <w:tc>
          <w:tcPr>
            <w:tcW w:w="4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46D06"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(from all sources of water)</w:t>
            </w:r>
          </w:p>
        </w:tc>
        <w:tc>
          <w:tcPr>
            <w:tcW w:w="1636" w:type="dxa"/>
            <w:vMerge w:val="restart"/>
            <w:tcBorders>
              <w:top w:val="nil"/>
              <w:left w:val="single" w:sz="4" w:space="0" w:color="auto"/>
              <w:bottom w:val="single" w:sz="4" w:space="0" w:color="auto"/>
              <w:right w:val="single" w:sz="4" w:space="0" w:color="auto"/>
            </w:tcBorders>
            <w:shd w:val="clear" w:color="auto" w:fill="auto"/>
            <w:vAlign w:val="center"/>
            <w:hideMark/>
          </w:tcPr>
          <w:p w14:paraId="6BD75665"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Environmental demands for water</w:t>
            </w:r>
          </w:p>
        </w:tc>
        <w:tc>
          <w:tcPr>
            <w:tcW w:w="4864" w:type="dxa"/>
            <w:vMerge w:val="restart"/>
            <w:tcBorders>
              <w:top w:val="nil"/>
              <w:left w:val="single" w:sz="4" w:space="0" w:color="auto"/>
              <w:bottom w:val="single" w:sz="4" w:space="0" w:color="auto"/>
              <w:right w:val="single" w:sz="4" w:space="0" w:color="auto"/>
            </w:tcBorders>
            <w:shd w:val="clear" w:color="auto" w:fill="auto"/>
            <w:vAlign w:val="center"/>
            <w:hideMark/>
          </w:tcPr>
          <w:p w14:paraId="3F1A4B04"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Potential Commonwealth environmental water contribution?</w:t>
            </w: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6EBCA8B3" w14:textId="77777777" w:rsidR="00980042" w:rsidRPr="00980042" w:rsidRDefault="00980042" w:rsidP="00980042">
            <w:pPr>
              <w:spacing w:after="0"/>
              <w:jc w:val="center"/>
              <w:rPr>
                <w:rFonts w:ascii="Century Gothic" w:hAnsi="Century Gothic"/>
                <w:b/>
                <w:bCs/>
                <w:color w:val="000000"/>
                <w:sz w:val="18"/>
                <w:szCs w:val="18"/>
              </w:rPr>
            </w:pPr>
            <w:r w:rsidRPr="00980042">
              <w:rPr>
                <w:rFonts w:ascii="Century Gothic" w:hAnsi="Century Gothic"/>
                <w:b/>
                <w:bCs/>
                <w:color w:val="000000"/>
                <w:sz w:val="18"/>
                <w:szCs w:val="18"/>
              </w:rPr>
              <w:t>Likely urgency of demand in 2019</w:t>
            </w:r>
            <w:r w:rsidRPr="00980042">
              <w:rPr>
                <w:rFonts w:ascii="Symbol" w:hAnsi="Symbol"/>
                <w:b/>
                <w:bCs/>
                <w:color w:val="000000"/>
                <w:sz w:val="18"/>
                <w:szCs w:val="18"/>
              </w:rPr>
              <w:t></w:t>
            </w:r>
            <w:r w:rsidRPr="00980042">
              <w:rPr>
                <w:rFonts w:ascii="Symbol" w:hAnsi="Symbol"/>
                <w:b/>
                <w:bCs/>
                <w:color w:val="000000"/>
                <w:sz w:val="18"/>
                <w:szCs w:val="18"/>
              </w:rPr>
              <w:t></w:t>
            </w:r>
            <w:r w:rsidRPr="00980042">
              <w:rPr>
                <w:rFonts w:ascii="Symbol" w:hAnsi="Symbol"/>
                <w:b/>
                <w:bCs/>
                <w:color w:val="000000"/>
                <w:sz w:val="18"/>
                <w:szCs w:val="18"/>
              </w:rPr>
              <w:t></w:t>
            </w:r>
            <w:r w:rsidRPr="00980042">
              <w:rPr>
                <w:rFonts w:ascii="Century Gothic" w:hAnsi="Century Gothic"/>
                <w:b/>
                <w:bCs/>
                <w:color w:val="000000"/>
                <w:sz w:val="18"/>
                <w:szCs w:val="18"/>
              </w:rPr>
              <w:t xml:space="preserve"> if watering occurred as planned in 2018</w:t>
            </w:r>
            <w:r w:rsidRPr="00980042">
              <w:rPr>
                <w:rFonts w:ascii="Symbol" w:hAnsi="Symbol"/>
                <w:b/>
                <w:bCs/>
                <w:color w:val="000000"/>
                <w:sz w:val="18"/>
                <w:szCs w:val="18"/>
              </w:rPr>
              <w:t></w:t>
            </w:r>
            <w:r w:rsidRPr="00980042">
              <w:rPr>
                <w:rFonts w:ascii="Century Gothic" w:hAnsi="Century Gothic"/>
                <w:b/>
                <w:bCs/>
                <w:color w:val="000000"/>
                <w:sz w:val="18"/>
                <w:szCs w:val="18"/>
              </w:rPr>
              <w:t>19</w:t>
            </w:r>
          </w:p>
        </w:tc>
      </w:tr>
      <w:tr w:rsidR="00980042" w:rsidRPr="00980042" w14:paraId="21A7A6CF" w14:textId="77777777" w:rsidTr="0038308C">
        <w:trPr>
          <w:trHeight w:val="300"/>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715DF6E7" w14:textId="77777777" w:rsidR="00980042" w:rsidRPr="00980042" w:rsidRDefault="00980042" w:rsidP="00980042">
            <w:pPr>
              <w:spacing w:after="0"/>
              <w:jc w:val="left"/>
              <w:rPr>
                <w:rFonts w:ascii="Century Gothic" w:hAnsi="Century Gothic"/>
                <w:b/>
                <w:bCs/>
                <w:color w:val="000000"/>
                <w:sz w:val="18"/>
                <w:szCs w:val="18"/>
              </w:rPr>
            </w:pPr>
          </w:p>
        </w:tc>
        <w:tc>
          <w:tcPr>
            <w:tcW w:w="3500" w:type="dxa"/>
            <w:vMerge/>
            <w:tcBorders>
              <w:top w:val="nil"/>
              <w:left w:val="single" w:sz="4" w:space="0" w:color="auto"/>
              <w:bottom w:val="single" w:sz="4" w:space="0" w:color="auto"/>
              <w:right w:val="single" w:sz="4" w:space="0" w:color="auto"/>
            </w:tcBorders>
            <w:vAlign w:val="center"/>
            <w:hideMark/>
          </w:tcPr>
          <w:p w14:paraId="3CD5F4DA" w14:textId="77777777" w:rsidR="00980042" w:rsidRPr="00980042" w:rsidRDefault="00980042" w:rsidP="00980042">
            <w:pPr>
              <w:spacing w:after="0"/>
              <w:jc w:val="left"/>
              <w:rPr>
                <w:rFonts w:ascii="Century Gothic" w:hAnsi="Century Gothic"/>
                <w:b/>
                <w:bCs/>
                <w:color w:val="000000"/>
                <w:sz w:val="18"/>
                <w:szCs w:val="18"/>
              </w:rPr>
            </w:pPr>
          </w:p>
        </w:tc>
        <w:tc>
          <w:tcPr>
            <w:tcW w:w="2260" w:type="dxa"/>
            <w:vMerge/>
            <w:tcBorders>
              <w:top w:val="nil"/>
              <w:left w:val="single" w:sz="4" w:space="0" w:color="auto"/>
              <w:bottom w:val="single" w:sz="4" w:space="0" w:color="auto"/>
              <w:right w:val="single" w:sz="4" w:space="0" w:color="auto"/>
            </w:tcBorders>
            <w:vAlign w:val="center"/>
            <w:hideMark/>
          </w:tcPr>
          <w:p w14:paraId="771F2FA0" w14:textId="77777777" w:rsidR="00980042" w:rsidRPr="00980042" w:rsidRDefault="00980042" w:rsidP="00980042">
            <w:pPr>
              <w:spacing w:after="0"/>
              <w:jc w:val="left"/>
              <w:rPr>
                <w:rFonts w:ascii="Century Gothic" w:hAnsi="Century Gothic"/>
                <w:b/>
                <w:bCs/>
                <w:color w:val="000000"/>
                <w:sz w:val="18"/>
                <w:szCs w:val="18"/>
              </w:rPr>
            </w:pPr>
          </w:p>
        </w:tc>
        <w:tc>
          <w:tcPr>
            <w:tcW w:w="4180" w:type="dxa"/>
            <w:gridSpan w:val="3"/>
            <w:vMerge/>
            <w:tcBorders>
              <w:top w:val="single" w:sz="4" w:space="0" w:color="auto"/>
              <w:left w:val="single" w:sz="4" w:space="0" w:color="auto"/>
              <w:bottom w:val="single" w:sz="4" w:space="0" w:color="auto"/>
              <w:right w:val="single" w:sz="4" w:space="0" w:color="auto"/>
            </w:tcBorders>
            <w:vAlign w:val="center"/>
            <w:hideMark/>
          </w:tcPr>
          <w:p w14:paraId="02730491" w14:textId="77777777" w:rsidR="00980042" w:rsidRPr="00980042" w:rsidRDefault="00980042" w:rsidP="00980042">
            <w:pPr>
              <w:spacing w:after="0"/>
              <w:jc w:val="left"/>
              <w:rPr>
                <w:rFonts w:ascii="Century Gothic" w:hAnsi="Century Gothic"/>
                <w:b/>
                <w:bCs/>
                <w:color w:val="000000"/>
                <w:sz w:val="18"/>
                <w:szCs w:val="18"/>
              </w:rPr>
            </w:pPr>
          </w:p>
        </w:tc>
        <w:tc>
          <w:tcPr>
            <w:tcW w:w="1636" w:type="dxa"/>
            <w:vMerge/>
            <w:tcBorders>
              <w:top w:val="nil"/>
              <w:left w:val="single" w:sz="4" w:space="0" w:color="auto"/>
              <w:bottom w:val="single" w:sz="4" w:space="0" w:color="auto"/>
              <w:right w:val="single" w:sz="4" w:space="0" w:color="auto"/>
            </w:tcBorders>
            <w:vAlign w:val="center"/>
            <w:hideMark/>
          </w:tcPr>
          <w:p w14:paraId="1182D079" w14:textId="77777777" w:rsidR="00980042" w:rsidRPr="00980042" w:rsidRDefault="00980042" w:rsidP="00980042">
            <w:pPr>
              <w:spacing w:after="0"/>
              <w:jc w:val="left"/>
              <w:rPr>
                <w:rFonts w:ascii="Century Gothic" w:hAnsi="Century Gothic"/>
                <w:b/>
                <w:bCs/>
                <w:color w:val="000000"/>
                <w:sz w:val="18"/>
                <w:szCs w:val="18"/>
              </w:rPr>
            </w:pPr>
          </w:p>
        </w:tc>
        <w:tc>
          <w:tcPr>
            <w:tcW w:w="4864" w:type="dxa"/>
            <w:vMerge/>
            <w:tcBorders>
              <w:top w:val="nil"/>
              <w:left w:val="single" w:sz="4" w:space="0" w:color="auto"/>
              <w:bottom w:val="single" w:sz="4" w:space="0" w:color="auto"/>
              <w:right w:val="single" w:sz="4" w:space="0" w:color="auto"/>
            </w:tcBorders>
            <w:vAlign w:val="center"/>
            <w:hideMark/>
          </w:tcPr>
          <w:p w14:paraId="6284625C" w14:textId="77777777" w:rsidR="00980042" w:rsidRPr="00980042" w:rsidRDefault="00980042" w:rsidP="00980042">
            <w:pPr>
              <w:spacing w:after="0"/>
              <w:jc w:val="left"/>
              <w:rPr>
                <w:rFonts w:ascii="Century Gothic" w:hAnsi="Century Gothic"/>
                <w:b/>
                <w:bCs/>
                <w:color w:val="000000"/>
                <w:sz w:val="18"/>
                <w:szCs w:val="18"/>
              </w:rPr>
            </w:pPr>
          </w:p>
        </w:tc>
        <w:tc>
          <w:tcPr>
            <w:tcW w:w="2820" w:type="dxa"/>
            <w:vMerge/>
            <w:tcBorders>
              <w:top w:val="nil"/>
              <w:left w:val="single" w:sz="4" w:space="0" w:color="auto"/>
              <w:bottom w:val="single" w:sz="4" w:space="0" w:color="auto"/>
              <w:right w:val="single" w:sz="4" w:space="0" w:color="auto"/>
            </w:tcBorders>
            <w:vAlign w:val="center"/>
            <w:hideMark/>
          </w:tcPr>
          <w:p w14:paraId="0BBE614E" w14:textId="77777777" w:rsidR="00980042" w:rsidRPr="00980042" w:rsidRDefault="00980042" w:rsidP="00980042">
            <w:pPr>
              <w:spacing w:after="0"/>
              <w:jc w:val="left"/>
              <w:rPr>
                <w:rFonts w:ascii="Century Gothic" w:hAnsi="Century Gothic"/>
                <w:b/>
                <w:bCs/>
                <w:color w:val="000000"/>
                <w:sz w:val="18"/>
                <w:szCs w:val="18"/>
              </w:rPr>
            </w:pPr>
          </w:p>
        </w:tc>
      </w:tr>
      <w:tr w:rsidR="00980042" w:rsidRPr="00980042" w14:paraId="3D7E3710" w14:textId="77777777" w:rsidTr="0038308C">
        <w:trPr>
          <w:trHeight w:val="300"/>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37B712E4" w14:textId="77777777" w:rsidR="00980042" w:rsidRPr="00980042" w:rsidRDefault="00980042" w:rsidP="00980042">
            <w:pPr>
              <w:spacing w:after="0"/>
              <w:jc w:val="left"/>
              <w:rPr>
                <w:rFonts w:ascii="Century Gothic" w:hAnsi="Century Gothic"/>
                <w:b/>
                <w:bCs/>
                <w:color w:val="000000"/>
                <w:sz w:val="18"/>
                <w:szCs w:val="18"/>
              </w:rPr>
            </w:pPr>
          </w:p>
        </w:tc>
        <w:tc>
          <w:tcPr>
            <w:tcW w:w="3500" w:type="dxa"/>
            <w:vMerge/>
            <w:tcBorders>
              <w:top w:val="nil"/>
              <w:left w:val="single" w:sz="4" w:space="0" w:color="auto"/>
              <w:bottom w:val="single" w:sz="4" w:space="0" w:color="auto"/>
              <w:right w:val="single" w:sz="4" w:space="0" w:color="auto"/>
            </w:tcBorders>
            <w:vAlign w:val="center"/>
            <w:hideMark/>
          </w:tcPr>
          <w:p w14:paraId="055C7771" w14:textId="77777777" w:rsidR="00980042" w:rsidRPr="00980042" w:rsidRDefault="00980042" w:rsidP="00980042">
            <w:pPr>
              <w:spacing w:after="0"/>
              <w:jc w:val="left"/>
              <w:rPr>
                <w:rFonts w:ascii="Century Gothic" w:hAnsi="Century Gothic"/>
                <w:b/>
                <w:bCs/>
                <w:color w:val="000000"/>
                <w:sz w:val="18"/>
                <w:szCs w:val="18"/>
              </w:rPr>
            </w:pPr>
          </w:p>
        </w:tc>
        <w:tc>
          <w:tcPr>
            <w:tcW w:w="2260" w:type="dxa"/>
            <w:vMerge/>
            <w:tcBorders>
              <w:top w:val="nil"/>
              <w:left w:val="single" w:sz="4" w:space="0" w:color="auto"/>
              <w:bottom w:val="single" w:sz="4" w:space="0" w:color="auto"/>
              <w:right w:val="single" w:sz="4" w:space="0" w:color="auto"/>
            </w:tcBorders>
            <w:vAlign w:val="center"/>
            <w:hideMark/>
          </w:tcPr>
          <w:p w14:paraId="475EEFE2" w14:textId="77777777" w:rsidR="00980042" w:rsidRPr="00980042" w:rsidRDefault="00980042" w:rsidP="00980042">
            <w:pPr>
              <w:spacing w:after="0"/>
              <w:jc w:val="left"/>
              <w:rPr>
                <w:rFonts w:ascii="Century Gothic" w:hAnsi="Century Gothic"/>
                <w:b/>
                <w:bCs/>
                <w:color w:val="000000"/>
                <w:sz w:val="18"/>
                <w:szCs w:val="18"/>
              </w:rPr>
            </w:pPr>
          </w:p>
        </w:tc>
        <w:tc>
          <w:tcPr>
            <w:tcW w:w="4180" w:type="dxa"/>
            <w:gridSpan w:val="3"/>
            <w:vMerge/>
            <w:tcBorders>
              <w:top w:val="single" w:sz="4" w:space="0" w:color="auto"/>
              <w:left w:val="single" w:sz="4" w:space="0" w:color="auto"/>
              <w:bottom w:val="single" w:sz="4" w:space="0" w:color="auto"/>
              <w:right w:val="single" w:sz="4" w:space="0" w:color="auto"/>
            </w:tcBorders>
            <w:vAlign w:val="center"/>
            <w:hideMark/>
          </w:tcPr>
          <w:p w14:paraId="20259608" w14:textId="77777777" w:rsidR="00980042" w:rsidRPr="00980042" w:rsidRDefault="00980042" w:rsidP="00980042">
            <w:pPr>
              <w:spacing w:after="0"/>
              <w:jc w:val="left"/>
              <w:rPr>
                <w:rFonts w:ascii="Century Gothic" w:hAnsi="Century Gothic"/>
                <w:b/>
                <w:bCs/>
                <w:color w:val="000000"/>
                <w:sz w:val="18"/>
                <w:szCs w:val="18"/>
              </w:rPr>
            </w:pPr>
          </w:p>
        </w:tc>
        <w:tc>
          <w:tcPr>
            <w:tcW w:w="1636" w:type="dxa"/>
            <w:vMerge/>
            <w:tcBorders>
              <w:top w:val="nil"/>
              <w:left w:val="single" w:sz="4" w:space="0" w:color="auto"/>
              <w:bottom w:val="single" w:sz="4" w:space="0" w:color="auto"/>
              <w:right w:val="single" w:sz="4" w:space="0" w:color="auto"/>
            </w:tcBorders>
            <w:vAlign w:val="center"/>
            <w:hideMark/>
          </w:tcPr>
          <w:p w14:paraId="5CF97E15" w14:textId="77777777" w:rsidR="00980042" w:rsidRPr="00980042" w:rsidRDefault="00980042" w:rsidP="00980042">
            <w:pPr>
              <w:spacing w:after="0"/>
              <w:jc w:val="left"/>
              <w:rPr>
                <w:rFonts w:ascii="Century Gothic" w:hAnsi="Century Gothic"/>
                <w:b/>
                <w:bCs/>
                <w:color w:val="000000"/>
                <w:sz w:val="18"/>
                <w:szCs w:val="18"/>
              </w:rPr>
            </w:pPr>
          </w:p>
        </w:tc>
        <w:tc>
          <w:tcPr>
            <w:tcW w:w="4864" w:type="dxa"/>
            <w:vMerge/>
            <w:tcBorders>
              <w:top w:val="nil"/>
              <w:left w:val="single" w:sz="4" w:space="0" w:color="auto"/>
              <w:bottom w:val="single" w:sz="4" w:space="0" w:color="auto"/>
              <w:right w:val="single" w:sz="4" w:space="0" w:color="auto"/>
            </w:tcBorders>
            <w:vAlign w:val="center"/>
            <w:hideMark/>
          </w:tcPr>
          <w:p w14:paraId="6A66C8EA" w14:textId="77777777" w:rsidR="00980042" w:rsidRPr="00980042" w:rsidRDefault="00980042" w:rsidP="00980042">
            <w:pPr>
              <w:spacing w:after="0"/>
              <w:jc w:val="left"/>
              <w:rPr>
                <w:rFonts w:ascii="Century Gothic" w:hAnsi="Century Gothic"/>
                <w:b/>
                <w:bCs/>
                <w:color w:val="000000"/>
                <w:sz w:val="18"/>
                <w:szCs w:val="18"/>
              </w:rPr>
            </w:pPr>
          </w:p>
        </w:tc>
        <w:tc>
          <w:tcPr>
            <w:tcW w:w="2820" w:type="dxa"/>
            <w:vMerge/>
            <w:tcBorders>
              <w:top w:val="nil"/>
              <w:left w:val="single" w:sz="4" w:space="0" w:color="auto"/>
              <w:bottom w:val="single" w:sz="4" w:space="0" w:color="auto"/>
              <w:right w:val="single" w:sz="4" w:space="0" w:color="auto"/>
            </w:tcBorders>
            <w:vAlign w:val="center"/>
            <w:hideMark/>
          </w:tcPr>
          <w:p w14:paraId="04369852" w14:textId="77777777" w:rsidR="00980042" w:rsidRPr="00980042" w:rsidRDefault="00980042" w:rsidP="00980042">
            <w:pPr>
              <w:spacing w:after="0"/>
              <w:jc w:val="left"/>
              <w:rPr>
                <w:rFonts w:ascii="Century Gothic" w:hAnsi="Century Gothic"/>
                <w:b/>
                <w:bCs/>
                <w:color w:val="000000"/>
                <w:sz w:val="18"/>
                <w:szCs w:val="18"/>
              </w:rPr>
            </w:pPr>
          </w:p>
        </w:tc>
      </w:tr>
      <w:tr w:rsidR="00980042" w:rsidRPr="00980042" w14:paraId="20B52F57" w14:textId="77777777" w:rsidTr="0038308C">
        <w:trPr>
          <w:trHeight w:val="660"/>
        </w:trPr>
        <w:tc>
          <w:tcPr>
            <w:tcW w:w="1460" w:type="dxa"/>
            <w:vMerge w:val="restart"/>
            <w:tcBorders>
              <w:top w:val="nil"/>
              <w:left w:val="single" w:sz="4" w:space="0" w:color="auto"/>
              <w:bottom w:val="single" w:sz="4" w:space="0" w:color="auto"/>
              <w:right w:val="single" w:sz="4" w:space="0" w:color="auto"/>
            </w:tcBorders>
            <w:shd w:val="clear" w:color="auto" w:fill="auto"/>
            <w:hideMark/>
          </w:tcPr>
          <w:p w14:paraId="2E134046" w14:textId="77777777" w:rsidR="00980042" w:rsidRPr="00980042" w:rsidRDefault="00980042" w:rsidP="00980042">
            <w:pPr>
              <w:spacing w:after="0"/>
              <w:jc w:val="center"/>
              <w:rPr>
                <w:rFonts w:ascii="Century Gothic" w:hAnsi="Century Gothic"/>
                <w:b/>
                <w:bCs/>
                <w:sz w:val="18"/>
                <w:szCs w:val="18"/>
              </w:rPr>
            </w:pPr>
            <w:r w:rsidRPr="00980042">
              <w:rPr>
                <w:rFonts w:ascii="Century Gothic" w:hAnsi="Century Gothic"/>
                <w:b/>
                <w:bCs/>
                <w:sz w:val="18"/>
                <w:szCs w:val="18"/>
              </w:rPr>
              <w:t>Lower Darling River</w:t>
            </w:r>
            <w:r w:rsidRPr="00980042">
              <w:rPr>
                <w:rFonts w:ascii="Century Gothic" w:hAnsi="Century Gothic"/>
                <w:b/>
                <w:bCs/>
                <w:sz w:val="18"/>
                <w:szCs w:val="18"/>
                <w:vertAlign w:val="superscript"/>
              </w:rPr>
              <w:t>1</w:t>
            </w:r>
            <w:r w:rsidRPr="00980042">
              <w:rPr>
                <w:rFonts w:ascii="Century Gothic" w:hAnsi="Century Gothic"/>
                <w:b/>
                <w:bCs/>
                <w:sz w:val="18"/>
                <w:szCs w:val="18"/>
              </w:rPr>
              <w:br/>
            </w:r>
            <w:r w:rsidRPr="00980042">
              <w:rPr>
                <w:rFonts w:ascii="Century Gothic" w:hAnsi="Century Gothic"/>
                <w:b/>
                <w:bCs/>
                <w:sz w:val="18"/>
                <w:szCs w:val="18"/>
              </w:rPr>
              <w:br/>
              <w:t>· Native fish spawning</w:t>
            </w:r>
            <w:r w:rsidRPr="00980042">
              <w:rPr>
                <w:rFonts w:ascii="Century Gothic" w:hAnsi="Century Gothic"/>
                <w:b/>
                <w:bCs/>
                <w:sz w:val="18"/>
                <w:szCs w:val="18"/>
              </w:rPr>
              <w:br/>
              <w:t>· Only connection between Northern and Southern Basin</w:t>
            </w:r>
          </w:p>
        </w:tc>
        <w:tc>
          <w:tcPr>
            <w:tcW w:w="3500" w:type="dxa"/>
            <w:vMerge w:val="restart"/>
            <w:tcBorders>
              <w:top w:val="nil"/>
              <w:left w:val="single" w:sz="4" w:space="0" w:color="auto"/>
              <w:bottom w:val="single" w:sz="4" w:space="0" w:color="auto"/>
              <w:right w:val="single" w:sz="4" w:space="0" w:color="auto"/>
            </w:tcBorders>
            <w:shd w:val="clear" w:color="auto" w:fill="auto"/>
            <w:vAlign w:val="center"/>
            <w:hideMark/>
          </w:tcPr>
          <w:p w14:paraId="339580A4"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 xml:space="preserve">Elevated </w:t>
            </w:r>
            <w:proofErr w:type="spellStart"/>
            <w:r w:rsidRPr="00980042">
              <w:rPr>
                <w:rFonts w:ascii="Century Gothic" w:hAnsi="Century Gothic"/>
                <w:sz w:val="18"/>
                <w:szCs w:val="18"/>
              </w:rPr>
              <w:t>baseflows</w:t>
            </w:r>
            <w:proofErr w:type="spellEnd"/>
            <w:r w:rsidRPr="00980042">
              <w:rPr>
                <w:rFonts w:ascii="Century Gothic" w:hAnsi="Century Gothic"/>
                <w:sz w:val="18"/>
                <w:szCs w:val="18"/>
              </w:rPr>
              <w:t xml:space="preserve"> above minimum releases through to River Murray for water quality and fish habitat requirements (400 ML/d at Weir 32).</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0974EACC"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 xml:space="preserve">Continuous (if limited water, focus on </w:t>
            </w:r>
            <w:proofErr w:type="spellStart"/>
            <w:r w:rsidRPr="00980042">
              <w:rPr>
                <w:rFonts w:ascii="Century Gothic" w:hAnsi="Century Gothic"/>
                <w:sz w:val="18"/>
                <w:szCs w:val="18"/>
              </w:rPr>
              <w:t>baseflows</w:t>
            </w:r>
            <w:proofErr w:type="spellEnd"/>
            <w:r w:rsidRPr="00980042">
              <w:rPr>
                <w:rFonts w:ascii="Century Gothic" w:hAnsi="Century Gothic"/>
                <w:sz w:val="18"/>
                <w:szCs w:val="18"/>
              </w:rPr>
              <w:t xml:space="preserve"> during spring, summer and autumn).</w:t>
            </w:r>
          </w:p>
        </w:tc>
        <w:tc>
          <w:tcPr>
            <w:tcW w:w="4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05811"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 xml:space="preserve">Very low and cease-to-flow conditions in 2014-15 and 2015-16. Small to moderate River pulse achieved in 2016-17 and </w:t>
            </w:r>
            <w:proofErr w:type="spellStart"/>
            <w:r w:rsidRPr="00980042">
              <w:rPr>
                <w:rFonts w:ascii="Century Gothic" w:hAnsi="Century Gothic"/>
                <w:sz w:val="18"/>
                <w:szCs w:val="18"/>
              </w:rPr>
              <w:t>baseflows</w:t>
            </w:r>
            <w:proofErr w:type="spellEnd"/>
            <w:r w:rsidRPr="00980042">
              <w:rPr>
                <w:rFonts w:ascii="Century Gothic" w:hAnsi="Century Gothic"/>
                <w:sz w:val="18"/>
                <w:szCs w:val="18"/>
              </w:rPr>
              <w:t xml:space="preserve"> maintained mostly in 2017-18. Therefore the environmental water demand has been assessed as High.</w:t>
            </w:r>
          </w:p>
        </w:tc>
        <w:tc>
          <w:tcPr>
            <w:tcW w:w="1636" w:type="dxa"/>
            <w:vMerge w:val="restart"/>
            <w:tcBorders>
              <w:top w:val="nil"/>
              <w:left w:val="single" w:sz="4" w:space="0" w:color="auto"/>
              <w:bottom w:val="single" w:sz="4" w:space="0" w:color="auto"/>
              <w:right w:val="single" w:sz="4" w:space="0" w:color="auto"/>
            </w:tcBorders>
            <w:shd w:val="clear" w:color="000000" w:fill="FF0000"/>
            <w:vAlign w:val="center"/>
            <w:hideMark/>
          </w:tcPr>
          <w:p w14:paraId="3C1F7AB7"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High</w:t>
            </w:r>
          </w:p>
        </w:tc>
        <w:tc>
          <w:tcPr>
            <w:tcW w:w="4864" w:type="dxa"/>
            <w:vMerge w:val="restart"/>
            <w:tcBorders>
              <w:top w:val="nil"/>
              <w:left w:val="single" w:sz="4" w:space="0" w:color="auto"/>
              <w:bottom w:val="single" w:sz="4" w:space="0" w:color="auto"/>
              <w:right w:val="single" w:sz="4" w:space="0" w:color="auto"/>
            </w:tcBorders>
            <w:shd w:val="clear" w:color="000000" w:fill="1F497D"/>
            <w:vAlign w:val="center"/>
            <w:hideMark/>
          </w:tcPr>
          <w:p w14:paraId="1EB37F98" w14:textId="21A2BC5E"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 xml:space="preserve">A high priority for watering in 2018–19, even in low resource </w:t>
            </w:r>
            <w:r w:rsidR="007F44B6" w:rsidRPr="00980042">
              <w:rPr>
                <w:rFonts w:ascii="Century Gothic" w:hAnsi="Century Gothic"/>
                <w:color w:val="FFFFFF"/>
                <w:sz w:val="18"/>
                <w:szCs w:val="18"/>
              </w:rPr>
              <w:t>avail</w:t>
            </w:r>
            <w:r w:rsidR="007F44B6">
              <w:rPr>
                <w:rFonts w:ascii="Century Gothic" w:hAnsi="Century Gothic"/>
                <w:color w:val="FFFFFF"/>
                <w:sz w:val="18"/>
                <w:szCs w:val="18"/>
              </w:rPr>
              <w:t>a</w:t>
            </w:r>
            <w:r w:rsidR="007F44B6" w:rsidRPr="00980042">
              <w:rPr>
                <w:rFonts w:ascii="Century Gothic" w:hAnsi="Century Gothic"/>
                <w:color w:val="FFFFFF"/>
                <w:sz w:val="18"/>
                <w:szCs w:val="18"/>
              </w:rPr>
              <w:t>bility</w:t>
            </w:r>
            <w:r w:rsidRPr="00980042">
              <w:rPr>
                <w:rFonts w:ascii="Century Gothic" w:hAnsi="Century Gothic"/>
                <w:color w:val="FFFFFF"/>
                <w:sz w:val="18"/>
                <w:szCs w:val="18"/>
              </w:rPr>
              <w:t>. Delivery dependent upon availability of water in Menindee Lakes</w:t>
            </w:r>
            <w:r w:rsidR="001F6083">
              <w:rPr>
                <w:rFonts w:ascii="Century Gothic" w:hAnsi="Century Gothic"/>
                <w:color w:val="FFFFFF"/>
                <w:sz w:val="18"/>
                <w:szCs w:val="18"/>
              </w:rPr>
              <w:t>.</w:t>
            </w:r>
          </w:p>
        </w:tc>
        <w:tc>
          <w:tcPr>
            <w:tcW w:w="2820" w:type="dxa"/>
            <w:vMerge w:val="restart"/>
            <w:tcBorders>
              <w:top w:val="nil"/>
              <w:left w:val="single" w:sz="4" w:space="0" w:color="auto"/>
              <w:bottom w:val="single" w:sz="4" w:space="0" w:color="auto"/>
              <w:right w:val="single" w:sz="4" w:space="0" w:color="auto"/>
            </w:tcBorders>
            <w:shd w:val="clear" w:color="000000" w:fill="92D050"/>
            <w:vAlign w:val="center"/>
            <w:hideMark/>
          </w:tcPr>
          <w:p w14:paraId="6732BE23"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Low</w:t>
            </w:r>
          </w:p>
        </w:tc>
      </w:tr>
      <w:tr w:rsidR="00980042" w:rsidRPr="00980042" w14:paraId="7461DE71" w14:textId="77777777" w:rsidTr="0038308C">
        <w:trPr>
          <w:trHeight w:val="1125"/>
        </w:trPr>
        <w:tc>
          <w:tcPr>
            <w:tcW w:w="1460" w:type="dxa"/>
            <w:vMerge/>
            <w:tcBorders>
              <w:top w:val="nil"/>
              <w:left w:val="single" w:sz="4" w:space="0" w:color="auto"/>
              <w:bottom w:val="single" w:sz="4" w:space="0" w:color="auto"/>
              <w:right w:val="single" w:sz="4" w:space="0" w:color="auto"/>
            </w:tcBorders>
            <w:vAlign w:val="center"/>
            <w:hideMark/>
          </w:tcPr>
          <w:p w14:paraId="61E5E249" w14:textId="77777777" w:rsidR="00980042" w:rsidRPr="00980042" w:rsidRDefault="00980042" w:rsidP="00980042">
            <w:pPr>
              <w:spacing w:after="0"/>
              <w:jc w:val="left"/>
              <w:rPr>
                <w:rFonts w:ascii="Century Gothic" w:hAnsi="Century Gothic"/>
                <w:b/>
                <w:bCs/>
                <w:sz w:val="18"/>
                <w:szCs w:val="18"/>
              </w:rPr>
            </w:pPr>
          </w:p>
        </w:tc>
        <w:tc>
          <w:tcPr>
            <w:tcW w:w="3500" w:type="dxa"/>
            <w:vMerge/>
            <w:tcBorders>
              <w:top w:val="nil"/>
              <w:left w:val="single" w:sz="4" w:space="0" w:color="auto"/>
              <w:bottom w:val="single" w:sz="4" w:space="0" w:color="auto"/>
              <w:right w:val="single" w:sz="4" w:space="0" w:color="auto"/>
            </w:tcBorders>
            <w:vAlign w:val="center"/>
            <w:hideMark/>
          </w:tcPr>
          <w:p w14:paraId="4B2707E0" w14:textId="77777777" w:rsidR="00980042" w:rsidRPr="00980042" w:rsidRDefault="00980042" w:rsidP="00980042">
            <w:pPr>
              <w:spacing w:after="0"/>
              <w:jc w:val="left"/>
              <w:rPr>
                <w:rFonts w:ascii="Century Gothic" w:hAnsi="Century Gothic"/>
                <w:sz w:val="18"/>
                <w:szCs w:val="18"/>
              </w:rPr>
            </w:pPr>
          </w:p>
        </w:tc>
        <w:tc>
          <w:tcPr>
            <w:tcW w:w="2260" w:type="dxa"/>
            <w:vMerge/>
            <w:tcBorders>
              <w:top w:val="nil"/>
              <w:left w:val="single" w:sz="4" w:space="0" w:color="auto"/>
              <w:bottom w:val="single" w:sz="4" w:space="0" w:color="auto"/>
              <w:right w:val="single" w:sz="4" w:space="0" w:color="auto"/>
            </w:tcBorders>
            <w:vAlign w:val="center"/>
            <w:hideMark/>
          </w:tcPr>
          <w:p w14:paraId="3365F1CB" w14:textId="77777777" w:rsidR="00980042" w:rsidRPr="00980042" w:rsidRDefault="00980042" w:rsidP="00980042">
            <w:pPr>
              <w:spacing w:after="0"/>
              <w:jc w:val="left"/>
              <w:rPr>
                <w:rFonts w:ascii="Century Gothic" w:hAnsi="Century Gothic"/>
                <w:sz w:val="18"/>
                <w:szCs w:val="18"/>
              </w:rPr>
            </w:pPr>
          </w:p>
        </w:tc>
        <w:tc>
          <w:tcPr>
            <w:tcW w:w="4180" w:type="dxa"/>
            <w:gridSpan w:val="3"/>
            <w:vMerge/>
            <w:tcBorders>
              <w:top w:val="single" w:sz="4" w:space="0" w:color="auto"/>
              <w:left w:val="single" w:sz="4" w:space="0" w:color="auto"/>
              <w:bottom w:val="single" w:sz="4" w:space="0" w:color="auto"/>
              <w:right w:val="single" w:sz="4" w:space="0" w:color="auto"/>
            </w:tcBorders>
            <w:vAlign w:val="center"/>
            <w:hideMark/>
          </w:tcPr>
          <w:p w14:paraId="68F9D548" w14:textId="77777777" w:rsidR="00980042" w:rsidRPr="00980042" w:rsidRDefault="00980042" w:rsidP="00980042">
            <w:pPr>
              <w:spacing w:after="0"/>
              <w:jc w:val="left"/>
              <w:rPr>
                <w:rFonts w:ascii="Century Gothic" w:hAnsi="Century Gothic"/>
                <w:sz w:val="18"/>
                <w:szCs w:val="18"/>
              </w:rPr>
            </w:pPr>
          </w:p>
        </w:tc>
        <w:tc>
          <w:tcPr>
            <w:tcW w:w="1636" w:type="dxa"/>
            <w:vMerge/>
            <w:tcBorders>
              <w:top w:val="nil"/>
              <w:left w:val="single" w:sz="4" w:space="0" w:color="auto"/>
              <w:bottom w:val="single" w:sz="4" w:space="0" w:color="auto"/>
              <w:right w:val="single" w:sz="4" w:space="0" w:color="auto"/>
            </w:tcBorders>
            <w:vAlign w:val="center"/>
            <w:hideMark/>
          </w:tcPr>
          <w:p w14:paraId="53781182" w14:textId="77777777" w:rsidR="00980042" w:rsidRPr="00980042" w:rsidRDefault="00980042" w:rsidP="00980042">
            <w:pPr>
              <w:spacing w:after="0"/>
              <w:jc w:val="left"/>
              <w:rPr>
                <w:rFonts w:ascii="Century Gothic" w:hAnsi="Century Gothic"/>
                <w:sz w:val="18"/>
                <w:szCs w:val="18"/>
              </w:rPr>
            </w:pPr>
          </w:p>
        </w:tc>
        <w:tc>
          <w:tcPr>
            <w:tcW w:w="4864" w:type="dxa"/>
            <w:vMerge/>
            <w:tcBorders>
              <w:top w:val="nil"/>
              <w:left w:val="single" w:sz="4" w:space="0" w:color="auto"/>
              <w:bottom w:val="single" w:sz="4" w:space="0" w:color="auto"/>
              <w:right w:val="single" w:sz="4" w:space="0" w:color="auto"/>
            </w:tcBorders>
            <w:vAlign w:val="center"/>
            <w:hideMark/>
          </w:tcPr>
          <w:p w14:paraId="404486B6" w14:textId="77777777" w:rsidR="00980042" w:rsidRPr="00980042" w:rsidRDefault="00980042" w:rsidP="00980042">
            <w:pPr>
              <w:spacing w:after="0"/>
              <w:jc w:val="left"/>
              <w:rPr>
                <w:rFonts w:ascii="Century Gothic" w:hAnsi="Century Gothic"/>
                <w:color w:val="FFFFFF"/>
                <w:sz w:val="18"/>
                <w:szCs w:val="18"/>
              </w:rPr>
            </w:pPr>
          </w:p>
        </w:tc>
        <w:tc>
          <w:tcPr>
            <w:tcW w:w="2820" w:type="dxa"/>
            <w:vMerge/>
            <w:tcBorders>
              <w:top w:val="nil"/>
              <w:left w:val="single" w:sz="4" w:space="0" w:color="auto"/>
              <w:bottom w:val="single" w:sz="4" w:space="0" w:color="auto"/>
              <w:right w:val="single" w:sz="4" w:space="0" w:color="auto"/>
            </w:tcBorders>
            <w:vAlign w:val="center"/>
            <w:hideMark/>
          </w:tcPr>
          <w:p w14:paraId="1FF0CFD5" w14:textId="77777777" w:rsidR="00980042" w:rsidRPr="00980042" w:rsidRDefault="00980042" w:rsidP="00980042">
            <w:pPr>
              <w:spacing w:after="0"/>
              <w:jc w:val="left"/>
              <w:rPr>
                <w:rFonts w:ascii="Century Gothic" w:hAnsi="Century Gothic"/>
                <w:sz w:val="18"/>
                <w:szCs w:val="18"/>
              </w:rPr>
            </w:pPr>
          </w:p>
        </w:tc>
      </w:tr>
      <w:tr w:rsidR="00980042" w:rsidRPr="00980042" w14:paraId="193025B4" w14:textId="77777777" w:rsidTr="0038308C">
        <w:trPr>
          <w:trHeight w:val="570"/>
        </w:trPr>
        <w:tc>
          <w:tcPr>
            <w:tcW w:w="1460" w:type="dxa"/>
            <w:vMerge/>
            <w:tcBorders>
              <w:top w:val="nil"/>
              <w:left w:val="single" w:sz="4" w:space="0" w:color="auto"/>
              <w:bottom w:val="single" w:sz="4" w:space="0" w:color="auto"/>
              <w:right w:val="single" w:sz="4" w:space="0" w:color="auto"/>
            </w:tcBorders>
            <w:vAlign w:val="center"/>
            <w:hideMark/>
          </w:tcPr>
          <w:p w14:paraId="699F7A80" w14:textId="77777777" w:rsidR="00980042" w:rsidRPr="00980042" w:rsidRDefault="00980042" w:rsidP="00980042">
            <w:pPr>
              <w:spacing w:after="0"/>
              <w:jc w:val="left"/>
              <w:rPr>
                <w:rFonts w:ascii="Century Gothic" w:hAnsi="Century Gothic"/>
                <w:b/>
                <w:bCs/>
                <w:sz w:val="18"/>
                <w:szCs w:val="18"/>
              </w:rPr>
            </w:pPr>
          </w:p>
        </w:tc>
        <w:tc>
          <w:tcPr>
            <w:tcW w:w="3500" w:type="dxa"/>
            <w:vMerge w:val="restart"/>
            <w:tcBorders>
              <w:top w:val="nil"/>
              <w:left w:val="single" w:sz="4" w:space="0" w:color="auto"/>
              <w:bottom w:val="single" w:sz="4" w:space="0" w:color="auto"/>
              <w:right w:val="single" w:sz="4" w:space="0" w:color="auto"/>
            </w:tcBorders>
            <w:shd w:val="clear" w:color="auto" w:fill="auto"/>
            <w:vAlign w:val="center"/>
            <w:hideMark/>
          </w:tcPr>
          <w:p w14:paraId="262B7E9B"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Small to moderate river pulse (up to 7000 ML/d at Weir 32 for 10 days in summer)</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6DA4CEAE"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1-2 in 5 years (max interval unknown)</w:t>
            </w:r>
          </w:p>
        </w:tc>
        <w:tc>
          <w:tcPr>
            <w:tcW w:w="4180" w:type="dxa"/>
            <w:gridSpan w:val="3"/>
            <w:vMerge/>
            <w:tcBorders>
              <w:top w:val="nil"/>
              <w:left w:val="single" w:sz="4" w:space="0" w:color="auto"/>
              <w:bottom w:val="single" w:sz="4" w:space="0" w:color="auto"/>
              <w:right w:val="single" w:sz="4" w:space="0" w:color="auto"/>
            </w:tcBorders>
            <w:vAlign w:val="center"/>
            <w:hideMark/>
          </w:tcPr>
          <w:p w14:paraId="6699E943" w14:textId="77777777" w:rsidR="00980042" w:rsidRPr="00980042" w:rsidRDefault="00980042" w:rsidP="00980042">
            <w:pPr>
              <w:spacing w:after="0"/>
              <w:jc w:val="left"/>
              <w:rPr>
                <w:rFonts w:ascii="Century Gothic" w:hAnsi="Century Gothic"/>
                <w:sz w:val="18"/>
                <w:szCs w:val="18"/>
              </w:rPr>
            </w:pPr>
          </w:p>
        </w:tc>
        <w:tc>
          <w:tcPr>
            <w:tcW w:w="1636" w:type="dxa"/>
            <w:vMerge/>
            <w:tcBorders>
              <w:top w:val="nil"/>
              <w:left w:val="single" w:sz="4" w:space="0" w:color="auto"/>
              <w:bottom w:val="single" w:sz="4" w:space="0" w:color="auto"/>
              <w:right w:val="single" w:sz="4" w:space="0" w:color="auto"/>
            </w:tcBorders>
            <w:vAlign w:val="center"/>
            <w:hideMark/>
          </w:tcPr>
          <w:p w14:paraId="39969984" w14:textId="77777777" w:rsidR="00980042" w:rsidRPr="00980042" w:rsidRDefault="00980042" w:rsidP="00980042">
            <w:pPr>
              <w:spacing w:after="0"/>
              <w:jc w:val="left"/>
              <w:rPr>
                <w:rFonts w:ascii="Century Gothic" w:hAnsi="Century Gothic"/>
                <w:sz w:val="18"/>
                <w:szCs w:val="18"/>
              </w:rPr>
            </w:pPr>
          </w:p>
        </w:tc>
        <w:tc>
          <w:tcPr>
            <w:tcW w:w="4864" w:type="dxa"/>
            <w:vMerge w:val="restart"/>
            <w:tcBorders>
              <w:top w:val="nil"/>
              <w:left w:val="single" w:sz="4" w:space="0" w:color="auto"/>
              <w:bottom w:val="single" w:sz="4" w:space="0" w:color="auto"/>
              <w:right w:val="single" w:sz="4" w:space="0" w:color="auto"/>
            </w:tcBorders>
            <w:shd w:val="clear" w:color="000000" w:fill="A6A6A6"/>
            <w:vAlign w:val="center"/>
            <w:hideMark/>
          </w:tcPr>
          <w:p w14:paraId="618C1F30" w14:textId="0F45BFF6" w:rsidR="00980042" w:rsidRPr="00980042" w:rsidRDefault="00980042" w:rsidP="00B65928">
            <w:pPr>
              <w:spacing w:after="0"/>
              <w:jc w:val="center"/>
              <w:rPr>
                <w:rFonts w:ascii="Century Gothic" w:hAnsi="Century Gothic"/>
                <w:color w:val="FFFFFF"/>
                <w:sz w:val="18"/>
                <w:szCs w:val="18"/>
              </w:rPr>
            </w:pPr>
            <w:r w:rsidRPr="00980042">
              <w:rPr>
                <w:rFonts w:ascii="Century Gothic" w:hAnsi="Century Gothic"/>
                <w:color w:val="FFFFFF"/>
                <w:sz w:val="18"/>
                <w:szCs w:val="18"/>
              </w:rPr>
              <w:t>Unlikely to receive Commonwealth environmental water due to</w:t>
            </w:r>
            <w:r w:rsidR="00B65928">
              <w:rPr>
                <w:rFonts w:ascii="Century Gothic" w:hAnsi="Century Gothic"/>
                <w:color w:val="FFFFFF"/>
                <w:sz w:val="18"/>
                <w:szCs w:val="18"/>
              </w:rPr>
              <w:t xml:space="preserve"> limited</w:t>
            </w:r>
            <w:r w:rsidRPr="00980042">
              <w:rPr>
                <w:rFonts w:ascii="Century Gothic" w:hAnsi="Century Gothic"/>
                <w:color w:val="FFFFFF"/>
                <w:sz w:val="18"/>
                <w:szCs w:val="18"/>
              </w:rPr>
              <w:t xml:space="preserve"> </w:t>
            </w:r>
            <w:r w:rsidR="00B65928">
              <w:rPr>
                <w:rFonts w:ascii="Century Gothic" w:hAnsi="Century Gothic"/>
                <w:color w:val="FFFFFF"/>
                <w:sz w:val="18"/>
                <w:szCs w:val="18"/>
              </w:rPr>
              <w:t xml:space="preserve">resource availability, and potential delivery </w:t>
            </w:r>
            <w:r w:rsidRPr="00980042">
              <w:rPr>
                <w:rFonts w:ascii="Century Gothic" w:hAnsi="Century Gothic"/>
                <w:color w:val="FFFFFF"/>
                <w:sz w:val="18"/>
                <w:szCs w:val="18"/>
              </w:rPr>
              <w:t>constraints</w:t>
            </w:r>
            <w:r w:rsidR="009C368C">
              <w:rPr>
                <w:rFonts w:ascii="Century Gothic" w:hAnsi="Century Gothic"/>
                <w:color w:val="FFFFFF"/>
                <w:sz w:val="18"/>
                <w:szCs w:val="18"/>
              </w:rPr>
              <w:t xml:space="preserve"> </w:t>
            </w:r>
            <w:r w:rsidR="00B65928">
              <w:rPr>
                <w:rFonts w:ascii="Century Gothic" w:hAnsi="Century Gothic"/>
                <w:color w:val="FFFFFF"/>
                <w:sz w:val="18"/>
                <w:szCs w:val="18"/>
              </w:rPr>
              <w:t xml:space="preserve">in consideration of low lying infrastructure. </w:t>
            </w:r>
          </w:p>
        </w:tc>
        <w:tc>
          <w:tcPr>
            <w:tcW w:w="2820" w:type="dxa"/>
            <w:vMerge w:val="restart"/>
            <w:tcBorders>
              <w:top w:val="nil"/>
              <w:left w:val="single" w:sz="4" w:space="0" w:color="auto"/>
              <w:bottom w:val="single" w:sz="4" w:space="0" w:color="auto"/>
              <w:right w:val="single" w:sz="4" w:space="0" w:color="auto"/>
            </w:tcBorders>
            <w:shd w:val="clear" w:color="000000" w:fill="FFC000"/>
            <w:vAlign w:val="center"/>
            <w:hideMark/>
          </w:tcPr>
          <w:p w14:paraId="57956428"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Moderate</w:t>
            </w:r>
          </w:p>
        </w:tc>
      </w:tr>
      <w:tr w:rsidR="00980042" w:rsidRPr="00980042" w14:paraId="6081F029" w14:textId="77777777" w:rsidTr="0038308C">
        <w:trPr>
          <w:trHeight w:val="930"/>
        </w:trPr>
        <w:tc>
          <w:tcPr>
            <w:tcW w:w="1460" w:type="dxa"/>
            <w:vMerge/>
            <w:tcBorders>
              <w:top w:val="nil"/>
              <w:left w:val="single" w:sz="4" w:space="0" w:color="auto"/>
              <w:bottom w:val="single" w:sz="4" w:space="0" w:color="auto"/>
              <w:right w:val="single" w:sz="4" w:space="0" w:color="auto"/>
            </w:tcBorders>
            <w:vAlign w:val="center"/>
            <w:hideMark/>
          </w:tcPr>
          <w:p w14:paraId="672335B1" w14:textId="77777777" w:rsidR="00980042" w:rsidRPr="00980042" w:rsidRDefault="00980042" w:rsidP="00980042">
            <w:pPr>
              <w:spacing w:after="0"/>
              <w:jc w:val="left"/>
              <w:rPr>
                <w:rFonts w:ascii="Century Gothic" w:hAnsi="Century Gothic"/>
                <w:b/>
                <w:bCs/>
                <w:sz w:val="18"/>
                <w:szCs w:val="18"/>
              </w:rPr>
            </w:pPr>
          </w:p>
        </w:tc>
        <w:tc>
          <w:tcPr>
            <w:tcW w:w="3500" w:type="dxa"/>
            <w:vMerge/>
            <w:tcBorders>
              <w:top w:val="nil"/>
              <w:left w:val="single" w:sz="4" w:space="0" w:color="auto"/>
              <w:bottom w:val="single" w:sz="4" w:space="0" w:color="auto"/>
              <w:right w:val="single" w:sz="4" w:space="0" w:color="auto"/>
            </w:tcBorders>
            <w:vAlign w:val="center"/>
            <w:hideMark/>
          </w:tcPr>
          <w:p w14:paraId="4CCFB632" w14:textId="77777777" w:rsidR="00980042" w:rsidRPr="00980042" w:rsidRDefault="00980042" w:rsidP="00980042">
            <w:pPr>
              <w:spacing w:after="0"/>
              <w:jc w:val="left"/>
              <w:rPr>
                <w:rFonts w:ascii="Century Gothic" w:hAnsi="Century Gothic"/>
                <w:sz w:val="18"/>
                <w:szCs w:val="18"/>
              </w:rPr>
            </w:pPr>
          </w:p>
        </w:tc>
        <w:tc>
          <w:tcPr>
            <w:tcW w:w="2260" w:type="dxa"/>
            <w:vMerge/>
            <w:tcBorders>
              <w:top w:val="nil"/>
              <w:left w:val="single" w:sz="4" w:space="0" w:color="auto"/>
              <w:bottom w:val="single" w:sz="4" w:space="0" w:color="auto"/>
              <w:right w:val="single" w:sz="4" w:space="0" w:color="auto"/>
            </w:tcBorders>
            <w:vAlign w:val="center"/>
            <w:hideMark/>
          </w:tcPr>
          <w:p w14:paraId="578D6F69" w14:textId="77777777" w:rsidR="00980042" w:rsidRPr="00980042" w:rsidRDefault="00980042" w:rsidP="00980042">
            <w:pPr>
              <w:spacing w:after="0"/>
              <w:jc w:val="left"/>
              <w:rPr>
                <w:rFonts w:ascii="Century Gothic" w:hAnsi="Century Gothic"/>
                <w:sz w:val="18"/>
                <w:szCs w:val="18"/>
              </w:rPr>
            </w:pPr>
          </w:p>
        </w:tc>
        <w:tc>
          <w:tcPr>
            <w:tcW w:w="4180" w:type="dxa"/>
            <w:gridSpan w:val="3"/>
            <w:vMerge/>
            <w:tcBorders>
              <w:top w:val="nil"/>
              <w:left w:val="single" w:sz="4" w:space="0" w:color="auto"/>
              <w:bottom w:val="single" w:sz="4" w:space="0" w:color="auto"/>
              <w:right w:val="single" w:sz="4" w:space="0" w:color="auto"/>
            </w:tcBorders>
            <w:vAlign w:val="center"/>
            <w:hideMark/>
          </w:tcPr>
          <w:p w14:paraId="67F7E16A" w14:textId="77777777" w:rsidR="00980042" w:rsidRPr="00980042" w:rsidRDefault="00980042" w:rsidP="00980042">
            <w:pPr>
              <w:spacing w:after="0"/>
              <w:jc w:val="left"/>
              <w:rPr>
                <w:rFonts w:ascii="Century Gothic" w:hAnsi="Century Gothic"/>
                <w:sz w:val="18"/>
                <w:szCs w:val="18"/>
              </w:rPr>
            </w:pPr>
          </w:p>
        </w:tc>
        <w:tc>
          <w:tcPr>
            <w:tcW w:w="1636" w:type="dxa"/>
            <w:vMerge/>
            <w:tcBorders>
              <w:top w:val="nil"/>
              <w:left w:val="single" w:sz="4" w:space="0" w:color="auto"/>
              <w:bottom w:val="single" w:sz="4" w:space="0" w:color="auto"/>
              <w:right w:val="single" w:sz="4" w:space="0" w:color="auto"/>
            </w:tcBorders>
            <w:vAlign w:val="center"/>
            <w:hideMark/>
          </w:tcPr>
          <w:p w14:paraId="2B8F8A48" w14:textId="77777777" w:rsidR="00980042" w:rsidRPr="00980042" w:rsidRDefault="00980042" w:rsidP="00980042">
            <w:pPr>
              <w:spacing w:after="0"/>
              <w:jc w:val="left"/>
              <w:rPr>
                <w:rFonts w:ascii="Century Gothic" w:hAnsi="Century Gothic"/>
                <w:sz w:val="18"/>
                <w:szCs w:val="18"/>
              </w:rPr>
            </w:pPr>
          </w:p>
        </w:tc>
        <w:tc>
          <w:tcPr>
            <w:tcW w:w="4864" w:type="dxa"/>
            <w:vMerge/>
            <w:tcBorders>
              <w:top w:val="nil"/>
              <w:left w:val="single" w:sz="4" w:space="0" w:color="auto"/>
              <w:bottom w:val="single" w:sz="4" w:space="0" w:color="auto"/>
              <w:right w:val="single" w:sz="4" w:space="0" w:color="auto"/>
            </w:tcBorders>
            <w:vAlign w:val="center"/>
            <w:hideMark/>
          </w:tcPr>
          <w:p w14:paraId="3CB8BFC7" w14:textId="77777777" w:rsidR="00980042" w:rsidRPr="00980042" w:rsidRDefault="00980042" w:rsidP="00980042">
            <w:pPr>
              <w:spacing w:after="0"/>
              <w:jc w:val="left"/>
              <w:rPr>
                <w:rFonts w:ascii="Century Gothic" w:hAnsi="Century Gothic"/>
                <w:color w:val="FFFFFF"/>
                <w:sz w:val="18"/>
                <w:szCs w:val="18"/>
              </w:rPr>
            </w:pPr>
          </w:p>
        </w:tc>
        <w:tc>
          <w:tcPr>
            <w:tcW w:w="2820" w:type="dxa"/>
            <w:vMerge/>
            <w:tcBorders>
              <w:top w:val="nil"/>
              <w:left w:val="single" w:sz="4" w:space="0" w:color="auto"/>
              <w:bottom w:val="single" w:sz="4" w:space="0" w:color="auto"/>
              <w:right w:val="single" w:sz="4" w:space="0" w:color="auto"/>
            </w:tcBorders>
            <w:vAlign w:val="center"/>
            <w:hideMark/>
          </w:tcPr>
          <w:p w14:paraId="16A2040C" w14:textId="77777777" w:rsidR="00980042" w:rsidRPr="00980042" w:rsidRDefault="00980042" w:rsidP="00980042">
            <w:pPr>
              <w:spacing w:after="0"/>
              <w:jc w:val="left"/>
              <w:rPr>
                <w:rFonts w:ascii="Century Gothic" w:hAnsi="Century Gothic"/>
                <w:sz w:val="18"/>
                <w:szCs w:val="18"/>
              </w:rPr>
            </w:pPr>
          </w:p>
        </w:tc>
      </w:tr>
      <w:tr w:rsidR="00980042" w:rsidRPr="00980042" w14:paraId="4B1FB1EB" w14:textId="77777777" w:rsidTr="0038308C">
        <w:trPr>
          <w:trHeight w:val="1320"/>
        </w:trPr>
        <w:tc>
          <w:tcPr>
            <w:tcW w:w="1460" w:type="dxa"/>
            <w:tcBorders>
              <w:top w:val="nil"/>
              <w:left w:val="single" w:sz="4" w:space="0" w:color="auto"/>
              <w:bottom w:val="single" w:sz="4" w:space="0" w:color="auto"/>
              <w:right w:val="single" w:sz="4" w:space="0" w:color="auto"/>
            </w:tcBorders>
            <w:shd w:val="clear" w:color="auto" w:fill="auto"/>
            <w:hideMark/>
          </w:tcPr>
          <w:p w14:paraId="73E750C0" w14:textId="77777777" w:rsidR="00980042" w:rsidRPr="00980042" w:rsidRDefault="00980042" w:rsidP="00980042">
            <w:pPr>
              <w:spacing w:after="0"/>
              <w:jc w:val="center"/>
              <w:rPr>
                <w:rFonts w:ascii="Century Gothic" w:hAnsi="Century Gothic"/>
                <w:b/>
                <w:bCs/>
                <w:sz w:val="18"/>
                <w:szCs w:val="18"/>
              </w:rPr>
            </w:pPr>
            <w:r w:rsidRPr="00980042">
              <w:rPr>
                <w:rFonts w:ascii="Century Gothic" w:hAnsi="Century Gothic"/>
                <w:b/>
                <w:bCs/>
                <w:sz w:val="18"/>
                <w:szCs w:val="18"/>
              </w:rPr>
              <w:t>Great Darling Anabranch</w:t>
            </w:r>
            <w:r w:rsidRPr="00980042">
              <w:rPr>
                <w:rFonts w:ascii="Century Gothic" w:hAnsi="Century Gothic"/>
                <w:b/>
                <w:bCs/>
                <w:sz w:val="18"/>
                <w:szCs w:val="18"/>
                <w:vertAlign w:val="superscript"/>
              </w:rPr>
              <w:t>2</w:t>
            </w:r>
          </w:p>
        </w:tc>
        <w:tc>
          <w:tcPr>
            <w:tcW w:w="3500" w:type="dxa"/>
            <w:tcBorders>
              <w:top w:val="nil"/>
              <w:left w:val="nil"/>
              <w:bottom w:val="single" w:sz="4" w:space="0" w:color="auto"/>
              <w:right w:val="single" w:sz="4" w:space="0" w:color="auto"/>
            </w:tcBorders>
            <w:shd w:val="clear" w:color="auto" w:fill="auto"/>
            <w:vAlign w:val="center"/>
            <w:hideMark/>
          </w:tcPr>
          <w:p w14:paraId="0C11B942"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~1,100 ML/day from</w:t>
            </w:r>
            <w:r w:rsidRPr="00980042">
              <w:rPr>
                <w:rFonts w:ascii="Century Gothic" w:hAnsi="Century Gothic"/>
                <w:sz w:val="18"/>
                <w:szCs w:val="18"/>
              </w:rPr>
              <w:br/>
              <w:t>Menindee Lakes for</w:t>
            </w:r>
            <w:r w:rsidRPr="00980042">
              <w:rPr>
                <w:rFonts w:ascii="Century Gothic" w:hAnsi="Century Gothic"/>
                <w:sz w:val="18"/>
                <w:szCs w:val="18"/>
              </w:rPr>
              <w:br/>
              <w:t>~60+ days</w:t>
            </w:r>
          </w:p>
        </w:tc>
        <w:tc>
          <w:tcPr>
            <w:tcW w:w="2260" w:type="dxa"/>
            <w:tcBorders>
              <w:top w:val="nil"/>
              <w:left w:val="nil"/>
              <w:bottom w:val="single" w:sz="4" w:space="0" w:color="auto"/>
              <w:right w:val="single" w:sz="4" w:space="0" w:color="auto"/>
            </w:tcBorders>
            <w:shd w:val="clear" w:color="auto" w:fill="auto"/>
            <w:vAlign w:val="center"/>
            <w:hideMark/>
          </w:tcPr>
          <w:p w14:paraId="1EFCD4D9"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2 in 10 years</w:t>
            </w:r>
            <w:r w:rsidRPr="00980042">
              <w:rPr>
                <w:rFonts w:ascii="Century Gothic" w:hAnsi="Century Gothic"/>
                <w:sz w:val="18"/>
                <w:szCs w:val="18"/>
              </w:rPr>
              <w:br/>
              <w:t>(7 years)</w:t>
            </w:r>
          </w:p>
        </w:tc>
        <w:tc>
          <w:tcPr>
            <w:tcW w:w="4180" w:type="dxa"/>
            <w:gridSpan w:val="3"/>
            <w:tcBorders>
              <w:top w:val="single" w:sz="4" w:space="0" w:color="auto"/>
              <w:left w:val="nil"/>
              <w:bottom w:val="single" w:sz="4" w:space="0" w:color="auto"/>
              <w:right w:val="single" w:sz="4" w:space="0" w:color="000000"/>
            </w:tcBorders>
            <w:shd w:val="clear" w:color="auto" w:fill="auto"/>
            <w:vAlign w:val="center"/>
            <w:hideMark/>
          </w:tcPr>
          <w:p w14:paraId="647E4153"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 xml:space="preserve">A significant watering event occurred in 2016-17, allowing for dispersal of large bodied native fish and improved water quality and vegetation condition. </w:t>
            </w:r>
          </w:p>
        </w:tc>
        <w:tc>
          <w:tcPr>
            <w:tcW w:w="1636" w:type="dxa"/>
            <w:tcBorders>
              <w:top w:val="nil"/>
              <w:left w:val="nil"/>
              <w:bottom w:val="nil"/>
              <w:right w:val="single" w:sz="4" w:space="0" w:color="auto"/>
            </w:tcBorders>
            <w:shd w:val="clear" w:color="000000" w:fill="92D050"/>
            <w:vAlign w:val="center"/>
            <w:hideMark/>
          </w:tcPr>
          <w:p w14:paraId="5A9D0BB4"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Low to Moderate</w:t>
            </w:r>
          </w:p>
        </w:tc>
        <w:tc>
          <w:tcPr>
            <w:tcW w:w="4864" w:type="dxa"/>
            <w:tcBorders>
              <w:top w:val="nil"/>
              <w:left w:val="nil"/>
              <w:bottom w:val="single" w:sz="4" w:space="0" w:color="auto"/>
              <w:right w:val="single" w:sz="4" w:space="0" w:color="auto"/>
            </w:tcBorders>
            <w:shd w:val="clear" w:color="000000" w:fill="FFFFFF"/>
            <w:vAlign w:val="center"/>
            <w:hideMark/>
          </w:tcPr>
          <w:p w14:paraId="55D6F093" w14:textId="601D41BD"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 xml:space="preserve">Low priority for Commonwealth environmental water due to recent watering and as the </w:t>
            </w:r>
            <w:proofErr w:type="spellStart"/>
            <w:r w:rsidRPr="00980042">
              <w:rPr>
                <w:rFonts w:ascii="Century Gothic" w:hAnsi="Century Gothic"/>
                <w:sz w:val="18"/>
                <w:szCs w:val="18"/>
              </w:rPr>
              <w:t>mainstem</w:t>
            </w:r>
            <w:proofErr w:type="spellEnd"/>
            <w:r w:rsidRPr="00980042">
              <w:rPr>
                <w:rFonts w:ascii="Century Gothic" w:hAnsi="Century Gothic"/>
                <w:sz w:val="18"/>
                <w:szCs w:val="18"/>
              </w:rPr>
              <w:t xml:space="preserve"> Lower Darling is a higher priority, particularly given a very low to </w:t>
            </w:r>
            <w:r w:rsidR="007F44B6" w:rsidRPr="00980042">
              <w:rPr>
                <w:rFonts w:ascii="Century Gothic" w:hAnsi="Century Gothic"/>
                <w:sz w:val="18"/>
                <w:szCs w:val="18"/>
              </w:rPr>
              <w:t>low resource</w:t>
            </w:r>
            <w:r w:rsidRPr="00980042">
              <w:rPr>
                <w:rFonts w:ascii="Century Gothic" w:hAnsi="Century Gothic"/>
                <w:sz w:val="18"/>
                <w:szCs w:val="18"/>
              </w:rPr>
              <w:t xml:space="preserve"> </w:t>
            </w:r>
            <w:r w:rsidR="007F44B6" w:rsidRPr="00980042">
              <w:rPr>
                <w:rFonts w:ascii="Century Gothic" w:hAnsi="Century Gothic"/>
                <w:sz w:val="18"/>
                <w:szCs w:val="18"/>
              </w:rPr>
              <w:t>availability</w:t>
            </w:r>
            <w:r w:rsidRPr="00980042">
              <w:rPr>
                <w:rFonts w:ascii="Century Gothic" w:hAnsi="Century Gothic"/>
                <w:sz w:val="18"/>
                <w:szCs w:val="18"/>
              </w:rPr>
              <w:t xml:space="preserve"> forecast for 2018-19.</w:t>
            </w:r>
          </w:p>
        </w:tc>
        <w:tc>
          <w:tcPr>
            <w:tcW w:w="2820" w:type="dxa"/>
            <w:tcBorders>
              <w:top w:val="nil"/>
              <w:left w:val="nil"/>
              <w:bottom w:val="nil"/>
              <w:right w:val="single" w:sz="4" w:space="0" w:color="auto"/>
            </w:tcBorders>
            <w:shd w:val="clear" w:color="000000" w:fill="92D050"/>
            <w:vAlign w:val="center"/>
            <w:hideMark/>
          </w:tcPr>
          <w:p w14:paraId="31D81EBB"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Low to Moderate</w:t>
            </w:r>
          </w:p>
        </w:tc>
      </w:tr>
      <w:tr w:rsidR="00980042" w:rsidRPr="00980042" w14:paraId="1ECB43C1" w14:textId="77777777" w:rsidTr="0038308C">
        <w:trPr>
          <w:trHeight w:val="1395"/>
        </w:trPr>
        <w:tc>
          <w:tcPr>
            <w:tcW w:w="1460" w:type="dxa"/>
            <w:vMerge w:val="restart"/>
            <w:tcBorders>
              <w:top w:val="nil"/>
              <w:left w:val="single" w:sz="4" w:space="0" w:color="auto"/>
              <w:bottom w:val="single" w:sz="4" w:space="0" w:color="auto"/>
              <w:right w:val="single" w:sz="4" w:space="0" w:color="auto"/>
            </w:tcBorders>
            <w:shd w:val="clear" w:color="auto" w:fill="auto"/>
            <w:hideMark/>
          </w:tcPr>
          <w:p w14:paraId="19F950E0" w14:textId="77777777" w:rsidR="00980042" w:rsidRPr="00980042" w:rsidRDefault="00980042" w:rsidP="00980042">
            <w:pPr>
              <w:spacing w:after="0"/>
              <w:jc w:val="center"/>
              <w:rPr>
                <w:rFonts w:ascii="Century Gothic" w:hAnsi="Century Gothic"/>
                <w:b/>
                <w:bCs/>
                <w:sz w:val="18"/>
                <w:szCs w:val="18"/>
              </w:rPr>
            </w:pPr>
            <w:r w:rsidRPr="00980042">
              <w:rPr>
                <w:rFonts w:ascii="Century Gothic" w:hAnsi="Century Gothic"/>
                <w:b/>
                <w:bCs/>
                <w:sz w:val="18"/>
                <w:szCs w:val="18"/>
              </w:rPr>
              <w:t>River Murray from Euston to Lower Lakes, including pool level wetlands</w:t>
            </w:r>
            <w:r w:rsidRPr="00980042">
              <w:rPr>
                <w:rFonts w:ascii="Century Gothic" w:hAnsi="Century Gothic"/>
                <w:b/>
                <w:bCs/>
                <w:sz w:val="18"/>
                <w:szCs w:val="18"/>
                <w:vertAlign w:val="superscript"/>
              </w:rPr>
              <w:t>3</w:t>
            </w:r>
          </w:p>
        </w:tc>
        <w:tc>
          <w:tcPr>
            <w:tcW w:w="3500" w:type="dxa"/>
            <w:tcBorders>
              <w:top w:val="nil"/>
              <w:left w:val="nil"/>
              <w:bottom w:val="single" w:sz="4" w:space="0" w:color="auto"/>
              <w:right w:val="single" w:sz="4" w:space="0" w:color="auto"/>
            </w:tcBorders>
            <w:shd w:val="clear" w:color="auto" w:fill="auto"/>
            <w:vAlign w:val="center"/>
            <w:hideMark/>
          </w:tcPr>
          <w:p w14:paraId="0CA06650"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 xml:space="preserve">Elevated river </w:t>
            </w:r>
            <w:proofErr w:type="spellStart"/>
            <w:r w:rsidRPr="00980042">
              <w:rPr>
                <w:rFonts w:ascii="Century Gothic" w:hAnsi="Century Gothic"/>
                <w:color w:val="000000"/>
                <w:sz w:val="18"/>
                <w:szCs w:val="18"/>
              </w:rPr>
              <w:t>baseflow</w:t>
            </w:r>
            <w:proofErr w:type="spellEnd"/>
            <w:r w:rsidRPr="00980042">
              <w:rPr>
                <w:rFonts w:ascii="Century Gothic" w:hAnsi="Century Gothic"/>
                <w:color w:val="000000"/>
                <w:sz w:val="18"/>
                <w:szCs w:val="18"/>
              </w:rPr>
              <w:t xml:space="preserve"> of at least 10,000 ML/d @ SA Border for up to 60 days in spring/summer for in-channel aquatic vegetation, fish and water quality.</w:t>
            </w:r>
          </w:p>
        </w:tc>
        <w:tc>
          <w:tcPr>
            <w:tcW w:w="2260" w:type="dxa"/>
            <w:tcBorders>
              <w:top w:val="nil"/>
              <w:left w:val="nil"/>
              <w:bottom w:val="single" w:sz="4" w:space="0" w:color="auto"/>
              <w:right w:val="single" w:sz="4" w:space="0" w:color="auto"/>
            </w:tcBorders>
            <w:shd w:val="clear" w:color="auto" w:fill="auto"/>
            <w:vAlign w:val="center"/>
            <w:hideMark/>
          </w:tcPr>
          <w:p w14:paraId="0081C2BD"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9 in 10 years (2 years)</w:t>
            </w:r>
          </w:p>
        </w:tc>
        <w:tc>
          <w:tcPr>
            <w:tcW w:w="4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87E91"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 xml:space="preserve">All indicators met in 2012-13 and 2016-17 (the two recent floods). The years following the floods (2013-14 and 2016-17) also saw high </w:t>
            </w:r>
            <w:proofErr w:type="spellStart"/>
            <w:r w:rsidRPr="00980042">
              <w:rPr>
                <w:rFonts w:ascii="Century Gothic" w:hAnsi="Century Gothic"/>
                <w:color w:val="000000"/>
                <w:sz w:val="18"/>
                <w:szCs w:val="18"/>
              </w:rPr>
              <w:t>baseflows</w:t>
            </w:r>
            <w:proofErr w:type="spellEnd"/>
            <w:r w:rsidRPr="00980042">
              <w:rPr>
                <w:rFonts w:ascii="Century Gothic" w:hAnsi="Century Gothic"/>
                <w:color w:val="000000"/>
                <w:sz w:val="18"/>
                <w:szCs w:val="18"/>
              </w:rPr>
              <w:t xml:space="preserve"> and moderate freshes. The drier years (2014-15 and 2015-16) saw contributions only to the </w:t>
            </w:r>
            <w:proofErr w:type="spellStart"/>
            <w:r w:rsidRPr="00980042">
              <w:rPr>
                <w:rFonts w:ascii="Century Gothic" w:hAnsi="Century Gothic"/>
                <w:color w:val="000000"/>
                <w:sz w:val="18"/>
                <w:szCs w:val="18"/>
              </w:rPr>
              <w:t>baseflows</w:t>
            </w:r>
            <w:proofErr w:type="spellEnd"/>
            <w:r w:rsidRPr="00980042">
              <w:rPr>
                <w:rFonts w:ascii="Century Gothic" w:hAnsi="Century Gothic"/>
                <w:color w:val="000000"/>
                <w:sz w:val="18"/>
                <w:szCs w:val="18"/>
              </w:rPr>
              <w:t>.</w:t>
            </w:r>
            <w:r w:rsidRPr="00980042">
              <w:rPr>
                <w:rFonts w:ascii="Century Gothic" w:hAnsi="Century Gothic"/>
                <w:color w:val="000000"/>
                <w:sz w:val="18"/>
                <w:szCs w:val="18"/>
              </w:rPr>
              <w:br/>
            </w:r>
            <w:r w:rsidRPr="00980042">
              <w:rPr>
                <w:rFonts w:ascii="Century Gothic" w:hAnsi="Century Gothic"/>
                <w:color w:val="000000"/>
                <w:sz w:val="18"/>
                <w:szCs w:val="18"/>
              </w:rPr>
              <w:br/>
              <w:t>All indicators have a high demand for 2018-19</w:t>
            </w:r>
          </w:p>
        </w:tc>
        <w:tc>
          <w:tcPr>
            <w:tcW w:w="1636" w:type="dxa"/>
            <w:vMerge w:val="restart"/>
            <w:tcBorders>
              <w:top w:val="single" w:sz="4" w:space="0" w:color="auto"/>
              <w:left w:val="single" w:sz="4" w:space="0" w:color="auto"/>
              <w:bottom w:val="single" w:sz="4" w:space="0" w:color="000000"/>
              <w:right w:val="single" w:sz="4" w:space="0" w:color="auto"/>
            </w:tcBorders>
            <w:shd w:val="clear" w:color="000000" w:fill="FF0000"/>
            <w:vAlign w:val="center"/>
            <w:hideMark/>
          </w:tcPr>
          <w:p w14:paraId="7FBC331A"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High</w:t>
            </w:r>
          </w:p>
        </w:tc>
        <w:tc>
          <w:tcPr>
            <w:tcW w:w="4864" w:type="dxa"/>
            <w:tcBorders>
              <w:top w:val="nil"/>
              <w:left w:val="nil"/>
              <w:bottom w:val="single" w:sz="4" w:space="0" w:color="auto"/>
              <w:right w:val="single" w:sz="4" w:space="0" w:color="auto"/>
            </w:tcBorders>
            <w:shd w:val="clear" w:color="000000" w:fill="366092"/>
            <w:vAlign w:val="center"/>
            <w:hideMark/>
          </w:tcPr>
          <w:p w14:paraId="72015B26" w14:textId="76EC8A79"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 xml:space="preserve">A very high priority for watering in 2018–19, even in low resource </w:t>
            </w:r>
            <w:r w:rsidR="007F44B6" w:rsidRPr="00980042">
              <w:rPr>
                <w:rFonts w:ascii="Century Gothic" w:hAnsi="Century Gothic"/>
                <w:color w:val="FFFFFF"/>
                <w:sz w:val="18"/>
                <w:szCs w:val="18"/>
              </w:rPr>
              <w:t>availability</w:t>
            </w:r>
            <w:r w:rsidRPr="00980042">
              <w:rPr>
                <w:rFonts w:ascii="Century Gothic" w:hAnsi="Century Gothic"/>
                <w:color w:val="FFFFFF"/>
                <w:sz w:val="18"/>
                <w:szCs w:val="18"/>
              </w:rPr>
              <w:t>.</w:t>
            </w:r>
          </w:p>
        </w:tc>
        <w:tc>
          <w:tcPr>
            <w:tcW w:w="2820" w:type="dxa"/>
            <w:tcBorders>
              <w:top w:val="single" w:sz="4" w:space="0" w:color="auto"/>
              <w:left w:val="nil"/>
              <w:bottom w:val="single" w:sz="4" w:space="0" w:color="auto"/>
              <w:right w:val="single" w:sz="4" w:space="0" w:color="auto"/>
            </w:tcBorders>
            <w:shd w:val="clear" w:color="000000" w:fill="FF0000"/>
            <w:vAlign w:val="center"/>
            <w:hideMark/>
          </w:tcPr>
          <w:p w14:paraId="3912BC36"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High</w:t>
            </w:r>
          </w:p>
        </w:tc>
      </w:tr>
      <w:tr w:rsidR="00980042" w:rsidRPr="00980042" w14:paraId="1745CCEF" w14:textId="77777777" w:rsidTr="0038308C">
        <w:trPr>
          <w:trHeight w:val="1425"/>
        </w:trPr>
        <w:tc>
          <w:tcPr>
            <w:tcW w:w="1460" w:type="dxa"/>
            <w:vMerge/>
            <w:tcBorders>
              <w:top w:val="nil"/>
              <w:left w:val="single" w:sz="4" w:space="0" w:color="auto"/>
              <w:bottom w:val="single" w:sz="4" w:space="0" w:color="auto"/>
              <w:right w:val="single" w:sz="4" w:space="0" w:color="auto"/>
            </w:tcBorders>
            <w:vAlign w:val="center"/>
            <w:hideMark/>
          </w:tcPr>
          <w:p w14:paraId="76F2F84F" w14:textId="77777777" w:rsidR="00980042" w:rsidRPr="00980042" w:rsidRDefault="00980042" w:rsidP="00980042">
            <w:pPr>
              <w:spacing w:after="0"/>
              <w:jc w:val="left"/>
              <w:rPr>
                <w:rFonts w:ascii="Century Gothic" w:hAnsi="Century Gothic"/>
                <w:b/>
                <w:bCs/>
                <w:sz w:val="18"/>
                <w:szCs w:val="18"/>
              </w:rPr>
            </w:pPr>
          </w:p>
        </w:tc>
        <w:tc>
          <w:tcPr>
            <w:tcW w:w="3500" w:type="dxa"/>
            <w:tcBorders>
              <w:top w:val="nil"/>
              <w:left w:val="nil"/>
              <w:bottom w:val="single" w:sz="4" w:space="0" w:color="auto"/>
              <w:right w:val="single" w:sz="4" w:space="0" w:color="auto"/>
            </w:tcBorders>
            <w:shd w:val="clear" w:color="auto" w:fill="auto"/>
            <w:vAlign w:val="center"/>
            <w:hideMark/>
          </w:tcPr>
          <w:p w14:paraId="622CED8D"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 fresh of 15,000-25,000 ML/day SA Border for up to 90 days in spring/summer for perch spawning and survival and other ecological benefits.</w:t>
            </w:r>
          </w:p>
        </w:tc>
        <w:tc>
          <w:tcPr>
            <w:tcW w:w="2260" w:type="dxa"/>
            <w:tcBorders>
              <w:top w:val="nil"/>
              <w:left w:val="nil"/>
              <w:bottom w:val="single" w:sz="4" w:space="0" w:color="auto"/>
              <w:right w:val="single" w:sz="4" w:space="0" w:color="auto"/>
            </w:tcBorders>
            <w:shd w:val="clear" w:color="auto" w:fill="auto"/>
            <w:vAlign w:val="center"/>
            <w:hideMark/>
          </w:tcPr>
          <w:p w14:paraId="70A227FD"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2 in 3 years (2 years)</w:t>
            </w:r>
          </w:p>
        </w:tc>
        <w:tc>
          <w:tcPr>
            <w:tcW w:w="4180" w:type="dxa"/>
            <w:gridSpan w:val="3"/>
            <w:vMerge/>
            <w:tcBorders>
              <w:top w:val="nil"/>
              <w:left w:val="nil"/>
              <w:bottom w:val="single" w:sz="4" w:space="0" w:color="auto"/>
              <w:right w:val="single" w:sz="4" w:space="0" w:color="auto"/>
            </w:tcBorders>
            <w:vAlign w:val="center"/>
            <w:hideMark/>
          </w:tcPr>
          <w:p w14:paraId="17E51916" w14:textId="77777777" w:rsidR="00980042" w:rsidRPr="00980042" w:rsidRDefault="00980042" w:rsidP="00980042">
            <w:pPr>
              <w:spacing w:after="0"/>
              <w:jc w:val="left"/>
              <w:rPr>
                <w:rFonts w:ascii="Century Gothic" w:hAnsi="Century Gothic"/>
                <w:color w:val="000000"/>
                <w:sz w:val="18"/>
                <w:szCs w:val="18"/>
              </w:rPr>
            </w:pPr>
          </w:p>
        </w:tc>
        <w:tc>
          <w:tcPr>
            <w:tcW w:w="1636" w:type="dxa"/>
            <w:vMerge/>
            <w:tcBorders>
              <w:top w:val="single" w:sz="4" w:space="0" w:color="auto"/>
              <w:left w:val="single" w:sz="4" w:space="0" w:color="auto"/>
              <w:bottom w:val="single" w:sz="4" w:space="0" w:color="000000"/>
              <w:right w:val="single" w:sz="4" w:space="0" w:color="auto"/>
            </w:tcBorders>
            <w:vAlign w:val="center"/>
            <w:hideMark/>
          </w:tcPr>
          <w:p w14:paraId="4B00245A" w14:textId="77777777" w:rsidR="00980042" w:rsidRPr="00980042" w:rsidRDefault="00980042" w:rsidP="00980042">
            <w:pPr>
              <w:spacing w:after="0"/>
              <w:jc w:val="left"/>
              <w:rPr>
                <w:rFonts w:ascii="Century Gothic" w:hAnsi="Century Gothic"/>
                <w:sz w:val="18"/>
                <w:szCs w:val="18"/>
              </w:rPr>
            </w:pPr>
          </w:p>
        </w:tc>
        <w:tc>
          <w:tcPr>
            <w:tcW w:w="4864" w:type="dxa"/>
            <w:tcBorders>
              <w:top w:val="nil"/>
              <w:left w:val="nil"/>
              <w:bottom w:val="single" w:sz="4" w:space="0" w:color="auto"/>
              <w:right w:val="single" w:sz="4" w:space="0" w:color="auto"/>
            </w:tcBorders>
            <w:shd w:val="clear" w:color="000000" w:fill="538DD5"/>
            <w:vAlign w:val="center"/>
            <w:hideMark/>
          </w:tcPr>
          <w:p w14:paraId="5F7F75D9" w14:textId="77777777"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A high priority for watering in 2018–19, noting that at least moderate resource availability (and potentially multiple water holder contributions) would be required and the full 90 day duration may be challenging.</w:t>
            </w:r>
          </w:p>
        </w:tc>
        <w:tc>
          <w:tcPr>
            <w:tcW w:w="2820" w:type="dxa"/>
            <w:tcBorders>
              <w:top w:val="nil"/>
              <w:left w:val="nil"/>
              <w:bottom w:val="single" w:sz="4" w:space="0" w:color="auto"/>
              <w:right w:val="single" w:sz="4" w:space="0" w:color="auto"/>
            </w:tcBorders>
            <w:shd w:val="clear" w:color="000000" w:fill="FFC000"/>
            <w:vAlign w:val="center"/>
            <w:hideMark/>
          </w:tcPr>
          <w:p w14:paraId="37D8E7EA"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w:t>
            </w:r>
          </w:p>
        </w:tc>
      </w:tr>
      <w:tr w:rsidR="00980042" w:rsidRPr="00980042" w14:paraId="5A740DC4" w14:textId="77777777" w:rsidTr="009A0612">
        <w:trPr>
          <w:trHeight w:val="1140"/>
        </w:trPr>
        <w:tc>
          <w:tcPr>
            <w:tcW w:w="1460" w:type="dxa"/>
            <w:vMerge/>
            <w:tcBorders>
              <w:top w:val="nil"/>
              <w:left w:val="single" w:sz="4" w:space="0" w:color="auto"/>
              <w:bottom w:val="single" w:sz="4" w:space="0" w:color="auto"/>
              <w:right w:val="single" w:sz="4" w:space="0" w:color="auto"/>
            </w:tcBorders>
            <w:vAlign w:val="center"/>
            <w:hideMark/>
          </w:tcPr>
          <w:p w14:paraId="6BD3A6E4" w14:textId="77777777" w:rsidR="00980042" w:rsidRPr="00980042" w:rsidRDefault="00980042" w:rsidP="00980042">
            <w:pPr>
              <w:spacing w:after="0"/>
              <w:jc w:val="left"/>
              <w:rPr>
                <w:rFonts w:ascii="Century Gothic" w:hAnsi="Century Gothic"/>
                <w:b/>
                <w:bCs/>
                <w:sz w:val="18"/>
                <w:szCs w:val="18"/>
              </w:rPr>
            </w:pPr>
          </w:p>
        </w:tc>
        <w:tc>
          <w:tcPr>
            <w:tcW w:w="3500" w:type="dxa"/>
            <w:tcBorders>
              <w:top w:val="nil"/>
              <w:left w:val="nil"/>
              <w:bottom w:val="single" w:sz="4" w:space="0" w:color="auto"/>
              <w:right w:val="single" w:sz="4" w:space="0" w:color="auto"/>
            </w:tcBorders>
            <w:shd w:val="clear" w:color="auto" w:fill="auto"/>
            <w:vAlign w:val="center"/>
            <w:hideMark/>
          </w:tcPr>
          <w:p w14:paraId="130EF233" w14:textId="77777777" w:rsid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Large fresh of 25,000-35,000  ML/day @ SA Border for up to 60 days in spring/summer for fish populations and other in-channel biota.</w:t>
            </w:r>
          </w:p>
          <w:p w14:paraId="5B6E9352" w14:textId="77777777" w:rsidR="007F320D" w:rsidRDefault="007F320D" w:rsidP="00980042">
            <w:pPr>
              <w:spacing w:after="0"/>
              <w:jc w:val="center"/>
              <w:rPr>
                <w:rFonts w:ascii="Century Gothic" w:hAnsi="Century Gothic"/>
                <w:color w:val="000000"/>
                <w:sz w:val="18"/>
                <w:szCs w:val="18"/>
              </w:rPr>
            </w:pPr>
          </w:p>
          <w:p w14:paraId="03524F1C" w14:textId="77777777" w:rsidR="007F320D" w:rsidRDefault="007F320D" w:rsidP="00980042">
            <w:pPr>
              <w:spacing w:after="0"/>
              <w:jc w:val="center"/>
              <w:rPr>
                <w:rFonts w:ascii="Century Gothic" w:hAnsi="Century Gothic"/>
                <w:color w:val="000000"/>
                <w:sz w:val="18"/>
                <w:szCs w:val="18"/>
              </w:rPr>
            </w:pPr>
          </w:p>
          <w:p w14:paraId="44AF992B" w14:textId="77777777" w:rsidR="007F320D" w:rsidRDefault="007F320D" w:rsidP="00980042">
            <w:pPr>
              <w:spacing w:after="0"/>
              <w:jc w:val="center"/>
              <w:rPr>
                <w:rFonts w:ascii="Century Gothic" w:hAnsi="Century Gothic"/>
                <w:color w:val="000000"/>
                <w:sz w:val="18"/>
                <w:szCs w:val="18"/>
              </w:rPr>
            </w:pPr>
          </w:p>
          <w:p w14:paraId="1F93D1FE" w14:textId="77777777" w:rsidR="007F320D" w:rsidRDefault="007F320D" w:rsidP="00980042">
            <w:pPr>
              <w:spacing w:after="0"/>
              <w:jc w:val="center"/>
              <w:rPr>
                <w:rFonts w:ascii="Century Gothic" w:hAnsi="Century Gothic"/>
                <w:color w:val="000000"/>
                <w:sz w:val="18"/>
                <w:szCs w:val="18"/>
              </w:rPr>
            </w:pPr>
          </w:p>
          <w:p w14:paraId="04EBBD7E" w14:textId="77777777" w:rsidR="007F320D" w:rsidRDefault="007F320D" w:rsidP="00980042">
            <w:pPr>
              <w:spacing w:after="0"/>
              <w:jc w:val="center"/>
              <w:rPr>
                <w:rFonts w:ascii="Century Gothic" w:hAnsi="Century Gothic"/>
                <w:color w:val="000000"/>
                <w:sz w:val="18"/>
                <w:szCs w:val="18"/>
              </w:rPr>
            </w:pPr>
          </w:p>
          <w:p w14:paraId="62D1316F" w14:textId="77777777" w:rsidR="007F320D" w:rsidRDefault="007F320D" w:rsidP="00980042">
            <w:pPr>
              <w:spacing w:after="0"/>
              <w:jc w:val="center"/>
              <w:rPr>
                <w:rFonts w:ascii="Century Gothic" w:hAnsi="Century Gothic"/>
                <w:color w:val="000000"/>
                <w:sz w:val="18"/>
                <w:szCs w:val="18"/>
              </w:rPr>
            </w:pPr>
          </w:p>
          <w:p w14:paraId="0E62650A" w14:textId="77777777" w:rsidR="007F320D" w:rsidRDefault="007F320D" w:rsidP="00980042">
            <w:pPr>
              <w:spacing w:after="0"/>
              <w:jc w:val="center"/>
              <w:rPr>
                <w:rFonts w:ascii="Century Gothic" w:hAnsi="Century Gothic"/>
                <w:color w:val="000000"/>
                <w:sz w:val="18"/>
                <w:szCs w:val="18"/>
              </w:rPr>
            </w:pPr>
          </w:p>
          <w:p w14:paraId="6FCAF1D1" w14:textId="77777777" w:rsidR="007F320D" w:rsidRDefault="007F320D" w:rsidP="00980042">
            <w:pPr>
              <w:spacing w:after="0"/>
              <w:jc w:val="center"/>
              <w:rPr>
                <w:rFonts w:ascii="Century Gothic" w:hAnsi="Century Gothic"/>
                <w:color w:val="000000"/>
                <w:sz w:val="18"/>
                <w:szCs w:val="18"/>
              </w:rPr>
            </w:pPr>
          </w:p>
          <w:p w14:paraId="57ABE02D" w14:textId="77777777" w:rsidR="007F320D" w:rsidRDefault="007F320D" w:rsidP="00980042">
            <w:pPr>
              <w:spacing w:after="0"/>
              <w:jc w:val="center"/>
              <w:rPr>
                <w:rFonts w:ascii="Century Gothic" w:hAnsi="Century Gothic"/>
                <w:color w:val="000000"/>
                <w:sz w:val="18"/>
                <w:szCs w:val="18"/>
              </w:rPr>
            </w:pPr>
          </w:p>
          <w:p w14:paraId="44FC429D" w14:textId="77777777" w:rsidR="007F320D" w:rsidRDefault="007F320D" w:rsidP="00980042">
            <w:pPr>
              <w:spacing w:after="0"/>
              <w:jc w:val="center"/>
              <w:rPr>
                <w:rFonts w:ascii="Century Gothic" w:hAnsi="Century Gothic"/>
                <w:color w:val="000000"/>
                <w:sz w:val="18"/>
                <w:szCs w:val="18"/>
              </w:rPr>
            </w:pPr>
          </w:p>
          <w:p w14:paraId="77C404EC" w14:textId="77777777" w:rsidR="007F320D" w:rsidRDefault="007F320D" w:rsidP="00980042">
            <w:pPr>
              <w:spacing w:after="0"/>
              <w:jc w:val="center"/>
              <w:rPr>
                <w:rFonts w:ascii="Century Gothic" w:hAnsi="Century Gothic"/>
                <w:color w:val="000000"/>
                <w:sz w:val="18"/>
                <w:szCs w:val="18"/>
              </w:rPr>
            </w:pPr>
          </w:p>
          <w:p w14:paraId="35FDC520" w14:textId="77777777" w:rsidR="007F320D" w:rsidRDefault="007F320D" w:rsidP="00980042">
            <w:pPr>
              <w:spacing w:after="0"/>
              <w:jc w:val="center"/>
              <w:rPr>
                <w:rFonts w:ascii="Century Gothic" w:hAnsi="Century Gothic"/>
                <w:color w:val="000000"/>
                <w:sz w:val="18"/>
                <w:szCs w:val="18"/>
              </w:rPr>
            </w:pPr>
          </w:p>
          <w:p w14:paraId="31B67044" w14:textId="07B1A264" w:rsidR="007F320D" w:rsidRPr="00980042" w:rsidRDefault="007F320D" w:rsidP="00980042">
            <w:pPr>
              <w:spacing w:after="0"/>
              <w:jc w:val="center"/>
              <w:rPr>
                <w:rFonts w:ascii="Century Gothic" w:hAnsi="Century Gothic"/>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14:paraId="3EFDA8DC"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2 years (3 years)</w:t>
            </w:r>
          </w:p>
        </w:tc>
        <w:tc>
          <w:tcPr>
            <w:tcW w:w="4180" w:type="dxa"/>
            <w:gridSpan w:val="3"/>
            <w:vMerge/>
            <w:tcBorders>
              <w:top w:val="nil"/>
              <w:left w:val="nil"/>
              <w:bottom w:val="single" w:sz="4" w:space="0" w:color="auto"/>
              <w:right w:val="single" w:sz="4" w:space="0" w:color="auto"/>
            </w:tcBorders>
            <w:vAlign w:val="center"/>
            <w:hideMark/>
          </w:tcPr>
          <w:p w14:paraId="2443D6B1" w14:textId="77777777" w:rsidR="00980042" w:rsidRPr="00980042" w:rsidRDefault="00980042" w:rsidP="00980042">
            <w:pPr>
              <w:spacing w:after="0"/>
              <w:jc w:val="left"/>
              <w:rPr>
                <w:rFonts w:ascii="Century Gothic" w:hAnsi="Century Gothic"/>
                <w:color w:val="000000"/>
                <w:sz w:val="18"/>
                <w:szCs w:val="18"/>
              </w:rPr>
            </w:pPr>
          </w:p>
        </w:tc>
        <w:tc>
          <w:tcPr>
            <w:tcW w:w="1636" w:type="dxa"/>
            <w:vMerge/>
            <w:tcBorders>
              <w:top w:val="single" w:sz="4" w:space="0" w:color="auto"/>
              <w:left w:val="single" w:sz="4" w:space="0" w:color="auto"/>
              <w:bottom w:val="single" w:sz="4" w:space="0" w:color="000000"/>
              <w:right w:val="single" w:sz="4" w:space="0" w:color="auto"/>
            </w:tcBorders>
            <w:vAlign w:val="center"/>
            <w:hideMark/>
          </w:tcPr>
          <w:p w14:paraId="599004D0" w14:textId="77777777" w:rsidR="00980042" w:rsidRPr="00980042" w:rsidRDefault="00980042" w:rsidP="00980042">
            <w:pPr>
              <w:spacing w:after="0"/>
              <w:jc w:val="left"/>
              <w:rPr>
                <w:rFonts w:ascii="Century Gothic" w:hAnsi="Century Gothic"/>
                <w:sz w:val="18"/>
                <w:szCs w:val="18"/>
              </w:rPr>
            </w:pPr>
          </w:p>
        </w:tc>
        <w:tc>
          <w:tcPr>
            <w:tcW w:w="4864" w:type="dxa"/>
            <w:tcBorders>
              <w:top w:val="nil"/>
              <w:left w:val="nil"/>
              <w:bottom w:val="single" w:sz="4" w:space="0" w:color="auto"/>
              <w:right w:val="single" w:sz="4" w:space="0" w:color="auto"/>
            </w:tcBorders>
            <w:shd w:val="clear" w:color="000000" w:fill="538DD5"/>
            <w:vAlign w:val="center"/>
            <w:hideMark/>
          </w:tcPr>
          <w:p w14:paraId="05158877" w14:textId="77777777"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High resource availability and tributary inflows would be required to deliver flows of this magnitude</w:t>
            </w:r>
          </w:p>
        </w:tc>
        <w:tc>
          <w:tcPr>
            <w:tcW w:w="2820" w:type="dxa"/>
            <w:tcBorders>
              <w:top w:val="nil"/>
              <w:left w:val="nil"/>
              <w:bottom w:val="single" w:sz="4" w:space="0" w:color="auto"/>
              <w:right w:val="single" w:sz="4" w:space="0" w:color="auto"/>
            </w:tcBorders>
            <w:shd w:val="clear" w:color="000000" w:fill="FFC000"/>
            <w:vAlign w:val="center"/>
            <w:hideMark/>
          </w:tcPr>
          <w:p w14:paraId="2620FC19"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w:t>
            </w:r>
          </w:p>
        </w:tc>
      </w:tr>
      <w:tr w:rsidR="00980042" w:rsidRPr="00980042" w14:paraId="5227BD51" w14:textId="77777777" w:rsidTr="009A0612">
        <w:trPr>
          <w:trHeight w:val="1710"/>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410B5E" w14:textId="77777777" w:rsidR="00980042" w:rsidRPr="00980042" w:rsidRDefault="00980042" w:rsidP="00980042">
            <w:pPr>
              <w:spacing w:after="0"/>
              <w:jc w:val="center"/>
              <w:rPr>
                <w:rFonts w:ascii="Century Gothic" w:hAnsi="Century Gothic"/>
                <w:b/>
                <w:bCs/>
                <w:sz w:val="18"/>
                <w:szCs w:val="18"/>
              </w:rPr>
            </w:pPr>
            <w:r w:rsidRPr="00980042">
              <w:rPr>
                <w:rFonts w:ascii="Century Gothic" w:hAnsi="Century Gothic"/>
                <w:b/>
                <w:bCs/>
                <w:sz w:val="18"/>
                <w:szCs w:val="18"/>
              </w:rPr>
              <w:lastRenderedPageBreak/>
              <w:t>Hattah Lakes</w:t>
            </w:r>
            <w:r w:rsidRPr="00980042">
              <w:rPr>
                <w:rFonts w:ascii="Century Gothic" w:hAnsi="Century Gothic"/>
                <w:b/>
                <w:bCs/>
                <w:sz w:val="18"/>
                <w:szCs w:val="18"/>
                <w:vertAlign w:val="superscript"/>
              </w:rPr>
              <w:t>4</w:t>
            </w:r>
            <w:r w:rsidRPr="00980042">
              <w:rPr>
                <w:rFonts w:ascii="Century Gothic" w:hAnsi="Century Gothic"/>
                <w:b/>
                <w:bCs/>
                <w:sz w:val="18"/>
                <w:szCs w:val="18"/>
              </w:rPr>
              <w:br/>
            </w:r>
            <w:r w:rsidRPr="00980042">
              <w:rPr>
                <w:rFonts w:ascii="Century Gothic" w:hAnsi="Century Gothic"/>
                <w:b/>
                <w:bCs/>
                <w:sz w:val="18"/>
                <w:szCs w:val="18"/>
              </w:rPr>
              <w:br/>
              <w:t xml:space="preserve">· </w:t>
            </w:r>
            <w:proofErr w:type="spellStart"/>
            <w:r w:rsidRPr="00980042">
              <w:rPr>
                <w:rFonts w:ascii="Century Gothic" w:hAnsi="Century Gothic"/>
                <w:b/>
                <w:bCs/>
                <w:sz w:val="18"/>
                <w:szCs w:val="18"/>
              </w:rPr>
              <w:t>Ramsar</w:t>
            </w:r>
            <w:proofErr w:type="spellEnd"/>
            <w:r w:rsidRPr="00980042">
              <w:rPr>
                <w:rFonts w:ascii="Century Gothic" w:hAnsi="Century Gothic"/>
                <w:b/>
                <w:bCs/>
                <w:sz w:val="18"/>
                <w:szCs w:val="18"/>
              </w:rPr>
              <w:t xml:space="preserve"> site</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275DF5F5"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Small action targeting temporary wetlands (inundation to 42-43 m AHD in winter/spring) - up to 22,000 ML via infrastructure equivalent to natural event of 40,000-50,000 ML/day at Euston for 26-60 days.</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AB1858E"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1 in 2-3 years (4 years)</w:t>
            </w:r>
          </w:p>
        </w:tc>
        <w:tc>
          <w:tcPr>
            <w:tcW w:w="4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D7259" w14:textId="4A53D045"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All indicators met in 2016-17 (flood).</w:t>
            </w:r>
            <w:r w:rsidRPr="00980042">
              <w:rPr>
                <w:rFonts w:ascii="Century Gothic" w:hAnsi="Century Gothic"/>
                <w:sz w:val="18"/>
                <w:szCs w:val="18"/>
              </w:rPr>
              <w:br/>
            </w:r>
            <w:r w:rsidRPr="00980042">
              <w:rPr>
                <w:rFonts w:ascii="Century Gothic" w:hAnsi="Century Gothic"/>
                <w:sz w:val="18"/>
                <w:szCs w:val="18"/>
              </w:rPr>
              <w:br/>
              <w:t>Environmental water also delivered to 44.85 m AHD in 2017-18 to consolidate outcomes achieved from 2016-17 flood event.</w:t>
            </w:r>
            <w:r w:rsidRPr="00980042">
              <w:rPr>
                <w:rFonts w:ascii="Century Gothic" w:hAnsi="Century Gothic"/>
                <w:sz w:val="18"/>
                <w:szCs w:val="18"/>
              </w:rPr>
              <w:br/>
            </w:r>
            <w:r w:rsidRPr="00980042">
              <w:rPr>
                <w:rFonts w:ascii="Century Gothic" w:hAnsi="Century Gothic"/>
                <w:sz w:val="18"/>
                <w:szCs w:val="18"/>
              </w:rPr>
              <w:br/>
              <w:t xml:space="preserve">Following Hattah Lakes receiving water 5 of the last 5 </w:t>
            </w:r>
            <w:r w:rsidR="0045195E" w:rsidRPr="00980042">
              <w:rPr>
                <w:rFonts w:ascii="Century Gothic" w:hAnsi="Century Gothic"/>
                <w:sz w:val="18"/>
                <w:szCs w:val="18"/>
              </w:rPr>
              <w:t>years,</w:t>
            </w:r>
            <w:r w:rsidRPr="00980042">
              <w:rPr>
                <w:rFonts w:ascii="Century Gothic" w:hAnsi="Century Gothic"/>
                <w:sz w:val="18"/>
                <w:szCs w:val="18"/>
              </w:rPr>
              <w:t xml:space="preserve"> the floodplain and lakes need time to dry. The drying phase allows vegetation, particularly on the littoral zone to grow and set seed.  Therefore environmental water is not required in 2018-19. </w:t>
            </w:r>
          </w:p>
        </w:tc>
        <w:tc>
          <w:tcPr>
            <w:tcW w:w="1636" w:type="dxa"/>
            <w:vMerge w:val="restart"/>
            <w:tcBorders>
              <w:top w:val="nil"/>
              <w:left w:val="single" w:sz="4" w:space="0" w:color="auto"/>
              <w:bottom w:val="single" w:sz="4" w:space="0" w:color="000000"/>
              <w:right w:val="single" w:sz="4" w:space="0" w:color="auto"/>
            </w:tcBorders>
            <w:shd w:val="clear" w:color="000000" w:fill="00B050"/>
            <w:vAlign w:val="center"/>
            <w:hideMark/>
          </w:tcPr>
          <w:p w14:paraId="06F8B167"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Very Low</w:t>
            </w:r>
          </w:p>
        </w:tc>
        <w:tc>
          <w:tcPr>
            <w:tcW w:w="486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DBA7392"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Commonwealth environmental water is not required.</w:t>
            </w:r>
          </w:p>
        </w:tc>
        <w:tc>
          <w:tcPr>
            <w:tcW w:w="2820"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14:paraId="44F04F87"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Very Low</w:t>
            </w:r>
          </w:p>
        </w:tc>
      </w:tr>
      <w:tr w:rsidR="00980042" w:rsidRPr="00980042" w14:paraId="1A1DA674" w14:textId="77777777" w:rsidTr="009A0612">
        <w:trPr>
          <w:trHeight w:val="1995"/>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5996AD02" w14:textId="77777777" w:rsidR="00980042" w:rsidRPr="00980042" w:rsidRDefault="00980042" w:rsidP="00980042">
            <w:pPr>
              <w:spacing w:after="0"/>
              <w:jc w:val="left"/>
              <w:rPr>
                <w:rFonts w:ascii="Century Gothic" w:hAnsi="Century Gothic"/>
                <w:b/>
                <w:bCs/>
                <w:sz w:val="18"/>
                <w:szCs w:val="18"/>
              </w:rPr>
            </w:pP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047804BD"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Moderate action targeting wetlands and fringing river red gums (inundation to 43.5 m AHD for 90 days in winter/spring) - up to 40,000 ML via infrastructure equivalent to natural event of 85,000 ML/day at Euston for 7-30 days.</w:t>
            </w:r>
          </w:p>
        </w:tc>
        <w:tc>
          <w:tcPr>
            <w:tcW w:w="2260" w:type="dxa"/>
            <w:tcBorders>
              <w:top w:val="nil"/>
              <w:left w:val="nil"/>
              <w:bottom w:val="single" w:sz="4" w:space="0" w:color="auto"/>
              <w:right w:val="single" w:sz="4" w:space="0" w:color="auto"/>
            </w:tcBorders>
            <w:shd w:val="clear" w:color="auto" w:fill="auto"/>
            <w:vAlign w:val="center"/>
            <w:hideMark/>
          </w:tcPr>
          <w:p w14:paraId="0B5A866D"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1 in 3 years (7 years)</w:t>
            </w:r>
          </w:p>
        </w:tc>
        <w:tc>
          <w:tcPr>
            <w:tcW w:w="4180" w:type="dxa"/>
            <w:gridSpan w:val="3"/>
            <w:vMerge/>
            <w:tcBorders>
              <w:top w:val="nil"/>
              <w:left w:val="nil"/>
              <w:bottom w:val="single" w:sz="4" w:space="0" w:color="auto"/>
              <w:right w:val="single" w:sz="4" w:space="0" w:color="auto"/>
            </w:tcBorders>
            <w:vAlign w:val="center"/>
            <w:hideMark/>
          </w:tcPr>
          <w:p w14:paraId="2AE3CD2E" w14:textId="77777777" w:rsidR="00980042" w:rsidRPr="00980042" w:rsidRDefault="00980042" w:rsidP="00980042">
            <w:pPr>
              <w:spacing w:after="0"/>
              <w:jc w:val="left"/>
              <w:rPr>
                <w:rFonts w:ascii="Century Gothic" w:hAnsi="Century Gothic"/>
                <w:sz w:val="18"/>
                <w:szCs w:val="18"/>
              </w:rPr>
            </w:pPr>
          </w:p>
        </w:tc>
        <w:tc>
          <w:tcPr>
            <w:tcW w:w="1636" w:type="dxa"/>
            <w:vMerge/>
            <w:tcBorders>
              <w:top w:val="nil"/>
              <w:left w:val="single" w:sz="4" w:space="0" w:color="auto"/>
              <w:bottom w:val="single" w:sz="4" w:space="0" w:color="000000"/>
              <w:right w:val="single" w:sz="4" w:space="0" w:color="auto"/>
            </w:tcBorders>
            <w:vAlign w:val="center"/>
            <w:hideMark/>
          </w:tcPr>
          <w:p w14:paraId="00431F6D" w14:textId="77777777" w:rsidR="00980042" w:rsidRPr="00980042" w:rsidRDefault="00980042" w:rsidP="00980042">
            <w:pPr>
              <w:spacing w:after="0"/>
              <w:jc w:val="left"/>
              <w:rPr>
                <w:rFonts w:ascii="Century Gothic" w:hAnsi="Century Gothic"/>
                <w:color w:val="000000"/>
                <w:sz w:val="18"/>
                <w:szCs w:val="18"/>
              </w:rPr>
            </w:pPr>
          </w:p>
        </w:tc>
        <w:tc>
          <w:tcPr>
            <w:tcW w:w="4864" w:type="dxa"/>
            <w:vMerge/>
            <w:tcBorders>
              <w:top w:val="single" w:sz="4" w:space="0" w:color="000000"/>
              <w:left w:val="single" w:sz="4" w:space="0" w:color="auto"/>
              <w:bottom w:val="single" w:sz="4" w:space="0" w:color="auto"/>
              <w:right w:val="single" w:sz="4" w:space="0" w:color="auto"/>
            </w:tcBorders>
            <w:vAlign w:val="center"/>
            <w:hideMark/>
          </w:tcPr>
          <w:p w14:paraId="2A19578A" w14:textId="77777777" w:rsidR="00980042" w:rsidRPr="00980042" w:rsidRDefault="00980042" w:rsidP="00980042">
            <w:pPr>
              <w:spacing w:after="0"/>
              <w:jc w:val="left"/>
              <w:rPr>
                <w:rFonts w:ascii="Century Gothic" w:hAnsi="Century Gothic"/>
                <w:sz w:val="18"/>
                <w:szCs w:val="18"/>
              </w:rPr>
            </w:pPr>
          </w:p>
        </w:tc>
        <w:tc>
          <w:tcPr>
            <w:tcW w:w="2820" w:type="dxa"/>
            <w:vMerge/>
            <w:tcBorders>
              <w:top w:val="single" w:sz="4" w:space="0" w:color="000000"/>
              <w:left w:val="single" w:sz="4" w:space="0" w:color="auto"/>
              <w:bottom w:val="single" w:sz="4" w:space="0" w:color="auto"/>
              <w:right w:val="single" w:sz="4" w:space="0" w:color="auto"/>
            </w:tcBorders>
            <w:vAlign w:val="center"/>
            <w:hideMark/>
          </w:tcPr>
          <w:p w14:paraId="294012CA" w14:textId="77777777" w:rsidR="00980042" w:rsidRPr="00980042" w:rsidRDefault="00980042" w:rsidP="00980042">
            <w:pPr>
              <w:spacing w:after="0"/>
              <w:jc w:val="left"/>
              <w:rPr>
                <w:rFonts w:ascii="Century Gothic" w:hAnsi="Century Gothic"/>
                <w:color w:val="000000"/>
                <w:sz w:val="18"/>
                <w:szCs w:val="18"/>
              </w:rPr>
            </w:pPr>
          </w:p>
        </w:tc>
      </w:tr>
      <w:tr w:rsidR="00980042" w:rsidRPr="00980042" w14:paraId="17DE12C1" w14:textId="77777777" w:rsidTr="009A0612">
        <w:trPr>
          <w:trHeight w:val="1995"/>
        </w:trPr>
        <w:tc>
          <w:tcPr>
            <w:tcW w:w="1460" w:type="dxa"/>
            <w:vMerge/>
            <w:tcBorders>
              <w:top w:val="nil"/>
              <w:left w:val="single" w:sz="4" w:space="0" w:color="auto"/>
              <w:bottom w:val="single" w:sz="4" w:space="0" w:color="auto"/>
              <w:right w:val="single" w:sz="4" w:space="0" w:color="auto"/>
            </w:tcBorders>
            <w:vAlign w:val="center"/>
            <w:hideMark/>
          </w:tcPr>
          <w:p w14:paraId="7E876629" w14:textId="77777777" w:rsidR="00980042" w:rsidRPr="00980042" w:rsidRDefault="00980042" w:rsidP="00980042">
            <w:pPr>
              <w:spacing w:after="0"/>
              <w:jc w:val="left"/>
              <w:rPr>
                <w:rFonts w:ascii="Century Gothic" w:hAnsi="Century Gothic"/>
                <w:b/>
                <w:bCs/>
                <w:sz w:val="18"/>
                <w:szCs w:val="18"/>
              </w:rPr>
            </w:pP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2B6731AD"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Large event targeting wetland and river red gum/black box woodlands on floodplain (inundation to 45 m AHD for 90 days) - up to 120,000 ML via infrastructure equivalent to natural event of 150,000 ML/day at Euston for 7 days anytime in the year.</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30E97A36"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1 in 8 years (12 years)</w:t>
            </w:r>
          </w:p>
        </w:tc>
        <w:tc>
          <w:tcPr>
            <w:tcW w:w="4180" w:type="dxa"/>
            <w:gridSpan w:val="3"/>
            <w:vMerge/>
            <w:tcBorders>
              <w:top w:val="nil"/>
              <w:left w:val="nil"/>
              <w:bottom w:val="single" w:sz="4" w:space="0" w:color="auto"/>
              <w:right w:val="single" w:sz="4" w:space="0" w:color="auto"/>
            </w:tcBorders>
            <w:vAlign w:val="center"/>
            <w:hideMark/>
          </w:tcPr>
          <w:p w14:paraId="08024495" w14:textId="77777777" w:rsidR="00980042" w:rsidRPr="00980042" w:rsidRDefault="00980042" w:rsidP="00980042">
            <w:pPr>
              <w:spacing w:after="0"/>
              <w:jc w:val="left"/>
              <w:rPr>
                <w:rFonts w:ascii="Century Gothic" w:hAnsi="Century Gothic"/>
                <w:sz w:val="18"/>
                <w:szCs w:val="18"/>
              </w:rPr>
            </w:pPr>
          </w:p>
        </w:tc>
        <w:tc>
          <w:tcPr>
            <w:tcW w:w="1636" w:type="dxa"/>
            <w:vMerge/>
            <w:tcBorders>
              <w:top w:val="nil"/>
              <w:left w:val="single" w:sz="4" w:space="0" w:color="auto"/>
              <w:bottom w:val="single" w:sz="4" w:space="0" w:color="000000"/>
              <w:right w:val="single" w:sz="4" w:space="0" w:color="auto"/>
            </w:tcBorders>
            <w:vAlign w:val="center"/>
            <w:hideMark/>
          </w:tcPr>
          <w:p w14:paraId="5A0DCF3C" w14:textId="77777777" w:rsidR="00980042" w:rsidRPr="00980042" w:rsidRDefault="00980042" w:rsidP="00980042">
            <w:pPr>
              <w:spacing w:after="0"/>
              <w:jc w:val="left"/>
              <w:rPr>
                <w:rFonts w:ascii="Century Gothic" w:hAnsi="Century Gothic"/>
                <w:color w:val="000000"/>
                <w:sz w:val="18"/>
                <w:szCs w:val="18"/>
              </w:rPr>
            </w:pPr>
          </w:p>
        </w:tc>
        <w:tc>
          <w:tcPr>
            <w:tcW w:w="4864" w:type="dxa"/>
            <w:vMerge/>
            <w:tcBorders>
              <w:top w:val="single" w:sz="4" w:space="0" w:color="auto"/>
              <w:left w:val="single" w:sz="4" w:space="0" w:color="auto"/>
              <w:bottom w:val="single" w:sz="4" w:space="0" w:color="000000"/>
              <w:right w:val="single" w:sz="4" w:space="0" w:color="auto"/>
            </w:tcBorders>
            <w:vAlign w:val="center"/>
            <w:hideMark/>
          </w:tcPr>
          <w:p w14:paraId="5ED41918" w14:textId="77777777" w:rsidR="00980042" w:rsidRPr="00980042" w:rsidRDefault="00980042" w:rsidP="00980042">
            <w:pPr>
              <w:spacing w:after="0"/>
              <w:jc w:val="left"/>
              <w:rPr>
                <w:rFonts w:ascii="Century Gothic" w:hAnsi="Century Gothic"/>
                <w:sz w:val="18"/>
                <w:szCs w:val="18"/>
              </w:rPr>
            </w:pPr>
          </w:p>
        </w:tc>
        <w:tc>
          <w:tcPr>
            <w:tcW w:w="2820" w:type="dxa"/>
            <w:vMerge/>
            <w:tcBorders>
              <w:top w:val="single" w:sz="4" w:space="0" w:color="auto"/>
              <w:left w:val="single" w:sz="4" w:space="0" w:color="auto"/>
              <w:bottom w:val="single" w:sz="4" w:space="0" w:color="000000"/>
              <w:right w:val="single" w:sz="4" w:space="0" w:color="auto"/>
            </w:tcBorders>
            <w:vAlign w:val="center"/>
            <w:hideMark/>
          </w:tcPr>
          <w:p w14:paraId="09D3A7EE" w14:textId="77777777" w:rsidR="00980042" w:rsidRPr="00980042" w:rsidRDefault="00980042" w:rsidP="00980042">
            <w:pPr>
              <w:spacing w:after="0"/>
              <w:jc w:val="left"/>
              <w:rPr>
                <w:rFonts w:ascii="Century Gothic" w:hAnsi="Century Gothic"/>
                <w:color w:val="000000"/>
                <w:sz w:val="18"/>
                <w:szCs w:val="18"/>
              </w:rPr>
            </w:pPr>
          </w:p>
        </w:tc>
      </w:tr>
      <w:tr w:rsidR="00980042" w:rsidRPr="00980042" w14:paraId="5978E4C4" w14:textId="77777777" w:rsidTr="0038308C">
        <w:trPr>
          <w:trHeight w:val="1455"/>
        </w:trPr>
        <w:tc>
          <w:tcPr>
            <w:tcW w:w="1460" w:type="dxa"/>
            <w:vMerge w:val="restart"/>
            <w:tcBorders>
              <w:top w:val="nil"/>
              <w:left w:val="single" w:sz="4" w:space="0" w:color="auto"/>
              <w:bottom w:val="single" w:sz="4" w:space="0" w:color="auto"/>
              <w:right w:val="single" w:sz="4" w:space="0" w:color="auto"/>
            </w:tcBorders>
            <w:shd w:val="clear" w:color="auto" w:fill="auto"/>
            <w:hideMark/>
          </w:tcPr>
          <w:p w14:paraId="3D823FEB" w14:textId="77777777" w:rsidR="00980042" w:rsidRPr="00980042" w:rsidRDefault="00980042" w:rsidP="00980042">
            <w:pPr>
              <w:spacing w:after="0"/>
              <w:jc w:val="center"/>
              <w:rPr>
                <w:rFonts w:ascii="Century Gothic" w:hAnsi="Century Gothic"/>
                <w:b/>
                <w:bCs/>
                <w:sz w:val="18"/>
                <w:szCs w:val="18"/>
              </w:rPr>
            </w:pPr>
            <w:r w:rsidRPr="00980042">
              <w:rPr>
                <w:rFonts w:ascii="Century Gothic" w:hAnsi="Century Gothic"/>
                <w:b/>
                <w:bCs/>
                <w:sz w:val="18"/>
                <w:szCs w:val="18"/>
              </w:rPr>
              <w:t>Floodplain and wetlands from Euston to South Australian border</w:t>
            </w:r>
          </w:p>
        </w:tc>
        <w:tc>
          <w:tcPr>
            <w:tcW w:w="3500" w:type="dxa"/>
            <w:tcBorders>
              <w:top w:val="nil"/>
              <w:left w:val="nil"/>
              <w:bottom w:val="single" w:sz="4" w:space="0" w:color="auto"/>
              <w:right w:val="single" w:sz="4" w:space="0" w:color="auto"/>
            </w:tcBorders>
            <w:shd w:val="clear" w:color="auto" w:fill="auto"/>
            <w:vAlign w:val="center"/>
            <w:hideMark/>
          </w:tcPr>
          <w:p w14:paraId="48DAF0FD"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30,000 ML/day at Lock 8 for 30-60 days targeting low lying wetlands and anabranches, or priority areas via infrastructure.</w:t>
            </w:r>
          </w:p>
        </w:tc>
        <w:tc>
          <w:tcPr>
            <w:tcW w:w="2260" w:type="dxa"/>
            <w:tcBorders>
              <w:top w:val="nil"/>
              <w:left w:val="nil"/>
              <w:bottom w:val="single" w:sz="4" w:space="0" w:color="auto"/>
              <w:right w:val="single" w:sz="4" w:space="0" w:color="auto"/>
            </w:tcBorders>
            <w:shd w:val="clear" w:color="auto" w:fill="auto"/>
            <w:vAlign w:val="center"/>
            <w:hideMark/>
          </w:tcPr>
          <w:p w14:paraId="125BF2DA"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2 in 5 years (4 years)</w:t>
            </w:r>
          </w:p>
        </w:tc>
        <w:tc>
          <w:tcPr>
            <w:tcW w:w="4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05FF9"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All indicators met in 2016-17 (flood).</w:t>
            </w:r>
            <w:r w:rsidRPr="00980042">
              <w:rPr>
                <w:rFonts w:ascii="Century Gothic" w:hAnsi="Century Gothic"/>
                <w:color w:val="000000"/>
                <w:sz w:val="18"/>
                <w:szCs w:val="18"/>
              </w:rPr>
              <w:br/>
            </w:r>
            <w:r w:rsidRPr="00980042">
              <w:rPr>
                <w:rFonts w:ascii="Century Gothic" w:hAnsi="Century Gothic"/>
                <w:color w:val="000000"/>
                <w:sz w:val="18"/>
                <w:szCs w:val="18"/>
              </w:rPr>
              <w:br/>
              <w:t>Environmental water also delivered to targeted wetland sites in 2017-18 across a range of floodplain elevation levels.</w:t>
            </w:r>
            <w:r w:rsidRPr="00980042">
              <w:rPr>
                <w:rFonts w:ascii="Century Gothic" w:hAnsi="Century Gothic"/>
                <w:color w:val="000000"/>
                <w:sz w:val="18"/>
                <w:szCs w:val="18"/>
              </w:rPr>
              <w:br/>
            </w:r>
            <w:r w:rsidRPr="00980042">
              <w:rPr>
                <w:rFonts w:ascii="Century Gothic" w:hAnsi="Century Gothic"/>
                <w:color w:val="000000"/>
                <w:sz w:val="18"/>
                <w:szCs w:val="18"/>
              </w:rPr>
              <w:br/>
              <w:t>Therefore the environmental water demand has been assessed as moderate for small to medium overbank flows and low for larger overbank flows.</w:t>
            </w:r>
          </w:p>
        </w:tc>
        <w:tc>
          <w:tcPr>
            <w:tcW w:w="1636" w:type="dxa"/>
            <w:tcBorders>
              <w:top w:val="nil"/>
              <w:left w:val="nil"/>
              <w:bottom w:val="single" w:sz="4" w:space="0" w:color="auto"/>
              <w:right w:val="single" w:sz="4" w:space="0" w:color="auto"/>
            </w:tcBorders>
            <w:shd w:val="clear" w:color="000000" w:fill="FFC000"/>
            <w:vAlign w:val="center"/>
            <w:hideMark/>
          </w:tcPr>
          <w:p w14:paraId="13EEB7F0"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w:t>
            </w:r>
          </w:p>
        </w:tc>
        <w:tc>
          <w:tcPr>
            <w:tcW w:w="4864" w:type="dxa"/>
            <w:vMerge w:val="restart"/>
            <w:tcBorders>
              <w:top w:val="nil"/>
              <w:left w:val="single" w:sz="4" w:space="0" w:color="auto"/>
              <w:bottom w:val="single" w:sz="4" w:space="0" w:color="auto"/>
              <w:right w:val="single" w:sz="4" w:space="0" w:color="auto"/>
            </w:tcBorders>
            <w:shd w:val="clear" w:color="000000" w:fill="538DD5"/>
            <w:vAlign w:val="center"/>
            <w:hideMark/>
          </w:tcPr>
          <w:p w14:paraId="48133BFE" w14:textId="77777777"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Commonwealth environmental water is able to contribute to overbank flows only in high resource availability years with significant tributary inflows.</w:t>
            </w:r>
            <w:r w:rsidRPr="00980042">
              <w:rPr>
                <w:rFonts w:ascii="Century Gothic" w:hAnsi="Century Gothic"/>
                <w:color w:val="FFFFFF"/>
                <w:sz w:val="18"/>
                <w:szCs w:val="18"/>
              </w:rPr>
              <w:br/>
            </w:r>
            <w:r w:rsidRPr="00980042">
              <w:rPr>
                <w:rFonts w:ascii="Century Gothic" w:hAnsi="Century Gothic"/>
                <w:color w:val="FFFFFF"/>
                <w:sz w:val="18"/>
                <w:szCs w:val="18"/>
              </w:rPr>
              <w:br/>
              <w:t>Water is likely to be delivered to priority wetland sites via infrastructure.</w:t>
            </w:r>
          </w:p>
        </w:tc>
        <w:tc>
          <w:tcPr>
            <w:tcW w:w="2820" w:type="dxa"/>
            <w:tcBorders>
              <w:top w:val="nil"/>
              <w:left w:val="nil"/>
              <w:bottom w:val="single" w:sz="4" w:space="0" w:color="auto"/>
              <w:right w:val="single" w:sz="4" w:space="0" w:color="auto"/>
            </w:tcBorders>
            <w:shd w:val="clear" w:color="000000" w:fill="FFC000"/>
            <w:vAlign w:val="center"/>
            <w:hideMark/>
          </w:tcPr>
          <w:p w14:paraId="24F155E4"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w:t>
            </w:r>
          </w:p>
        </w:tc>
      </w:tr>
      <w:tr w:rsidR="00980042" w:rsidRPr="00980042" w14:paraId="1DF3B765" w14:textId="77777777" w:rsidTr="0038308C">
        <w:trPr>
          <w:trHeight w:val="1620"/>
        </w:trPr>
        <w:tc>
          <w:tcPr>
            <w:tcW w:w="1460" w:type="dxa"/>
            <w:vMerge/>
            <w:tcBorders>
              <w:top w:val="nil"/>
              <w:left w:val="single" w:sz="4" w:space="0" w:color="auto"/>
              <w:bottom w:val="single" w:sz="4" w:space="0" w:color="auto"/>
              <w:right w:val="single" w:sz="4" w:space="0" w:color="auto"/>
            </w:tcBorders>
            <w:vAlign w:val="center"/>
            <w:hideMark/>
          </w:tcPr>
          <w:p w14:paraId="0DED2459" w14:textId="77777777" w:rsidR="00980042" w:rsidRPr="00980042" w:rsidRDefault="00980042" w:rsidP="00980042">
            <w:pPr>
              <w:spacing w:after="0"/>
              <w:jc w:val="left"/>
              <w:rPr>
                <w:rFonts w:ascii="Century Gothic" w:hAnsi="Century Gothic"/>
                <w:b/>
                <w:bCs/>
                <w:sz w:val="18"/>
                <w:szCs w:val="18"/>
              </w:rPr>
            </w:pPr>
          </w:p>
        </w:tc>
        <w:tc>
          <w:tcPr>
            <w:tcW w:w="3500" w:type="dxa"/>
            <w:tcBorders>
              <w:top w:val="nil"/>
              <w:left w:val="nil"/>
              <w:bottom w:val="single" w:sz="4" w:space="0" w:color="auto"/>
              <w:right w:val="single" w:sz="4" w:space="0" w:color="auto"/>
            </w:tcBorders>
            <w:shd w:val="clear" w:color="auto" w:fill="auto"/>
            <w:vAlign w:val="center"/>
            <w:hideMark/>
          </w:tcPr>
          <w:p w14:paraId="5D982872"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 xml:space="preserve">50,000-60,000 ML/day at Lock 8 for 60-120 days targeting river red gum forest, lignum </w:t>
            </w:r>
            <w:proofErr w:type="spellStart"/>
            <w:r w:rsidRPr="00980042">
              <w:rPr>
                <w:rFonts w:ascii="Century Gothic" w:hAnsi="Century Gothic"/>
                <w:color w:val="000000"/>
                <w:sz w:val="18"/>
                <w:szCs w:val="18"/>
              </w:rPr>
              <w:t>shrubland</w:t>
            </w:r>
            <w:proofErr w:type="spellEnd"/>
            <w:r w:rsidRPr="00980042">
              <w:rPr>
                <w:rFonts w:ascii="Century Gothic" w:hAnsi="Century Gothic"/>
                <w:color w:val="000000"/>
                <w:sz w:val="18"/>
                <w:szCs w:val="18"/>
              </w:rPr>
              <w:t xml:space="preserve"> and associated wetlands, or priority areas via infrastructure.</w:t>
            </w:r>
          </w:p>
        </w:tc>
        <w:tc>
          <w:tcPr>
            <w:tcW w:w="2260" w:type="dxa"/>
            <w:tcBorders>
              <w:top w:val="nil"/>
              <w:left w:val="nil"/>
              <w:bottom w:val="single" w:sz="4" w:space="0" w:color="auto"/>
              <w:right w:val="single" w:sz="4" w:space="0" w:color="auto"/>
            </w:tcBorders>
            <w:shd w:val="clear" w:color="auto" w:fill="auto"/>
            <w:vAlign w:val="center"/>
            <w:hideMark/>
          </w:tcPr>
          <w:p w14:paraId="31548D82"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5 years (5 years)</w:t>
            </w:r>
          </w:p>
        </w:tc>
        <w:tc>
          <w:tcPr>
            <w:tcW w:w="4180" w:type="dxa"/>
            <w:gridSpan w:val="3"/>
            <w:vMerge/>
            <w:tcBorders>
              <w:top w:val="nil"/>
              <w:left w:val="nil"/>
              <w:bottom w:val="single" w:sz="4" w:space="0" w:color="auto"/>
              <w:right w:val="single" w:sz="4" w:space="0" w:color="auto"/>
            </w:tcBorders>
            <w:vAlign w:val="center"/>
            <w:hideMark/>
          </w:tcPr>
          <w:p w14:paraId="13C583E1" w14:textId="77777777" w:rsidR="00980042" w:rsidRPr="00980042" w:rsidRDefault="00980042" w:rsidP="00980042">
            <w:pPr>
              <w:spacing w:after="0"/>
              <w:jc w:val="left"/>
              <w:rPr>
                <w:rFonts w:ascii="Century Gothic" w:hAnsi="Century Gothic"/>
                <w:color w:val="000000"/>
                <w:sz w:val="18"/>
                <w:szCs w:val="18"/>
              </w:rPr>
            </w:pPr>
          </w:p>
        </w:tc>
        <w:tc>
          <w:tcPr>
            <w:tcW w:w="1636" w:type="dxa"/>
            <w:tcBorders>
              <w:top w:val="nil"/>
              <w:left w:val="nil"/>
              <w:bottom w:val="single" w:sz="4" w:space="0" w:color="auto"/>
              <w:right w:val="single" w:sz="4" w:space="0" w:color="auto"/>
            </w:tcBorders>
            <w:shd w:val="clear" w:color="000000" w:fill="92D050"/>
            <w:vAlign w:val="center"/>
            <w:hideMark/>
          </w:tcPr>
          <w:p w14:paraId="1B610570"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Low</w:t>
            </w:r>
          </w:p>
        </w:tc>
        <w:tc>
          <w:tcPr>
            <w:tcW w:w="4864" w:type="dxa"/>
            <w:vMerge/>
            <w:tcBorders>
              <w:top w:val="nil"/>
              <w:left w:val="single" w:sz="4" w:space="0" w:color="auto"/>
              <w:bottom w:val="single" w:sz="4" w:space="0" w:color="auto"/>
              <w:right w:val="single" w:sz="4" w:space="0" w:color="auto"/>
            </w:tcBorders>
            <w:vAlign w:val="center"/>
            <w:hideMark/>
          </w:tcPr>
          <w:p w14:paraId="741A6417" w14:textId="77777777" w:rsidR="00980042" w:rsidRPr="00980042" w:rsidRDefault="00980042" w:rsidP="00980042">
            <w:pPr>
              <w:spacing w:after="0"/>
              <w:jc w:val="left"/>
              <w:rPr>
                <w:rFonts w:ascii="Century Gothic" w:hAnsi="Century Gothic"/>
                <w:color w:val="FFFFFF"/>
                <w:sz w:val="18"/>
                <w:szCs w:val="18"/>
              </w:rPr>
            </w:pPr>
          </w:p>
        </w:tc>
        <w:tc>
          <w:tcPr>
            <w:tcW w:w="2820" w:type="dxa"/>
            <w:tcBorders>
              <w:top w:val="nil"/>
              <w:left w:val="nil"/>
              <w:bottom w:val="single" w:sz="4" w:space="0" w:color="auto"/>
              <w:right w:val="single" w:sz="4" w:space="0" w:color="auto"/>
            </w:tcBorders>
            <w:shd w:val="clear" w:color="000000" w:fill="92D050"/>
            <w:vAlign w:val="center"/>
            <w:hideMark/>
          </w:tcPr>
          <w:p w14:paraId="337EAE5B"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Low</w:t>
            </w:r>
          </w:p>
        </w:tc>
      </w:tr>
      <w:tr w:rsidR="00980042" w:rsidRPr="00980042" w14:paraId="24FC32F2" w14:textId="77777777" w:rsidTr="0038308C">
        <w:trPr>
          <w:trHeight w:val="1710"/>
        </w:trPr>
        <w:tc>
          <w:tcPr>
            <w:tcW w:w="1460" w:type="dxa"/>
            <w:vMerge w:val="restart"/>
            <w:tcBorders>
              <w:top w:val="nil"/>
              <w:left w:val="single" w:sz="4" w:space="0" w:color="auto"/>
              <w:bottom w:val="single" w:sz="4" w:space="0" w:color="auto"/>
              <w:right w:val="single" w:sz="4" w:space="0" w:color="auto"/>
            </w:tcBorders>
            <w:shd w:val="clear" w:color="auto" w:fill="auto"/>
            <w:hideMark/>
          </w:tcPr>
          <w:p w14:paraId="29CF6B78" w14:textId="77777777" w:rsidR="00980042" w:rsidRPr="00980042" w:rsidRDefault="00980042" w:rsidP="00980042">
            <w:pPr>
              <w:spacing w:after="0"/>
              <w:jc w:val="center"/>
              <w:rPr>
                <w:rFonts w:ascii="Century Gothic" w:hAnsi="Century Gothic"/>
                <w:b/>
                <w:bCs/>
                <w:sz w:val="18"/>
                <w:szCs w:val="18"/>
              </w:rPr>
            </w:pPr>
            <w:r w:rsidRPr="00980042">
              <w:rPr>
                <w:rFonts w:ascii="Century Gothic" w:hAnsi="Century Gothic"/>
                <w:b/>
                <w:bCs/>
                <w:sz w:val="18"/>
                <w:szCs w:val="18"/>
              </w:rPr>
              <w:t>Floodplain and wetlands from South Australian border to Lower Lakes</w:t>
            </w:r>
            <w:r w:rsidRPr="00980042">
              <w:rPr>
                <w:rFonts w:ascii="Century Gothic" w:hAnsi="Century Gothic"/>
                <w:b/>
                <w:bCs/>
                <w:sz w:val="18"/>
                <w:szCs w:val="18"/>
                <w:vertAlign w:val="superscript"/>
              </w:rPr>
              <w:t>6</w:t>
            </w:r>
            <w:r w:rsidRPr="00980042">
              <w:rPr>
                <w:rFonts w:ascii="Century Gothic" w:hAnsi="Century Gothic"/>
                <w:b/>
                <w:bCs/>
                <w:sz w:val="18"/>
                <w:szCs w:val="18"/>
              </w:rPr>
              <w:br w:type="page"/>
            </w:r>
          </w:p>
        </w:tc>
        <w:tc>
          <w:tcPr>
            <w:tcW w:w="3500" w:type="dxa"/>
            <w:tcBorders>
              <w:top w:val="nil"/>
              <w:left w:val="nil"/>
              <w:bottom w:val="single" w:sz="4" w:space="0" w:color="auto"/>
              <w:right w:val="single" w:sz="4" w:space="0" w:color="auto"/>
            </w:tcBorders>
            <w:shd w:val="clear" w:color="auto" w:fill="auto"/>
            <w:vAlign w:val="center"/>
            <w:hideMark/>
          </w:tcPr>
          <w:p w14:paraId="155AA2E7"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Small overbank flow of 40,000-50,000 ML/day @ South Australian border for at least 30 days targeting river red gum forest, tea tree, lignum, river cooba and associated wetlands, or priority areas via infrastructure</w:t>
            </w:r>
          </w:p>
        </w:tc>
        <w:tc>
          <w:tcPr>
            <w:tcW w:w="2260" w:type="dxa"/>
            <w:tcBorders>
              <w:top w:val="nil"/>
              <w:left w:val="nil"/>
              <w:bottom w:val="single" w:sz="4" w:space="0" w:color="auto"/>
              <w:right w:val="single" w:sz="4" w:space="0" w:color="auto"/>
            </w:tcBorders>
            <w:shd w:val="clear" w:color="auto" w:fill="auto"/>
            <w:vAlign w:val="center"/>
            <w:hideMark/>
          </w:tcPr>
          <w:p w14:paraId="51283642"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2 years (3 years)</w:t>
            </w:r>
            <w:r w:rsidRPr="00980042">
              <w:rPr>
                <w:rFonts w:ascii="Century Gothic" w:hAnsi="Century Gothic"/>
                <w:color w:val="000000"/>
                <w:sz w:val="18"/>
                <w:szCs w:val="18"/>
              </w:rPr>
              <w:br w:type="page"/>
            </w:r>
          </w:p>
        </w:tc>
        <w:tc>
          <w:tcPr>
            <w:tcW w:w="4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6609D"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All indicators met in 2016-17 (flood), with small overbank flow also achieved via the 2012-13 flood.</w:t>
            </w:r>
            <w:r w:rsidRPr="00980042">
              <w:rPr>
                <w:rFonts w:ascii="Century Gothic" w:hAnsi="Century Gothic"/>
                <w:color w:val="000000"/>
                <w:sz w:val="18"/>
                <w:szCs w:val="18"/>
              </w:rPr>
              <w:br w:type="page"/>
            </w:r>
            <w:r w:rsidRPr="00980042">
              <w:rPr>
                <w:rFonts w:ascii="Century Gothic" w:hAnsi="Century Gothic"/>
                <w:color w:val="000000"/>
                <w:sz w:val="18"/>
                <w:szCs w:val="18"/>
              </w:rPr>
              <w:br w:type="page"/>
              <w:t>Environmental also delivered to targeted wetland sites each year, across all floodplain elevation levels.</w:t>
            </w:r>
            <w:r w:rsidRPr="00980042">
              <w:rPr>
                <w:rFonts w:ascii="Century Gothic" w:hAnsi="Century Gothic"/>
                <w:color w:val="000000"/>
                <w:sz w:val="18"/>
                <w:szCs w:val="18"/>
              </w:rPr>
              <w:br w:type="page"/>
            </w:r>
            <w:r w:rsidRPr="00980042">
              <w:rPr>
                <w:rFonts w:ascii="Century Gothic" w:hAnsi="Century Gothic"/>
                <w:color w:val="000000"/>
                <w:sz w:val="18"/>
                <w:szCs w:val="18"/>
              </w:rPr>
              <w:br w:type="page"/>
              <w:t>A moderate demand for overbank flows in 2018-19.</w:t>
            </w:r>
          </w:p>
        </w:tc>
        <w:tc>
          <w:tcPr>
            <w:tcW w:w="1636" w:type="dxa"/>
            <w:vMerge w:val="restart"/>
            <w:tcBorders>
              <w:top w:val="nil"/>
              <w:left w:val="single" w:sz="4" w:space="0" w:color="auto"/>
              <w:bottom w:val="single" w:sz="4" w:space="0" w:color="000000"/>
              <w:right w:val="single" w:sz="4" w:space="0" w:color="auto"/>
            </w:tcBorders>
            <w:shd w:val="clear" w:color="000000" w:fill="FFC000"/>
            <w:vAlign w:val="center"/>
            <w:hideMark/>
          </w:tcPr>
          <w:p w14:paraId="05A52A53"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w:t>
            </w:r>
          </w:p>
        </w:tc>
        <w:tc>
          <w:tcPr>
            <w:tcW w:w="4864" w:type="dxa"/>
            <w:vMerge w:val="restart"/>
            <w:tcBorders>
              <w:top w:val="nil"/>
              <w:left w:val="single" w:sz="4" w:space="0" w:color="auto"/>
              <w:bottom w:val="single" w:sz="4" w:space="0" w:color="auto"/>
              <w:right w:val="single" w:sz="4" w:space="0" w:color="auto"/>
            </w:tcBorders>
            <w:shd w:val="clear" w:color="000000" w:fill="538DD5"/>
            <w:vAlign w:val="center"/>
            <w:hideMark/>
          </w:tcPr>
          <w:p w14:paraId="2C5569FA" w14:textId="77777777"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Commonwealth environmental water is able to contribute to overbank flows only in high resource availability years with significant tributary inflows.</w:t>
            </w:r>
            <w:r w:rsidRPr="00980042">
              <w:rPr>
                <w:rFonts w:ascii="Century Gothic" w:hAnsi="Century Gothic"/>
                <w:color w:val="FFFFFF"/>
                <w:sz w:val="18"/>
                <w:szCs w:val="18"/>
              </w:rPr>
              <w:br w:type="page"/>
            </w:r>
            <w:r w:rsidRPr="00980042">
              <w:rPr>
                <w:rFonts w:ascii="Century Gothic" w:hAnsi="Century Gothic"/>
                <w:color w:val="FFFFFF"/>
                <w:sz w:val="18"/>
                <w:szCs w:val="18"/>
              </w:rPr>
              <w:br w:type="page"/>
              <w:t>Water is likely to be delivered to priority wetland sites via infrastructure.</w:t>
            </w:r>
          </w:p>
        </w:tc>
        <w:tc>
          <w:tcPr>
            <w:tcW w:w="2820" w:type="dxa"/>
            <w:tcBorders>
              <w:top w:val="nil"/>
              <w:left w:val="nil"/>
              <w:bottom w:val="single" w:sz="4" w:space="0" w:color="auto"/>
              <w:right w:val="single" w:sz="4" w:space="0" w:color="auto"/>
            </w:tcBorders>
            <w:shd w:val="clear" w:color="000000" w:fill="FFC000"/>
            <w:vAlign w:val="center"/>
            <w:hideMark/>
          </w:tcPr>
          <w:p w14:paraId="63CF5BA8"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w:t>
            </w:r>
          </w:p>
        </w:tc>
      </w:tr>
      <w:tr w:rsidR="00980042" w:rsidRPr="00980042" w14:paraId="33C23A23" w14:textId="77777777" w:rsidTr="0038308C">
        <w:trPr>
          <w:trHeight w:val="1995"/>
        </w:trPr>
        <w:tc>
          <w:tcPr>
            <w:tcW w:w="1460" w:type="dxa"/>
            <w:vMerge/>
            <w:tcBorders>
              <w:top w:val="nil"/>
              <w:left w:val="single" w:sz="4" w:space="0" w:color="auto"/>
              <w:bottom w:val="single" w:sz="4" w:space="0" w:color="auto"/>
              <w:right w:val="single" w:sz="4" w:space="0" w:color="auto"/>
            </w:tcBorders>
            <w:vAlign w:val="center"/>
            <w:hideMark/>
          </w:tcPr>
          <w:p w14:paraId="7A3B2B80" w14:textId="77777777" w:rsidR="00980042" w:rsidRPr="00980042" w:rsidRDefault="00980042" w:rsidP="00980042">
            <w:pPr>
              <w:spacing w:after="0"/>
              <w:jc w:val="left"/>
              <w:rPr>
                <w:rFonts w:ascii="Century Gothic" w:hAnsi="Century Gothic"/>
                <w:b/>
                <w:bCs/>
                <w:sz w:val="18"/>
                <w:szCs w:val="18"/>
              </w:rPr>
            </w:pPr>
          </w:p>
        </w:tc>
        <w:tc>
          <w:tcPr>
            <w:tcW w:w="3500" w:type="dxa"/>
            <w:tcBorders>
              <w:top w:val="nil"/>
              <w:left w:val="nil"/>
              <w:bottom w:val="single" w:sz="4" w:space="0" w:color="auto"/>
              <w:right w:val="single" w:sz="4" w:space="0" w:color="auto"/>
            </w:tcBorders>
            <w:shd w:val="clear" w:color="auto" w:fill="auto"/>
            <w:vAlign w:val="center"/>
            <w:hideMark/>
          </w:tcPr>
          <w:p w14:paraId="4B00D98A"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 overbank flow of 50,000-60,000 ML/day @ South Australian border for at least 30 days targeting river red gum forest, tea tree, lignum, river cooba and associated wetlands, or priority areas via infrastructure</w:t>
            </w:r>
          </w:p>
        </w:tc>
        <w:tc>
          <w:tcPr>
            <w:tcW w:w="2260" w:type="dxa"/>
            <w:tcBorders>
              <w:top w:val="nil"/>
              <w:left w:val="nil"/>
              <w:bottom w:val="single" w:sz="4" w:space="0" w:color="auto"/>
              <w:right w:val="single" w:sz="4" w:space="0" w:color="auto"/>
            </w:tcBorders>
            <w:shd w:val="clear" w:color="auto" w:fill="auto"/>
            <w:vAlign w:val="center"/>
            <w:hideMark/>
          </w:tcPr>
          <w:p w14:paraId="7AA66FB3"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2 years (5 years)</w:t>
            </w:r>
          </w:p>
        </w:tc>
        <w:tc>
          <w:tcPr>
            <w:tcW w:w="4180" w:type="dxa"/>
            <w:gridSpan w:val="3"/>
            <w:vMerge/>
            <w:tcBorders>
              <w:top w:val="nil"/>
              <w:left w:val="nil"/>
              <w:bottom w:val="single" w:sz="4" w:space="0" w:color="auto"/>
              <w:right w:val="single" w:sz="4" w:space="0" w:color="auto"/>
            </w:tcBorders>
            <w:vAlign w:val="center"/>
            <w:hideMark/>
          </w:tcPr>
          <w:p w14:paraId="5E182DCC" w14:textId="77777777" w:rsidR="00980042" w:rsidRPr="00980042" w:rsidRDefault="00980042" w:rsidP="00980042">
            <w:pPr>
              <w:spacing w:after="0"/>
              <w:jc w:val="left"/>
              <w:rPr>
                <w:rFonts w:ascii="Century Gothic" w:hAnsi="Century Gothic"/>
                <w:color w:val="000000"/>
                <w:sz w:val="18"/>
                <w:szCs w:val="18"/>
              </w:rPr>
            </w:pPr>
          </w:p>
        </w:tc>
        <w:tc>
          <w:tcPr>
            <w:tcW w:w="1636" w:type="dxa"/>
            <w:vMerge/>
            <w:tcBorders>
              <w:top w:val="nil"/>
              <w:left w:val="single" w:sz="4" w:space="0" w:color="auto"/>
              <w:bottom w:val="single" w:sz="4" w:space="0" w:color="000000"/>
              <w:right w:val="single" w:sz="4" w:space="0" w:color="auto"/>
            </w:tcBorders>
            <w:vAlign w:val="center"/>
            <w:hideMark/>
          </w:tcPr>
          <w:p w14:paraId="60A1CA0B" w14:textId="77777777" w:rsidR="00980042" w:rsidRPr="00980042" w:rsidRDefault="00980042" w:rsidP="00980042">
            <w:pPr>
              <w:spacing w:after="0"/>
              <w:jc w:val="left"/>
              <w:rPr>
                <w:rFonts w:ascii="Century Gothic" w:hAnsi="Century Gothic"/>
                <w:color w:val="000000"/>
                <w:sz w:val="18"/>
                <w:szCs w:val="18"/>
              </w:rPr>
            </w:pPr>
          </w:p>
        </w:tc>
        <w:tc>
          <w:tcPr>
            <w:tcW w:w="4864" w:type="dxa"/>
            <w:vMerge/>
            <w:tcBorders>
              <w:top w:val="nil"/>
              <w:left w:val="single" w:sz="4" w:space="0" w:color="auto"/>
              <w:bottom w:val="single" w:sz="4" w:space="0" w:color="auto"/>
              <w:right w:val="single" w:sz="4" w:space="0" w:color="auto"/>
            </w:tcBorders>
            <w:vAlign w:val="center"/>
            <w:hideMark/>
          </w:tcPr>
          <w:p w14:paraId="39D0E728" w14:textId="77777777" w:rsidR="00980042" w:rsidRPr="00980042" w:rsidRDefault="00980042" w:rsidP="00980042">
            <w:pPr>
              <w:spacing w:after="0"/>
              <w:jc w:val="left"/>
              <w:rPr>
                <w:rFonts w:ascii="Century Gothic" w:hAnsi="Century Gothic"/>
                <w:color w:val="FFFFFF"/>
                <w:sz w:val="18"/>
                <w:szCs w:val="18"/>
              </w:rPr>
            </w:pPr>
          </w:p>
        </w:tc>
        <w:tc>
          <w:tcPr>
            <w:tcW w:w="2820" w:type="dxa"/>
            <w:tcBorders>
              <w:top w:val="nil"/>
              <w:left w:val="nil"/>
              <w:bottom w:val="single" w:sz="4" w:space="0" w:color="auto"/>
              <w:right w:val="single" w:sz="4" w:space="0" w:color="auto"/>
            </w:tcBorders>
            <w:shd w:val="clear" w:color="000000" w:fill="92D050"/>
            <w:vAlign w:val="center"/>
            <w:hideMark/>
          </w:tcPr>
          <w:p w14:paraId="1E40B73C"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Low</w:t>
            </w:r>
          </w:p>
        </w:tc>
      </w:tr>
      <w:tr w:rsidR="00980042" w:rsidRPr="00980042" w14:paraId="509C946A" w14:textId="77777777" w:rsidTr="005E0731">
        <w:trPr>
          <w:trHeight w:val="1710"/>
        </w:trPr>
        <w:tc>
          <w:tcPr>
            <w:tcW w:w="1460" w:type="dxa"/>
            <w:vMerge/>
            <w:tcBorders>
              <w:top w:val="nil"/>
              <w:left w:val="single" w:sz="4" w:space="0" w:color="auto"/>
              <w:bottom w:val="single" w:sz="4" w:space="0" w:color="auto"/>
              <w:right w:val="single" w:sz="4" w:space="0" w:color="auto"/>
            </w:tcBorders>
            <w:vAlign w:val="center"/>
            <w:hideMark/>
          </w:tcPr>
          <w:p w14:paraId="3D3D132D" w14:textId="77777777" w:rsidR="00980042" w:rsidRPr="00980042" w:rsidRDefault="00980042" w:rsidP="00980042">
            <w:pPr>
              <w:spacing w:after="0"/>
              <w:jc w:val="left"/>
              <w:rPr>
                <w:rFonts w:ascii="Century Gothic" w:hAnsi="Century Gothic"/>
                <w:b/>
                <w:bCs/>
                <w:sz w:val="18"/>
                <w:szCs w:val="18"/>
              </w:rPr>
            </w:pPr>
          </w:p>
        </w:tc>
        <w:tc>
          <w:tcPr>
            <w:tcW w:w="3500" w:type="dxa"/>
            <w:tcBorders>
              <w:top w:val="nil"/>
              <w:left w:val="nil"/>
              <w:bottom w:val="single" w:sz="4" w:space="0" w:color="auto"/>
              <w:right w:val="single" w:sz="4" w:space="0" w:color="auto"/>
            </w:tcBorders>
            <w:shd w:val="clear" w:color="auto" w:fill="auto"/>
            <w:vAlign w:val="center"/>
            <w:hideMark/>
          </w:tcPr>
          <w:p w14:paraId="47032E45" w14:textId="77777777" w:rsidR="00266996" w:rsidRDefault="00980042" w:rsidP="00266996">
            <w:pPr>
              <w:spacing w:after="0"/>
              <w:jc w:val="center"/>
              <w:rPr>
                <w:rFonts w:ascii="Century Gothic" w:hAnsi="Century Gothic"/>
                <w:color w:val="000000"/>
                <w:sz w:val="18"/>
                <w:szCs w:val="18"/>
              </w:rPr>
            </w:pPr>
            <w:r w:rsidRPr="00980042">
              <w:rPr>
                <w:rFonts w:ascii="Century Gothic" w:hAnsi="Century Gothic"/>
                <w:color w:val="000000"/>
                <w:sz w:val="18"/>
                <w:szCs w:val="18"/>
              </w:rPr>
              <w:t>Infrastructure delivery to a priority area equivalent to 60,000-70,000 ML/day @ South Australian border targeting black box, cooba, lignum and chenopod and associated wetlands.</w:t>
            </w:r>
          </w:p>
          <w:p w14:paraId="6012F43E" w14:textId="77777777" w:rsidR="007F320D" w:rsidRDefault="007F320D" w:rsidP="00266996">
            <w:pPr>
              <w:spacing w:after="0"/>
              <w:jc w:val="center"/>
              <w:rPr>
                <w:rFonts w:ascii="Century Gothic" w:hAnsi="Century Gothic"/>
                <w:color w:val="000000"/>
                <w:sz w:val="18"/>
                <w:szCs w:val="18"/>
              </w:rPr>
            </w:pPr>
          </w:p>
          <w:p w14:paraId="61389F35" w14:textId="77777777" w:rsidR="007F320D" w:rsidRDefault="007F320D" w:rsidP="00266996">
            <w:pPr>
              <w:spacing w:after="0"/>
              <w:jc w:val="center"/>
              <w:rPr>
                <w:rFonts w:ascii="Century Gothic" w:hAnsi="Century Gothic"/>
                <w:color w:val="000000"/>
                <w:sz w:val="18"/>
                <w:szCs w:val="18"/>
              </w:rPr>
            </w:pPr>
          </w:p>
          <w:p w14:paraId="6B15839B" w14:textId="54409044" w:rsidR="007F320D" w:rsidRPr="00980042" w:rsidRDefault="007F320D" w:rsidP="00266996">
            <w:pPr>
              <w:spacing w:after="0"/>
              <w:jc w:val="center"/>
              <w:rPr>
                <w:rFonts w:ascii="Century Gothic" w:hAnsi="Century Gothic"/>
                <w:color w:val="00000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14:paraId="3366BE7B"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3 years (4 years)</w:t>
            </w:r>
          </w:p>
        </w:tc>
        <w:tc>
          <w:tcPr>
            <w:tcW w:w="4180" w:type="dxa"/>
            <w:gridSpan w:val="3"/>
            <w:vMerge/>
            <w:tcBorders>
              <w:top w:val="nil"/>
              <w:left w:val="nil"/>
              <w:bottom w:val="single" w:sz="4" w:space="0" w:color="auto"/>
              <w:right w:val="single" w:sz="4" w:space="0" w:color="auto"/>
            </w:tcBorders>
            <w:vAlign w:val="center"/>
            <w:hideMark/>
          </w:tcPr>
          <w:p w14:paraId="07A64130" w14:textId="77777777" w:rsidR="00980042" w:rsidRPr="00980042" w:rsidRDefault="00980042" w:rsidP="00980042">
            <w:pPr>
              <w:spacing w:after="0"/>
              <w:jc w:val="left"/>
              <w:rPr>
                <w:rFonts w:ascii="Century Gothic" w:hAnsi="Century Gothic"/>
                <w:color w:val="000000"/>
                <w:sz w:val="18"/>
                <w:szCs w:val="18"/>
              </w:rPr>
            </w:pPr>
          </w:p>
        </w:tc>
        <w:tc>
          <w:tcPr>
            <w:tcW w:w="1636" w:type="dxa"/>
            <w:vMerge/>
            <w:tcBorders>
              <w:top w:val="nil"/>
              <w:left w:val="single" w:sz="4" w:space="0" w:color="auto"/>
              <w:bottom w:val="single" w:sz="4" w:space="0" w:color="000000"/>
              <w:right w:val="single" w:sz="4" w:space="0" w:color="auto"/>
            </w:tcBorders>
            <w:vAlign w:val="center"/>
            <w:hideMark/>
          </w:tcPr>
          <w:p w14:paraId="101F9360" w14:textId="77777777" w:rsidR="00980042" w:rsidRPr="00980042" w:rsidRDefault="00980042" w:rsidP="00980042">
            <w:pPr>
              <w:spacing w:after="0"/>
              <w:jc w:val="left"/>
              <w:rPr>
                <w:rFonts w:ascii="Century Gothic" w:hAnsi="Century Gothic"/>
                <w:color w:val="000000"/>
                <w:sz w:val="18"/>
                <w:szCs w:val="18"/>
              </w:rPr>
            </w:pPr>
          </w:p>
        </w:tc>
        <w:tc>
          <w:tcPr>
            <w:tcW w:w="4864" w:type="dxa"/>
            <w:vMerge/>
            <w:tcBorders>
              <w:top w:val="nil"/>
              <w:left w:val="single" w:sz="4" w:space="0" w:color="auto"/>
              <w:bottom w:val="single" w:sz="4" w:space="0" w:color="auto"/>
              <w:right w:val="single" w:sz="4" w:space="0" w:color="auto"/>
            </w:tcBorders>
            <w:vAlign w:val="center"/>
            <w:hideMark/>
          </w:tcPr>
          <w:p w14:paraId="2665818C" w14:textId="77777777" w:rsidR="00980042" w:rsidRPr="00980042" w:rsidRDefault="00980042" w:rsidP="00980042">
            <w:pPr>
              <w:spacing w:after="0"/>
              <w:jc w:val="left"/>
              <w:rPr>
                <w:rFonts w:ascii="Century Gothic" w:hAnsi="Century Gothic"/>
                <w:color w:val="FFFFFF"/>
                <w:sz w:val="18"/>
                <w:szCs w:val="18"/>
              </w:rPr>
            </w:pPr>
          </w:p>
        </w:tc>
        <w:tc>
          <w:tcPr>
            <w:tcW w:w="2820" w:type="dxa"/>
            <w:tcBorders>
              <w:top w:val="nil"/>
              <w:left w:val="nil"/>
              <w:bottom w:val="single" w:sz="4" w:space="0" w:color="auto"/>
              <w:right w:val="single" w:sz="4" w:space="0" w:color="auto"/>
            </w:tcBorders>
            <w:shd w:val="clear" w:color="000000" w:fill="92D050"/>
            <w:vAlign w:val="center"/>
            <w:hideMark/>
          </w:tcPr>
          <w:p w14:paraId="1F27B021"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Low</w:t>
            </w:r>
          </w:p>
        </w:tc>
      </w:tr>
      <w:tr w:rsidR="00980042" w:rsidRPr="00980042" w14:paraId="48EB9B18" w14:textId="77777777" w:rsidTr="005E0731">
        <w:trPr>
          <w:trHeight w:val="915"/>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F689B7" w14:textId="77777777" w:rsidR="00980042" w:rsidRPr="00980042" w:rsidRDefault="00980042" w:rsidP="00980042">
            <w:pPr>
              <w:spacing w:after="0"/>
              <w:jc w:val="center"/>
              <w:rPr>
                <w:rFonts w:ascii="Century Gothic" w:hAnsi="Century Gothic"/>
                <w:b/>
                <w:bCs/>
                <w:sz w:val="18"/>
                <w:szCs w:val="18"/>
              </w:rPr>
            </w:pPr>
            <w:r w:rsidRPr="00980042">
              <w:rPr>
                <w:rFonts w:ascii="Century Gothic" w:hAnsi="Century Gothic"/>
                <w:b/>
                <w:bCs/>
                <w:sz w:val="18"/>
                <w:szCs w:val="18"/>
              </w:rPr>
              <w:lastRenderedPageBreak/>
              <w:t>Coorong, Lower Lakes and Murray Mouth</w:t>
            </w:r>
            <w:r w:rsidRPr="00980042">
              <w:rPr>
                <w:rFonts w:ascii="Century Gothic" w:hAnsi="Century Gothic"/>
                <w:b/>
                <w:bCs/>
                <w:sz w:val="18"/>
                <w:szCs w:val="18"/>
                <w:vertAlign w:val="superscript"/>
              </w:rPr>
              <w:t>7</w:t>
            </w:r>
            <w:r w:rsidRPr="00980042">
              <w:rPr>
                <w:rFonts w:ascii="Century Gothic" w:hAnsi="Century Gothic"/>
                <w:b/>
                <w:bCs/>
                <w:sz w:val="18"/>
                <w:szCs w:val="18"/>
              </w:rPr>
              <w:br/>
            </w:r>
            <w:r w:rsidRPr="00980042">
              <w:rPr>
                <w:rFonts w:ascii="Century Gothic" w:hAnsi="Century Gothic"/>
                <w:b/>
                <w:bCs/>
                <w:sz w:val="18"/>
                <w:szCs w:val="18"/>
              </w:rPr>
              <w:br/>
              <w:t xml:space="preserve">· </w:t>
            </w:r>
            <w:proofErr w:type="spellStart"/>
            <w:r w:rsidRPr="00980042">
              <w:rPr>
                <w:rFonts w:ascii="Century Gothic" w:hAnsi="Century Gothic"/>
                <w:b/>
                <w:bCs/>
                <w:sz w:val="18"/>
                <w:szCs w:val="18"/>
              </w:rPr>
              <w:t>Ramsar</w:t>
            </w:r>
            <w:proofErr w:type="spellEnd"/>
            <w:r w:rsidRPr="00980042">
              <w:rPr>
                <w:rFonts w:ascii="Century Gothic" w:hAnsi="Century Gothic"/>
                <w:b/>
                <w:bCs/>
                <w:sz w:val="18"/>
                <w:szCs w:val="18"/>
              </w:rPr>
              <w:t xml:space="preserve"> site</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0A0DF7D7" w14:textId="2E112F52" w:rsidR="00980042" w:rsidRPr="00980042" w:rsidRDefault="00980042" w:rsidP="00266996">
            <w:pPr>
              <w:spacing w:after="0"/>
              <w:jc w:val="center"/>
              <w:rPr>
                <w:rFonts w:ascii="Century Gothic" w:hAnsi="Century Gothic"/>
                <w:color w:val="000000"/>
                <w:sz w:val="18"/>
                <w:szCs w:val="18"/>
              </w:rPr>
            </w:pPr>
            <w:r w:rsidRPr="00980042">
              <w:rPr>
                <w:rFonts w:ascii="Century Gothic" w:hAnsi="Century Gothic"/>
                <w:color w:val="000000"/>
                <w:sz w:val="18"/>
                <w:szCs w:val="18"/>
              </w:rPr>
              <w:t>Minimum barrage flow of 650 GL/</w:t>
            </w:r>
            <w:proofErr w:type="spellStart"/>
            <w:r w:rsidRPr="00980042">
              <w:rPr>
                <w:rFonts w:ascii="Century Gothic" w:hAnsi="Century Gothic"/>
                <w:color w:val="000000"/>
                <w:sz w:val="18"/>
                <w:szCs w:val="18"/>
              </w:rPr>
              <w:t>yr</w:t>
            </w:r>
            <w:proofErr w:type="spellEnd"/>
            <w:r w:rsidRPr="00980042">
              <w:rPr>
                <w:rFonts w:ascii="Century Gothic" w:hAnsi="Century Gothic"/>
                <w:color w:val="000000"/>
                <w:sz w:val="18"/>
                <w:szCs w:val="18"/>
              </w:rPr>
              <w:t xml:space="preserve"> to limit maximum salinity of 1000 </w:t>
            </w:r>
            <w:r w:rsidR="00266996">
              <w:rPr>
                <w:rFonts w:ascii="Century Gothic" w:hAnsi="Century Gothic"/>
                <w:color w:val="000000"/>
                <w:sz w:val="18"/>
                <w:szCs w:val="18"/>
              </w:rPr>
              <w:t>EC</w:t>
            </w:r>
            <w:r w:rsidR="00266996" w:rsidRPr="00266996">
              <w:rPr>
                <w:rFonts w:ascii="Century Gothic" w:hAnsi="Century Gothic"/>
                <w:color w:val="000000"/>
                <w:sz w:val="18"/>
                <w:szCs w:val="18"/>
                <w:vertAlign w:val="superscript"/>
              </w:rPr>
              <w:t>8</w:t>
            </w:r>
            <w:r w:rsidR="00266996">
              <w:rPr>
                <w:rFonts w:ascii="Century Gothic" w:hAnsi="Century Gothic"/>
                <w:color w:val="000000"/>
                <w:sz w:val="18"/>
                <w:szCs w:val="18"/>
              </w:rPr>
              <w:t xml:space="preserve"> </w:t>
            </w:r>
            <w:r w:rsidRPr="00980042">
              <w:rPr>
                <w:rFonts w:ascii="Century Gothic" w:hAnsi="Century Gothic"/>
                <w:color w:val="000000"/>
                <w:sz w:val="18"/>
                <w:szCs w:val="18"/>
              </w:rPr>
              <w:t>in Lake Alexandrina</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4E9BC16"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1 year</w:t>
            </w:r>
          </w:p>
        </w:tc>
        <w:tc>
          <w:tcPr>
            <w:tcW w:w="4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16EB0" w14:textId="638CD14B"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 xml:space="preserve">Lower Lakes and Coorong north lagoon in good condition and considered 'recovered' from </w:t>
            </w:r>
            <w:r w:rsidR="007F44B6" w:rsidRPr="00980042">
              <w:rPr>
                <w:rFonts w:ascii="Century Gothic" w:hAnsi="Century Gothic"/>
                <w:color w:val="000000"/>
                <w:sz w:val="18"/>
                <w:szCs w:val="18"/>
              </w:rPr>
              <w:t>Millennium</w:t>
            </w:r>
            <w:r w:rsidRPr="00980042">
              <w:rPr>
                <w:rFonts w:ascii="Century Gothic" w:hAnsi="Century Gothic"/>
                <w:color w:val="000000"/>
                <w:sz w:val="18"/>
                <w:szCs w:val="18"/>
              </w:rPr>
              <w:t xml:space="preserve"> drought. Coorong south lagoon still in poor health and is priority asset for Commonwealth environmental water.</w:t>
            </w:r>
            <w:r w:rsidRPr="00980042">
              <w:rPr>
                <w:rFonts w:ascii="Century Gothic" w:hAnsi="Century Gothic"/>
                <w:color w:val="000000"/>
                <w:sz w:val="18"/>
                <w:szCs w:val="18"/>
              </w:rPr>
              <w:br/>
            </w:r>
            <w:r w:rsidRPr="00980042">
              <w:rPr>
                <w:rFonts w:ascii="Century Gothic" w:hAnsi="Century Gothic"/>
                <w:color w:val="000000"/>
                <w:sz w:val="18"/>
                <w:szCs w:val="18"/>
              </w:rPr>
              <w:br/>
              <w:t>Minimum flow (1 in 1 year) has been met every year since 2010, except for 2015-16.</w:t>
            </w:r>
            <w:r w:rsidRPr="00980042">
              <w:rPr>
                <w:rFonts w:ascii="Century Gothic" w:hAnsi="Century Gothic"/>
                <w:color w:val="000000"/>
                <w:sz w:val="18"/>
                <w:szCs w:val="18"/>
              </w:rPr>
              <w:br/>
            </w:r>
            <w:r w:rsidRPr="00980042">
              <w:rPr>
                <w:rFonts w:ascii="Century Gothic" w:hAnsi="Century Gothic"/>
                <w:color w:val="000000"/>
                <w:sz w:val="18"/>
                <w:szCs w:val="18"/>
              </w:rPr>
              <w:br/>
              <w:t>Large unregulated flow events in 2010-11 (</w:t>
            </w:r>
            <w:r w:rsidRPr="00980042">
              <w:rPr>
                <w:rFonts w:ascii="Century Gothic" w:hAnsi="Century Gothic"/>
                <w:sz w:val="18"/>
                <w:szCs w:val="18"/>
              </w:rPr>
              <w:t>15,000+ GL)</w:t>
            </w:r>
            <w:r w:rsidRPr="00980042">
              <w:rPr>
                <w:rFonts w:ascii="Century Gothic" w:hAnsi="Century Gothic"/>
                <w:color w:val="000000"/>
                <w:sz w:val="18"/>
                <w:szCs w:val="18"/>
              </w:rPr>
              <w:t>, 2012-13 (6797 GL) and 2016-17 (6484 GL).</w:t>
            </w:r>
          </w:p>
        </w:tc>
        <w:tc>
          <w:tcPr>
            <w:tcW w:w="1636" w:type="dxa"/>
            <w:tcBorders>
              <w:top w:val="nil"/>
              <w:left w:val="nil"/>
              <w:bottom w:val="single" w:sz="4" w:space="0" w:color="auto"/>
              <w:right w:val="single" w:sz="4" w:space="0" w:color="auto"/>
            </w:tcBorders>
            <w:shd w:val="clear" w:color="000000" w:fill="FF0000"/>
            <w:vAlign w:val="center"/>
            <w:hideMark/>
          </w:tcPr>
          <w:p w14:paraId="54600F7B"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Very High</w:t>
            </w:r>
          </w:p>
        </w:tc>
        <w:tc>
          <w:tcPr>
            <w:tcW w:w="4864" w:type="dxa"/>
            <w:tcBorders>
              <w:top w:val="nil"/>
              <w:left w:val="nil"/>
              <w:bottom w:val="single" w:sz="4" w:space="0" w:color="auto"/>
              <w:right w:val="single" w:sz="4" w:space="0" w:color="auto"/>
            </w:tcBorders>
            <w:shd w:val="clear" w:color="000000" w:fill="366092"/>
            <w:vAlign w:val="center"/>
            <w:hideMark/>
          </w:tcPr>
          <w:p w14:paraId="043ECEB5" w14:textId="7375DC11"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 xml:space="preserve">A very high priority for watering in 2018–19, even in low resource </w:t>
            </w:r>
            <w:r w:rsidR="007F44B6" w:rsidRPr="00980042">
              <w:rPr>
                <w:rFonts w:ascii="Century Gothic" w:hAnsi="Century Gothic"/>
                <w:color w:val="FFFFFF"/>
                <w:sz w:val="18"/>
                <w:szCs w:val="18"/>
              </w:rPr>
              <w:t>availability</w:t>
            </w:r>
            <w:r w:rsidRPr="00980042">
              <w:rPr>
                <w:rFonts w:ascii="Century Gothic" w:hAnsi="Century Gothic"/>
                <w:color w:val="FFFFFF"/>
                <w:sz w:val="18"/>
                <w:szCs w:val="18"/>
              </w:rPr>
              <w:t>.</w:t>
            </w:r>
          </w:p>
        </w:tc>
        <w:tc>
          <w:tcPr>
            <w:tcW w:w="2820" w:type="dxa"/>
            <w:tcBorders>
              <w:top w:val="nil"/>
              <w:left w:val="nil"/>
              <w:bottom w:val="single" w:sz="4" w:space="0" w:color="auto"/>
              <w:right w:val="single" w:sz="4" w:space="0" w:color="auto"/>
            </w:tcBorders>
            <w:shd w:val="clear" w:color="000000" w:fill="FF0000"/>
            <w:vAlign w:val="center"/>
            <w:hideMark/>
          </w:tcPr>
          <w:p w14:paraId="788CB43E"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Very High</w:t>
            </w:r>
          </w:p>
        </w:tc>
      </w:tr>
      <w:tr w:rsidR="00980042" w:rsidRPr="00980042" w14:paraId="4657154B" w14:textId="77777777" w:rsidTr="005E0731">
        <w:trPr>
          <w:trHeight w:val="1995"/>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11A9C934" w14:textId="77777777" w:rsidR="00980042" w:rsidRPr="00980042" w:rsidRDefault="00980042" w:rsidP="00980042">
            <w:pPr>
              <w:spacing w:after="0"/>
              <w:jc w:val="left"/>
              <w:rPr>
                <w:rFonts w:ascii="Century Gothic" w:hAnsi="Century Gothic"/>
                <w:b/>
                <w:bCs/>
                <w:sz w:val="18"/>
                <w:szCs w:val="18"/>
              </w:rPr>
            </w:pP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39988F6E" w14:textId="64511C67" w:rsidR="00980042" w:rsidRPr="00980042" w:rsidRDefault="00980042" w:rsidP="00266996">
            <w:pPr>
              <w:spacing w:after="0"/>
              <w:jc w:val="center"/>
              <w:rPr>
                <w:rFonts w:ascii="Century Gothic" w:hAnsi="Century Gothic"/>
                <w:color w:val="000000"/>
                <w:sz w:val="18"/>
                <w:szCs w:val="18"/>
              </w:rPr>
            </w:pPr>
            <w:r w:rsidRPr="00980042">
              <w:rPr>
                <w:rFonts w:ascii="Century Gothic" w:hAnsi="Century Gothic"/>
                <w:color w:val="000000"/>
                <w:sz w:val="18"/>
                <w:szCs w:val="18"/>
              </w:rPr>
              <w:t>Barrage flows of 2,000 GL/</w:t>
            </w:r>
            <w:proofErr w:type="spellStart"/>
            <w:r w:rsidRPr="00980042">
              <w:rPr>
                <w:rFonts w:ascii="Century Gothic" w:hAnsi="Century Gothic"/>
                <w:color w:val="000000"/>
                <w:sz w:val="18"/>
                <w:szCs w:val="18"/>
              </w:rPr>
              <w:t>yr</w:t>
            </w:r>
            <w:proofErr w:type="spellEnd"/>
            <w:r w:rsidRPr="00980042">
              <w:rPr>
                <w:rFonts w:ascii="Century Gothic" w:hAnsi="Century Gothic"/>
                <w:color w:val="000000"/>
                <w:sz w:val="18"/>
                <w:szCs w:val="18"/>
              </w:rPr>
              <w:t xml:space="preserve"> required to maintain maximum salinity of 1000 </w:t>
            </w:r>
            <w:r w:rsidR="00266996">
              <w:rPr>
                <w:rFonts w:ascii="Century Gothic" w:hAnsi="Century Gothic"/>
                <w:color w:val="000000"/>
                <w:sz w:val="18"/>
                <w:szCs w:val="18"/>
              </w:rPr>
              <w:t>EC</w:t>
            </w:r>
            <w:r w:rsidR="00266996" w:rsidRPr="00266996">
              <w:rPr>
                <w:rFonts w:ascii="Century Gothic" w:hAnsi="Century Gothic"/>
                <w:color w:val="000000"/>
                <w:sz w:val="18"/>
                <w:szCs w:val="18"/>
                <w:vertAlign w:val="superscript"/>
              </w:rPr>
              <w:t>8</w:t>
            </w:r>
            <w:r w:rsidRPr="00980042">
              <w:rPr>
                <w:rFonts w:ascii="Century Gothic" w:hAnsi="Century Gothic"/>
                <w:color w:val="000000"/>
                <w:sz w:val="18"/>
                <w:szCs w:val="18"/>
              </w:rPr>
              <w:t xml:space="preserve"> in Lake Alexandrina</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CC34A00"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Rolling three year average</w:t>
            </w:r>
          </w:p>
        </w:tc>
        <w:tc>
          <w:tcPr>
            <w:tcW w:w="4180" w:type="dxa"/>
            <w:gridSpan w:val="3"/>
            <w:vMerge/>
            <w:tcBorders>
              <w:top w:val="single" w:sz="4" w:space="0" w:color="auto"/>
              <w:left w:val="nil"/>
              <w:bottom w:val="single" w:sz="4" w:space="0" w:color="auto"/>
              <w:right w:val="single" w:sz="4" w:space="0" w:color="auto"/>
            </w:tcBorders>
            <w:vAlign w:val="center"/>
            <w:hideMark/>
          </w:tcPr>
          <w:p w14:paraId="5AFAB013" w14:textId="77777777" w:rsidR="00980042" w:rsidRPr="00980042" w:rsidRDefault="00980042" w:rsidP="00980042">
            <w:pPr>
              <w:spacing w:after="0"/>
              <w:jc w:val="left"/>
              <w:rPr>
                <w:rFonts w:ascii="Century Gothic" w:hAnsi="Century Gothic"/>
                <w:color w:val="000000"/>
                <w:sz w:val="18"/>
                <w:szCs w:val="18"/>
              </w:rPr>
            </w:pPr>
          </w:p>
        </w:tc>
        <w:tc>
          <w:tcPr>
            <w:tcW w:w="1636" w:type="dxa"/>
            <w:tcBorders>
              <w:top w:val="nil"/>
              <w:left w:val="nil"/>
              <w:bottom w:val="single" w:sz="4" w:space="0" w:color="auto"/>
              <w:right w:val="single" w:sz="4" w:space="0" w:color="auto"/>
            </w:tcBorders>
            <w:shd w:val="clear" w:color="000000" w:fill="92D050"/>
            <w:vAlign w:val="center"/>
            <w:hideMark/>
          </w:tcPr>
          <w:p w14:paraId="5E41AD14"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Low (rolling 3 year average met)</w:t>
            </w:r>
          </w:p>
        </w:tc>
        <w:tc>
          <w:tcPr>
            <w:tcW w:w="4864" w:type="dxa"/>
            <w:tcBorders>
              <w:top w:val="nil"/>
              <w:left w:val="nil"/>
              <w:bottom w:val="single" w:sz="4" w:space="0" w:color="auto"/>
              <w:right w:val="single" w:sz="4" w:space="0" w:color="auto"/>
            </w:tcBorders>
            <w:shd w:val="clear" w:color="000000" w:fill="538DD5"/>
            <w:vAlign w:val="center"/>
            <w:hideMark/>
          </w:tcPr>
          <w:p w14:paraId="1899D2DA" w14:textId="01BBBC78" w:rsidR="00980042" w:rsidRPr="00980042" w:rsidRDefault="00980042" w:rsidP="00980042">
            <w:pPr>
              <w:spacing w:after="0"/>
              <w:jc w:val="center"/>
              <w:rPr>
                <w:rFonts w:ascii="Century Gothic" w:hAnsi="Century Gothic"/>
                <w:color w:val="FFFFFF"/>
                <w:sz w:val="18"/>
                <w:szCs w:val="18"/>
              </w:rPr>
            </w:pPr>
            <w:r w:rsidRPr="00980042">
              <w:rPr>
                <w:rFonts w:ascii="Century Gothic" w:hAnsi="Century Gothic"/>
                <w:color w:val="FFFFFF"/>
                <w:sz w:val="18"/>
                <w:szCs w:val="18"/>
              </w:rPr>
              <w:t xml:space="preserve">A high priority for watering in 2018–19, even in low resource </w:t>
            </w:r>
            <w:r w:rsidR="007F44B6" w:rsidRPr="00980042">
              <w:rPr>
                <w:rFonts w:ascii="Century Gothic" w:hAnsi="Century Gothic"/>
                <w:color w:val="FFFFFF"/>
                <w:sz w:val="18"/>
                <w:szCs w:val="18"/>
              </w:rPr>
              <w:t>availability</w:t>
            </w:r>
            <w:r w:rsidRPr="00980042">
              <w:rPr>
                <w:rFonts w:ascii="Century Gothic" w:hAnsi="Century Gothic"/>
                <w:color w:val="FFFFFF"/>
                <w:sz w:val="18"/>
                <w:szCs w:val="18"/>
              </w:rPr>
              <w:t>.</w:t>
            </w:r>
            <w:r w:rsidRPr="00980042">
              <w:rPr>
                <w:rFonts w:ascii="Century Gothic" w:hAnsi="Century Gothic"/>
                <w:color w:val="FFFFFF"/>
                <w:sz w:val="18"/>
                <w:szCs w:val="18"/>
              </w:rPr>
              <w:br/>
            </w:r>
            <w:r w:rsidRPr="00980042">
              <w:rPr>
                <w:rFonts w:ascii="Century Gothic" w:hAnsi="Century Gothic"/>
                <w:color w:val="FFFFFF"/>
                <w:sz w:val="18"/>
                <w:szCs w:val="18"/>
              </w:rPr>
              <w:br/>
              <w:t>Commonwealth water likely to contribute significantly, however target is unlikely to be met by Commonwealth water alone.</w:t>
            </w:r>
          </w:p>
        </w:tc>
        <w:tc>
          <w:tcPr>
            <w:tcW w:w="2820" w:type="dxa"/>
            <w:tcBorders>
              <w:top w:val="nil"/>
              <w:left w:val="nil"/>
              <w:bottom w:val="single" w:sz="4" w:space="0" w:color="auto"/>
              <w:right w:val="single" w:sz="4" w:space="0" w:color="auto"/>
            </w:tcBorders>
            <w:shd w:val="clear" w:color="000000" w:fill="FF0000"/>
            <w:vAlign w:val="center"/>
            <w:hideMark/>
          </w:tcPr>
          <w:p w14:paraId="603AAEF7"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Very High</w:t>
            </w:r>
          </w:p>
        </w:tc>
      </w:tr>
      <w:tr w:rsidR="00980042" w:rsidRPr="00980042" w14:paraId="0DDCE508" w14:textId="77777777" w:rsidTr="0038308C">
        <w:trPr>
          <w:trHeight w:val="840"/>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15D8B6BD" w14:textId="77777777" w:rsidR="00980042" w:rsidRPr="00980042" w:rsidRDefault="00980042" w:rsidP="00980042">
            <w:pPr>
              <w:spacing w:after="0"/>
              <w:jc w:val="left"/>
              <w:rPr>
                <w:rFonts w:ascii="Century Gothic" w:hAnsi="Century Gothic"/>
                <w:b/>
                <w:bCs/>
                <w:sz w:val="18"/>
                <w:szCs w:val="18"/>
              </w:rPr>
            </w:pPr>
          </w:p>
        </w:tc>
        <w:tc>
          <w:tcPr>
            <w:tcW w:w="3500" w:type="dxa"/>
            <w:tcBorders>
              <w:top w:val="nil"/>
              <w:left w:val="nil"/>
              <w:bottom w:val="single" w:sz="4" w:space="0" w:color="auto"/>
              <w:right w:val="single" w:sz="4" w:space="0" w:color="auto"/>
            </w:tcBorders>
            <w:shd w:val="clear" w:color="auto" w:fill="auto"/>
            <w:vAlign w:val="center"/>
            <w:hideMark/>
          </w:tcPr>
          <w:p w14:paraId="35E737FE"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Barrage flows of 6,000 GL every three to five years to maintain and improve habitat conditions within the Coorong</w:t>
            </w:r>
          </w:p>
        </w:tc>
        <w:tc>
          <w:tcPr>
            <w:tcW w:w="2260" w:type="dxa"/>
            <w:tcBorders>
              <w:top w:val="nil"/>
              <w:left w:val="nil"/>
              <w:bottom w:val="single" w:sz="4" w:space="0" w:color="auto"/>
              <w:right w:val="single" w:sz="4" w:space="0" w:color="auto"/>
            </w:tcBorders>
            <w:shd w:val="clear" w:color="auto" w:fill="auto"/>
            <w:vAlign w:val="center"/>
            <w:hideMark/>
          </w:tcPr>
          <w:p w14:paraId="025BE21F"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3 years</w:t>
            </w:r>
            <w:r w:rsidRPr="00980042">
              <w:rPr>
                <w:rFonts w:ascii="Century Gothic" w:hAnsi="Century Gothic"/>
                <w:color w:val="000000"/>
                <w:sz w:val="18"/>
                <w:szCs w:val="18"/>
              </w:rPr>
              <w:br/>
              <w:t>(5 years)</w:t>
            </w:r>
          </w:p>
        </w:tc>
        <w:tc>
          <w:tcPr>
            <w:tcW w:w="4180" w:type="dxa"/>
            <w:gridSpan w:val="3"/>
            <w:vMerge/>
            <w:tcBorders>
              <w:top w:val="single" w:sz="4" w:space="0" w:color="auto"/>
              <w:left w:val="nil"/>
              <w:bottom w:val="single" w:sz="4" w:space="0" w:color="auto"/>
              <w:right w:val="single" w:sz="4" w:space="0" w:color="auto"/>
            </w:tcBorders>
            <w:vAlign w:val="center"/>
            <w:hideMark/>
          </w:tcPr>
          <w:p w14:paraId="19FE6062" w14:textId="77777777" w:rsidR="00980042" w:rsidRPr="00980042" w:rsidRDefault="00980042" w:rsidP="00980042">
            <w:pPr>
              <w:spacing w:after="0"/>
              <w:jc w:val="left"/>
              <w:rPr>
                <w:rFonts w:ascii="Century Gothic" w:hAnsi="Century Gothic"/>
                <w:color w:val="000000"/>
                <w:sz w:val="18"/>
                <w:szCs w:val="18"/>
              </w:rPr>
            </w:pPr>
          </w:p>
        </w:tc>
        <w:tc>
          <w:tcPr>
            <w:tcW w:w="1636" w:type="dxa"/>
            <w:tcBorders>
              <w:top w:val="nil"/>
              <w:left w:val="nil"/>
              <w:bottom w:val="single" w:sz="4" w:space="0" w:color="auto"/>
              <w:right w:val="single" w:sz="4" w:space="0" w:color="auto"/>
            </w:tcBorders>
            <w:shd w:val="clear" w:color="000000" w:fill="92D050"/>
            <w:vAlign w:val="center"/>
            <w:hideMark/>
          </w:tcPr>
          <w:p w14:paraId="4EC44E05"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Low</w:t>
            </w:r>
            <w:r w:rsidRPr="00980042">
              <w:rPr>
                <w:rFonts w:ascii="Century Gothic" w:hAnsi="Century Gothic"/>
                <w:color w:val="000000"/>
                <w:sz w:val="18"/>
                <w:szCs w:val="18"/>
              </w:rPr>
              <w:br/>
              <w:t>(met in 2016-17)</w:t>
            </w:r>
          </w:p>
        </w:tc>
        <w:tc>
          <w:tcPr>
            <w:tcW w:w="48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F1EC0F" w14:textId="77777777" w:rsidR="00980042" w:rsidRPr="00980042" w:rsidRDefault="00980042" w:rsidP="00980042">
            <w:pPr>
              <w:spacing w:after="0"/>
              <w:jc w:val="center"/>
              <w:rPr>
                <w:rFonts w:ascii="Century Gothic" w:hAnsi="Century Gothic"/>
                <w:sz w:val="18"/>
                <w:szCs w:val="18"/>
              </w:rPr>
            </w:pPr>
            <w:r w:rsidRPr="00980042">
              <w:rPr>
                <w:rFonts w:ascii="Century Gothic" w:hAnsi="Century Gothic"/>
                <w:sz w:val="18"/>
                <w:szCs w:val="18"/>
              </w:rPr>
              <w:t>Commonwealth water will contribute to meeting this demand (see above), however the volumes required make it unlikely that Commonwealth water alone would meet these indicators.</w:t>
            </w:r>
          </w:p>
        </w:tc>
        <w:tc>
          <w:tcPr>
            <w:tcW w:w="2820" w:type="dxa"/>
            <w:tcBorders>
              <w:top w:val="nil"/>
              <w:left w:val="nil"/>
              <w:bottom w:val="single" w:sz="4" w:space="0" w:color="auto"/>
              <w:right w:val="single" w:sz="4" w:space="0" w:color="auto"/>
            </w:tcBorders>
            <w:shd w:val="clear" w:color="000000" w:fill="92D050"/>
            <w:vAlign w:val="center"/>
            <w:hideMark/>
          </w:tcPr>
          <w:p w14:paraId="6AF9D7E9"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Low</w:t>
            </w:r>
          </w:p>
        </w:tc>
      </w:tr>
      <w:tr w:rsidR="00980042" w:rsidRPr="00980042" w14:paraId="0E8A0B60" w14:textId="77777777" w:rsidTr="0038308C">
        <w:trPr>
          <w:trHeight w:val="1005"/>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6E4B2039" w14:textId="77777777" w:rsidR="00980042" w:rsidRPr="00980042" w:rsidRDefault="00980042" w:rsidP="00980042">
            <w:pPr>
              <w:spacing w:after="0"/>
              <w:jc w:val="left"/>
              <w:rPr>
                <w:rFonts w:ascii="Century Gothic" w:hAnsi="Century Gothic"/>
                <w:b/>
                <w:bCs/>
                <w:sz w:val="18"/>
                <w:szCs w:val="18"/>
              </w:rPr>
            </w:pP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53200D03"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Barrage flows of 10,000 GL every seven to seventeen years to improve habitat conditions within the Coorong</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0FA011EC"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1 in 7 years</w:t>
            </w:r>
            <w:r w:rsidRPr="00980042">
              <w:rPr>
                <w:rFonts w:ascii="Century Gothic" w:hAnsi="Century Gothic"/>
                <w:color w:val="000000"/>
                <w:sz w:val="18"/>
                <w:szCs w:val="18"/>
              </w:rPr>
              <w:br/>
              <w:t>(17 years)</w:t>
            </w:r>
          </w:p>
        </w:tc>
        <w:tc>
          <w:tcPr>
            <w:tcW w:w="4180" w:type="dxa"/>
            <w:gridSpan w:val="3"/>
            <w:vMerge/>
            <w:tcBorders>
              <w:top w:val="single" w:sz="4" w:space="0" w:color="auto"/>
              <w:left w:val="nil"/>
              <w:bottom w:val="single" w:sz="4" w:space="0" w:color="auto"/>
              <w:right w:val="single" w:sz="4" w:space="0" w:color="auto"/>
            </w:tcBorders>
            <w:vAlign w:val="center"/>
            <w:hideMark/>
          </w:tcPr>
          <w:p w14:paraId="0ADC3872" w14:textId="77777777" w:rsidR="00980042" w:rsidRPr="00980042" w:rsidRDefault="00980042" w:rsidP="00980042">
            <w:pPr>
              <w:spacing w:after="0"/>
              <w:jc w:val="left"/>
              <w:rPr>
                <w:rFonts w:ascii="Century Gothic" w:hAnsi="Century Gothic"/>
                <w:color w:val="000000"/>
                <w:sz w:val="18"/>
                <w:szCs w:val="18"/>
              </w:rPr>
            </w:pPr>
          </w:p>
        </w:tc>
        <w:tc>
          <w:tcPr>
            <w:tcW w:w="1636" w:type="dxa"/>
            <w:tcBorders>
              <w:top w:val="nil"/>
              <w:left w:val="nil"/>
              <w:bottom w:val="single" w:sz="4" w:space="0" w:color="auto"/>
              <w:right w:val="single" w:sz="4" w:space="0" w:color="auto"/>
            </w:tcBorders>
            <w:shd w:val="clear" w:color="000000" w:fill="FFC000"/>
            <w:vAlign w:val="center"/>
            <w:hideMark/>
          </w:tcPr>
          <w:p w14:paraId="3D6E193F"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Moderate</w:t>
            </w:r>
            <w:r w:rsidRPr="00980042">
              <w:rPr>
                <w:rFonts w:ascii="Century Gothic" w:hAnsi="Century Gothic"/>
                <w:color w:val="000000"/>
                <w:sz w:val="18"/>
                <w:szCs w:val="18"/>
              </w:rPr>
              <w:br/>
              <w:t>(met in 2010-11)</w:t>
            </w:r>
          </w:p>
        </w:tc>
        <w:tc>
          <w:tcPr>
            <w:tcW w:w="4864" w:type="dxa"/>
            <w:vMerge/>
            <w:tcBorders>
              <w:top w:val="nil"/>
              <w:left w:val="single" w:sz="4" w:space="0" w:color="auto"/>
              <w:bottom w:val="single" w:sz="4" w:space="0" w:color="auto"/>
              <w:right w:val="single" w:sz="4" w:space="0" w:color="auto"/>
            </w:tcBorders>
            <w:vAlign w:val="center"/>
            <w:hideMark/>
          </w:tcPr>
          <w:p w14:paraId="43CB69B1" w14:textId="77777777" w:rsidR="00980042" w:rsidRPr="00980042" w:rsidRDefault="00980042" w:rsidP="00980042">
            <w:pPr>
              <w:spacing w:after="0"/>
              <w:jc w:val="left"/>
              <w:rPr>
                <w:rFonts w:ascii="Century Gothic" w:hAnsi="Century Gothic"/>
                <w:sz w:val="18"/>
                <w:szCs w:val="18"/>
              </w:rPr>
            </w:pPr>
          </w:p>
        </w:tc>
        <w:tc>
          <w:tcPr>
            <w:tcW w:w="2820" w:type="dxa"/>
            <w:tcBorders>
              <w:top w:val="nil"/>
              <w:left w:val="nil"/>
              <w:bottom w:val="single" w:sz="4" w:space="0" w:color="auto"/>
              <w:right w:val="single" w:sz="4" w:space="0" w:color="auto"/>
            </w:tcBorders>
            <w:shd w:val="clear" w:color="000000" w:fill="92D050"/>
            <w:vAlign w:val="center"/>
            <w:hideMark/>
          </w:tcPr>
          <w:p w14:paraId="6DA2830A" w14:textId="77777777" w:rsidR="00980042" w:rsidRPr="00980042" w:rsidRDefault="00980042" w:rsidP="00980042">
            <w:pPr>
              <w:spacing w:after="0"/>
              <w:jc w:val="center"/>
              <w:rPr>
                <w:rFonts w:ascii="Century Gothic" w:hAnsi="Century Gothic"/>
                <w:color w:val="000000"/>
                <w:sz w:val="18"/>
                <w:szCs w:val="18"/>
              </w:rPr>
            </w:pPr>
            <w:r w:rsidRPr="00980042">
              <w:rPr>
                <w:rFonts w:ascii="Century Gothic" w:hAnsi="Century Gothic"/>
                <w:color w:val="000000"/>
                <w:sz w:val="18"/>
                <w:szCs w:val="18"/>
              </w:rPr>
              <w:t>Low</w:t>
            </w:r>
          </w:p>
        </w:tc>
      </w:tr>
      <w:tr w:rsidR="00CF6650" w:rsidRPr="00980042" w14:paraId="29EF1CA3" w14:textId="77777777" w:rsidTr="009A0612">
        <w:trPr>
          <w:trHeight w:val="1140"/>
        </w:trPr>
        <w:tc>
          <w:tcPr>
            <w:tcW w:w="1460" w:type="dxa"/>
            <w:tcBorders>
              <w:top w:val="nil"/>
            </w:tcBorders>
            <w:shd w:val="clear" w:color="auto" w:fill="auto"/>
            <w:noWrap/>
            <w:vAlign w:val="bottom"/>
          </w:tcPr>
          <w:p w14:paraId="60E31559" w14:textId="04F56529" w:rsidR="00CF6650" w:rsidRPr="00980042" w:rsidRDefault="00CF6650" w:rsidP="00980042">
            <w:pPr>
              <w:spacing w:after="0"/>
              <w:jc w:val="left"/>
              <w:rPr>
                <w:color w:val="000000"/>
                <w:sz w:val="22"/>
                <w:szCs w:val="22"/>
              </w:rPr>
            </w:pPr>
          </w:p>
        </w:tc>
        <w:tc>
          <w:tcPr>
            <w:tcW w:w="3500" w:type="dxa"/>
            <w:tcBorders>
              <w:top w:val="nil"/>
            </w:tcBorders>
            <w:shd w:val="clear" w:color="auto" w:fill="auto"/>
            <w:noWrap/>
            <w:vAlign w:val="bottom"/>
          </w:tcPr>
          <w:p w14:paraId="02B6EF5F" w14:textId="50D48B6B" w:rsidR="00CF6650" w:rsidRPr="00980042" w:rsidRDefault="00CF6650" w:rsidP="00980042">
            <w:pPr>
              <w:spacing w:after="0"/>
              <w:jc w:val="left"/>
              <w:rPr>
                <w:color w:val="000000"/>
                <w:sz w:val="22"/>
                <w:szCs w:val="22"/>
              </w:rPr>
            </w:pPr>
          </w:p>
        </w:tc>
        <w:tc>
          <w:tcPr>
            <w:tcW w:w="2260" w:type="dxa"/>
            <w:tcBorders>
              <w:top w:val="nil"/>
            </w:tcBorders>
            <w:shd w:val="clear" w:color="auto" w:fill="auto"/>
            <w:noWrap/>
            <w:vAlign w:val="bottom"/>
          </w:tcPr>
          <w:p w14:paraId="3F09C28A" w14:textId="35E29756" w:rsidR="00CF6650" w:rsidRPr="00980042" w:rsidRDefault="00CF6650" w:rsidP="00980042">
            <w:pPr>
              <w:spacing w:after="0"/>
              <w:jc w:val="left"/>
              <w:rPr>
                <w:color w:val="000000"/>
                <w:sz w:val="22"/>
                <w:szCs w:val="22"/>
              </w:rPr>
            </w:pPr>
          </w:p>
        </w:tc>
        <w:tc>
          <w:tcPr>
            <w:tcW w:w="1394" w:type="dxa"/>
            <w:tcBorders>
              <w:top w:val="nil"/>
            </w:tcBorders>
            <w:shd w:val="clear" w:color="auto" w:fill="auto"/>
            <w:noWrap/>
            <w:vAlign w:val="bottom"/>
          </w:tcPr>
          <w:p w14:paraId="7478F65B" w14:textId="40847E00" w:rsidR="00CF6650" w:rsidRPr="00980042" w:rsidRDefault="00CF6650" w:rsidP="00980042">
            <w:pPr>
              <w:spacing w:after="0"/>
              <w:jc w:val="left"/>
              <w:rPr>
                <w:color w:val="000000"/>
                <w:sz w:val="22"/>
                <w:szCs w:val="22"/>
              </w:rPr>
            </w:pPr>
          </w:p>
        </w:tc>
        <w:tc>
          <w:tcPr>
            <w:tcW w:w="1393" w:type="dxa"/>
            <w:tcBorders>
              <w:top w:val="nil"/>
            </w:tcBorders>
            <w:shd w:val="clear" w:color="auto" w:fill="auto"/>
            <w:noWrap/>
            <w:vAlign w:val="bottom"/>
          </w:tcPr>
          <w:p w14:paraId="5F900A2D" w14:textId="1903C40A" w:rsidR="00CF6650" w:rsidRPr="00980042" w:rsidRDefault="00CF6650" w:rsidP="00980042">
            <w:pPr>
              <w:spacing w:after="0"/>
              <w:jc w:val="left"/>
              <w:rPr>
                <w:color w:val="000000"/>
                <w:sz w:val="22"/>
                <w:szCs w:val="22"/>
              </w:rPr>
            </w:pPr>
          </w:p>
        </w:tc>
        <w:tc>
          <w:tcPr>
            <w:tcW w:w="1393" w:type="dxa"/>
            <w:tcBorders>
              <w:top w:val="nil"/>
              <w:right w:val="single" w:sz="4" w:space="0" w:color="auto"/>
            </w:tcBorders>
            <w:shd w:val="clear" w:color="auto" w:fill="auto"/>
            <w:noWrap/>
            <w:vAlign w:val="bottom"/>
          </w:tcPr>
          <w:p w14:paraId="33E349C6" w14:textId="1B2FEF80" w:rsidR="00CF6650" w:rsidRPr="00980042" w:rsidRDefault="00CF6650" w:rsidP="00980042">
            <w:pPr>
              <w:spacing w:after="0"/>
              <w:jc w:val="left"/>
              <w:rPr>
                <w:color w:val="000000"/>
                <w:sz w:val="22"/>
                <w:szCs w:val="22"/>
              </w:rPr>
            </w:pPr>
          </w:p>
        </w:tc>
        <w:tc>
          <w:tcPr>
            <w:tcW w:w="1636" w:type="dxa"/>
            <w:tcBorders>
              <w:top w:val="single" w:sz="4" w:space="0" w:color="auto"/>
              <w:left w:val="single" w:sz="4" w:space="0" w:color="auto"/>
              <w:bottom w:val="single" w:sz="4" w:space="0" w:color="auto"/>
              <w:right w:val="single" w:sz="4" w:space="0" w:color="auto"/>
            </w:tcBorders>
            <w:shd w:val="clear" w:color="auto" w:fill="auto"/>
            <w:hideMark/>
          </w:tcPr>
          <w:p w14:paraId="3191FA36" w14:textId="77777777" w:rsidR="00CF6650" w:rsidRPr="00980042" w:rsidRDefault="00CF6650" w:rsidP="00980042">
            <w:pPr>
              <w:spacing w:after="0"/>
              <w:jc w:val="left"/>
              <w:rPr>
                <w:rFonts w:ascii="Century Gothic" w:hAnsi="Century Gothic"/>
                <w:b/>
                <w:bCs/>
                <w:color w:val="000000"/>
                <w:sz w:val="18"/>
                <w:szCs w:val="18"/>
              </w:rPr>
            </w:pPr>
            <w:r w:rsidRPr="00980042">
              <w:rPr>
                <w:rFonts w:ascii="Century Gothic" w:hAnsi="Century Gothic"/>
                <w:b/>
                <w:bCs/>
                <w:color w:val="000000"/>
                <w:sz w:val="18"/>
                <w:szCs w:val="18"/>
              </w:rPr>
              <w:t>Carryover potential</w:t>
            </w:r>
          </w:p>
        </w:tc>
        <w:tc>
          <w:tcPr>
            <w:tcW w:w="4864" w:type="dxa"/>
            <w:tcBorders>
              <w:top w:val="single" w:sz="4" w:space="0" w:color="auto"/>
              <w:left w:val="nil"/>
              <w:bottom w:val="single" w:sz="4" w:space="0" w:color="auto"/>
              <w:right w:val="single" w:sz="4" w:space="0" w:color="auto"/>
            </w:tcBorders>
            <w:shd w:val="clear" w:color="auto" w:fill="auto"/>
            <w:hideMark/>
          </w:tcPr>
          <w:p w14:paraId="4838B5D2" w14:textId="02114EB6" w:rsidR="00CF6650" w:rsidRPr="00980042" w:rsidRDefault="00541943" w:rsidP="00980042">
            <w:pPr>
              <w:spacing w:after="0"/>
              <w:jc w:val="left"/>
              <w:rPr>
                <w:rFonts w:ascii="Century Gothic" w:hAnsi="Century Gothic"/>
                <w:color w:val="000000"/>
                <w:sz w:val="18"/>
                <w:szCs w:val="18"/>
              </w:rPr>
            </w:pPr>
            <w:r w:rsidRPr="00541943">
              <w:rPr>
                <w:rFonts w:ascii="Century Gothic" w:hAnsi="Century Gothic"/>
                <w:sz w:val="18"/>
                <w:szCs w:val="18"/>
                <w:lang w:val="en-US"/>
              </w:rPr>
              <w:t xml:space="preserve">Moderate proportion of available allocations expected to be carried into 2019–20, subject to Commonwealth Environmental Water Holdings at </w:t>
            </w:r>
            <w:r>
              <w:rPr>
                <w:rFonts w:ascii="Century Gothic" w:hAnsi="Century Gothic"/>
                <w:sz w:val="18"/>
                <w:szCs w:val="18"/>
                <w:lang w:val="en-US"/>
              </w:rPr>
              <w:br/>
            </w:r>
            <w:r w:rsidRPr="00541943">
              <w:rPr>
                <w:rFonts w:ascii="Century Gothic" w:hAnsi="Century Gothic"/>
                <w:sz w:val="18"/>
                <w:szCs w:val="18"/>
                <w:lang w:val="en-US"/>
              </w:rPr>
              <w:t xml:space="preserve">30 June 2019, water resource availability and environmental watering actions undertaken in </w:t>
            </w:r>
            <w:r>
              <w:rPr>
                <w:rFonts w:ascii="Century Gothic" w:hAnsi="Century Gothic"/>
                <w:sz w:val="18"/>
                <w:szCs w:val="18"/>
                <w:lang w:val="en-US"/>
              </w:rPr>
              <w:br/>
            </w:r>
            <w:r w:rsidRPr="00541943">
              <w:rPr>
                <w:rFonts w:ascii="Century Gothic" w:hAnsi="Century Gothic"/>
                <w:sz w:val="18"/>
                <w:szCs w:val="18"/>
                <w:lang w:val="en-US"/>
              </w:rPr>
              <w:t>2018-19.</w:t>
            </w:r>
          </w:p>
        </w:tc>
        <w:tc>
          <w:tcPr>
            <w:tcW w:w="2820" w:type="dxa"/>
            <w:tcBorders>
              <w:top w:val="single" w:sz="4" w:space="0" w:color="auto"/>
              <w:left w:val="nil"/>
              <w:bottom w:val="single" w:sz="4" w:space="0" w:color="auto"/>
              <w:right w:val="single" w:sz="4" w:space="0" w:color="auto"/>
            </w:tcBorders>
            <w:shd w:val="clear" w:color="auto" w:fill="auto"/>
            <w:hideMark/>
          </w:tcPr>
          <w:p w14:paraId="1D4D182B" w14:textId="4B83A29A" w:rsidR="00AB07C6" w:rsidRDefault="00AB07C6" w:rsidP="00AB07C6">
            <w:pPr>
              <w:jc w:val="left"/>
            </w:pPr>
            <w:r>
              <w:rPr>
                <w:rFonts w:ascii="Century Gothic" w:hAnsi="Century Gothic"/>
                <w:color w:val="000000"/>
                <w:sz w:val="18"/>
                <w:szCs w:val="18"/>
              </w:rPr>
              <w:t xml:space="preserve">Available allocations to be carried into 2018–19 will be identified in Lower Murray–Darling environmental water holdings at </w:t>
            </w:r>
            <w:hyperlink r:id="rId38" w:history="1">
              <w:r w:rsidR="000A6738" w:rsidRPr="00591785">
                <w:rPr>
                  <w:rStyle w:val="Hyperlink"/>
                  <w:sz w:val="18"/>
                  <w:szCs w:val="18"/>
                </w:rPr>
                <w:t>https://www.environment.gov.au/ water/</w:t>
              </w:r>
              <w:proofErr w:type="spellStart"/>
              <w:r w:rsidR="000A6738" w:rsidRPr="00591785">
                <w:rPr>
                  <w:rStyle w:val="Hyperlink"/>
                  <w:sz w:val="18"/>
                  <w:szCs w:val="18"/>
                </w:rPr>
                <w:t>cewo</w:t>
              </w:r>
              <w:proofErr w:type="spellEnd"/>
              <w:r w:rsidR="000A6738" w:rsidRPr="00591785">
                <w:rPr>
                  <w:rStyle w:val="Hyperlink"/>
                  <w:sz w:val="18"/>
                  <w:szCs w:val="18"/>
                </w:rPr>
                <w:t>/about/water-holdings</w:t>
              </w:r>
            </w:hyperlink>
            <w:r>
              <w:rPr>
                <w:rFonts w:ascii="Century Gothic" w:hAnsi="Century Gothic"/>
                <w:color w:val="000000"/>
                <w:sz w:val="18"/>
                <w:szCs w:val="18"/>
              </w:rPr>
              <w:t>.</w:t>
            </w:r>
          </w:p>
          <w:p w14:paraId="42A408B7" w14:textId="667478D9" w:rsidR="00CF6650" w:rsidRPr="00980042" w:rsidRDefault="00CF6650" w:rsidP="00A3719F">
            <w:pPr>
              <w:spacing w:after="0"/>
              <w:jc w:val="left"/>
              <w:rPr>
                <w:rFonts w:ascii="Century Gothic" w:hAnsi="Century Gothic"/>
                <w:color w:val="000000"/>
                <w:sz w:val="18"/>
                <w:szCs w:val="18"/>
              </w:rPr>
            </w:pPr>
          </w:p>
        </w:tc>
      </w:tr>
      <w:tr w:rsidR="00CF6650" w:rsidRPr="00980042" w14:paraId="5C7555ED" w14:textId="77777777" w:rsidTr="008F20D1">
        <w:trPr>
          <w:trHeight w:val="2493"/>
        </w:trPr>
        <w:tc>
          <w:tcPr>
            <w:tcW w:w="1460" w:type="dxa"/>
            <w:tcBorders>
              <w:top w:val="nil"/>
            </w:tcBorders>
            <w:shd w:val="clear" w:color="auto" w:fill="auto"/>
            <w:noWrap/>
            <w:vAlign w:val="bottom"/>
          </w:tcPr>
          <w:p w14:paraId="552A6FFB" w14:textId="79C612BB" w:rsidR="00CF6650" w:rsidRPr="00980042" w:rsidRDefault="00CF6650" w:rsidP="00980042">
            <w:pPr>
              <w:spacing w:after="0"/>
              <w:jc w:val="left"/>
              <w:rPr>
                <w:color w:val="000000"/>
                <w:sz w:val="22"/>
                <w:szCs w:val="22"/>
              </w:rPr>
            </w:pPr>
          </w:p>
        </w:tc>
        <w:tc>
          <w:tcPr>
            <w:tcW w:w="3500" w:type="dxa"/>
            <w:tcBorders>
              <w:top w:val="nil"/>
            </w:tcBorders>
            <w:shd w:val="clear" w:color="auto" w:fill="auto"/>
            <w:noWrap/>
            <w:vAlign w:val="bottom"/>
          </w:tcPr>
          <w:p w14:paraId="5816D70F" w14:textId="79096DCC" w:rsidR="00CF6650" w:rsidRPr="00980042" w:rsidRDefault="00CF6650" w:rsidP="00980042">
            <w:pPr>
              <w:spacing w:after="0"/>
              <w:jc w:val="left"/>
              <w:rPr>
                <w:color w:val="000000"/>
                <w:sz w:val="22"/>
                <w:szCs w:val="22"/>
              </w:rPr>
            </w:pPr>
          </w:p>
        </w:tc>
        <w:tc>
          <w:tcPr>
            <w:tcW w:w="2260" w:type="dxa"/>
            <w:tcBorders>
              <w:top w:val="nil"/>
            </w:tcBorders>
            <w:shd w:val="clear" w:color="auto" w:fill="auto"/>
            <w:noWrap/>
            <w:vAlign w:val="bottom"/>
          </w:tcPr>
          <w:p w14:paraId="7F454358" w14:textId="7075FA1F" w:rsidR="00CF6650" w:rsidRPr="00980042" w:rsidRDefault="00CF6650" w:rsidP="00980042">
            <w:pPr>
              <w:spacing w:after="0"/>
              <w:jc w:val="left"/>
              <w:rPr>
                <w:color w:val="000000"/>
                <w:sz w:val="22"/>
                <w:szCs w:val="22"/>
              </w:rPr>
            </w:pPr>
          </w:p>
        </w:tc>
        <w:tc>
          <w:tcPr>
            <w:tcW w:w="1394" w:type="dxa"/>
            <w:tcBorders>
              <w:top w:val="nil"/>
            </w:tcBorders>
            <w:shd w:val="clear" w:color="auto" w:fill="auto"/>
            <w:noWrap/>
            <w:vAlign w:val="bottom"/>
          </w:tcPr>
          <w:p w14:paraId="7FA3707A" w14:textId="77777777" w:rsidR="00CF6650" w:rsidRDefault="00CF6650" w:rsidP="00980042">
            <w:pPr>
              <w:spacing w:after="0"/>
              <w:jc w:val="left"/>
              <w:rPr>
                <w:color w:val="000000"/>
                <w:sz w:val="22"/>
                <w:szCs w:val="22"/>
              </w:rPr>
            </w:pPr>
          </w:p>
          <w:p w14:paraId="3C1EF6BA" w14:textId="77777777" w:rsidR="009A0612" w:rsidRDefault="009A0612" w:rsidP="00980042">
            <w:pPr>
              <w:spacing w:after="0"/>
              <w:jc w:val="left"/>
              <w:rPr>
                <w:color w:val="000000"/>
                <w:sz w:val="22"/>
                <w:szCs w:val="22"/>
              </w:rPr>
            </w:pPr>
          </w:p>
          <w:p w14:paraId="5EEA7196" w14:textId="77777777" w:rsidR="009A0612" w:rsidRDefault="009A0612" w:rsidP="00980042">
            <w:pPr>
              <w:spacing w:after="0"/>
              <w:jc w:val="left"/>
              <w:rPr>
                <w:color w:val="000000"/>
                <w:sz w:val="22"/>
                <w:szCs w:val="22"/>
              </w:rPr>
            </w:pPr>
          </w:p>
          <w:p w14:paraId="1F359290" w14:textId="631465E6" w:rsidR="009A0612" w:rsidRPr="00980042" w:rsidRDefault="009A0612" w:rsidP="00980042">
            <w:pPr>
              <w:spacing w:after="0"/>
              <w:jc w:val="left"/>
              <w:rPr>
                <w:color w:val="000000"/>
                <w:sz w:val="22"/>
                <w:szCs w:val="22"/>
              </w:rPr>
            </w:pPr>
          </w:p>
        </w:tc>
        <w:tc>
          <w:tcPr>
            <w:tcW w:w="1393" w:type="dxa"/>
            <w:tcBorders>
              <w:top w:val="nil"/>
            </w:tcBorders>
            <w:shd w:val="clear" w:color="auto" w:fill="auto"/>
            <w:noWrap/>
            <w:vAlign w:val="bottom"/>
          </w:tcPr>
          <w:p w14:paraId="65446112" w14:textId="39A00142" w:rsidR="00CF6650" w:rsidRPr="00980042" w:rsidRDefault="00CF6650" w:rsidP="00980042">
            <w:pPr>
              <w:spacing w:after="0"/>
              <w:jc w:val="left"/>
              <w:rPr>
                <w:color w:val="000000"/>
                <w:sz w:val="22"/>
                <w:szCs w:val="22"/>
              </w:rPr>
            </w:pPr>
          </w:p>
        </w:tc>
        <w:tc>
          <w:tcPr>
            <w:tcW w:w="1393" w:type="dxa"/>
            <w:tcBorders>
              <w:top w:val="nil"/>
              <w:right w:val="single" w:sz="4" w:space="0" w:color="auto"/>
            </w:tcBorders>
            <w:shd w:val="clear" w:color="auto" w:fill="auto"/>
            <w:noWrap/>
            <w:vAlign w:val="bottom"/>
          </w:tcPr>
          <w:p w14:paraId="0B4CE9AD" w14:textId="4C06BD7B" w:rsidR="00CF6650" w:rsidRPr="00980042" w:rsidRDefault="00CF6650" w:rsidP="00980042">
            <w:pPr>
              <w:spacing w:after="0"/>
              <w:jc w:val="left"/>
              <w:rPr>
                <w:color w:val="000000"/>
                <w:sz w:val="22"/>
                <w:szCs w:val="22"/>
              </w:rPr>
            </w:pPr>
          </w:p>
        </w:tc>
        <w:tc>
          <w:tcPr>
            <w:tcW w:w="1636" w:type="dxa"/>
            <w:tcBorders>
              <w:top w:val="single" w:sz="4" w:space="0" w:color="auto"/>
              <w:left w:val="single" w:sz="4" w:space="0" w:color="auto"/>
              <w:bottom w:val="single" w:sz="4" w:space="0" w:color="auto"/>
              <w:right w:val="single" w:sz="4" w:space="0" w:color="auto"/>
            </w:tcBorders>
            <w:shd w:val="clear" w:color="auto" w:fill="auto"/>
            <w:hideMark/>
          </w:tcPr>
          <w:p w14:paraId="20AD482C" w14:textId="77777777" w:rsidR="00CF6650" w:rsidRPr="00980042" w:rsidRDefault="00CF6650" w:rsidP="00980042">
            <w:pPr>
              <w:spacing w:after="0"/>
              <w:jc w:val="left"/>
              <w:rPr>
                <w:rFonts w:ascii="Century Gothic" w:hAnsi="Century Gothic"/>
                <w:b/>
                <w:bCs/>
                <w:color w:val="000000"/>
                <w:sz w:val="18"/>
                <w:szCs w:val="18"/>
              </w:rPr>
            </w:pPr>
            <w:r w:rsidRPr="00980042">
              <w:rPr>
                <w:rFonts w:ascii="Century Gothic" w:hAnsi="Century Gothic"/>
                <w:b/>
                <w:bCs/>
                <w:color w:val="000000"/>
                <w:sz w:val="18"/>
                <w:szCs w:val="18"/>
              </w:rPr>
              <w:t>Trade potential</w:t>
            </w:r>
          </w:p>
        </w:tc>
        <w:tc>
          <w:tcPr>
            <w:tcW w:w="4864" w:type="dxa"/>
            <w:tcBorders>
              <w:top w:val="single" w:sz="4" w:space="0" w:color="auto"/>
              <w:left w:val="nil"/>
              <w:bottom w:val="single" w:sz="4" w:space="0" w:color="auto"/>
              <w:right w:val="single" w:sz="4" w:space="0" w:color="auto"/>
            </w:tcBorders>
            <w:shd w:val="clear" w:color="auto" w:fill="auto"/>
            <w:hideMark/>
          </w:tcPr>
          <w:p w14:paraId="154795D9" w14:textId="77777777" w:rsidR="00541943" w:rsidRPr="00541943" w:rsidRDefault="00541943" w:rsidP="00541943">
            <w:pPr>
              <w:autoSpaceDE w:val="0"/>
              <w:autoSpaceDN w:val="0"/>
              <w:adjustRightInd w:val="0"/>
              <w:spacing w:after="0"/>
              <w:jc w:val="left"/>
              <w:rPr>
                <w:rFonts w:ascii="Century Gothic" w:eastAsiaTheme="minorHAnsi" w:hAnsi="Century Gothic" w:cs="Arial"/>
                <w:sz w:val="18"/>
                <w:szCs w:val="18"/>
              </w:rPr>
            </w:pPr>
            <w:r w:rsidRPr="00541943">
              <w:rPr>
                <w:rFonts w:ascii="Century Gothic" w:eastAsiaTheme="minorHAnsi" w:hAnsi="Century Gothic" w:cs="Arial"/>
                <w:sz w:val="18"/>
                <w:szCs w:val="18"/>
              </w:rPr>
              <w:t xml:space="preserve">It is expected that zero dollar portfolio transfers of Commonwealth water allocations will be undertaken between trade zones in the southern connected Basin to support environmental water delivery throughout the 2018-19 water year.  </w:t>
            </w:r>
          </w:p>
          <w:p w14:paraId="32B68DE9" w14:textId="764C5A5B" w:rsidR="00CF6650" w:rsidRPr="00980042" w:rsidRDefault="00541943" w:rsidP="00980042">
            <w:pPr>
              <w:spacing w:after="0"/>
              <w:jc w:val="left"/>
              <w:rPr>
                <w:rFonts w:ascii="Century Gothic" w:hAnsi="Century Gothic"/>
                <w:color w:val="000000"/>
                <w:sz w:val="18"/>
                <w:szCs w:val="18"/>
              </w:rPr>
            </w:pPr>
            <w:r w:rsidRPr="00541943">
              <w:rPr>
                <w:rFonts w:ascii="Century Gothic" w:eastAsia="Calibri" w:hAnsi="Century Gothic"/>
                <w:sz w:val="18"/>
                <w:szCs w:val="18"/>
                <w:lang w:eastAsia="en-US"/>
              </w:rPr>
              <w:t>Potential for the commercial trade of Commonwealth water allocation will be reviewed throughout the water year. The Commonwealth Environmental Water Holder will inform the market of any intention to trade allocation if the conditions precedent for a sale or purchase are met</w:t>
            </w:r>
            <w:r w:rsidR="00CF6650" w:rsidRPr="00980042">
              <w:rPr>
                <w:rFonts w:ascii="Century Gothic" w:hAnsi="Century Gothic"/>
                <w:color w:val="000000"/>
                <w:sz w:val="18"/>
                <w:szCs w:val="18"/>
              </w:rPr>
              <w:t>.</w:t>
            </w:r>
          </w:p>
        </w:tc>
        <w:tc>
          <w:tcPr>
            <w:tcW w:w="2820" w:type="dxa"/>
            <w:tcBorders>
              <w:top w:val="single" w:sz="4" w:space="0" w:color="auto"/>
              <w:left w:val="nil"/>
              <w:bottom w:val="single" w:sz="4" w:space="0" w:color="auto"/>
              <w:right w:val="single" w:sz="4" w:space="0" w:color="auto"/>
            </w:tcBorders>
            <w:shd w:val="clear" w:color="auto" w:fill="auto"/>
            <w:hideMark/>
          </w:tcPr>
          <w:p w14:paraId="57057320" w14:textId="77777777" w:rsidR="00541943" w:rsidRPr="00541943" w:rsidRDefault="00CF6650" w:rsidP="00541943">
            <w:pPr>
              <w:autoSpaceDE w:val="0"/>
              <w:autoSpaceDN w:val="0"/>
              <w:adjustRightInd w:val="0"/>
              <w:spacing w:after="0"/>
              <w:jc w:val="left"/>
              <w:rPr>
                <w:rFonts w:ascii="Century Gothic" w:eastAsiaTheme="minorHAnsi" w:hAnsi="Century Gothic" w:cs="Arial"/>
                <w:sz w:val="18"/>
                <w:szCs w:val="18"/>
              </w:rPr>
            </w:pPr>
            <w:r w:rsidRPr="00541943">
              <w:rPr>
                <w:rFonts w:ascii="Century Gothic" w:hAnsi="Century Gothic" w:cs="Arial"/>
                <w:sz w:val="18"/>
                <w:szCs w:val="18"/>
                <w:lang w:val="en-US"/>
              </w:rPr>
              <w:t>No expected urgency to augment available allocations</w:t>
            </w:r>
            <w:r w:rsidR="00541943" w:rsidRPr="00541943">
              <w:rPr>
                <w:rFonts w:ascii="Century Gothic" w:hAnsi="Century Gothic" w:cs="Arial"/>
                <w:sz w:val="18"/>
                <w:szCs w:val="18"/>
                <w:lang w:val="en-US"/>
              </w:rPr>
              <w:t>.</w:t>
            </w:r>
            <w:r w:rsidRPr="00541943">
              <w:rPr>
                <w:rFonts w:ascii="Century Gothic" w:hAnsi="Century Gothic" w:cs="Arial"/>
                <w:sz w:val="18"/>
                <w:szCs w:val="18"/>
                <w:lang w:val="en-US"/>
              </w:rPr>
              <w:t xml:space="preserve"> Potential to trade will depend on environmental demands and resource availability</w:t>
            </w:r>
            <w:r w:rsidRPr="00541943">
              <w:rPr>
                <w:rFonts w:ascii="Century Gothic" w:eastAsiaTheme="minorHAnsi" w:hAnsi="Century Gothic" w:cs="Arial"/>
                <w:sz w:val="18"/>
                <w:szCs w:val="18"/>
              </w:rPr>
              <w:t>.</w:t>
            </w:r>
          </w:p>
          <w:p w14:paraId="50489B31" w14:textId="77777777" w:rsidR="00CF6650" w:rsidRDefault="00CF6650" w:rsidP="00980042">
            <w:pPr>
              <w:spacing w:after="0"/>
              <w:jc w:val="left"/>
              <w:rPr>
                <w:rFonts w:ascii="Century Gothic" w:hAnsi="Century Gothic"/>
                <w:color w:val="000000"/>
                <w:sz w:val="18"/>
                <w:szCs w:val="18"/>
              </w:rPr>
            </w:pPr>
          </w:p>
          <w:p w14:paraId="484DBD93" w14:textId="77777777" w:rsidR="009A0612" w:rsidRDefault="009A0612" w:rsidP="00980042">
            <w:pPr>
              <w:spacing w:after="0"/>
              <w:jc w:val="left"/>
              <w:rPr>
                <w:rFonts w:ascii="Century Gothic" w:hAnsi="Century Gothic"/>
                <w:color w:val="000000"/>
                <w:sz w:val="18"/>
                <w:szCs w:val="18"/>
              </w:rPr>
            </w:pPr>
          </w:p>
          <w:p w14:paraId="206EF9E4" w14:textId="2BEA4FD5" w:rsidR="009A0612" w:rsidRPr="00980042" w:rsidRDefault="009A0612" w:rsidP="00980042">
            <w:pPr>
              <w:spacing w:after="0"/>
              <w:jc w:val="left"/>
              <w:rPr>
                <w:rFonts w:ascii="Century Gothic" w:hAnsi="Century Gothic"/>
                <w:color w:val="000000"/>
                <w:sz w:val="18"/>
                <w:szCs w:val="18"/>
              </w:rPr>
            </w:pPr>
          </w:p>
        </w:tc>
      </w:tr>
    </w:tbl>
    <w:p w14:paraId="738FFAEE" w14:textId="477E171F" w:rsidR="0001456C" w:rsidRDefault="00266996" w:rsidP="00121632">
      <w:pPr>
        <w:pStyle w:val="PlainText"/>
        <w:rPr>
          <w:noProof/>
          <w:lang w:eastAsia="en-AU"/>
        </w:rPr>
      </w:pPr>
      <w:r>
        <w:rPr>
          <w:noProof/>
          <w:lang w:eastAsia="en-AU"/>
        </w:rPr>
        <w:drawing>
          <wp:inline distT="0" distB="0" distL="0" distR="0" wp14:anchorId="4B49E783" wp14:editId="1E929ED4">
            <wp:extent cx="12304589" cy="219600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9"/>
                    <a:srcRect l="1764" t="51930" r="21100" b="21890"/>
                    <a:stretch/>
                  </pic:blipFill>
                  <pic:spPr bwMode="auto">
                    <a:xfrm>
                      <a:off x="0" y="0"/>
                      <a:ext cx="12410034" cy="2214819"/>
                    </a:xfrm>
                    <a:prstGeom prst="rect">
                      <a:avLst/>
                    </a:prstGeom>
                    <a:ln>
                      <a:noFill/>
                    </a:ln>
                    <a:extLst>
                      <a:ext uri="{53640926-AAD7-44D8-BBD7-CCE9431645EC}">
                        <a14:shadowObscured xmlns:a14="http://schemas.microsoft.com/office/drawing/2010/main"/>
                      </a:ext>
                    </a:extLst>
                  </pic:spPr>
                </pic:pic>
              </a:graphicData>
            </a:graphic>
          </wp:inline>
        </w:drawing>
      </w:r>
    </w:p>
    <w:p w14:paraId="6699F5DF" w14:textId="77777777" w:rsidR="00CF6650" w:rsidRPr="00CF6650" w:rsidRDefault="00CF6650" w:rsidP="00CF6650">
      <w:pPr>
        <w:spacing w:after="0"/>
        <w:rPr>
          <w:rFonts w:ascii="Century Gothic" w:hAnsi="Century Gothic"/>
          <w:color w:val="000000"/>
          <w:sz w:val="18"/>
          <w:szCs w:val="16"/>
        </w:rPr>
      </w:pPr>
      <w:r w:rsidRPr="00CF6650">
        <w:rPr>
          <w:rFonts w:ascii="Century Gothic" w:hAnsi="Century Gothic"/>
          <w:color w:val="000000"/>
          <w:sz w:val="18"/>
          <w:szCs w:val="16"/>
        </w:rPr>
        <w:t>1. Lower Darling indicators sourced from MDBA (2012b); DPI Fisheries (2016)</w:t>
      </w:r>
    </w:p>
    <w:p w14:paraId="3B7A641F" w14:textId="77777777" w:rsidR="00CF6650" w:rsidRPr="00CF6650" w:rsidRDefault="00CF6650" w:rsidP="00CF6650">
      <w:pPr>
        <w:spacing w:after="0"/>
        <w:rPr>
          <w:rFonts w:ascii="Century Gothic" w:hAnsi="Century Gothic"/>
          <w:color w:val="000000"/>
          <w:sz w:val="18"/>
          <w:szCs w:val="16"/>
        </w:rPr>
      </w:pPr>
      <w:r w:rsidRPr="00CF6650">
        <w:rPr>
          <w:rFonts w:ascii="Century Gothic" w:hAnsi="Century Gothic"/>
          <w:color w:val="000000"/>
          <w:sz w:val="18"/>
          <w:szCs w:val="16"/>
        </w:rPr>
        <w:t xml:space="preserve">2. Great Darling Anabranch indicators sourced from </w:t>
      </w:r>
      <w:proofErr w:type="spellStart"/>
      <w:r w:rsidRPr="00CF6650">
        <w:rPr>
          <w:rFonts w:ascii="Century Gothic" w:hAnsi="Century Gothic"/>
          <w:color w:val="000000"/>
          <w:sz w:val="18"/>
          <w:szCs w:val="16"/>
        </w:rPr>
        <w:t>Nias</w:t>
      </w:r>
      <w:proofErr w:type="spellEnd"/>
      <w:r w:rsidRPr="00CF6650">
        <w:rPr>
          <w:rFonts w:ascii="Century Gothic" w:hAnsi="Century Gothic"/>
          <w:color w:val="000000"/>
          <w:sz w:val="18"/>
          <w:szCs w:val="16"/>
        </w:rPr>
        <w:t xml:space="preserve"> (2002)</w:t>
      </w:r>
    </w:p>
    <w:p w14:paraId="615FD99E" w14:textId="77777777" w:rsidR="00CF6650" w:rsidRPr="00CF6650" w:rsidRDefault="00CF6650" w:rsidP="00CF6650">
      <w:pPr>
        <w:spacing w:after="0"/>
        <w:rPr>
          <w:rFonts w:ascii="Century Gothic" w:hAnsi="Century Gothic"/>
          <w:color w:val="000000"/>
          <w:sz w:val="18"/>
          <w:szCs w:val="16"/>
        </w:rPr>
      </w:pPr>
      <w:r w:rsidRPr="00CF6650">
        <w:rPr>
          <w:rFonts w:ascii="Century Gothic" w:hAnsi="Century Gothic"/>
          <w:color w:val="000000"/>
          <w:sz w:val="18"/>
          <w:szCs w:val="16"/>
        </w:rPr>
        <w:t>3. River Murray Channel indicators sourced from Wallace et al. (2014), Ecological Associates (2015), Ecological Associates (2010), DEWNR (2015) and MDBA (2012(j))</w:t>
      </w:r>
    </w:p>
    <w:p w14:paraId="352C72DE" w14:textId="77777777" w:rsidR="00CF6650" w:rsidRPr="00CF6650" w:rsidRDefault="00CF6650" w:rsidP="00CF6650">
      <w:pPr>
        <w:pStyle w:val="FootnoteText"/>
        <w:spacing w:after="0"/>
        <w:jc w:val="left"/>
        <w:rPr>
          <w:rFonts w:ascii="Century Gothic" w:hAnsi="Century Gothic"/>
          <w:color w:val="000000" w:themeColor="text1"/>
          <w:sz w:val="18"/>
          <w:szCs w:val="16"/>
        </w:rPr>
      </w:pPr>
      <w:r w:rsidRPr="00CF6650">
        <w:rPr>
          <w:rFonts w:ascii="Century Gothic" w:hAnsi="Century Gothic"/>
          <w:color w:val="000000" w:themeColor="text1"/>
          <w:sz w:val="18"/>
          <w:szCs w:val="16"/>
        </w:rPr>
        <w:t xml:space="preserve">4. Hattah Lakes </w:t>
      </w:r>
      <w:r w:rsidRPr="00CF6650">
        <w:rPr>
          <w:rFonts w:ascii="Century Gothic" w:hAnsi="Century Gothic"/>
          <w:color w:val="000000"/>
          <w:sz w:val="18"/>
          <w:szCs w:val="16"/>
        </w:rPr>
        <w:t>indicators s</w:t>
      </w:r>
      <w:r w:rsidRPr="00CF6650">
        <w:rPr>
          <w:rFonts w:ascii="Century Gothic" w:hAnsi="Century Gothic"/>
          <w:color w:val="000000" w:themeColor="text1"/>
          <w:sz w:val="18"/>
          <w:szCs w:val="16"/>
        </w:rPr>
        <w:t xml:space="preserve">ourced from MDBA (2012g), (2012j); Roberts and Marston (2011). </w:t>
      </w:r>
    </w:p>
    <w:p w14:paraId="053F7AC8" w14:textId="77777777" w:rsidR="00CF6650" w:rsidRPr="00CF6650" w:rsidRDefault="00CF6650" w:rsidP="00CF6650">
      <w:pPr>
        <w:spacing w:after="0"/>
        <w:rPr>
          <w:rFonts w:ascii="Century Gothic" w:hAnsi="Century Gothic"/>
          <w:color w:val="000000" w:themeColor="text1"/>
          <w:sz w:val="18"/>
          <w:szCs w:val="16"/>
        </w:rPr>
      </w:pPr>
      <w:r w:rsidRPr="00CF6650">
        <w:rPr>
          <w:rFonts w:ascii="Century Gothic" w:hAnsi="Century Gothic"/>
          <w:color w:val="000000" w:themeColor="text1"/>
          <w:sz w:val="18"/>
          <w:szCs w:val="16"/>
        </w:rPr>
        <w:t xml:space="preserve">5. Floodplain from Euston to SA </w:t>
      </w:r>
      <w:r w:rsidRPr="00CF6650">
        <w:rPr>
          <w:rFonts w:ascii="Century Gothic" w:hAnsi="Century Gothic"/>
          <w:color w:val="000000"/>
          <w:sz w:val="18"/>
          <w:szCs w:val="16"/>
        </w:rPr>
        <w:t>indicators s</w:t>
      </w:r>
      <w:r w:rsidRPr="00CF6650">
        <w:rPr>
          <w:rFonts w:ascii="Century Gothic" w:hAnsi="Century Gothic"/>
          <w:color w:val="000000" w:themeColor="text1"/>
          <w:sz w:val="18"/>
          <w:szCs w:val="16"/>
        </w:rPr>
        <w:t>ourced from MDBA (2012c): 40 000 ML/day for 45-60 days or 50 000 ML/day for 26-45 days. Total duration of natural flows can include multiple discreet flow pulses above 40-50 000 ML/day with a minimum duration of individual pulses of 7 days.</w:t>
      </w:r>
    </w:p>
    <w:p w14:paraId="6F55ECBF" w14:textId="77777777" w:rsidR="00CF6650" w:rsidRPr="00CF6650" w:rsidRDefault="00CF6650" w:rsidP="00CF6650">
      <w:pPr>
        <w:pStyle w:val="FootnoteText"/>
        <w:spacing w:after="0"/>
        <w:jc w:val="left"/>
        <w:rPr>
          <w:rFonts w:ascii="Century Gothic" w:hAnsi="Century Gothic"/>
          <w:color w:val="000000"/>
          <w:sz w:val="18"/>
          <w:szCs w:val="16"/>
        </w:rPr>
      </w:pPr>
      <w:r w:rsidRPr="00CF6650">
        <w:rPr>
          <w:rFonts w:ascii="Century Gothic" w:hAnsi="Century Gothic"/>
          <w:color w:val="000000"/>
          <w:sz w:val="18"/>
          <w:szCs w:val="16"/>
        </w:rPr>
        <w:t xml:space="preserve">6. Floodplain from SA to </w:t>
      </w:r>
      <w:proofErr w:type="gramStart"/>
      <w:r w:rsidRPr="00CF6650">
        <w:rPr>
          <w:rFonts w:ascii="Century Gothic" w:hAnsi="Century Gothic"/>
          <w:color w:val="000000"/>
          <w:sz w:val="18"/>
          <w:szCs w:val="16"/>
        </w:rPr>
        <w:t>Lower Lakes</w:t>
      </w:r>
      <w:proofErr w:type="gramEnd"/>
      <w:r w:rsidRPr="00CF6650">
        <w:rPr>
          <w:rFonts w:ascii="Century Gothic" w:hAnsi="Century Gothic"/>
          <w:color w:val="000000"/>
          <w:sz w:val="18"/>
          <w:szCs w:val="16"/>
        </w:rPr>
        <w:t xml:space="preserve"> indicators sourced from MDBA (2014b), MDBA (2012h) and DEWNR (2015)</w:t>
      </w:r>
    </w:p>
    <w:p w14:paraId="07E47278" w14:textId="7046D0CB" w:rsidR="00121632" w:rsidRDefault="00CF6650" w:rsidP="00097A27">
      <w:pPr>
        <w:pStyle w:val="FootnoteText"/>
        <w:spacing w:after="0"/>
        <w:jc w:val="left"/>
      </w:pPr>
      <w:r w:rsidRPr="00CF6650">
        <w:rPr>
          <w:rFonts w:ascii="Century Gothic" w:hAnsi="Century Gothic"/>
          <w:color w:val="000000"/>
          <w:sz w:val="18"/>
          <w:szCs w:val="16"/>
        </w:rPr>
        <w:t>7. Coorong, Lower Lakes and Murray Mouth indicators sourced from MDBA (2012i) and DEWNR (2015)</w:t>
      </w:r>
    </w:p>
    <w:p w14:paraId="21E2769E" w14:textId="58902CBD" w:rsidR="00266996" w:rsidRPr="00266996" w:rsidRDefault="00266996" w:rsidP="00C8649B">
      <w:pPr>
        <w:spacing w:after="240"/>
        <w:jc w:val="left"/>
        <w:rPr>
          <w:rFonts w:ascii="Century Gothic" w:hAnsi="Century Gothic" w:cs="Arial"/>
          <w:noProof/>
          <w:sz w:val="18"/>
          <w:szCs w:val="18"/>
        </w:rPr>
        <w:sectPr w:rsidR="00266996" w:rsidRPr="00266996" w:rsidSect="00D63E5C">
          <w:pgSz w:w="23814" w:h="16839" w:orient="landscape" w:code="8"/>
          <w:pgMar w:top="709" w:right="821" w:bottom="709" w:left="1440" w:header="425" w:footer="0" w:gutter="0"/>
          <w:cols w:space="708"/>
          <w:titlePg/>
          <w:docGrid w:linePitch="360"/>
        </w:sectPr>
      </w:pPr>
      <w:r w:rsidRPr="00266996">
        <w:rPr>
          <w:rFonts w:ascii="Century Gothic" w:hAnsi="Century Gothic" w:cs="Arial"/>
          <w:noProof/>
          <w:sz w:val="18"/>
          <w:szCs w:val="18"/>
        </w:rPr>
        <w:t xml:space="preserve">8. Electrical Conductivity </w:t>
      </w:r>
      <w:r>
        <w:rPr>
          <w:rFonts w:ascii="Century Gothic" w:hAnsi="Century Gothic" w:cs="Arial"/>
          <w:noProof/>
          <w:sz w:val="18"/>
          <w:szCs w:val="18"/>
        </w:rPr>
        <w:t>(EC) as a measure of salinity</w:t>
      </w: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64" w:name="_Toc515369256"/>
      <w:bookmarkStart w:id="65" w:name="_Toc519088953"/>
      <w:bookmarkStart w:id="66" w:name="_Toc396916455"/>
      <w:bookmarkStart w:id="67" w:name="_Toc396916475"/>
      <w:r>
        <w:rPr>
          <w:rFonts w:ascii="Century Gothic" w:hAnsi="Century Gothic"/>
          <w:color w:val="5F497A" w:themeColor="accent4" w:themeShade="BF"/>
        </w:rPr>
        <w:lastRenderedPageBreak/>
        <w:t>Next steps</w:t>
      </w:r>
      <w:bookmarkEnd w:id="64"/>
      <w:bookmarkEnd w:id="65"/>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68" w:name="_Toc515369257"/>
      <w:bookmarkStart w:id="69" w:name="_Toc519088954"/>
      <w:r>
        <w:rPr>
          <w:rFonts w:ascii="Century Gothic" w:hAnsi="Century Gothic" w:cs="Arial"/>
          <w:bCs/>
          <w:color w:val="5F497A" w:themeColor="accent4" w:themeShade="BF"/>
        </w:rPr>
        <w:t>From planning to decision making</w:t>
      </w:r>
      <w:bookmarkEnd w:id="66"/>
      <w:bookmarkEnd w:id="68"/>
      <w:bookmarkEnd w:id="69"/>
    </w:p>
    <w:p w14:paraId="5377DEB2" w14:textId="7777777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098B881A">
            <wp:extent cx="6195060" cy="3657600"/>
            <wp:effectExtent l="0" t="0" r="0" b="0"/>
            <wp:docPr id="4"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title="Figure 4: Planning and decision making for Commonwealth environmental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AF43C1">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70" w:name="_Toc515369258"/>
      <w:bookmarkStart w:id="71" w:name="_Toc519088955"/>
      <w:r w:rsidRPr="00F65287">
        <w:rPr>
          <w:rFonts w:ascii="Century Gothic" w:hAnsi="Century Gothic" w:cs="Arial"/>
          <w:bCs/>
          <w:color w:val="5F497A" w:themeColor="accent4" w:themeShade="BF"/>
        </w:rPr>
        <w:t>Further information</w:t>
      </w:r>
      <w:bookmarkEnd w:id="70"/>
      <w:bookmarkEnd w:id="71"/>
    </w:p>
    <w:bookmarkEnd w:id="67"/>
    <w:p w14:paraId="6A3D3E72" w14:textId="77777777"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41"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42"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43"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44"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45"/>
          <w:footerReference w:type="default" r:id="rId46"/>
          <w:pgSz w:w="11907" w:h="16839" w:code="9"/>
          <w:pgMar w:top="821" w:right="1440" w:bottom="851" w:left="709" w:header="425" w:footer="0" w:gutter="0"/>
          <w:cols w:space="708"/>
          <w:titlePg/>
          <w:docGrid w:linePitch="360"/>
        </w:sectPr>
      </w:pPr>
      <w:bookmarkStart w:id="72"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73" w:name="_Toc515369259"/>
      <w:bookmarkStart w:id="74" w:name="_Toc519088956"/>
      <w:r w:rsidRPr="008C327E">
        <w:rPr>
          <w:rFonts w:ascii="Century Gothic" w:hAnsi="Century Gothic"/>
          <w:color w:val="5F497A" w:themeColor="accent4" w:themeShade="BF"/>
          <w:lang w:val="en-AU" w:eastAsia="en-AU"/>
        </w:rPr>
        <w:lastRenderedPageBreak/>
        <w:t>Bibliography</w:t>
      </w:r>
      <w:bookmarkEnd w:id="73"/>
      <w:bookmarkEnd w:id="74"/>
    </w:p>
    <w:p w14:paraId="1FC6AF48" w14:textId="76C96FF3" w:rsidR="00784463" w:rsidRPr="00C90668" w:rsidRDefault="00784463" w:rsidP="00C42F58">
      <w:pPr>
        <w:pStyle w:val="Default"/>
        <w:spacing w:after="240"/>
        <w:rPr>
          <w:rFonts w:ascii="Century Gothic" w:hAnsi="Century Gothic"/>
          <w:sz w:val="20"/>
          <w:szCs w:val="20"/>
        </w:rPr>
      </w:pPr>
      <w:r w:rsidRPr="00C90668">
        <w:rPr>
          <w:rFonts w:ascii="Century Gothic" w:hAnsi="Century Gothic"/>
          <w:sz w:val="20"/>
          <w:szCs w:val="20"/>
        </w:rPr>
        <w:t xml:space="preserve">Bice, C.M., </w:t>
      </w:r>
      <w:proofErr w:type="spellStart"/>
      <w:r w:rsidRPr="00C90668">
        <w:rPr>
          <w:rFonts w:ascii="Century Gothic" w:hAnsi="Century Gothic"/>
          <w:sz w:val="20"/>
          <w:szCs w:val="20"/>
        </w:rPr>
        <w:t>Zampatti</w:t>
      </w:r>
      <w:proofErr w:type="spellEnd"/>
      <w:r w:rsidRPr="00C90668">
        <w:rPr>
          <w:rFonts w:ascii="Century Gothic" w:hAnsi="Century Gothic"/>
          <w:sz w:val="20"/>
          <w:szCs w:val="20"/>
        </w:rPr>
        <w:t xml:space="preserve">, B.P. and </w:t>
      </w:r>
      <w:proofErr w:type="spellStart"/>
      <w:r w:rsidRPr="00C90668">
        <w:rPr>
          <w:rFonts w:ascii="Century Gothic" w:hAnsi="Century Gothic"/>
          <w:sz w:val="20"/>
          <w:szCs w:val="20"/>
        </w:rPr>
        <w:t>Fredberg</w:t>
      </w:r>
      <w:proofErr w:type="spellEnd"/>
      <w:r w:rsidRPr="00C90668">
        <w:rPr>
          <w:rFonts w:ascii="Century Gothic" w:hAnsi="Century Gothic"/>
          <w:sz w:val="20"/>
          <w:szCs w:val="20"/>
        </w:rPr>
        <w:t>, J. (2017) Fish assemblage structure, movement and recruitment in the Coorong and Lower Lakes in 2016/17. South Australian Research and Development Institute (</w:t>
      </w:r>
      <w:r w:rsidR="00C01562" w:rsidRPr="00C90668">
        <w:rPr>
          <w:rFonts w:ascii="Century Gothic" w:hAnsi="Century Gothic"/>
          <w:sz w:val="20"/>
          <w:szCs w:val="20"/>
        </w:rPr>
        <w:t>aquatic</w:t>
      </w:r>
      <w:r w:rsidRPr="00C90668">
        <w:rPr>
          <w:rFonts w:ascii="Century Gothic" w:hAnsi="Century Gothic"/>
          <w:sz w:val="20"/>
          <w:szCs w:val="20"/>
        </w:rPr>
        <w:t xml:space="preserve"> Sciences), </w:t>
      </w:r>
      <w:r w:rsidR="00C01562" w:rsidRPr="00C90668">
        <w:rPr>
          <w:rFonts w:ascii="Century Gothic" w:hAnsi="Century Gothic"/>
          <w:sz w:val="20"/>
          <w:szCs w:val="20"/>
        </w:rPr>
        <w:t>Adelaide</w:t>
      </w:r>
      <w:r w:rsidRPr="00C90668">
        <w:rPr>
          <w:rFonts w:ascii="Century Gothic" w:hAnsi="Century Gothic"/>
          <w:sz w:val="20"/>
          <w:szCs w:val="20"/>
        </w:rPr>
        <w:t xml:space="preserve">. SAARDI Publication No. F2011/000186-7. SARDI Research Report Series No. 942. 75pp. </w:t>
      </w:r>
    </w:p>
    <w:p w14:paraId="6DDA4E96" w14:textId="1C62665E" w:rsidR="00C42F58" w:rsidRPr="003B174B" w:rsidRDefault="00C42F58" w:rsidP="00C42F58">
      <w:pPr>
        <w:pStyle w:val="Default"/>
        <w:spacing w:after="240"/>
        <w:rPr>
          <w:rFonts w:ascii="Century Gothic" w:hAnsi="Century Gothic" w:cs="Angsana New"/>
          <w:i/>
          <w:color w:val="auto"/>
          <w:sz w:val="20"/>
          <w:szCs w:val="20"/>
          <w:lang w:eastAsia="zh-CN" w:bidi="th-TH"/>
        </w:rPr>
      </w:pPr>
      <w:r w:rsidRPr="003B174B">
        <w:rPr>
          <w:rFonts w:ascii="Century Gothic" w:hAnsi="Century Gothic" w:cs="Angsana New"/>
          <w:color w:val="auto"/>
          <w:sz w:val="20"/>
          <w:szCs w:val="20"/>
          <w:lang w:eastAsia="zh-CN" w:bidi="th-TH"/>
        </w:rPr>
        <w:t>Department of Enviro</w:t>
      </w:r>
      <w:r w:rsidR="00994C05">
        <w:rPr>
          <w:rFonts w:ascii="Century Gothic" w:hAnsi="Century Gothic" w:cs="Angsana New"/>
          <w:color w:val="auto"/>
          <w:sz w:val="20"/>
          <w:szCs w:val="20"/>
          <w:lang w:eastAsia="zh-CN" w:bidi="th-TH"/>
        </w:rPr>
        <w:t>nment, Land, Water and Planning</w:t>
      </w:r>
      <w:r w:rsidR="00146499">
        <w:rPr>
          <w:rFonts w:ascii="Century Gothic" w:hAnsi="Century Gothic" w:cs="Angsana New"/>
          <w:color w:val="auto"/>
          <w:sz w:val="20"/>
          <w:szCs w:val="20"/>
          <w:lang w:eastAsia="zh-CN" w:bidi="th-TH"/>
        </w:rPr>
        <w:t xml:space="preserve"> [DELWP]</w:t>
      </w:r>
      <w:r w:rsidR="00994C05">
        <w:rPr>
          <w:rFonts w:ascii="Century Gothic" w:hAnsi="Century Gothic" w:cs="Angsana New"/>
          <w:color w:val="auto"/>
          <w:sz w:val="20"/>
          <w:szCs w:val="20"/>
          <w:lang w:eastAsia="zh-CN" w:bidi="th-TH"/>
        </w:rPr>
        <w:t xml:space="preserve">. (2015). </w:t>
      </w:r>
      <w:r w:rsidRPr="003B174B">
        <w:rPr>
          <w:rFonts w:ascii="Century Gothic" w:hAnsi="Century Gothic" w:cs="Angsana New"/>
          <w:color w:val="auto"/>
          <w:sz w:val="20"/>
          <w:szCs w:val="20"/>
          <w:lang w:eastAsia="zh-CN" w:bidi="th-TH"/>
        </w:rPr>
        <w:t>Long</w:t>
      </w:r>
      <w:r w:rsidRPr="003B174B">
        <w:rPr>
          <w:rFonts w:ascii="Century Gothic" w:hAnsi="Century Gothic" w:cs="Angsana New"/>
          <w:i/>
          <w:color w:val="auto"/>
          <w:sz w:val="20"/>
          <w:szCs w:val="20"/>
          <w:lang w:eastAsia="zh-CN" w:bidi="th-TH"/>
        </w:rPr>
        <w:t xml:space="preserve"> Term</w:t>
      </w:r>
      <w:r w:rsidR="00994C05">
        <w:rPr>
          <w:rFonts w:ascii="Century Gothic" w:hAnsi="Century Gothic" w:cs="Angsana New"/>
          <w:i/>
          <w:color w:val="auto"/>
          <w:sz w:val="20"/>
          <w:szCs w:val="20"/>
          <w:lang w:eastAsia="zh-CN" w:bidi="th-TH"/>
        </w:rPr>
        <w:t xml:space="preserve"> Watering Plan: Victorian Murray.</w:t>
      </w:r>
      <w:r w:rsidR="00994C05" w:rsidRPr="004165DB">
        <w:rPr>
          <w:rFonts w:ascii="Century Gothic" w:hAnsi="Century Gothic" w:cs="Angsana New"/>
          <w:color w:val="auto"/>
          <w:sz w:val="20"/>
          <w:szCs w:val="20"/>
          <w:lang w:eastAsia="zh-CN" w:bidi="th-TH"/>
        </w:rPr>
        <w:t xml:space="preserve"> </w:t>
      </w:r>
      <w:r w:rsidR="004165DB" w:rsidRPr="004165DB">
        <w:rPr>
          <w:rFonts w:ascii="Century Gothic" w:hAnsi="Century Gothic" w:cs="Angsana New"/>
          <w:color w:val="auto"/>
          <w:sz w:val="20"/>
          <w:szCs w:val="20"/>
          <w:lang w:eastAsia="zh-CN" w:bidi="th-TH"/>
        </w:rPr>
        <w:t>The State of Victoria Department of Environment, Land, Water and Planning, Melbourne.</w:t>
      </w:r>
    </w:p>
    <w:p w14:paraId="6B05CB26" w14:textId="36500F98" w:rsidR="00C42F58" w:rsidRPr="003B174B" w:rsidRDefault="00C42F58" w:rsidP="00C42F58">
      <w:pPr>
        <w:pStyle w:val="Default"/>
        <w:spacing w:after="240"/>
        <w:rPr>
          <w:rFonts w:ascii="Century Gothic" w:hAnsi="Century Gothic" w:cs="Angsana New"/>
          <w:color w:val="auto"/>
          <w:sz w:val="20"/>
          <w:szCs w:val="20"/>
          <w:lang w:eastAsia="zh-CN" w:bidi="th-TH"/>
        </w:rPr>
      </w:pPr>
      <w:r w:rsidRPr="003B174B">
        <w:rPr>
          <w:rFonts w:ascii="Century Gothic" w:hAnsi="Century Gothic" w:cs="Angsana New"/>
          <w:color w:val="auto"/>
          <w:sz w:val="20"/>
          <w:szCs w:val="20"/>
          <w:lang w:eastAsia="zh-CN" w:bidi="th-TH"/>
        </w:rPr>
        <w:t>Department of Environme</w:t>
      </w:r>
      <w:r w:rsidR="00994C05">
        <w:rPr>
          <w:rFonts w:ascii="Century Gothic" w:hAnsi="Century Gothic" w:cs="Angsana New"/>
          <w:color w:val="auto"/>
          <w:sz w:val="20"/>
          <w:szCs w:val="20"/>
          <w:lang w:eastAsia="zh-CN" w:bidi="th-TH"/>
        </w:rPr>
        <w:t>nt, Water and Natural Resources</w:t>
      </w:r>
      <w:r w:rsidR="00146499">
        <w:rPr>
          <w:rFonts w:ascii="Century Gothic" w:hAnsi="Century Gothic" w:cs="Angsana New"/>
          <w:color w:val="auto"/>
          <w:sz w:val="20"/>
          <w:szCs w:val="20"/>
          <w:lang w:eastAsia="zh-CN" w:bidi="th-TH"/>
        </w:rPr>
        <w:t xml:space="preserve"> [DEWNR]</w:t>
      </w:r>
      <w:r w:rsidR="00994C05">
        <w:rPr>
          <w:rFonts w:ascii="Century Gothic" w:hAnsi="Century Gothic" w:cs="Angsana New"/>
          <w:color w:val="auto"/>
          <w:sz w:val="20"/>
          <w:szCs w:val="20"/>
          <w:lang w:eastAsia="zh-CN" w:bidi="th-TH"/>
        </w:rPr>
        <w:t xml:space="preserve">. (2015). </w:t>
      </w:r>
      <w:r w:rsidRPr="003B174B">
        <w:rPr>
          <w:rFonts w:ascii="Century Gothic" w:hAnsi="Century Gothic" w:cs="Angsana New"/>
          <w:color w:val="auto"/>
          <w:sz w:val="20"/>
          <w:szCs w:val="20"/>
          <w:lang w:eastAsia="zh-CN" w:bidi="th-TH"/>
        </w:rPr>
        <w:t>Long</w:t>
      </w:r>
      <w:r w:rsidRPr="003B174B">
        <w:rPr>
          <w:rFonts w:ascii="Century Gothic" w:hAnsi="Century Gothic" w:cs="Angsana New"/>
          <w:i/>
          <w:color w:val="auto"/>
          <w:sz w:val="20"/>
          <w:szCs w:val="20"/>
          <w:lang w:eastAsia="zh-CN" w:bidi="th-TH"/>
        </w:rPr>
        <w:t xml:space="preserve"> Term Environmental Watering Plan for the South Australian River Murray Water Resource Plan Area</w:t>
      </w:r>
      <w:r w:rsidR="00994C05">
        <w:rPr>
          <w:rFonts w:ascii="Century Gothic" w:hAnsi="Century Gothic" w:cs="Angsana New"/>
          <w:i/>
          <w:color w:val="auto"/>
          <w:sz w:val="20"/>
          <w:szCs w:val="20"/>
          <w:lang w:eastAsia="zh-CN" w:bidi="th-TH"/>
        </w:rPr>
        <w:t>.</w:t>
      </w:r>
    </w:p>
    <w:p w14:paraId="584F57FB" w14:textId="5A176A27" w:rsidR="00C42F58" w:rsidRPr="003B174B" w:rsidRDefault="00994C05" w:rsidP="00C42F58">
      <w:pPr>
        <w:autoSpaceDE w:val="0"/>
        <w:autoSpaceDN w:val="0"/>
        <w:adjustRightInd w:val="0"/>
        <w:spacing w:after="240"/>
        <w:rPr>
          <w:rFonts w:ascii="Century Gothic" w:hAnsi="Century Gothic" w:cs="Angsana New"/>
          <w:lang w:eastAsia="zh-CN" w:bidi="th-TH"/>
        </w:rPr>
      </w:pPr>
      <w:r>
        <w:rPr>
          <w:rFonts w:ascii="Century Gothic" w:hAnsi="Century Gothic" w:cs="Angsana New"/>
          <w:lang w:eastAsia="zh-CN" w:bidi="th-TH"/>
        </w:rPr>
        <w:t xml:space="preserve">Department of the Environment. (2011). </w:t>
      </w:r>
      <w:r w:rsidR="00C42F58" w:rsidRPr="003B174B">
        <w:rPr>
          <w:rFonts w:ascii="Century Gothic" w:hAnsi="Century Gothic" w:cs="Angsana New"/>
          <w:lang w:eastAsia="zh-CN" w:bidi="th-TH"/>
        </w:rPr>
        <w:t xml:space="preserve"> </w:t>
      </w:r>
      <w:r w:rsidR="00C42F58" w:rsidRPr="003B174B">
        <w:rPr>
          <w:rFonts w:ascii="Century Gothic" w:hAnsi="Century Gothic" w:cs="Angsana New"/>
          <w:i/>
          <w:lang w:eastAsia="zh-CN" w:bidi="th-TH"/>
        </w:rPr>
        <w:t xml:space="preserve">Environmental </w:t>
      </w:r>
      <w:r w:rsidR="00C42F58" w:rsidRPr="003B174B">
        <w:rPr>
          <w:rFonts w:ascii="Century Gothic" w:hAnsi="Century Gothic" w:cs="Angsana New"/>
          <w:i/>
          <w:lang w:eastAsia="zh-CN"/>
        </w:rPr>
        <w:t>water delivery: River Murray—Coorong, Lower Lakes and main channel below Lock 1</w:t>
      </w:r>
      <w:r w:rsidR="00C42F58" w:rsidRPr="003B174B">
        <w:rPr>
          <w:rFonts w:ascii="Century Gothic" w:hAnsi="Century Gothic" w:cs="Angsana New"/>
          <w:lang w:eastAsia="zh-CN"/>
        </w:rPr>
        <w:t xml:space="preserve">, prepared by </w:t>
      </w:r>
      <w:r w:rsidR="00C42F58" w:rsidRPr="003B174B">
        <w:rPr>
          <w:rFonts w:ascii="Century Gothic" w:hAnsi="Century Gothic" w:cs="Angsana New"/>
          <w:lang w:eastAsia="zh-CN" w:bidi="th-TH"/>
        </w:rPr>
        <w:t xml:space="preserve">Australian Water Environments, Ecological Associates &amp; GHD Pty Ltd, </w:t>
      </w:r>
      <w:r w:rsidR="00C42F58" w:rsidRPr="003B174B">
        <w:rPr>
          <w:rFonts w:ascii="Century Gothic" w:hAnsi="Century Gothic" w:cs="Angsana New"/>
          <w:lang w:eastAsia="zh-CN"/>
        </w:rPr>
        <w:t xml:space="preserve">Commonwealth Environmental Water Office. </w:t>
      </w:r>
    </w:p>
    <w:p w14:paraId="76EF16AA" w14:textId="630E788D" w:rsidR="00C42F58" w:rsidRPr="003B174B" w:rsidRDefault="00C42F58" w:rsidP="00C42F58">
      <w:pPr>
        <w:pStyle w:val="BodyText1"/>
        <w:spacing w:before="0" w:after="240" w:line="240" w:lineRule="auto"/>
        <w:jc w:val="left"/>
        <w:rPr>
          <w:sz w:val="20"/>
          <w:szCs w:val="20"/>
        </w:rPr>
      </w:pPr>
      <w:r w:rsidRPr="003B174B">
        <w:rPr>
          <w:sz w:val="20"/>
          <w:szCs w:val="20"/>
        </w:rPr>
        <w:t>Department o</w:t>
      </w:r>
      <w:r w:rsidR="00994C05">
        <w:rPr>
          <w:sz w:val="20"/>
          <w:szCs w:val="20"/>
        </w:rPr>
        <w:t>f the Environment. (</w:t>
      </w:r>
      <w:proofErr w:type="gramStart"/>
      <w:r w:rsidR="00994C05">
        <w:rPr>
          <w:sz w:val="20"/>
          <w:szCs w:val="20"/>
        </w:rPr>
        <w:t>unpublished</w:t>
      </w:r>
      <w:proofErr w:type="gramEnd"/>
      <w:r w:rsidR="00994C05">
        <w:rPr>
          <w:sz w:val="20"/>
          <w:szCs w:val="20"/>
        </w:rPr>
        <w:t>).</w:t>
      </w:r>
      <w:r w:rsidRPr="003B174B">
        <w:rPr>
          <w:sz w:val="20"/>
          <w:szCs w:val="20"/>
        </w:rPr>
        <w:t xml:space="preserve"> </w:t>
      </w:r>
      <w:r w:rsidRPr="003B174B">
        <w:rPr>
          <w:i/>
          <w:sz w:val="20"/>
          <w:szCs w:val="20"/>
        </w:rPr>
        <w:t>Environmental Water Delivery: River Murray – South Australian Border to Lock 1</w:t>
      </w:r>
      <w:r w:rsidRPr="003B174B">
        <w:rPr>
          <w:sz w:val="20"/>
          <w:szCs w:val="20"/>
        </w:rPr>
        <w:t>, Commonwealth Environmental Water Office.</w:t>
      </w:r>
    </w:p>
    <w:p w14:paraId="4D4579D5" w14:textId="21DD888F" w:rsidR="00C42F58" w:rsidRPr="003B174B" w:rsidRDefault="00C42F58" w:rsidP="00C42F58">
      <w:pPr>
        <w:pStyle w:val="BodyText1"/>
        <w:spacing w:before="0" w:after="240" w:line="240" w:lineRule="auto"/>
        <w:jc w:val="left"/>
        <w:rPr>
          <w:i/>
          <w:sz w:val="20"/>
          <w:szCs w:val="20"/>
        </w:rPr>
      </w:pPr>
      <w:r w:rsidRPr="003B174B">
        <w:rPr>
          <w:sz w:val="20"/>
          <w:szCs w:val="20"/>
        </w:rPr>
        <w:t>Department of Primary Industries — Fisheries</w:t>
      </w:r>
      <w:r w:rsidR="00994C05">
        <w:rPr>
          <w:sz w:val="20"/>
          <w:szCs w:val="20"/>
        </w:rPr>
        <w:t>. (2016).</w:t>
      </w:r>
      <w:r w:rsidRPr="003B174B">
        <w:rPr>
          <w:sz w:val="20"/>
          <w:szCs w:val="20"/>
        </w:rPr>
        <w:t xml:space="preserve"> </w:t>
      </w:r>
      <w:r w:rsidRPr="003B174B">
        <w:rPr>
          <w:i/>
          <w:sz w:val="20"/>
          <w:szCs w:val="20"/>
        </w:rPr>
        <w:t xml:space="preserve">Fish and flows in the Southern Murray–Darling Basin. </w:t>
      </w:r>
    </w:p>
    <w:p w14:paraId="79C2BEA7" w14:textId="77777777" w:rsidR="00660525" w:rsidRPr="00C90668" w:rsidRDefault="00660525" w:rsidP="00660525">
      <w:pPr>
        <w:pStyle w:val="ListBullet"/>
        <w:ind w:left="0" w:firstLine="0"/>
        <w:jc w:val="left"/>
        <w:rPr>
          <w:rFonts w:ascii="Century Gothic" w:hAnsi="Century Gothic"/>
          <w:szCs w:val="18"/>
        </w:rPr>
      </w:pPr>
      <w:proofErr w:type="spellStart"/>
      <w:r w:rsidRPr="00C90668">
        <w:rPr>
          <w:rFonts w:ascii="Century Gothic" w:hAnsi="Century Gothic"/>
          <w:szCs w:val="18"/>
        </w:rPr>
        <w:t>Dittmann</w:t>
      </w:r>
      <w:proofErr w:type="spellEnd"/>
      <w:r w:rsidRPr="00C90668">
        <w:rPr>
          <w:rFonts w:ascii="Century Gothic" w:hAnsi="Century Gothic"/>
          <w:szCs w:val="18"/>
        </w:rPr>
        <w:t>, S. Jessup-Case, H., Lam Gordillo, O. &amp; Baring R. 2017. Benthic macroinvertebrate survey 2016-2017: Coorong and Murray Mouth Icon Site. Report for the Department of Environment, Water and Natural Resources and the Murray-Darling Basin Authority. Flinders University, Adelaide.</w:t>
      </w:r>
    </w:p>
    <w:p w14:paraId="7D5FC6CD" w14:textId="1A9A55CD" w:rsidR="00C42F58" w:rsidRPr="003B174B" w:rsidRDefault="00C42F58" w:rsidP="00C42F58">
      <w:pPr>
        <w:pStyle w:val="BodyText1"/>
        <w:spacing w:before="0" w:after="240" w:line="240" w:lineRule="auto"/>
        <w:jc w:val="left"/>
        <w:rPr>
          <w:sz w:val="20"/>
          <w:szCs w:val="20"/>
        </w:rPr>
      </w:pPr>
      <w:r w:rsidRPr="003B174B">
        <w:rPr>
          <w:sz w:val="20"/>
          <w:szCs w:val="20"/>
        </w:rPr>
        <w:t>Ecological Associates</w:t>
      </w:r>
      <w:r w:rsidR="00994C05">
        <w:rPr>
          <w:sz w:val="20"/>
          <w:szCs w:val="20"/>
        </w:rPr>
        <w:t>.</w:t>
      </w:r>
      <w:r w:rsidRPr="003B174B">
        <w:rPr>
          <w:sz w:val="20"/>
          <w:szCs w:val="20"/>
        </w:rPr>
        <w:t xml:space="preserve"> (2010)</w:t>
      </w:r>
      <w:r w:rsidR="00994C05">
        <w:rPr>
          <w:sz w:val="20"/>
          <w:szCs w:val="20"/>
        </w:rPr>
        <w:t>.</w:t>
      </w:r>
      <w:r w:rsidRPr="003B174B">
        <w:rPr>
          <w:sz w:val="20"/>
          <w:szCs w:val="20"/>
        </w:rPr>
        <w:t xml:space="preserve"> </w:t>
      </w:r>
      <w:proofErr w:type="gramStart"/>
      <w:r w:rsidRPr="003B174B">
        <w:rPr>
          <w:i/>
          <w:sz w:val="20"/>
          <w:szCs w:val="20"/>
        </w:rPr>
        <w:t>The</w:t>
      </w:r>
      <w:proofErr w:type="gramEnd"/>
      <w:r w:rsidRPr="003B174B">
        <w:rPr>
          <w:i/>
          <w:sz w:val="20"/>
          <w:szCs w:val="20"/>
        </w:rPr>
        <w:t xml:space="preserve"> Environmental Watering Requirements of the South Australian River Murray</w:t>
      </w:r>
      <w:r w:rsidRPr="003B174B">
        <w:rPr>
          <w:sz w:val="20"/>
          <w:szCs w:val="20"/>
        </w:rPr>
        <w:t>.</w:t>
      </w:r>
    </w:p>
    <w:p w14:paraId="5E5AB24A" w14:textId="15787D9E" w:rsidR="00C42F58" w:rsidRPr="005A3ABA" w:rsidRDefault="00C42F58" w:rsidP="00C42F58">
      <w:pPr>
        <w:pStyle w:val="BodyText1"/>
        <w:spacing w:before="0" w:after="240" w:line="240" w:lineRule="auto"/>
        <w:jc w:val="left"/>
        <w:rPr>
          <w:sz w:val="20"/>
          <w:szCs w:val="20"/>
        </w:rPr>
      </w:pPr>
      <w:r w:rsidRPr="003B174B">
        <w:rPr>
          <w:sz w:val="20"/>
          <w:szCs w:val="20"/>
        </w:rPr>
        <w:t>Ecological Associates</w:t>
      </w:r>
      <w:r w:rsidR="00994C05">
        <w:rPr>
          <w:sz w:val="20"/>
          <w:szCs w:val="20"/>
        </w:rPr>
        <w:t>. (2015).</w:t>
      </w:r>
      <w:r w:rsidRPr="003B174B">
        <w:rPr>
          <w:sz w:val="20"/>
          <w:szCs w:val="20"/>
        </w:rPr>
        <w:t xml:space="preserve"> </w:t>
      </w:r>
      <w:r w:rsidRPr="003B174B">
        <w:rPr>
          <w:i/>
          <w:sz w:val="20"/>
          <w:szCs w:val="20"/>
        </w:rPr>
        <w:t xml:space="preserve">Environmental Water Management Plan for the River Murray from Lock 6 </w:t>
      </w:r>
      <w:r w:rsidRPr="005A3ABA">
        <w:rPr>
          <w:i/>
          <w:sz w:val="20"/>
          <w:szCs w:val="20"/>
        </w:rPr>
        <w:t>to Lock 10 – System Characterisation</w:t>
      </w:r>
      <w:r w:rsidRPr="005A3ABA">
        <w:rPr>
          <w:sz w:val="20"/>
          <w:szCs w:val="20"/>
        </w:rPr>
        <w:t xml:space="preserve">. </w:t>
      </w:r>
    </w:p>
    <w:p w14:paraId="5876989F" w14:textId="0D9DDCD6" w:rsidR="00C42F58" w:rsidRPr="005A3ABA" w:rsidRDefault="00C42F58" w:rsidP="00C42F58">
      <w:pPr>
        <w:spacing w:after="240"/>
        <w:jc w:val="left"/>
        <w:rPr>
          <w:rFonts w:ascii="Century Gothic" w:hAnsi="Century Gothic"/>
          <w:color w:val="000000" w:themeColor="text1"/>
        </w:rPr>
      </w:pPr>
      <w:r w:rsidRPr="005A3ABA">
        <w:rPr>
          <w:rFonts w:ascii="Century Gothic" w:hAnsi="Century Gothic"/>
          <w:color w:val="000000" w:themeColor="text1"/>
        </w:rPr>
        <w:t>Mallee CMA</w:t>
      </w:r>
      <w:r w:rsidR="00994C05" w:rsidRPr="005A3ABA">
        <w:rPr>
          <w:rFonts w:ascii="Century Gothic" w:hAnsi="Century Gothic"/>
          <w:color w:val="000000" w:themeColor="text1"/>
        </w:rPr>
        <w:t xml:space="preserve">. (2017). </w:t>
      </w:r>
      <w:r w:rsidRPr="005A3ABA">
        <w:rPr>
          <w:rFonts w:ascii="Century Gothic" w:hAnsi="Century Gothic"/>
          <w:color w:val="000000" w:themeColor="text1"/>
        </w:rPr>
        <w:t>Seasonal Watering Proposal Hattah Icon Site, Mallee CMA, Mildura, Victoria</w:t>
      </w:r>
    </w:p>
    <w:p w14:paraId="58CA0080" w14:textId="77777777" w:rsidR="00C42F58" w:rsidRPr="005A3ABA" w:rsidRDefault="00C42F58" w:rsidP="00C42F58">
      <w:pPr>
        <w:pStyle w:val="BodyText1"/>
        <w:spacing w:before="0" w:after="240" w:line="240" w:lineRule="auto"/>
        <w:jc w:val="left"/>
        <w:rPr>
          <w:sz w:val="20"/>
          <w:szCs w:val="20"/>
        </w:rPr>
      </w:pPr>
      <w:r w:rsidRPr="005A3ABA">
        <w:rPr>
          <w:sz w:val="20"/>
          <w:szCs w:val="20"/>
        </w:rPr>
        <w:t>MDBA—see Murray–Darling Basin Authority</w:t>
      </w:r>
    </w:p>
    <w:p w14:paraId="58820830" w14:textId="21B67E44" w:rsidR="00C42F58" w:rsidRDefault="00C42F58" w:rsidP="00C42F58">
      <w:pPr>
        <w:tabs>
          <w:tab w:val="left" w:pos="851"/>
        </w:tabs>
        <w:spacing w:after="240"/>
        <w:jc w:val="left"/>
        <w:rPr>
          <w:rFonts w:ascii="Century Gothic" w:hAnsi="Century Gothic" w:cs="Angsana New"/>
          <w:i/>
          <w:lang w:eastAsia="zh-CN" w:bidi="th-TH"/>
        </w:rPr>
      </w:pPr>
      <w:r w:rsidRPr="00A26811">
        <w:rPr>
          <w:rFonts w:ascii="Century Gothic" w:hAnsi="Century Gothic" w:cs="Angsana New"/>
          <w:lang w:eastAsia="zh-CN" w:bidi="th-TH"/>
        </w:rPr>
        <w:t>Murray–Darling Basin Authority</w:t>
      </w:r>
      <w:r w:rsidR="00994C05" w:rsidRPr="00A26811">
        <w:rPr>
          <w:rFonts w:ascii="Century Gothic" w:hAnsi="Century Gothic" w:cs="Angsana New"/>
          <w:lang w:eastAsia="zh-CN" w:bidi="th-TH"/>
        </w:rPr>
        <w:t>.</w:t>
      </w:r>
      <w:r w:rsidRPr="00A26811">
        <w:rPr>
          <w:rFonts w:ascii="Century Gothic" w:hAnsi="Century Gothic" w:cs="Angsana New"/>
          <w:lang w:eastAsia="zh-CN" w:bidi="th-TH"/>
        </w:rPr>
        <w:t xml:space="preserve"> (201</w:t>
      </w:r>
      <w:r w:rsidR="00C90668">
        <w:rPr>
          <w:rFonts w:ascii="Century Gothic" w:hAnsi="Century Gothic" w:cs="Angsana New"/>
          <w:lang w:eastAsia="zh-CN" w:bidi="th-TH"/>
        </w:rPr>
        <w:t>8</w:t>
      </w:r>
      <w:r w:rsidRPr="00A26811">
        <w:rPr>
          <w:rFonts w:ascii="Century Gothic" w:hAnsi="Century Gothic" w:cs="Angsana New"/>
          <w:lang w:eastAsia="zh-CN" w:bidi="th-TH"/>
        </w:rPr>
        <w:t>)</w:t>
      </w:r>
      <w:r w:rsidR="00994C05" w:rsidRPr="00A26811">
        <w:rPr>
          <w:rFonts w:ascii="Century Gothic" w:hAnsi="Century Gothic" w:cs="Angsana New"/>
          <w:lang w:eastAsia="zh-CN" w:bidi="th-TH"/>
        </w:rPr>
        <w:t>.</w:t>
      </w:r>
      <w:r w:rsidRPr="00A26811">
        <w:rPr>
          <w:rFonts w:ascii="Century Gothic" w:hAnsi="Century Gothic" w:cs="Angsana New"/>
          <w:lang w:eastAsia="zh-CN" w:bidi="th-TH"/>
        </w:rPr>
        <w:t xml:space="preserve"> </w:t>
      </w:r>
      <w:r w:rsidRPr="00A26811">
        <w:rPr>
          <w:rFonts w:ascii="Century Gothic" w:hAnsi="Century Gothic" w:cs="Angsana New"/>
          <w:i/>
          <w:lang w:eastAsia="zh-CN" w:bidi="th-TH"/>
        </w:rPr>
        <w:t>Basin environmental watering outlook for 201</w:t>
      </w:r>
      <w:r w:rsidR="00C90668">
        <w:rPr>
          <w:rFonts w:ascii="Century Gothic" w:hAnsi="Century Gothic" w:cs="Angsana New"/>
          <w:i/>
          <w:lang w:eastAsia="zh-CN" w:bidi="th-TH"/>
        </w:rPr>
        <w:t>8</w:t>
      </w:r>
      <w:r w:rsidRPr="00A26811">
        <w:rPr>
          <w:rFonts w:ascii="Century Gothic" w:hAnsi="Century Gothic" w:cs="Angsana New"/>
          <w:i/>
          <w:lang w:eastAsia="zh-CN" w:bidi="th-TH"/>
        </w:rPr>
        <w:t>–1</w:t>
      </w:r>
      <w:r w:rsidR="00C90668">
        <w:rPr>
          <w:rFonts w:ascii="Century Gothic" w:hAnsi="Century Gothic" w:cs="Angsana New"/>
          <w:i/>
          <w:lang w:eastAsia="zh-CN" w:bidi="th-TH"/>
        </w:rPr>
        <w:t>9</w:t>
      </w:r>
      <w:r w:rsidR="00994C05" w:rsidRPr="00A26811">
        <w:rPr>
          <w:rFonts w:ascii="Century Gothic" w:hAnsi="Century Gothic" w:cs="Angsana New"/>
          <w:i/>
          <w:lang w:eastAsia="zh-CN" w:bidi="th-TH"/>
        </w:rPr>
        <w:t>.</w:t>
      </w:r>
      <w:r w:rsidR="000E27E0" w:rsidRPr="000E27E0">
        <w:t xml:space="preserve"> </w:t>
      </w:r>
      <w:r w:rsidR="000E27E0" w:rsidRPr="000E27E0">
        <w:rPr>
          <w:rFonts w:ascii="Century Gothic" w:hAnsi="Century Gothic" w:cs="Angsana New"/>
          <w:i/>
          <w:lang w:eastAsia="zh-CN" w:bidi="th-TH"/>
        </w:rPr>
        <w:t>Murray–Darling Basin Authority, Canberra.</w:t>
      </w:r>
    </w:p>
    <w:p w14:paraId="531C9F11" w14:textId="60E516FB" w:rsidR="00771563" w:rsidRPr="00771563" w:rsidRDefault="00771563" w:rsidP="00771563">
      <w:pPr>
        <w:pStyle w:val="BodyText1"/>
        <w:spacing w:line="240" w:lineRule="auto"/>
        <w:jc w:val="left"/>
        <w:rPr>
          <w:sz w:val="20"/>
          <w:szCs w:val="20"/>
        </w:rPr>
      </w:pPr>
      <w:r w:rsidRPr="00B721B4">
        <w:rPr>
          <w:sz w:val="20"/>
          <w:szCs w:val="20"/>
        </w:rPr>
        <w:t xml:space="preserve">Murray-Darling Basin Authority </w:t>
      </w:r>
      <w:r>
        <w:rPr>
          <w:sz w:val="20"/>
          <w:szCs w:val="20"/>
        </w:rPr>
        <w:t xml:space="preserve">(MDBA) </w:t>
      </w:r>
      <w:r w:rsidRPr="00B721B4">
        <w:rPr>
          <w:sz w:val="20"/>
          <w:szCs w:val="20"/>
        </w:rPr>
        <w:t>(201</w:t>
      </w:r>
      <w:r>
        <w:rPr>
          <w:sz w:val="20"/>
          <w:szCs w:val="20"/>
        </w:rPr>
        <w:t>7</w:t>
      </w:r>
      <w:r w:rsidRPr="00B721B4">
        <w:rPr>
          <w:sz w:val="20"/>
          <w:szCs w:val="20"/>
        </w:rPr>
        <w:t xml:space="preserve">), </w:t>
      </w:r>
      <w:r w:rsidRPr="00A5785F">
        <w:rPr>
          <w:sz w:val="20"/>
          <w:szCs w:val="20"/>
        </w:rPr>
        <w:t xml:space="preserve">Basin environmental watering priorities </w:t>
      </w:r>
      <w:r w:rsidRPr="00A5785F">
        <w:rPr>
          <w:rFonts w:hint="eastAsia"/>
          <w:sz w:val="20"/>
          <w:szCs w:val="20"/>
        </w:rPr>
        <w:t>–</w:t>
      </w:r>
      <w:r w:rsidRPr="00A5785F">
        <w:rPr>
          <w:sz w:val="20"/>
          <w:szCs w:val="20"/>
        </w:rPr>
        <w:t xml:space="preserve"> Overview and technical summaries</w:t>
      </w:r>
      <w:r>
        <w:rPr>
          <w:sz w:val="20"/>
          <w:szCs w:val="20"/>
        </w:rPr>
        <w:t xml:space="preserve"> </w:t>
      </w:r>
      <w:hyperlink r:id="rId47" w:history="1">
        <w:r w:rsidRPr="00A5785F">
          <w:rPr>
            <w:rStyle w:val="Hyperlink"/>
            <w:rFonts w:cs="Angsana New"/>
            <w:sz w:val="20"/>
            <w:szCs w:val="20"/>
          </w:rPr>
          <w:t>https://www.mdba.gov.au/sites/default/files/pubs/812-priorities-report-June-2017_0.pdf</w:t>
        </w:r>
      </w:hyperlink>
      <w:r>
        <w:rPr>
          <w:sz w:val="20"/>
          <w:szCs w:val="20"/>
        </w:rPr>
        <w:t xml:space="preserve">  </w:t>
      </w:r>
    </w:p>
    <w:p w14:paraId="0F81038A" w14:textId="6CD862F9" w:rsidR="00C42F58" w:rsidRPr="003B174B" w:rsidRDefault="00C42F58" w:rsidP="00C42F58">
      <w:pPr>
        <w:pStyle w:val="BodyText1"/>
        <w:spacing w:before="0" w:after="240" w:line="240" w:lineRule="auto"/>
        <w:jc w:val="left"/>
        <w:rPr>
          <w:sz w:val="20"/>
          <w:szCs w:val="20"/>
        </w:rPr>
      </w:pPr>
      <w:r w:rsidRPr="00A26811">
        <w:rPr>
          <w:sz w:val="20"/>
          <w:szCs w:val="20"/>
        </w:rPr>
        <w:t>Murray–Darling Basin Authority</w:t>
      </w:r>
      <w:r w:rsidR="00994C05" w:rsidRPr="00A26811">
        <w:rPr>
          <w:sz w:val="20"/>
          <w:szCs w:val="20"/>
        </w:rPr>
        <w:t>.</w:t>
      </w:r>
      <w:r w:rsidRPr="00A26811">
        <w:rPr>
          <w:sz w:val="20"/>
          <w:szCs w:val="20"/>
        </w:rPr>
        <w:t xml:space="preserve"> (2014 (a))</w:t>
      </w:r>
      <w:r w:rsidR="00994C05" w:rsidRPr="00A26811">
        <w:rPr>
          <w:sz w:val="20"/>
          <w:szCs w:val="20"/>
        </w:rPr>
        <w:t>.</w:t>
      </w:r>
      <w:r w:rsidRPr="00A26811">
        <w:rPr>
          <w:sz w:val="20"/>
          <w:szCs w:val="20"/>
        </w:rPr>
        <w:t xml:space="preserve"> </w:t>
      </w:r>
      <w:r w:rsidRPr="00A26811">
        <w:rPr>
          <w:i/>
          <w:sz w:val="20"/>
          <w:szCs w:val="20"/>
        </w:rPr>
        <w:t>Basin-wide environmental watering strategy</w:t>
      </w:r>
      <w:r w:rsidRPr="00A26811">
        <w:rPr>
          <w:sz w:val="20"/>
          <w:szCs w:val="20"/>
        </w:rPr>
        <w:t>.</w:t>
      </w:r>
      <w:r w:rsidR="00FC2121">
        <w:rPr>
          <w:sz w:val="20"/>
          <w:szCs w:val="20"/>
        </w:rPr>
        <w:t xml:space="preserve"> Murray–Darling Basin Authority, Canberra.</w:t>
      </w:r>
    </w:p>
    <w:p w14:paraId="63718066" w14:textId="72A7AA8A" w:rsidR="00C42F58" w:rsidRPr="003B174B" w:rsidRDefault="00C42F58" w:rsidP="00C42F58">
      <w:pPr>
        <w:tabs>
          <w:tab w:val="left" w:pos="851"/>
        </w:tabs>
        <w:spacing w:after="240"/>
        <w:rPr>
          <w:rFonts w:ascii="Century Gothic" w:hAnsi="Century Gothic" w:cs="Angsana New"/>
          <w:lang w:eastAsia="zh-CN" w:bidi="th-TH"/>
        </w:rPr>
      </w:pPr>
      <w:r w:rsidRPr="003B174B">
        <w:rPr>
          <w:rFonts w:ascii="Century Gothic" w:hAnsi="Century Gothic" w:cs="Angsana New"/>
          <w:lang w:eastAsia="zh-CN" w:bidi="th-TH"/>
        </w:rPr>
        <w:t>Murray–Darling Basin Authority</w:t>
      </w:r>
      <w:r w:rsidR="00994C05">
        <w:rPr>
          <w:rFonts w:ascii="Century Gothic" w:hAnsi="Century Gothic" w:cs="Angsana New"/>
          <w:lang w:eastAsia="zh-CN" w:bidi="th-TH"/>
        </w:rPr>
        <w:t>.</w:t>
      </w:r>
      <w:r w:rsidRPr="003B174B">
        <w:rPr>
          <w:rFonts w:ascii="Century Gothic" w:hAnsi="Century Gothic" w:cs="Angsana New"/>
          <w:i/>
          <w:lang w:eastAsia="zh-CN" w:bidi="th-TH"/>
        </w:rPr>
        <w:t xml:space="preserve"> </w:t>
      </w:r>
      <w:r w:rsidRPr="003B174B">
        <w:rPr>
          <w:rFonts w:ascii="Century Gothic" w:hAnsi="Century Gothic" w:cs="Angsana New"/>
          <w:lang w:eastAsia="zh-CN" w:bidi="th-TH"/>
        </w:rPr>
        <w:t>(2014 (b))</w:t>
      </w:r>
      <w:r w:rsidR="00994C05">
        <w:rPr>
          <w:rFonts w:ascii="Century Gothic" w:hAnsi="Century Gothic" w:cs="Angsana New"/>
          <w:lang w:eastAsia="zh-CN" w:bidi="th-TH"/>
        </w:rPr>
        <w:t>.</w:t>
      </w:r>
      <w:r w:rsidRPr="003B174B">
        <w:rPr>
          <w:rFonts w:ascii="Century Gothic" w:hAnsi="Century Gothic" w:cs="Angsana New"/>
          <w:i/>
          <w:lang w:eastAsia="zh-CN" w:bidi="th-TH"/>
        </w:rPr>
        <w:t xml:space="preserve"> Chowilla Floodplain: Operations Plan for Chowilla Creek Regulator and ancillary structures</w:t>
      </w:r>
      <w:r w:rsidRPr="003B174B">
        <w:rPr>
          <w:rFonts w:ascii="Century Gothic" w:hAnsi="Century Gothic" w:cs="Angsana New"/>
          <w:lang w:eastAsia="zh-CN" w:bidi="th-TH"/>
        </w:rPr>
        <w:t>.</w:t>
      </w:r>
      <w:r w:rsidR="00FC2121">
        <w:rPr>
          <w:rFonts w:ascii="Century Gothic" w:hAnsi="Century Gothic" w:cs="Angsana New"/>
          <w:lang w:eastAsia="zh-CN" w:bidi="th-TH"/>
        </w:rPr>
        <w:t xml:space="preserve"> </w:t>
      </w:r>
      <w:r w:rsidR="00FC2121" w:rsidRPr="00FC2121">
        <w:rPr>
          <w:rFonts w:ascii="Century Gothic" w:hAnsi="Century Gothic"/>
        </w:rPr>
        <w:t>Murray–Darling Basin Authority, Canberra.</w:t>
      </w:r>
    </w:p>
    <w:p w14:paraId="1457BCE6" w14:textId="49F547CF" w:rsidR="00C42F58" w:rsidRPr="003B174B" w:rsidRDefault="00C42F58" w:rsidP="00C42F58">
      <w:pPr>
        <w:spacing w:after="240"/>
        <w:rPr>
          <w:rFonts w:ascii="Century Gothic" w:hAnsi="Century Gothic" w:cstheme="minorHAnsi"/>
        </w:rPr>
      </w:pPr>
      <w:r w:rsidRPr="003B174B">
        <w:rPr>
          <w:rFonts w:ascii="Century Gothic" w:hAnsi="Century Gothic" w:cstheme="minorHAnsi"/>
        </w:rPr>
        <w:t>Murray–Darling Basin Authority</w:t>
      </w:r>
      <w:r w:rsidR="00994C05">
        <w:rPr>
          <w:rFonts w:ascii="Century Gothic" w:hAnsi="Century Gothic" w:cstheme="minorHAnsi"/>
        </w:rPr>
        <w:t>.</w:t>
      </w:r>
      <w:r w:rsidRPr="003B174B">
        <w:rPr>
          <w:rFonts w:ascii="Century Gothic" w:hAnsi="Century Gothic" w:cstheme="minorHAnsi"/>
        </w:rPr>
        <w:t xml:space="preserve"> (2013)</w:t>
      </w:r>
      <w:r w:rsidR="00994C05">
        <w:rPr>
          <w:rFonts w:ascii="Century Gothic" w:hAnsi="Century Gothic" w:cstheme="minorHAnsi"/>
        </w:rPr>
        <w:t>.</w:t>
      </w:r>
      <w:r w:rsidRPr="003B174B">
        <w:rPr>
          <w:rFonts w:ascii="Century Gothic" w:hAnsi="Century Gothic" w:cstheme="minorHAnsi"/>
        </w:rPr>
        <w:t xml:space="preserve"> </w:t>
      </w:r>
      <w:r w:rsidRPr="003B174B">
        <w:rPr>
          <w:rFonts w:ascii="Century Gothic" w:hAnsi="Century Gothic"/>
          <w:i/>
          <w:iCs/>
        </w:rPr>
        <w:t>Constraints Management Strategy 2013 to 2024</w:t>
      </w:r>
      <w:r w:rsidR="00C90668">
        <w:rPr>
          <w:rFonts w:ascii="Century Gothic" w:hAnsi="Century Gothic"/>
          <w:i/>
          <w:iCs/>
        </w:rPr>
        <w:t>.</w:t>
      </w:r>
      <w:r w:rsidR="00FC2121" w:rsidRPr="00FC2121">
        <w:t xml:space="preserve"> </w:t>
      </w:r>
      <w:r w:rsidR="00FC2121" w:rsidRPr="00FC2121">
        <w:rPr>
          <w:rFonts w:ascii="Century Gothic" w:hAnsi="Century Gothic"/>
          <w:i/>
          <w:iCs/>
        </w:rPr>
        <w:t>Murray–Darling Basin Authority, Canberra.</w:t>
      </w:r>
    </w:p>
    <w:p w14:paraId="04F66FFE" w14:textId="692612C1" w:rsidR="00C42F58" w:rsidRPr="003B174B" w:rsidRDefault="00C42F58" w:rsidP="00C42F58">
      <w:pPr>
        <w:pStyle w:val="BodyText1"/>
        <w:spacing w:before="0" w:after="240" w:line="240" w:lineRule="auto"/>
        <w:jc w:val="left"/>
        <w:rPr>
          <w:b/>
          <w:sz w:val="20"/>
          <w:szCs w:val="20"/>
        </w:rPr>
      </w:pPr>
      <w:r w:rsidRPr="003B174B">
        <w:rPr>
          <w:sz w:val="20"/>
          <w:szCs w:val="20"/>
        </w:rPr>
        <w:t>Murray–Darling Basin Authority</w:t>
      </w:r>
      <w:r w:rsidR="00994C05">
        <w:rPr>
          <w:sz w:val="20"/>
          <w:szCs w:val="20"/>
        </w:rPr>
        <w:t>.</w:t>
      </w:r>
      <w:r w:rsidRPr="003B174B">
        <w:rPr>
          <w:sz w:val="20"/>
          <w:szCs w:val="20"/>
        </w:rPr>
        <w:t xml:space="preserve"> (2012 (a))</w:t>
      </w:r>
      <w:r w:rsidR="00994C05">
        <w:rPr>
          <w:sz w:val="20"/>
          <w:szCs w:val="20"/>
        </w:rPr>
        <w:t>.</w:t>
      </w:r>
      <w:r w:rsidRPr="003B174B">
        <w:rPr>
          <w:sz w:val="20"/>
          <w:szCs w:val="20"/>
        </w:rPr>
        <w:t xml:space="preserve"> </w:t>
      </w:r>
      <w:r w:rsidRPr="003B174B">
        <w:rPr>
          <w:i/>
          <w:sz w:val="20"/>
          <w:szCs w:val="20"/>
        </w:rPr>
        <w:t>Assessment of environmental water requirements for the proposed Basin Plan: Hattah Lakes</w:t>
      </w:r>
      <w:r w:rsidRPr="003B174B">
        <w:rPr>
          <w:sz w:val="20"/>
          <w:szCs w:val="20"/>
        </w:rPr>
        <w:t xml:space="preserve">.  </w:t>
      </w:r>
      <w:r w:rsidR="00FC2121" w:rsidRPr="00FC2121">
        <w:rPr>
          <w:sz w:val="20"/>
          <w:szCs w:val="20"/>
        </w:rPr>
        <w:t>Murray–Darling Basin Authority, Canberra.</w:t>
      </w:r>
    </w:p>
    <w:p w14:paraId="7D330BBB" w14:textId="33C6ED28" w:rsidR="00C42F58" w:rsidRPr="003B174B" w:rsidRDefault="00C42F58" w:rsidP="00C42F58">
      <w:pPr>
        <w:pStyle w:val="BodyText1"/>
        <w:spacing w:before="0" w:after="240" w:line="240" w:lineRule="auto"/>
        <w:jc w:val="left"/>
        <w:rPr>
          <w:b/>
          <w:sz w:val="20"/>
          <w:szCs w:val="20"/>
        </w:rPr>
      </w:pPr>
      <w:r w:rsidRPr="003B174B">
        <w:rPr>
          <w:sz w:val="20"/>
          <w:szCs w:val="20"/>
        </w:rPr>
        <w:t>Murray–Darling Basin Authority</w:t>
      </w:r>
      <w:r w:rsidR="00994C05">
        <w:rPr>
          <w:sz w:val="20"/>
          <w:szCs w:val="20"/>
        </w:rPr>
        <w:t>.</w:t>
      </w:r>
      <w:r w:rsidRPr="003B174B">
        <w:rPr>
          <w:sz w:val="20"/>
          <w:szCs w:val="20"/>
        </w:rPr>
        <w:t xml:space="preserve"> (2012 (b))</w:t>
      </w:r>
      <w:r w:rsidR="00994C05">
        <w:rPr>
          <w:sz w:val="20"/>
          <w:szCs w:val="20"/>
        </w:rPr>
        <w:t>.</w:t>
      </w:r>
      <w:r w:rsidRPr="003B174B">
        <w:rPr>
          <w:sz w:val="20"/>
          <w:szCs w:val="20"/>
        </w:rPr>
        <w:t xml:space="preserve"> </w:t>
      </w:r>
      <w:r w:rsidRPr="003B174B">
        <w:rPr>
          <w:i/>
          <w:sz w:val="20"/>
          <w:szCs w:val="20"/>
        </w:rPr>
        <w:t>Assessment of environmental water requirements for the proposed Basin Plan: Lower Darling River System</w:t>
      </w:r>
      <w:r w:rsidRPr="003B174B">
        <w:rPr>
          <w:sz w:val="20"/>
          <w:szCs w:val="20"/>
        </w:rPr>
        <w:t>.</w:t>
      </w:r>
      <w:r w:rsidR="00FC2121" w:rsidRPr="00FC2121">
        <w:t xml:space="preserve"> </w:t>
      </w:r>
      <w:r w:rsidR="00FC2121" w:rsidRPr="00FC2121">
        <w:rPr>
          <w:sz w:val="20"/>
          <w:szCs w:val="20"/>
        </w:rPr>
        <w:t>Murray–Darling Basin Authority, Canberra.</w:t>
      </w:r>
    </w:p>
    <w:p w14:paraId="2A56086F" w14:textId="2E2C83CF" w:rsidR="00C42F58" w:rsidRPr="003B174B" w:rsidRDefault="00C42F58" w:rsidP="00C42F58">
      <w:pPr>
        <w:pStyle w:val="BodyText1"/>
        <w:spacing w:before="0" w:after="240" w:line="240" w:lineRule="auto"/>
        <w:jc w:val="left"/>
        <w:rPr>
          <w:b/>
          <w:sz w:val="20"/>
          <w:szCs w:val="20"/>
        </w:rPr>
      </w:pPr>
      <w:r w:rsidRPr="003B174B">
        <w:rPr>
          <w:sz w:val="20"/>
          <w:szCs w:val="20"/>
        </w:rPr>
        <w:lastRenderedPageBreak/>
        <w:t>Murray–Darling Basin Authority</w:t>
      </w:r>
      <w:r w:rsidR="00994C05">
        <w:rPr>
          <w:sz w:val="20"/>
          <w:szCs w:val="20"/>
        </w:rPr>
        <w:t>.</w:t>
      </w:r>
      <w:r w:rsidRPr="003B174B">
        <w:rPr>
          <w:sz w:val="20"/>
          <w:szCs w:val="20"/>
        </w:rPr>
        <w:t xml:space="preserve"> (2012 (c))</w:t>
      </w:r>
      <w:r w:rsidR="00994C05">
        <w:rPr>
          <w:sz w:val="20"/>
          <w:szCs w:val="20"/>
        </w:rPr>
        <w:t>.</w:t>
      </w:r>
      <w:r w:rsidRPr="003B174B">
        <w:rPr>
          <w:sz w:val="20"/>
          <w:szCs w:val="20"/>
        </w:rPr>
        <w:t xml:space="preserve"> </w:t>
      </w:r>
      <w:r w:rsidRPr="003B174B">
        <w:rPr>
          <w:i/>
          <w:sz w:val="20"/>
          <w:szCs w:val="20"/>
        </w:rPr>
        <w:t>Assessment of environmental water requirements for the proposed Basin Plan: Riverland Chowilla Floodplain</w:t>
      </w:r>
      <w:r w:rsidRPr="003B174B">
        <w:rPr>
          <w:sz w:val="20"/>
          <w:szCs w:val="20"/>
        </w:rPr>
        <w:t>.</w:t>
      </w:r>
      <w:r w:rsidR="00FC2121" w:rsidRPr="00FC2121">
        <w:t xml:space="preserve"> </w:t>
      </w:r>
      <w:r w:rsidR="00FC2121" w:rsidRPr="00FC2121">
        <w:rPr>
          <w:sz w:val="20"/>
          <w:szCs w:val="20"/>
        </w:rPr>
        <w:t>Murray–Darling Basin Authority, Canberra.</w:t>
      </w:r>
    </w:p>
    <w:p w14:paraId="418E5BC6" w14:textId="20A94C91" w:rsidR="00C42F58" w:rsidRPr="003B174B" w:rsidRDefault="00C42F58" w:rsidP="00C42F58">
      <w:pPr>
        <w:pStyle w:val="BodyText1"/>
        <w:spacing w:before="0" w:after="240" w:line="240" w:lineRule="auto"/>
        <w:jc w:val="left"/>
        <w:rPr>
          <w:b/>
          <w:sz w:val="20"/>
          <w:szCs w:val="20"/>
        </w:rPr>
      </w:pPr>
      <w:r w:rsidRPr="003B174B">
        <w:rPr>
          <w:sz w:val="20"/>
          <w:szCs w:val="20"/>
        </w:rPr>
        <w:t xml:space="preserve">Murray–Darling </w:t>
      </w:r>
      <w:r w:rsidR="00994C05">
        <w:rPr>
          <w:sz w:val="20"/>
          <w:szCs w:val="20"/>
        </w:rPr>
        <w:t>Basin Authority. (2012 (d)).</w:t>
      </w:r>
      <w:r w:rsidRPr="003B174B">
        <w:rPr>
          <w:sz w:val="20"/>
          <w:szCs w:val="20"/>
        </w:rPr>
        <w:t xml:space="preserve"> </w:t>
      </w:r>
      <w:r w:rsidRPr="003B174B">
        <w:rPr>
          <w:i/>
          <w:sz w:val="20"/>
          <w:szCs w:val="20"/>
        </w:rPr>
        <w:t>Assessment of environmental water requirements for the proposed Basin Plan: Lower River Murray In-channel Flows</w:t>
      </w:r>
      <w:r w:rsidRPr="003B174B">
        <w:rPr>
          <w:sz w:val="20"/>
          <w:szCs w:val="20"/>
        </w:rPr>
        <w:t>.</w:t>
      </w:r>
      <w:r w:rsidR="00FC2121">
        <w:rPr>
          <w:sz w:val="20"/>
          <w:szCs w:val="20"/>
        </w:rPr>
        <w:t xml:space="preserve"> </w:t>
      </w:r>
      <w:r w:rsidR="00FC2121" w:rsidRPr="00FC2121">
        <w:rPr>
          <w:sz w:val="20"/>
          <w:szCs w:val="20"/>
        </w:rPr>
        <w:t>Murray–Darling Basin Authority, Canberra.</w:t>
      </w:r>
    </w:p>
    <w:p w14:paraId="0D637F6B" w14:textId="4C1468B8" w:rsidR="00C42F58" w:rsidRPr="003B174B" w:rsidRDefault="00994C05" w:rsidP="00C42F58">
      <w:pPr>
        <w:pStyle w:val="BodyText1"/>
        <w:spacing w:before="0" w:after="240" w:line="240" w:lineRule="auto"/>
        <w:jc w:val="left"/>
        <w:rPr>
          <w:b/>
          <w:sz w:val="20"/>
          <w:szCs w:val="20"/>
        </w:rPr>
      </w:pPr>
      <w:r>
        <w:rPr>
          <w:sz w:val="20"/>
          <w:szCs w:val="20"/>
        </w:rPr>
        <w:t xml:space="preserve">Murray–Darling Basin Authority. (2012 (e)). </w:t>
      </w:r>
      <w:r w:rsidR="00C42F58" w:rsidRPr="003B174B">
        <w:rPr>
          <w:sz w:val="20"/>
          <w:szCs w:val="20"/>
        </w:rPr>
        <w:t xml:space="preserve"> </w:t>
      </w:r>
      <w:r w:rsidR="00C42F58" w:rsidRPr="003B174B">
        <w:rPr>
          <w:i/>
          <w:sz w:val="20"/>
          <w:szCs w:val="20"/>
        </w:rPr>
        <w:t>Assessment of environmental water requirements for the proposed Basin Plan: Coorong, Lower Lakes and Murray Mouth</w:t>
      </w:r>
      <w:r w:rsidR="00C42F58" w:rsidRPr="003B174B">
        <w:rPr>
          <w:sz w:val="20"/>
          <w:szCs w:val="20"/>
        </w:rPr>
        <w:t>.</w:t>
      </w:r>
      <w:r w:rsidR="00FC2121">
        <w:rPr>
          <w:sz w:val="20"/>
          <w:szCs w:val="20"/>
        </w:rPr>
        <w:t xml:space="preserve"> </w:t>
      </w:r>
      <w:r w:rsidR="00FC2121" w:rsidRPr="00FC2121">
        <w:rPr>
          <w:sz w:val="20"/>
          <w:szCs w:val="20"/>
        </w:rPr>
        <w:t>Murray–Darling Basin Authority, Canberra.</w:t>
      </w:r>
    </w:p>
    <w:p w14:paraId="3D1BE019" w14:textId="041C1E56" w:rsidR="00C42F58" w:rsidRPr="003B174B" w:rsidRDefault="00C42F58" w:rsidP="00C42F58">
      <w:pPr>
        <w:pStyle w:val="BodyText1"/>
        <w:spacing w:before="0" w:after="240" w:line="240" w:lineRule="auto"/>
        <w:jc w:val="left"/>
        <w:rPr>
          <w:b/>
          <w:sz w:val="20"/>
          <w:szCs w:val="20"/>
        </w:rPr>
      </w:pPr>
      <w:r w:rsidRPr="003B174B">
        <w:rPr>
          <w:sz w:val="20"/>
          <w:szCs w:val="20"/>
        </w:rPr>
        <w:t>Murray–Darling Basin Authority</w:t>
      </w:r>
      <w:r w:rsidR="00994C05">
        <w:rPr>
          <w:sz w:val="20"/>
          <w:szCs w:val="20"/>
        </w:rPr>
        <w:t xml:space="preserve">. (2012 (f)). </w:t>
      </w:r>
      <w:r w:rsidRPr="003B174B">
        <w:rPr>
          <w:sz w:val="20"/>
          <w:szCs w:val="20"/>
        </w:rPr>
        <w:t xml:space="preserve"> </w:t>
      </w:r>
      <w:r w:rsidRPr="003B174B">
        <w:rPr>
          <w:i/>
          <w:sz w:val="20"/>
          <w:szCs w:val="20"/>
        </w:rPr>
        <w:t>Lindsay-Wallpolla Islands Environmental Water Management Plan</w:t>
      </w:r>
      <w:r w:rsidRPr="003B174B">
        <w:rPr>
          <w:sz w:val="20"/>
          <w:szCs w:val="20"/>
        </w:rPr>
        <w:t>.</w:t>
      </w:r>
      <w:r w:rsidR="00FC2121">
        <w:rPr>
          <w:sz w:val="20"/>
          <w:szCs w:val="20"/>
        </w:rPr>
        <w:t xml:space="preserve"> </w:t>
      </w:r>
      <w:r w:rsidR="00FC2121" w:rsidRPr="00FC2121">
        <w:rPr>
          <w:sz w:val="20"/>
          <w:szCs w:val="20"/>
        </w:rPr>
        <w:t>Murray–Darling Basin Authority, Canberra.</w:t>
      </w:r>
    </w:p>
    <w:p w14:paraId="7170E9B5" w14:textId="4753B3D9" w:rsidR="00C42F58" w:rsidRPr="003B174B" w:rsidRDefault="00C42F58" w:rsidP="00C42F58">
      <w:pPr>
        <w:pStyle w:val="BodyText1"/>
        <w:spacing w:before="0" w:after="240" w:line="240" w:lineRule="auto"/>
        <w:jc w:val="left"/>
        <w:rPr>
          <w:b/>
          <w:sz w:val="20"/>
          <w:szCs w:val="20"/>
        </w:rPr>
      </w:pPr>
      <w:r w:rsidRPr="003B174B">
        <w:rPr>
          <w:sz w:val="20"/>
          <w:szCs w:val="20"/>
        </w:rPr>
        <w:t>Murray–Darling Basin Authority</w:t>
      </w:r>
      <w:r w:rsidR="00994C05">
        <w:rPr>
          <w:sz w:val="20"/>
          <w:szCs w:val="20"/>
        </w:rPr>
        <w:t>. (2012 (g)).</w:t>
      </w:r>
      <w:r w:rsidRPr="003B174B">
        <w:rPr>
          <w:sz w:val="20"/>
          <w:szCs w:val="20"/>
        </w:rPr>
        <w:t xml:space="preserve"> </w:t>
      </w:r>
      <w:r w:rsidRPr="003B174B">
        <w:rPr>
          <w:i/>
          <w:sz w:val="20"/>
          <w:szCs w:val="20"/>
        </w:rPr>
        <w:t>Hattah Lakes Environmental Water Management Plan</w:t>
      </w:r>
      <w:r w:rsidRPr="003B174B">
        <w:rPr>
          <w:sz w:val="20"/>
          <w:szCs w:val="20"/>
        </w:rPr>
        <w:t>.</w:t>
      </w:r>
      <w:r w:rsidR="00FC2121">
        <w:rPr>
          <w:sz w:val="20"/>
          <w:szCs w:val="20"/>
        </w:rPr>
        <w:t xml:space="preserve"> </w:t>
      </w:r>
      <w:r w:rsidR="00FC2121" w:rsidRPr="00FC2121">
        <w:rPr>
          <w:sz w:val="20"/>
          <w:szCs w:val="20"/>
        </w:rPr>
        <w:t>Murray–Darling Basin Authority, Canberra.</w:t>
      </w:r>
    </w:p>
    <w:p w14:paraId="13C2C1AA" w14:textId="2E12BBEF" w:rsidR="00C42F58" w:rsidRPr="003B174B" w:rsidRDefault="00C42F58" w:rsidP="00C42F58">
      <w:pPr>
        <w:pStyle w:val="BodyText1"/>
        <w:spacing w:before="0" w:after="240" w:line="240" w:lineRule="auto"/>
        <w:jc w:val="left"/>
        <w:rPr>
          <w:b/>
          <w:sz w:val="20"/>
          <w:szCs w:val="20"/>
        </w:rPr>
      </w:pPr>
      <w:r w:rsidRPr="003B174B">
        <w:rPr>
          <w:sz w:val="20"/>
          <w:szCs w:val="20"/>
        </w:rPr>
        <w:t>Murray–Darling Basin Authority</w:t>
      </w:r>
      <w:r w:rsidR="00994C05">
        <w:rPr>
          <w:sz w:val="20"/>
          <w:szCs w:val="20"/>
        </w:rPr>
        <w:t>. (2012 (h)).</w:t>
      </w:r>
      <w:r w:rsidRPr="003B174B">
        <w:rPr>
          <w:sz w:val="20"/>
          <w:szCs w:val="20"/>
        </w:rPr>
        <w:t xml:space="preserve"> </w:t>
      </w:r>
      <w:r w:rsidRPr="003B174B">
        <w:rPr>
          <w:i/>
          <w:sz w:val="20"/>
          <w:szCs w:val="20"/>
        </w:rPr>
        <w:t>Chowilla Floodplain Environmental Water Management Plan</w:t>
      </w:r>
      <w:r w:rsidRPr="003B174B">
        <w:rPr>
          <w:sz w:val="20"/>
          <w:szCs w:val="20"/>
        </w:rPr>
        <w:t>.</w:t>
      </w:r>
      <w:r w:rsidR="00FC2121">
        <w:rPr>
          <w:sz w:val="20"/>
          <w:szCs w:val="20"/>
        </w:rPr>
        <w:t xml:space="preserve"> </w:t>
      </w:r>
      <w:r w:rsidR="00FC2121" w:rsidRPr="00FC2121">
        <w:rPr>
          <w:sz w:val="20"/>
          <w:szCs w:val="20"/>
        </w:rPr>
        <w:t>Murray–Darling Basin Authority, Canberra.</w:t>
      </w:r>
    </w:p>
    <w:p w14:paraId="318C4271" w14:textId="02AB8DB8" w:rsidR="00C42F58" w:rsidRPr="003B174B" w:rsidRDefault="00C42F58" w:rsidP="00C42F58">
      <w:pPr>
        <w:pStyle w:val="BodyText1"/>
        <w:spacing w:before="0" w:after="240" w:line="240" w:lineRule="auto"/>
        <w:jc w:val="left"/>
        <w:rPr>
          <w:sz w:val="20"/>
          <w:szCs w:val="20"/>
        </w:rPr>
      </w:pPr>
      <w:r w:rsidRPr="003B174B">
        <w:rPr>
          <w:sz w:val="20"/>
          <w:szCs w:val="20"/>
        </w:rPr>
        <w:t>Murray–Darling Basin Authority</w:t>
      </w:r>
      <w:r w:rsidR="00994C05">
        <w:rPr>
          <w:sz w:val="20"/>
          <w:szCs w:val="20"/>
        </w:rPr>
        <w:t>. (2012 (</w:t>
      </w:r>
      <w:proofErr w:type="spellStart"/>
      <w:r w:rsidR="00994C05">
        <w:rPr>
          <w:sz w:val="20"/>
          <w:szCs w:val="20"/>
        </w:rPr>
        <w:t>i</w:t>
      </w:r>
      <w:proofErr w:type="spellEnd"/>
      <w:r w:rsidR="00994C05">
        <w:rPr>
          <w:sz w:val="20"/>
          <w:szCs w:val="20"/>
        </w:rPr>
        <w:t>)).</w:t>
      </w:r>
      <w:r w:rsidRPr="003B174B">
        <w:rPr>
          <w:sz w:val="20"/>
          <w:szCs w:val="20"/>
        </w:rPr>
        <w:t xml:space="preserve"> </w:t>
      </w:r>
      <w:r w:rsidRPr="003B174B">
        <w:rPr>
          <w:i/>
          <w:sz w:val="20"/>
          <w:szCs w:val="20"/>
        </w:rPr>
        <w:t>Coorong, Lower Lakes and Murray Mouth Environmental Water Management Plan</w:t>
      </w:r>
      <w:r w:rsidRPr="003B174B">
        <w:rPr>
          <w:sz w:val="20"/>
          <w:szCs w:val="20"/>
        </w:rPr>
        <w:t>.</w:t>
      </w:r>
      <w:r w:rsidR="00FC2121">
        <w:rPr>
          <w:sz w:val="20"/>
          <w:szCs w:val="20"/>
        </w:rPr>
        <w:t xml:space="preserve"> </w:t>
      </w:r>
      <w:r w:rsidR="00FC2121" w:rsidRPr="00FC2121">
        <w:rPr>
          <w:sz w:val="20"/>
          <w:szCs w:val="20"/>
        </w:rPr>
        <w:t>Murray–Darling Basin Authority, Canberra.</w:t>
      </w:r>
    </w:p>
    <w:p w14:paraId="6CDDBEEB" w14:textId="0196A482" w:rsidR="00C42F58" w:rsidRDefault="00C42F58" w:rsidP="00C42F58">
      <w:pPr>
        <w:pStyle w:val="BodyText1"/>
        <w:spacing w:before="0" w:after="240" w:line="240" w:lineRule="auto"/>
        <w:jc w:val="left"/>
        <w:rPr>
          <w:sz w:val="20"/>
          <w:szCs w:val="20"/>
        </w:rPr>
      </w:pPr>
      <w:r w:rsidRPr="003B174B">
        <w:rPr>
          <w:sz w:val="20"/>
          <w:szCs w:val="20"/>
        </w:rPr>
        <w:t>Murray–Dar</w:t>
      </w:r>
      <w:r w:rsidR="00994C05">
        <w:rPr>
          <w:sz w:val="20"/>
          <w:szCs w:val="20"/>
        </w:rPr>
        <w:t xml:space="preserve">ling Basin Authority. (2012 (j)). </w:t>
      </w:r>
      <w:r w:rsidRPr="003B174B">
        <w:rPr>
          <w:sz w:val="20"/>
          <w:szCs w:val="20"/>
        </w:rPr>
        <w:t xml:space="preserve"> </w:t>
      </w:r>
      <w:r w:rsidRPr="003B174B">
        <w:rPr>
          <w:i/>
          <w:sz w:val="20"/>
          <w:szCs w:val="20"/>
        </w:rPr>
        <w:t>Hydrologic modelling to inform the proposed Basin Plan: Methods and results</w:t>
      </w:r>
      <w:r w:rsidRPr="003B174B">
        <w:rPr>
          <w:sz w:val="20"/>
          <w:szCs w:val="20"/>
        </w:rPr>
        <w:t>.</w:t>
      </w:r>
      <w:r w:rsidR="00FC2121">
        <w:rPr>
          <w:sz w:val="20"/>
          <w:szCs w:val="20"/>
        </w:rPr>
        <w:t xml:space="preserve"> </w:t>
      </w:r>
      <w:r w:rsidR="00FC2121" w:rsidRPr="00FC2121">
        <w:rPr>
          <w:sz w:val="20"/>
          <w:szCs w:val="20"/>
        </w:rPr>
        <w:t>Murray–Darling Basin Authority, Canberra.</w:t>
      </w:r>
    </w:p>
    <w:p w14:paraId="6A72BD5C" w14:textId="5336FB34" w:rsidR="00E920A1" w:rsidRPr="003B174B" w:rsidRDefault="00E920A1" w:rsidP="00C42F58">
      <w:pPr>
        <w:pStyle w:val="BodyText1"/>
        <w:spacing w:before="0" w:after="240" w:line="240" w:lineRule="auto"/>
        <w:jc w:val="left"/>
        <w:rPr>
          <w:sz w:val="20"/>
          <w:szCs w:val="20"/>
        </w:rPr>
      </w:pPr>
      <w:r>
        <w:rPr>
          <w:sz w:val="20"/>
          <w:szCs w:val="20"/>
        </w:rPr>
        <w:t>Natural Resources SA Murray–Darling Basin</w:t>
      </w:r>
      <w:r w:rsidR="00994C05">
        <w:rPr>
          <w:sz w:val="20"/>
          <w:szCs w:val="20"/>
        </w:rPr>
        <w:t xml:space="preserve">. (2018). </w:t>
      </w:r>
      <w:r w:rsidRPr="00E920A1">
        <w:rPr>
          <w:sz w:val="20"/>
          <w:szCs w:val="20"/>
        </w:rPr>
        <w:t>Monitoring South Australian River Murray wetlands and floodplains</w:t>
      </w:r>
      <w:r>
        <w:rPr>
          <w:sz w:val="20"/>
          <w:szCs w:val="20"/>
        </w:rPr>
        <w:t>.</w:t>
      </w:r>
    </w:p>
    <w:p w14:paraId="150B3FF9" w14:textId="77777777" w:rsidR="00D15EEA" w:rsidRDefault="00C42F58" w:rsidP="00D15EEA">
      <w:pPr>
        <w:spacing w:after="240"/>
        <w:rPr>
          <w:rFonts w:ascii="Century Gothic" w:hAnsi="Century Gothic" w:cs="Arial Narrow"/>
          <w:i/>
          <w:iCs/>
          <w:color w:val="000000"/>
        </w:rPr>
      </w:pPr>
      <w:proofErr w:type="spellStart"/>
      <w:r w:rsidRPr="003B174B">
        <w:rPr>
          <w:rFonts w:ascii="Century Gothic" w:hAnsi="Century Gothic" w:cs="Arial Narrow"/>
          <w:color w:val="000000"/>
        </w:rPr>
        <w:t>Nias</w:t>
      </w:r>
      <w:proofErr w:type="spellEnd"/>
      <w:r w:rsidRPr="003B174B">
        <w:rPr>
          <w:rFonts w:ascii="Century Gothic" w:hAnsi="Century Gothic" w:cs="Arial Narrow"/>
          <w:color w:val="000000"/>
        </w:rPr>
        <w:t>, D</w:t>
      </w:r>
      <w:r w:rsidR="00994C05">
        <w:rPr>
          <w:rFonts w:ascii="Century Gothic" w:hAnsi="Century Gothic" w:cs="Arial Narrow"/>
          <w:color w:val="000000"/>
        </w:rPr>
        <w:t>. (2002).</w:t>
      </w:r>
      <w:r w:rsidRPr="003B174B">
        <w:rPr>
          <w:rFonts w:ascii="Century Gothic" w:hAnsi="Century Gothic" w:cs="Arial Narrow"/>
          <w:color w:val="000000"/>
        </w:rPr>
        <w:t xml:space="preserve"> </w:t>
      </w:r>
      <w:r w:rsidRPr="003B174B">
        <w:rPr>
          <w:rFonts w:ascii="Century Gothic" w:hAnsi="Century Gothic" w:cs="Arial Narrow"/>
          <w:i/>
          <w:iCs/>
          <w:color w:val="000000"/>
        </w:rPr>
        <w:t xml:space="preserve">The Darling Anabranch Management Plan: A Proposal for the </w:t>
      </w:r>
      <w:r w:rsidR="00994C05">
        <w:rPr>
          <w:rFonts w:ascii="Century Gothic" w:hAnsi="Century Gothic" w:cs="Arial Narrow"/>
          <w:i/>
          <w:iCs/>
          <w:color w:val="000000"/>
        </w:rPr>
        <w:t xml:space="preserve">Future of the Darling </w:t>
      </w:r>
    </w:p>
    <w:p w14:paraId="01059E38" w14:textId="18113F2A" w:rsidR="00D15EEA" w:rsidRPr="00D15EEA" w:rsidRDefault="00D15EEA" w:rsidP="00D15EEA">
      <w:pPr>
        <w:spacing w:after="240"/>
        <w:rPr>
          <w:rFonts w:ascii="Century Gothic" w:hAnsi="Century Gothic" w:cs="Angsana New"/>
          <w:i/>
          <w:lang w:eastAsia="zh-CN" w:bidi="th-TH"/>
        </w:rPr>
      </w:pPr>
      <w:r w:rsidRPr="00D15EEA">
        <w:rPr>
          <w:rFonts w:ascii="Century Gothic" w:hAnsi="Century Gothic" w:cs="Angsana New"/>
          <w:i/>
          <w:lang w:eastAsia="zh-CN" w:bidi="th-TH"/>
        </w:rPr>
        <w:t>NSW DPI Water (2016). New South Wales Murray and Lower Darling Regulated Rivers Water</w:t>
      </w:r>
      <w:r>
        <w:rPr>
          <w:rFonts w:ascii="Century Gothic" w:hAnsi="Century Gothic" w:cs="Angsana New"/>
          <w:i/>
          <w:lang w:eastAsia="zh-CN" w:bidi="th-TH"/>
        </w:rPr>
        <w:t xml:space="preserve"> Sources 2016, Parramatta.</w:t>
      </w:r>
    </w:p>
    <w:p w14:paraId="28D4CB58" w14:textId="4AE17CA4" w:rsidR="00784463" w:rsidRPr="00115A39" w:rsidRDefault="00D15EEA" w:rsidP="00784463">
      <w:pPr>
        <w:pStyle w:val="ListBullet"/>
        <w:ind w:left="0" w:firstLine="0"/>
        <w:jc w:val="left"/>
        <w:rPr>
          <w:rFonts w:ascii="Century Gothic" w:hAnsi="Century Gothic"/>
        </w:rPr>
      </w:pPr>
      <w:r w:rsidRPr="00D15EEA">
        <w:rPr>
          <w:rFonts w:ascii="Century Gothic" w:hAnsi="Century Gothic" w:cs="Angsana New"/>
          <w:i/>
          <w:lang w:eastAsia="zh-CN" w:bidi="th-TH"/>
        </w:rPr>
        <w:t xml:space="preserve"> </w:t>
      </w:r>
      <w:r w:rsidR="00784463" w:rsidRPr="00115A39">
        <w:rPr>
          <w:rFonts w:ascii="Century Gothic" w:hAnsi="Century Gothic"/>
        </w:rPr>
        <w:t>Paton, D</w:t>
      </w:r>
      <w:r w:rsidR="00C90668" w:rsidRPr="00115A39">
        <w:rPr>
          <w:rFonts w:ascii="Century Gothic" w:hAnsi="Century Gothic"/>
        </w:rPr>
        <w:t xml:space="preserve">. </w:t>
      </w:r>
      <w:r w:rsidR="00784463" w:rsidRPr="00115A39">
        <w:rPr>
          <w:rFonts w:ascii="Century Gothic" w:hAnsi="Century Gothic"/>
        </w:rPr>
        <w:t>C</w:t>
      </w:r>
      <w:r w:rsidRPr="00115A39">
        <w:rPr>
          <w:rFonts w:ascii="Century Gothic" w:hAnsi="Century Gothic"/>
        </w:rPr>
        <w:t>.,</w:t>
      </w:r>
      <w:r w:rsidR="00784463" w:rsidRPr="00115A39">
        <w:rPr>
          <w:rFonts w:ascii="Century Gothic" w:hAnsi="Century Gothic"/>
        </w:rPr>
        <w:t xml:space="preserve"> Paton, F</w:t>
      </w:r>
      <w:r w:rsidR="00C90668" w:rsidRPr="00115A39">
        <w:rPr>
          <w:rFonts w:ascii="Century Gothic" w:hAnsi="Century Gothic"/>
        </w:rPr>
        <w:t xml:space="preserve">. </w:t>
      </w:r>
      <w:r w:rsidR="00784463" w:rsidRPr="00115A39">
        <w:rPr>
          <w:rFonts w:ascii="Century Gothic" w:hAnsi="Century Gothic"/>
        </w:rPr>
        <w:t>L</w:t>
      </w:r>
      <w:r w:rsidR="00C90668" w:rsidRPr="00115A39">
        <w:rPr>
          <w:rFonts w:ascii="Century Gothic" w:hAnsi="Century Gothic"/>
        </w:rPr>
        <w:t xml:space="preserve">. </w:t>
      </w:r>
      <w:r w:rsidR="00784463" w:rsidRPr="00115A39">
        <w:rPr>
          <w:rFonts w:ascii="Century Gothic" w:hAnsi="Century Gothic"/>
        </w:rPr>
        <w:t>and Bailey, C</w:t>
      </w:r>
      <w:r w:rsidR="00C90668" w:rsidRPr="00115A39">
        <w:rPr>
          <w:rFonts w:ascii="Century Gothic" w:hAnsi="Century Gothic"/>
        </w:rPr>
        <w:t>. P.</w:t>
      </w:r>
      <w:r w:rsidR="00784463" w:rsidRPr="00115A39">
        <w:rPr>
          <w:rFonts w:ascii="Century Gothic" w:hAnsi="Century Gothic"/>
        </w:rPr>
        <w:t xml:space="preserve"> (2017). </w:t>
      </w:r>
      <w:r w:rsidR="00784463" w:rsidRPr="00115A39">
        <w:rPr>
          <w:rFonts w:ascii="Century Gothic" w:hAnsi="Century Gothic"/>
          <w:i/>
          <w:iCs/>
        </w:rPr>
        <w:t xml:space="preserve">Monitoring of </w:t>
      </w:r>
      <w:proofErr w:type="spellStart"/>
      <w:r w:rsidR="00784463" w:rsidRPr="00115A39">
        <w:rPr>
          <w:rFonts w:ascii="Century Gothic" w:hAnsi="Century Gothic"/>
          <w:i/>
          <w:iCs/>
        </w:rPr>
        <w:t>Ruppia</w:t>
      </w:r>
      <w:proofErr w:type="spellEnd"/>
      <w:r w:rsidR="00784463" w:rsidRPr="00115A39">
        <w:rPr>
          <w:rFonts w:ascii="Century Gothic" w:hAnsi="Century Gothic"/>
          <w:i/>
          <w:iCs/>
        </w:rPr>
        <w:t xml:space="preserve"> </w:t>
      </w:r>
      <w:proofErr w:type="spellStart"/>
      <w:r w:rsidR="00784463" w:rsidRPr="00115A39">
        <w:rPr>
          <w:rFonts w:ascii="Century Gothic" w:hAnsi="Century Gothic"/>
          <w:i/>
          <w:iCs/>
        </w:rPr>
        <w:t>tuberosa</w:t>
      </w:r>
      <w:proofErr w:type="spellEnd"/>
      <w:r w:rsidR="00784463" w:rsidRPr="00115A39">
        <w:rPr>
          <w:rFonts w:ascii="Century Gothic" w:hAnsi="Century Gothic"/>
          <w:i/>
          <w:iCs/>
        </w:rPr>
        <w:t xml:space="preserve"> in the southern Coorong, summer 2016-17</w:t>
      </w:r>
      <w:r w:rsidR="00784463" w:rsidRPr="00115A39">
        <w:rPr>
          <w:rFonts w:ascii="Century Gothic" w:hAnsi="Century Gothic"/>
        </w:rPr>
        <w:t>. University of Adelaide</w:t>
      </w:r>
      <w:r w:rsidR="00FC2121">
        <w:rPr>
          <w:rFonts w:ascii="Century Gothic" w:hAnsi="Century Gothic"/>
        </w:rPr>
        <w:t>,</w:t>
      </w:r>
      <w:r w:rsidR="00784463" w:rsidRPr="00115A39">
        <w:rPr>
          <w:rFonts w:ascii="Century Gothic" w:hAnsi="Century Gothic"/>
        </w:rPr>
        <w:t xml:space="preserve"> Adelaide.</w:t>
      </w:r>
    </w:p>
    <w:p w14:paraId="376F5154" w14:textId="34DA30FB" w:rsidR="00173CF1" w:rsidRDefault="00173CF1" w:rsidP="00784463">
      <w:pPr>
        <w:pStyle w:val="ListBullet"/>
        <w:ind w:left="0" w:firstLine="0"/>
        <w:jc w:val="left"/>
        <w:rPr>
          <w:rFonts w:ascii="Century Gothic" w:hAnsi="Century Gothic"/>
        </w:rPr>
      </w:pPr>
    </w:p>
    <w:p w14:paraId="40E1E34F" w14:textId="7DC296B8" w:rsidR="00173CF1" w:rsidRPr="00115A39" w:rsidRDefault="00173CF1" w:rsidP="00784463">
      <w:pPr>
        <w:pStyle w:val="ListBullet"/>
        <w:ind w:left="0" w:firstLine="0"/>
        <w:jc w:val="left"/>
        <w:rPr>
          <w:rFonts w:ascii="Century Gothic" w:hAnsi="Century Gothic"/>
        </w:rPr>
      </w:pPr>
      <w:r>
        <w:rPr>
          <w:rFonts w:ascii="Century Gothic" w:hAnsi="Century Gothic"/>
        </w:rPr>
        <w:t>Paton, D.C., Paton, F.L and Bailey, C.P. (2017). Condition monitoring of the Lower Lakes, Murray Mouth and Coorong Icon site: Waterbirds in the Coorong and Lower lakes 2017</w:t>
      </w:r>
    </w:p>
    <w:p w14:paraId="59E66F2D" w14:textId="765A8B4A" w:rsidR="00C42F58" w:rsidRDefault="00C42F58" w:rsidP="00784463">
      <w:pPr>
        <w:pStyle w:val="BodyText1"/>
        <w:spacing w:before="0" w:after="240" w:line="240" w:lineRule="auto"/>
        <w:jc w:val="left"/>
        <w:rPr>
          <w:rStyle w:val="A3"/>
          <w:rFonts w:ascii="Century Gothic" w:hAnsi="Century Gothic"/>
          <w:color w:val="auto"/>
          <w:sz w:val="20"/>
          <w:szCs w:val="20"/>
        </w:rPr>
      </w:pPr>
      <w:r w:rsidRPr="003B174B">
        <w:rPr>
          <w:rStyle w:val="A3"/>
          <w:rFonts w:ascii="Century Gothic" w:hAnsi="Century Gothic"/>
          <w:color w:val="auto"/>
          <w:sz w:val="20"/>
          <w:szCs w:val="20"/>
        </w:rPr>
        <w:t>Roberts, J</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xml:space="preserve"> and Marst</w:t>
      </w:r>
      <w:r w:rsidR="00994C05">
        <w:rPr>
          <w:rStyle w:val="A3"/>
          <w:rFonts w:ascii="Century Gothic" w:hAnsi="Century Gothic"/>
          <w:color w:val="auto"/>
          <w:sz w:val="20"/>
          <w:szCs w:val="20"/>
        </w:rPr>
        <w:t>on, F. (2011).</w:t>
      </w:r>
      <w:r w:rsidRPr="003B174B">
        <w:rPr>
          <w:rStyle w:val="A3"/>
          <w:rFonts w:ascii="Century Gothic" w:hAnsi="Century Gothic"/>
          <w:color w:val="auto"/>
          <w:sz w:val="20"/>
          <w:szCs w:val="20"/>
        </w:rPr>
        <w:t xml:space="preserve"> </w:t>
      </w:r>
      <w:r w:rsidRPr="003B174B">
        <w:rPr>
          <w:rStyle w:val="A3"/>
          <w:rFonts w:ascii="Century Gothic" w:hAnsi="Century Gothic"/>
          <w:i/>
          <w:color w:val="auto"/>
          <w:sz w:val="20"/>
          <w:szCs w:val="20"/>
        </w:rPr>
        <w:t>Water regime for wetlands and floodplain plants: A source book for the Murray–Darling Basin</w:t>
      </w:r>
      <w:r w:rsidRPr="003B174B">
        <w:rPr>
          <w:rStyle w:val="A3"/>
          <w:rFonts w:ascii="Century Gothic" w:hAnsi="Century Gothic"/>
          <w:color w:val="auto"/>
          <w:sz w:val="20"/>
          <w:szCs w:val="20"/>
        </w:rPr>
        <w:t>.</w:t>
      </w:r>
    </w:p>
    <w:p w14:paraId="5BE6F2EC" w14:textId="13D6C6E4" w:rsidR="001725B8" w:rsidRPr="003B174B" w:rsidRDefault="001725B8" w:rsidP="00784463">
      <w:pPr>
        <w:pStyle w:val="BodyText1"/>
        <w:spacing w:before="0" w:after="240" w:line="240" w:lineRule="auto"/>
        <w:jc w:val="left"/>
        <w:rPr>
          <w:rStyle w:val="A3"/>
          <w:rFonts w:ascii="Century Gothic" w:hAnsi="Century Gothic"/>
          <w:color w:val="auto"/>
          <w:sz w:val="20"/>
          <w:szCs w:val="20"/>
        </w:rPr>
      </w:pPr>
      <w:r w:rsidRPr="001725B8">
        <w:rPr>
          <w:rStyle w:val="A3"/>
          <w:rFonts w:ascii="Century Gothic" w:hAnsi="Century Gothic"/>
          <w:color w:val="auto"/>
          <w:sz w:val="20"/>
          <w:szCs w:val="20"/>
        </w:rPr>
        <w:t xml:space="preserve">Tonkin, Z., </w:t>
      </w:r>
      <w:proofErr w:type="spellStart"/>
      <w:r w:rsidRPr="001725B8">
        <w:rPr>
          <w:rStyle w:val="A3"/>
          <w:rFonts w:ascii="Century Gothic" w:hAnsi="Century Gothic"/>
          <w:color w:val="auto"/>
          <w:sz w:val="20"/>
          <w:szCs w:val="20"/>
        </w:rPr>
        <w:t>O’Mahony</w:t>
      </w:r>
      <w:proofErr w:type="spellEnd"/>
      <w:r w:rsidRPr="001725B8">
        <w:rPr>
          <w:rStyle w:val="A3"/>
          <w:rFonts w:ascii="Century Gothic" w:hAnsi="Century Gothic"/>
          <w:color w:val="auto"/>
          <w:sz w:val="20"/>
          <w:szCs w:val="20"/>
        </w:rPr>
        <w:t xml:space="preserve">, J., McMaster, D., Raymond, S., </w:t>
      </w:r>
      <w:proofErr w:type="spellStart"/>
      <w:r w:rsidRPr="001725B8">
        <w:rPr>
          <w:rStyle w:val="A3"/>
          <w:rFonts w:ascii="Century Gothic" w:hAnsi="Century Gothic"/>
          <w:color w:val="auto"/>
          <w:sz w:val="20"/>
          <w:szCs w:val="20"/>
        </w:rPr>
        <w:t>Moloney</w:t>
      </w:r>
      <w:proofErr w:type="spellEnd"/>
      <w:r w:rsidRPr="001725B8">
        <w:rPr>
          <w:rStyle w:val="A3"/>
          <w:rFonts w:ascii="Century Gothic" w:hAnsi="Century Gothic"/>
          <w:color w:val="auto"/>
          <w:sz w:val="20"/>
          <w:szCs w:val="20"/>
        </w:rPr>
        <w:t xml:space="preserve">, P. and Lyon, J. (2017). </w:t>
      </w:r>
      <w:r w:rsidRPr="001725B8">
        <w:rPr>
          <w:rStyle w:val="A3"/>
          <w:rFonts w:ascii="Century Gothic" w:hAnsi="Century Gothic"/>
          <w:i/>
          <w:color w:val="auto"/>
          <w:sz w:val="20"/>
          <w:szCs w:val="20"/>
        </w:rPr>
        <w:t xml:space="preserve">Fish movement in the Lindsay and </w:t>
      </w:r>
      <w:proofErr w:type="spellStart"/>
      <w:r w:rsidRPr="001725B8">
        <w:rPr>
          <w:rStyle w:val="A3"/>
          <w:rFonts w:ascii="Century Gothic" w:hAnsi="Century Gothic"/>
          <w:i/>
          <w:color w:val="auto"/>
          <w:sz w:val="20"/>
          <w:szCs w:val="20"/>
        </w:rPr>
        <w:t>Mulcra</w:t>
      </w:r>
      <w:proofErr w:type="spellEnd"/>
      <w:r w:rsidRPr="001725B8">
        <w:rPr>
          <w:rStyle w:val="A3"/>
          <w:rFonts w:ascii="Century Gothic" w:hAnsi="Century Gothic"/>
          <w:i/>
          <w:color w:val="auto"/>
          <w:sz w:val="20"/>
          <w:szCs w:val="20"/>
        </w:rPr>
        <w:t xml:space="preserve"> Island anabranch systems: 2017 Progress report</w:t>
      </w:r>
      <w:r w:rsidRPr="001725B8">
        <w:rPr>
          <w:rStyle w:val="A3"/>
          <w:rFonts w:ascii="Century Gothic" w:hAnsi="Century Gothic"/>
          <w:color w:val="auto"/>
          <w:sz w:val="20"/>
          <w:szCs w:val="20"/>
        </w:rPr>
        <w:t xml:space="preserve">. Unpublished Client Report for the Mallee Catchment Management Authority. Arthur </w:t>
      </w:r>
      <w:proofErr w:type="spellStart"/>
      <w:r w:rsidRPr="001725B8">
        <w:rPr>
          <w:rStyle w:val="A3"/>
          <w:rFonts w:ascii="Century Gothic" w:hAnsi="Century Gothic"/>
          <w:color w:val="auto"/>
          <w:sz w:val="20"/>
          <w:szCs w:val="20"/>
        </w:rPr>
        <w:t>Rylah</w:t>
      </w:r>
      <w:proofErr w:type="spellEnd"/>
      <w:r w:rsidRPr="001725B8">
        <w:rPr>
          <w:rStyle w:val="A3"/>
          <w:rFonts w:ascii="Century Gothic" w:hAnsi="Century Gothic"/>
          <w:color w:val="auto"/>
          <w:sz w:val="20"/>
          <w:szCs w:val="20"/>
        </w:rPr>
        <w:t xml:space="preserve"> Institute for Environmental Research. Department of Environment, Energy, Environment and Climate Change Group, Heidelberg, Victoria</w:t>
      </w:r>
    </w:p>
    <w:p w14:paraId="7843FA2B" w14:textId="6130244F" w:rsidR="00C42F58" w:rsidRDefault="00C42F58" w:rsidP="00C42F58">
      <w:pPr>
        <w:pStyle w:val="BodyText1"/>
        <w:spacing w:before="0" w:after="240" w:line="240" w:lineRule="auto"/>
        <w:jc w:val="left"/>
        <w:rPr>
          <w:rStyle w:val="A3"/>
          <w:rFonts w:ascii="Century Gothic" w:hAnsi="Century Gothic"/>
          <w:color w:val="auto"/>
          <w:sz w:val="20"/>
          <w:szCs w:val="20"/>
        </w:rPr>
      </w:pPr>
      <w:r w:rsidRPr="003B174B">
        <w:rPr>
          <w:rStyle w:val="A3"/>
          <w:rFonts w:ascii="Century Gothic" w:hAnsi="Century Gothic"/>
          <w:color w:val="auto"/>
          <w:sz w:val="20"/>
          <w:szCs w:val="20"/>
        </w:rPr>
        <w:t>Wallace, T</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Daly, R</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Aldridge, K</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Cox, J</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Gibbs, M</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Nicol, J</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Oliver, R</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Walker, K</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Ye, Q</w:t>
      </w:r>
      <w:r w:rsidR="00994C05">
        <w:rPr>
          <w:rStyle w:val="A3"/>
          <w:rFonts w:ascii="Century Gothic" w:hAnsi="Century Gothic"/>
          <w:color w:val="auto"/>
          <w:sz w:val="20"/>
          <w:szCs w:val="20"/>
        </w:rPr>
        <w:t>.</w:t>
      </w:r>
      <w:r w:rsidRPr="003B174B">
        <w:rPr>
          <w:rStyle w:val="A3"/>
          <w:rFonts w:ascii="Century Gothic" w:hAnsi="Century Gothic"/>
          <w:color w:val="auto"/>
          <w:sz w:val="20"/>
          <w:szCs w:val="20"/>
        </w:rPr>
        <w:t xml:space="preserve"> &amp; Zampatti, B</w:t>
      </w:r>
      <w:r w:rsidR="00994C05">
        <w:rPr>
          <w:rStyle w:val="CommentReference"/>
          <w:rFonts w:ascii="Calibri" w:hAnsi="Calibri"/>
          <w:szCs w:val="20"/>
          <w:lang w:eastAsia="en-AU" w:bidi="ar-SA"/>
        </w:rPr>
        <w:t xml:space="preserve">. </w:t>
      </w:r>
      <w:r w:rsidR="00C90668">
        <w:rPr>
          <w:rStyle w:val="CommentReference"/>
          <w:rFonts w:ascii="Calibri" w:hAnsi="Calibri"/>
          <w:szCs w:val="20"/>
          <w:lang w:eastAsia="en-AU" w:bidi="ar-SA"/>
        </w:rPr>
        <w:t>(</w:t>
      </w:r>
      <w:r w:rsidR="00994C05">
        <w:rPr>
          <w:rStyle w:val="A3"/>
          <w:rFonts w:ascii="Century Gothic" w:hAnsi="Century Gothic"/>
          <w:color w:val="auto"/>
          <w:sz w:val="20"/>
          <w:szCs w:val="20"/>
        </w:rPr>
        <w:t>2014).</w:t>
      </w:r>
      <w:r w:rsidRPr="003B174B">
        <w:rPr>
          <w:rStyle w:val="A3"/>
          <w:rFonts w:ascii="Century Gothic" w:hAnsi="Century Gothic"/>
          <w:color w:val="auto"/>
          <w:sz w:val="20"/>
          <w:szCs w:val="20"/>
        </w:rPr>
        <w:t xml:space="preserve"> </w:t>
      </w:r>
      <w:r w:rsidRPr="003B174B">
        <w:rPr>
          <w:rStyle w:val="A3"/>
          <w:rFonts w:ascii="Century Gothic" w:hAnsi="Century Gothic"/>
          <w:i/>
          <w:color w:val="auto"/>
          <w:sz w:val="20"/>
          <w:szCs w:val="20"/>
        </w:rPr>
        <w:t>River Murray Channel Environmental Water Requirements: Ecological Objectives and Targets</w:t>
      </w:r>
      <w:r w:rsidRPr="003B174B">
        <w:rPr>
          <w:rStyle w:val="A3"/>
          <w:rFonts w:ascii="Century Gothic" w:hAnsi="Century Gothic"/>
          <w:color w:val="auto"/>
          <w:sz w:val="20"/>
          <w:szCs w:val="20"/>
        </w:rPr>
        <w:t>.</w:t>
      </w:r>
    </w:p>
    <w:p w14:paraId="0E784873" w14:textId="7AC0A25B" w:rsidR="003C6052" w:rsidRPr="003B174B" w:rsidRDefault="003C6052" w:rsidP="00C42F58">
      <w:pPr>
        <w:pStyle w:val="BodyText1"/>
        <w:spacing w:before="0" w:after="240" w:line="240" w:lineRule="auto"/>
        <w:jc w:val="left"/>
        <w:rPr>
          <w:rFonts w:cs="AvantGarde"/>
          <w:sz w:val="20"/>
          <w:szCs w:val="20"/>
        </w:rPr>
      </w:pPr>
      <w:r w:rsidRPr="003C6052">
        <w:rPr>
          <w:rFonts w:cs="AvantGarde"/>
          <w:sz w:val="20"/>
          <w:szCs w:val="20"/>
        </w:rPr>
        <w:t>Wood</w:t>
      </w:r>
      <w:r w:rsidR="00D15EEA">
        <w:rPr>
          <w:rFonts w:cs="AvantGarde"/>
          <w:sz w:val="20"/>
          <w:szCs w:val="20"/>
        </w:rPr>
        <w:t>,</w:t>
      </w:r>
      <w:r w:rsidRPr="003C6052">
        <w:rPr>
          <w:rFonts w:cs="AvantGarde"/>
          <w:sz w:val="20"/>
          <w:szCs w:val="20"/>
        </w:rPr>
        <w:t xml:space="preserve"> D</w:t>
      </w:r>
      <w:r w:rsidR="00D15EEA">
        <w:rPr>
          <w:rFonts w:cs="AvantGarde"/>
          <w:sz w:val="20"/>
          <w:szCs w:val="20"/>
        </w:rPr>
        <w:t>.</w:t>
      </w:r>
      <w:r w:rsidRPr="003C6052">
        <w:rPr>
          <w:rFonts w:cs="AvantGarde"/>
          <w:sz w:val="20"/>
          <w:szCs w:val="20"/>
        </w:rPr>
        <w:t>, Brown</w:t>
      </w:r>
      <w:r w:rsidR="00D15EEA">
        <w:rPr>
          <w:rFonts w:cs="AvantGarde"/>
          <w:sz w:val="20"/>
          <w:szCs w:val="20"/>
        </w:rPr>
        <w:t>,</w:t>
      </w:r>
      <w:r w:rsidRPr="003C6052">
        <w:rPr>
          <w:rFonts w:cs="AvantGarde"/>
          <w:sz w:val="20"/>
          <w:szCs w:val="20"/>
        </w:rPr>
        <w:t xml:space="preserve"> P</w:t>
      </w:r>
      <w:r w:rsidR="00D15EEA">
        <w:rPr>
          <w:rFonts w:cs="AvantGarde"/>
          <w:sz w:val="20"/>
          <w:szCs w:val="20"/>
        </w:rPr>
        <w:t>.</w:t>
      </w:r>
      <w:r w:rsidRPr="003C6052">
        <w:rPr>
          <w:rFonts w:cs="AvantGarde"/>
          <w:sz w:val="20"/>
          <w:szCs w:val="20"/>
        </w:rPr>
        <w:t xml:space="preserve"> (2017)</w:t>
      </w:r>
      <w:r>
        <w:rPr>
          <w:rFonts w:cs="AvantGarde"/>
          <w:sz w:val="20"/>
          <w:szCs w:val="20"/>
        </w:rPr>
        <w:t>.</w:t>
      </w:r>
      <w:r w:rsidRPr="003C6052">
        <w:rPr>
          <w:rFonts w:cs="AvantGarde"/>
          <w:sz w:val="20"/>
          <w:szCs w:val="20"/>
        </w:rPr>
        <w:t xml:space="preserve"> </w:t>
      </w:r>
      <w:r w:rsidRPr="003C6052">
        <w:rPr>
          <w:rFonts w:cs="AvantGarde"/>
          <w:i/>
          <w:sz w:val="20"/>
          <w:szCs w:val="20"/>
        </w:rPr>
        <w:t>Fish capture and acoustic tag implantation in large–bodied fish at the Hattah Lakes (including receiver deployment)</w:t>
      </w:r>
      <w:r w:rsidRPr="003C6052">
        <w:rPr>
          <w:rFonts w:cs="AvantGarde"/>
          <w:sz w:val="20"/>
          <w:szCs w:val="20"/>
        </w:rPr>
        <w:t>. Summary Report prepared for the Mallee Catchment Management Authority by The Murray–Darling Freshwater Research Centre, MDFRC Publication 168/2017, August, 3 pp.</w:t>
      </w:r>
    </w:p>
    <w:p w14:paraId="62E1483E" w14:textId="45A981F9" w:rsidR="00C42F58" w:rsidRPr="003B174B" w:rsidRDefault="00C42F58" w:rsidP="00C42F58">
      <w:pPr>
        <w:pStyle w:val="BodyText1"/>
        <w:spacing w:before="0" w:after="240" w:line="240" w:lineRule="auto"/>
        <w:jc w:val="left"/>
        <w:rPr>
          <w:sz w:val="20"/>
          <w:szCs w:val="20"/>
          <w:lang w:eastAsia="en-AU"/>
        </w:rPr>
      </w:pPr>
      <w:r w:rsidRPr="003B174B">
        <w:rPr>
          <w:sz w:val="20"/>
          <w:szCs w:val="20"/>
          <w:lang w:eastAsia="en-AU"/>
        </w:rPr>
        <w:t>Ye, Q</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Giatas</w:t>
      </w:r>
      <w:proofErr w:type="spellEnd"/>
      <w:r w:rsidRPr="003B174B">
        <w:rPr>
          <w:sz w:val="20"/>
          <w:szCs w:val="20"/>
          <w:lang w:eastAsia="en-AU"/>
        </w:rPr>
        <w:t>, G</w:t>
      </w:r>
      <w:r w:rsidR="00994C05">
        <w:rPr>
          <w:sz w:val="20"/>
          <w:szCs w:val="20"/>
          <w:lang w:eastAsia="en-AU"/>
        </w:rPr>
        <w:t>.</w:t>
      </w:r>
      <w:r w:rsidRPr="003B174B">
        <w:rPr>
          <w:sz w:val="20"/>
          <w:szCs w:val="20"/>
          <w:lang w:eastAsia="en-AU"/>
        </w:rPr>
        <w:t>, Aldridge, K</w:t>
      </w:r>
      <w:r w:rsidR="00994C05">
        <w:rPr>
          <w:sz w:val="20"/>
          <w:szCs w:val="20"/>
          <w:lang w:eastAsia="en-AU"/>
        </w:rPr>
        <w:t>.</w:t>
      </w:r>
      <w:r w:rsidRPr="003B174B">
        <w:rPr>
          <w:sz w:val="20"/>
          <w:szCs w:val="20"/>
          <w:lang w:eastAsia="en-AU"/>
        </w:rPr>
        <w:t>, Busch, B</w:t>
      </w:r>
      <w:r w:rsidR="00994C05">
        <w:rPr>
          <w:sz w:val="20"/>
          <w:szCs w:val="20"/>
          <w:lang w:eastAsia="en-AU"/>
        </w:rPr>
        <w:t>.</w:t>
      </w:r>
      <w:r w:rsidRPr="003B174B">
        <w:rPr>
          <w:sz w:val="20"/>
          <w:szCs w:val="20"/>
          <w:lang w:eastAsia="en-AU"/>
        </w:rPr>
        <w:t xml:space="preserve">, Gibbs, M., </w:t>
      </w:r>
      <w:proofErr w:type="spellStart"/>
      <w:r w:rsidRPr="003B174B">
        <w:rPr>
          <w:sz w:val="20"/>
          <w:szCs w:val="20"/>
          <w:lang w:eastAsia="en-AU"/>
        </w:rPr>
        <w:t>Hipsey</w:t>
      </w:r>
      <w:proofErr w:type="spellEnd"/>
      <w:r w:rsidRPr="003B174B">
        <w:rPr>
          <w:sz w:val="20"/>
          <w:szCs w:val="20"/>
          <w:lang w:eastAsia="en-AU"/>
        </w:rPr>
        <w:t>, M</w:t>
      </w:r>
      <w:r w:rsidR="00994C05">
        <w:rPr>
          <w:sz w:val="20"/>
          <w:szCs w:val="20"/>
          <w:lang w:eastAsia="en-AU"/>
        </w:rPr>
        <w:t>.</w:t>
      </w:r>
      <w:r w:rsidRPr="003B174B">
        <w:rPr>
          <w:sz w:val="20"/>
          <w:szCs w:val="20"/>
          <w:lang w:eastAsia="en-AU"/>
        </w:rPr>
        <w:t>, Lorenz, Z</w:t>
      </w:r>
      <w:r w:rsidR="00994C05">
        <w:rPr>
          <w:sz w:val="20"/>
          <w:szCs w:val="20"/>
          <w:lang w:eastAsia="en-AU"/>
        </w:rPr>
        <w:t>.</w:t>
      </w:r>
      <w:r w:rsidRPr="003B174B">
        <w:rPr>
          <w:sz w:val="20"/>
          <w:szCs w:val="20"/>
          <w:lang w:eastAsia="en-AU"/>
        </w:rPr>
        <w:t>, Oliver, R</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Shiel</w:t>
      </w:r>
      <w:proofErr w:type="spellEnd"/>
      <w:r w:rsidRPr="003B174B">
        <w:rPr>
          <w:sz w:val="20"/>
          <w:szCs w:val="20"/>
          <w:lang w:eastAsia="en-AU"/>
        </w:rPr>
        <w:t>, R</w:t>
      </w:r>
      <w:r w:rsidR="00994C05">
        <w:rPr>
          <w:sz w:val="20"/>
          <w:szCs w:val="20"/>
          <w:lang w:eastAsia="en-AU"/>
        </w:rPr>
        <w:t>.</w:t>
      </w:r>
      <w:r w:rsidRPr="003B174B">
        <w:rPr>
          <w:sz w:val="20"/>
          <w:szCs w:val="20"/>
          <w:lang w:eastAsia="en-AU"/>
        </w:rPr>
        <w:t>, and Zampatti, B</w:t>
      </w:r>
      <w:r w:rsidR="00994C05">
        <w:rPr>
          <w:sz w:val="20"/>
          <w:szCs w:val="20"/>
          <w:lang w:eastAsia="en-AU"/>
        </w:rPr>
        <w:t>. (2016).</w:t>
      </w:r>
      <w:r w:rsidRPr="003B174B">
        <w:rPr>
          <w:sz w:val="20"/>
          <w:szCs w:val="20"/>
          <w:lang w:eastAsia="en-AU"/>
        </w:rPr>
        <w:t xml:space="preserve"> Long-Term Intervention Monitoring for the Ecological Responses to Commonwealth Environmental Water Delivered to the Lower Murray River Selected Area in 2014/15. A report prepared for the Commonwealth Environmental Water Office. South Australian Research and Development Institute, Aquatic Sciences.</w:t>
      </w:r>
    </w:p>
    <w:p w14:paraId="779D5FD7" w14:textId="1A893636" w:rsidR="00C42F58" w:rsidRDefault="00C42F58" w:rsidP="00C42F58">
      <w:pPr>
        <w:pStyle w:val="BodyText1"/>
        <w:spacing w:before="0" w:after="240" w:line="240" w:lineRule="auto"/>
        <w:jc w:val="left"/>
        <w:rPr>
          <w:sz w:val="20"/>
          <w:szCs w:val="20"/>
          <w:lang w:eastAsia="en-AU"/>
        </w:rPr>
      </w:pPr>
      <w:r w:rsidRPr="003B174B">
        <w:rPr>
          <w:sz w:val="20"/>
          <w:szCs w:val="20"/>
          <w:lang w:eastAsia="en-AU"/>
        </w:rPr>
        <w:lastRenderedPageBreak/>
        <w:t>Ye, Q</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Giatas</w:t>
      </w:r>
      <w:proofErr w:type="spellEnd"/>
      <w:r w:rsidRPr="003B174B">
        <w:rPr>
          <w:sz w:val="20"/>
          <w:szCs w:val="20"/>
          <w:lang w:eastAsia="en-AU"/>
        </w:rPr>
        <w:t>, G</w:t>
      </w:r>
      <w:r w:rsidR="00994C05">
        <w:rPr>
          <w:sz w:val="20"/>
          <w:szCs w:val="20"/>
          <w:lang w:eastAsia="en-AU"/>
        </w:rPr>
        <w:t>.</w:t>
      </w:r>
      <w:r w:rsidRPr="003B174B">
        <w:rPr>
          <w:sz w:val="20"/>
          <w:szCs w:val="20"/>
          <w:lang w:eastAsia="en-AU"/>
        </w:rPr>
        <w:t>, Aldridge, K</w:t>
      </w:r>
      <w:r w:rsidR="00994C05">
        <w:rPr>
          <w:sz w:val="20"/>
          <w:szCs w:val="20"/>
          <w:lang w:eastAsia="en-AU"/>
        </w:rPr>
        <w:t>.</w:t>
      </w:r>
      <w:r w:rsidRPr="003B174B">
        <w:rPr>
          <w:sz w:val="20"/>
          <w:szCs w:val="20"/>
          <w:lang w:eastAsia="en-AU"/>
        </w:rPr>
        <w:t>, Busch, B</w:t>
      </w:r>
      <w:r w:rsidR="00994C05">
        <w:rPr>
          <w:sz w:val="20"/>
          <w:szCs w:val="20"/>
          <w:lang w:eastAsia="en-AU"/>
        </w:rPr>
        <w:t>.</w:t>
      </w:r>
      <w:r w:rsidRPr="003B174B">
        <w:rPr>
          <w:sz w:val="20"/>
          <w:szCs w:val="20"/>
          <w:lang w:eastAsia="en-AU"/>
        </w:rPr>
        <w:t>, Gibbs, M</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Hipsey</w:t>
      </w:r>
      <w:proofErr w:type="spellEnd"/>
      <w:r w:rsidRPr="003B174B">
        <w:rPr>
          <w:sz w:val="20"/>
          <w:szCs w:val="20"/>
          <w:lang w:eastAsia="en-AU"/>
        </w:rPr>
        <w:t>, M</w:t>
      </w:r>
      <w:r w:rsidR="00994C05">
        <w:rPr>
          <w:sz w:val="20"/>
          <w:szCs w:val="20"/>
          <w:lang w:eastAsia="en-AU"/>
        </w:rPr>
        <w:t>.</w:t>
      </w:r>
      <w:r w:rsidRPr="003B174B">
        <w:rPr>
          <w:sz w:val="20"/>
          <w:szCs w:val="20"/>
          <w:lang w:eastAsia="en-AU"/>
        </w:rPr>
        <w:t>, Lorenz, Z</w:t>
      </w:r>
      <w:r w:rsidR="00994C05">
        <w:rPr>
          <w:sz w:val="20"/>
          <w:szCs w:val="20"/>
          <w:lang w:eastAsia="en-AU"/>
        </w:rPr>
        <w:t>.</w:t>
      </w:r>
      <w:r w:rsidRPr="003B174B">
        <w:rPr>
          <w:sz w:val="20"/>
          <w:szCs w:val="20"/>
          <w:lang w:eastAsia="en-AU"/>
        </w:rPr>
        <w:t>, Mass, R</w:t>
      </w:r>
      <w:r w:rsidR="00994C05">
        <w:rPr>
          <w:sz w:val="20"/>
          <w:szCs w:val="20"/>
          <w:lang w:eastAsia="en-AU"/>
        </w:rPr>
        <w:t>.</w:t>
      </w:r>
      <w:r w:rsidRPr="003B174B">
        <w:rPr>
          <w:sz w:val="20"/>
          <w:szCs w:val="20"/>
          <w:lang w:eastAsia="en-AU"/>
        </w:rPr>
        <w:t>, Oliver, R</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Shiel</w:t>
      </w:r>
      <w:proofErr w:type="spellEnd"/>
      <w:r w:rsidRPr="003B174B">
        <w:rPr>
          <w:sz w:val="20"/>
          <w:szCs w:val="20"/>
          <w:lang w:eastAsia="en-AU"/>
        </w:rPr>
        <w:t>, R</w:t>
      </w:r>
      <w:r w:rsidR="00994C05">
        <w:rPr>
          <w:sz w:val="20"/>
          <w:szCs w:val="20"/>
          <w:lang w:eastAsia="en-AU"/>
        </w:rPr>
        <w:t>.</w:t>
      </w:r>
      <w:r w:rsidRPr="003B174B">
        <w:rPr>
          <w:sz w:val="20"/>
          <w:szCs w:val="20"/>
          <w:lang w:eastAsia="en-AU"/>
        </w:rPr>
        <w:t>, Woodhead, J</w:t>
      </w:r>
      <w:r w:rsidR="00994C05">
        <w:rPr>
          <w:sz w:val="20"/>
          <w:szCs w:val="20"/>
          <w:lang w:eastAsia="en-AU"/>
        </w:rPr>
        <w:t>.</w:t>
      </w:r>
      <w:r w:rsidRPr="003B174B">
        <w:rPr>
          <w:sz w:val="20"/>
          <w:szCs w:val="20"/>
          <w:lang w:eastAsia="en-AU"/>
        </w:rPr>
        <w:t>, and Zampatti, B</w:t>
      </w:r>
      <w:r w:rsidR="00994C05">
        <w:rPr>
          <w:sz w:val="20"/>
          <w:szCs w:val="20"/>
          <w:lang w:eastAsia="en-AU"/>
        </w:rPr>
        <w:t xml:space="preserve">. (2017). </w:t>
      </w:r>
      <w:r w:rsidRPr="003B174B">
        <w:rPr>
          <w:sz w:val="20"/>
          <w:szCs w:val="20"/>
          <w:lang w:eastAsia="en-AU"/>
        </w:rPr>
        <w:t>Long-Term Intervention Monitoring of the Ecological Responses to Commonwealth Environmental Water Delivered to the Lower Murray River Selected Area in 2015/16. A report prepared for the Commonwealth Environmental Water Office. South Australian Research and Development Institute, Aquatic Sciences.</w:t>
      </w:r>
    </w:p>
    <w:p w14:paraId="11B0B803" w14:textId="4564FFDA" w:rsidR="00C42F58" w:rsidRPr="003B174B" w:rsidRDefault="00C42F58" w:rsidP="00C42F58">
      <w:pPr>
        <w:pStyle w:val="BodyText1"/>
        <w:spacing w:before="0" w:after="240" w:line="240" w:lineRule="auto"/>
        <w:jc w:val="left"/>
        <w:rPr>
          <w:sz w:val="20"/>
          <w:szCs w:val="20"/>
          <w:lang w:eastAsia="en-AU"/>
        </w:rPr>
      </w:pPr>
      <w:r w:rsidRPr="003B174B">
        <w:rPr>
          <w:sz w:val="20"/>
          <w:szCs w:val="20"/>
          <w:lang w:eastAsia="en-AU"/>
        </w:rPr>
        <w:t>Ye, Q</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Giatas</w:t>
      </w:r>
      <w:proofErr w:type="spellEnd"/>
      <w:r w:rsidRPr="003B174B">
        <w:rPr>
          <w:sz w:val="20"/>
          <w:szCs w:val="20"/>
          <w:lang w:eastAsia="en-AU"/>
        </w:rPr>
        <w:t>, G</w:t>
      </w:r>
      <w:r w:rsidR="00994C05">
        <w:rPr>
          <w:sz w:val="20"/>
          <w:szCs w:val="20"/>
          <w:lang w:eastAsia="en-AU"/>
        </w:rPr>
        <w:t>.</w:t>
      </w:r>
      <w:r w:rsidRPr="003B174B">
        <w:rPr>
          <w:sz w:val="20"/>
          <w:szCs w:val="20"/>
          <w:lang w:eastAsia="en-AU"/>
        </w:rPr>
        <w:t>, Aldridge, K</w:t>
      </w:r>
      <w:r w:rsidR="00994C05">
        <w:rPr>
          <w:sz w:val="20"/>
          <w:szCs w:val="20"/>
          <w:lang w:eastAsia="en-AU"/>
        </w:rPr>
        <w:t>.</w:t>
      </w:r>
      <w:r w:rsidRPr="003B174B">
        <w:rPr>
          <w:sz w:val="20"/>
          <w:szCs w:val="20"/>
          <w:lang w:eastAsia="en-AU"/>
        </w:rPr>
        <w:t>, Busch, B</w:t>
      </w:r>
      <w:r w:rsidR="00994C05">
        <w:rPr>
          <w:sz w:val="20"/>
          <w:szCs w:val="20"/>
          <w:lang w:eastAsia="en-AU"/>
        </w:rPr>
        <w:t>.</w:t>
      </w:r>
      <w:r w:rsidRPr="003B174B">
        <w:rPr>
          <w:sz w:val="20"/>
          <w:szCs w:val="20"/>
          <w:lang w:eastAsia="en-AU"/>
        </w:rPr>
        <w:t>,</w:t>
      </w:r>
      <w:r w:rsidR="00103BD4">
        <w:rPr>
          <w:sz w:val="20"/>
          <w:szCs w:val="20"/>
          <w:lang w:eastAsia="en-AU"/>
        </w:rPr>
        <w:t xml:space="preserve"> Brookes,</w:t>
      </w:r>
      <w:r w:rsidR="00994C05">
        <w:rPr>
          <w:sz w:val="20"/>
          <w:szCs w:val="20"/>
          <w:lang w:eastAsia="en-AU"/>
        </w:rPr>
        <w:t xml:space="preserve"> J.,</w:t>
      </w:r>
      <w:r w:rsidRPr="003B174B">
        <w:rPr>
          <w:sz w:val="20"/>
          <w:szCs w:val="20"/>
          <w:lang w:eastAsia="en-AU"/>
        </w:rPr>
        <w:t xml:space="preserve"> Gibbs, M</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Hipsey</w:t>
      </w:r>
      <w:proofErr w:type="spellEnd"/>
      <w:r w:rsidRPr="003B174B">
        <w:rPr>
          <w:sz w:val="20"/>
          <w:szCs w:val="20"/>
          <w:lang w:eastAsia="en-AU"/>
        </w:rPr>
        <w:t>, M</w:t>
      </w:r>
      <w:r w:rsidR="00994C05">
        <w:rPr>
          <w:sz w:val="20"/>
          <w:szCs w:val="20"/>
          <w:lang w:eastAsia="en-AU"/>
        </w:rPr>
        <w:t>.</w:t>
      </w:r>
      <w:r w:rsidRPr="003B174B">
        <w:rPr>
          <w:sz w:val="20"/>
          <w:szCs w:val="20"/>
          <w:lang w:eastAsia="en-AU"/>
        </w:rPr>
        <w:t>, Lorenz, Z</w:t>
      </w:r>
      <w:r w:rsidR="00994C05">
        <w:rPr>
          <w:sz w:val="20"/>
          <w:szCs w:val="20"/>
          <w:lang w:eastAsia="en-AU"/>
        </w:rPr>
        <w:t>.</w:t>
      </w:r>
      <w:r w:rsidRPr="003B174B">
        <w:rPr>
          <w:sz w:val="20"/>
          <w:szCs w:val="20"/>
          <w:lang w:eastAsia="en-AU"/>
        </w:rPr>
        <w:t>, Mass, R</w:t>
      </w:r>
      <w:r w:rsidR="00994C05">
        <w:rPr>
          <w:sz w:val="20"/>
          <w:szCs w:val="20"/>
          <w:lang w:eastAsia="en-AU"/>
        </w:rPr>
        <w:t>.</w:t>
      </w:r>
      <w:r w:rsidRPr="003B174B">
        <w:rPr>
          <w:sz w:val="20"/>
          <w:szCs w:val="20"/>
          <w:lang w:eastAsia="en-AU"/>
        </w:rPr>
        <w:t>, Oliver, R</w:t>
      </w:r>
      <w:r w:rsidR="00994C05">
        <w:rPr>
          <w:sz w:val="20"/>
          <w:szCs w:val="20"/>
          <w:lang w:eastAsia="en-AU"/>
        </w:rPr>
        <w:t>.</w:t>
      </w:r>
      <w:r w:rsidRPr="003B174B">
        <w:rPr>
          <w:sz w:val="20"/>
          <w:szCs w:val="20"/>
          <w:lang w:eastAsia="en-AU"/>
        </w:rPr>
        <w:t xml:space="preserve">, </w:t>
      </w:r>
      <w:proofErr w:type="spellStart"/>
      <w:r w:rsidRPr="003B174B">
        <w:rPr>
          <w:sz w:val="20"/>
          <w:szCs w:val="20"/>
          <w:lang w:eastAsia="en-AU"/>
        </w:rPr>
        <w:t>Shiel</w:t>
      </w:r>
      <w:proofErr w:type="spellEnd"/>
      <w:r w:rsidRPr="003B174B">
        <w:rPr>
          <w:sz w:val="20"/>
          <w:szCs w:val="20"/>
          <w:lang w:eastAsia="en-AU"/>
        </w:rPr>
        <w:t>, R</w:t>
      </w:r>
      <w:r w:rsidR="00994C05">
        <w:rPr>
          <w:sz w:val="20"/>
          <w:szCs w:val="20"/>
          <w:lang w:eastAsia="en-AU"/>
        </w:rPr>
        <w:t>.</w:t>
      </w:r>
      <w:r w:rsidRPr="003B174B">
        <w:rPr>
          <w:sz w:val="20"/>
          <w:szCs w:val="20"/>
          <w:lang w:eastAsia="en-AU"/>
        </w:rPr>
        <w:t>, Wo</w:t>
      </w:r>
      <w:r w:rsidR="00103BD4">
        <w:rPr>
          <w:sz w:val="20"/>
          <w:szCs w:val="20"/>
          <w:lang w:eastAsia="en-AU"/>
        </w:rPr>
        <w:t>odhead, J</w:t>
      </w:r>
      <w:r w:rsidR="00994C05">
        <w:rPr>
          <w:sz w:val="20"/>
          <w:szCs w:val="20"/>
          <w:lang w:eastAsia="en-AU"/>
        </w:rPr>
        <w:t>.</w:t>
      </w:r>
      <w:r w:rsidR="00103BD4">
        <w:rPr>
          <w:sz w:val="20"/>
          <w:szCs w:val="20"/>
          <w:lang w:eastAsia="en-AU"/>
        </w:rPr>
        <w:t>, and Zampatti, B</w:t>
      </w:r>
      <w:r w:rsidR="00994C05">
        <w:rPr>
          <w:sz w:val="20"/>
          <w:szCs w:val="20"/>
          <w:lang w:eastAsia="en-AU"/>
        </w:rPr>
        <w:t>.</w:t>
      </w:r>
      <w:r w:rsidR="00103BD4">
        <w:rPr>
          <w:sz w:val="20"/>
          <w:szCs w:val="20"/>
          <w:lang w:eastAsia="en-AU"/>
        </w:rPr>
        <w:t xml:space="preserve"> (2018).</w:t>
      </w:r>
      <w:r w:rsidRPr="003B174B">
        <w:rPr>
          <w:sz w:val="20"/>
          <w:szCs w:val="20"/>
          <w:lang w:eastAsia="en-AU"/>
        </w:rPr>
        <w:t xml:space="preserve"> Long-Term Intervention Monitoring of the Ecological Responses to Commonwealth Environmental Water Delivered to the Lower Mu</w:t>
      </w:r>
      <w:r w:rsidR="00103BD4">
        <w:rPr>
          <w:sz w:val="20"/>
          <w:szCs w:val="20"/>
          <w:lang w:eastAsia="en-AU"/>
        </w:rPr>
        <w:t>rray River Selected Area in 2016/17</w:t>
      </w:r>
      <w:r w:rsidRPr="003B174B">
        <w:rPr>
          <w:sz w:val="20"/>
          <w:szCs w:val="20"/>
          <w:lang w:eastAsia="en-AU"/>
        </w:rPr>
        <w:t>. A report prepared for the Commonwealth Environmental Water Office. South Australian Research and Development Institute, Aquatic Sciences.</w:t>
      </w:r>
    </w:p>
    <w:p w14:paraId="55035135" w14:textId="650C6128" w:rsidR="00784463" w:rsidRPr="00660525" w:rsidRDefault="00994C05" w:rsidP="00660525">
      <w:pPr>
        <w:pStyle w:val="BodyText1"/>
        <w:spacing w:before="0" w:after="240" w:line="240" w:lineRule="auto"/>
        <w:jc w:val="left"/>
        <w:rPr>
          <w:sz w:val="20"/>
          <w:szCs w:val="20"/>
          <w:lang w:eastAsia="en-AU"/>
        </w:rPr>
      </w:pPr>
      <w:r>
        <w:rPr>
          <w:sz w:val="20"/>
          <w:szCs w:val="20"/>
          <w:lang w:eastAsia="en-AU"/>
        </w:rPr>
        <w:t>Zampatti, B.,</w:t>
      </w:r>
      <w:r w:rsidR="00C42F58" w:rsidRPr="003B174B">
        <w:rPr>
          <w:sz w:val="20"/>
          <w:szCs w:val="20"/>
          <w:lang w:eastAsia="en-AU"/>
        </w:rPr>
        <w:t xml:space="preserve"> Wilson, P</w:t>
      </w:r>
      <w:r>
        <w:rPr>
          <w:sz w:val="20"/>
          <w:szCs w:val="20"/>
          <w:lang w:eastAsia="en-AU"/>
        </w:rPr>
        <w:t>.</w:t>
      </w:r>
      <w:r w:rsidR="00C42F58" w:rsidRPr="003B174B">
        <w:rPr>
          <w:sz w:val="20"/>
          <w:szCs w:val="20"/>
          <w:lang w:eastAsia="en-AU"/>
        </w:rPr>
        <w:t>, Baumgartner, L</w:t>
      </w:r>
      <w:r>
        <w:rPr>
          <w:sz w:val="20"/>
          <w:szCs w:val="20"/>
          <w:lang w:eastAsia="en-AU"/>
        </w:rPr>
        <w:t>.</w:t>
      </w:r>
      <w:r w:rsidR="00C42F58" w:rsidRPr="003B174B">
        <w:rPr>
          <w:sz w:val="20"/>
          <w:szCs w:val="20"/>
          <w:lang w:eastAsia="en-AU"/>
        </w:rPr>
        <w:t xml:space="preserve">, </w:t>
      </w:r>
      <w:proofErr w:type="spellStart"/>
      <w:r w:rsidR="00C42F58" w:rsidRPr="003B174B">
        <w:rPr>
          <w:sz w:val="20"/>
          <w:szCs w:val="20"/>
          <w:lang w:eastAsia="en-AU"/>
        </w:rPr>
        <w:t>Koster</w:t>
      </w:r>
      <w:proofErr w:type="spellEnd"/>
      <w:r w:rsidR="00C42F58" w:rsidRPr="003B174B">
        <w:rPr>
          <w:sz w:val="20"/>
          <w:szCs w:val="20"/>
          <w:lang w:eastAsia="en-AU"/>
        </w:rPr>
        <w:t>, W</w:t>
      </w:r>
      <w:r>
        <w:rPr>
          <w:sz w:val="20"/>
          <w:szCs w:val="20"/>
          <w:lang w:eastAsia="en-AU"/>
        </w:rPr>
        <w:t>.</w:t>
      </w:r>
      <w:r w:rsidR="00C42F58" w:rsidRPr="003B174B">
        <w:rPr>
          <w:sz w:val="20"/>
          <w:szCs w:val="20"/>
          <w:lang w:eastAsia="en-AU"/>
        </w:rPr>
        <w:t xml:space="preserve">, </w:t>
      </w:r>
      <w:proofErr w:type="spellStart"/>
      <w:r w:rsidR="00C42F58" w:rsidRPr="003B174B">
        <w:rPr>
          <w:sz w:val="20"/>
          <w:szCs w:val="20"/>
          <w:lang w:eastAsia="en-AU"/>
        </w:rPr>
        <w:t>Livore</w:t>
      </w:r>
      <w:proofErr w:type="spellEnd"/>
      <w:r w:rsidR="00C42F58" w:rsidRPr="003B174B">
        <w:rPr>
          <w:sz w:val="20"/>
          <w:szCs w:val="20"/>
          <w:lang w:eastAsia="en-AU"/>
        </w:rPr>
        <w:t>, J</w:t>
      </w:r>
      <w:r>
        <w:rPr>
          <w:sz w:val="20"/>
          <w:szCs w:val="20"/>
          <w:lang w:eastAsia="en-AU"/>
        </w:rPr>
        <w:t>.</w:t>
      </w:r>
      <w:r w:rsidR="00C42F58" w:rsidRPr="003B174B">
        <w:rPr>
          <w:sz w:val="20"/>
          <w:szCs w:val="20"/>
          <w:lang w:eastAsia="en-AU"/>
        </w:rPr>
        <w:t xml:space="preserve">, </w:t>
      </w:r>
      <w:proofErr w:type="spellStart"/>
      <w:r w:rsidR="00C42F58" w:rsidRPr="003B174B">
        <w:rPr>
          <w:sz w:val="20"/>
          <w:szCs w:val="20"/>
          <w:lang w:eastAsia="en-AU"/>
        </w:rPr>
        <w:t>McCasker</w:t>
      </w:r>
      <w:proofErr w:type="spellEnd"/>
      <w:r w:rsidR="00C42F58" w:rsidRPr="003B174B">
        <w:rPr>
          <w:sz w:val="20"/>
          <w:szCs w:val="20"/>
          <w:lang w:eastAsia="en-AU"/>
        </w:rPr>
        <w:t>, N</w:t>
      </w:r>
      <w:r>
        <w:rPr>
          <w:sz w:val="20"/>
          <w:szCs w:val="20"/>
          <w:lang w:eastAsia="en-AU"/>
        </w:rPr>
        <w:t>.</w:t>
      </w:r>
      <w:r w:rsidR="00C42F58" w:rsidRPr="003B174B">
        <w:rPr>
          <w:sz w:val="20"/>
          <w:szCs w:val="20"/>
          <w:lang w:eastAsia="en-AU"/>
        </w:rPr>
        <w:t xml:space="preserve">, </w:t>
      </w:r>
      <w:proofErr w:type="spellStart"/>
      <w:r w:rsidR="00C42F58" w:rsidRPr="003B174B">
        <w:rPr>
          <w:sz w:val="20"/>
          <w:szCs w:val="20"/>
          <w:lang w:eastAsia="en-AU"/>
        </w:rPr>
        <w:t>Thiem</w:t>
      </w:r>
      <w:proofErr w:type="spellEnd"/>
      <w:r w:rsidR="00C42F58" w:rsidRPr="003B174B">
        <w:rPr>
          <w:sz w:val="20"/>
          <w:szCs w:val="20"/>
          <w:lang w:eastAsia="en-AU"/>
        </w:rPr>
        <w:t>, J</w:t>
      </w:r>
      <w:r>
        <w:rPr>
          <w:sz w:val="20"/>
          <w:szCs w:val="20"/>
          <w:lang w:eastAsia="en-AU"/>
        </w:rPr>
        <w:t>.</w:t>
      </w:r>
      <w:r w:rsidR="00C42F58" w:rsidRPr="003B174B">
        <w:rPr>
          <w:sz w:val="20"/>
          <w:szCs w:val="20"/>
          <w:lang w:eastAsia="en-AU"/>
        </w:rPr>
        <w:t>, Tonkin, Z</w:t>
      </w:r>
      <w:r>
        <w:rPr>
          <w:sz w:val="20"/>
          <w:szCs w:val="20"/>
          <w:lang w:eastAsia="en-AU"/>
        </w:rPr>
        <w:t>.</w:t>
      </w:r>
      <w:r w:rsidR="00C42F58" w:rsidRPr="003B174B">
        <w:rPr>
          <w:sz w:val="20"/>
          <w:szCs w:val="20"/>
          <w:lang w:eastAsia="en-AU"/>
        </w:rPr>
        <w:t xml:space="preserve"> and Ye, Q</w:t>
      </w:r>
      <w:r>
        <w:rPr>
          <w:sz w:val="20"/>
          <w:szCs w:val="20"/>
          <w:lang w:eastAsia="en-AU"/>
        </w:rPr>
        <w:t>. (2015).</w:t>
      </w:r>
      <w:r w:rsidR="00C42F58" w:rsidRPr="003B174B">
        <w:rPr>
          <w:sz w:val="20"/>
          <w:szCs w:val="20"/>
          <w:lang w:eastAsia="en-AU"/>
        </w:rPr>
        <w:t xml:space="preserve"> Reproduction and recruitment of golden perch (</w:t>
      </w:r>
      <w:proofErr w:type="spellStart"/>
      <w:r w:rsidR="00C42F58" w:rsidRPr="003B174B">
        <w:rPr>
          <w:i/>
          <w:sz w:val="20"/>
          <w:szCs w:val="20"/>
          <w:lang w:eastAsia="en-AU"/>
        </w:rPr>
        <w:t>Macquaria</w:t>
      </w:r>
      <w:proofErr w:type="spellEnd"/>
      <w:r w:rsidR="00C42F58" w:rsidRPr="003B174B">
        <w:rPr>
          <w:i/>
          <w:sz w:val="20"/>
          <w:szCs w:val="20"/>
          <w:lang w:eastAsia="en-AU"/>
        </w:rPr>
        <w:t xml:space="preserve"> </w:t>
      </w:r>
      <w:proofErr w:type="spellStart"/>
      <w:r w:rsidR="00C42F58" w:rsidRPr="003B174B">
        <w:rPr>
          <w:i/>
          <w:sz w:val="20"/>
          <w:szCs w:val="20"/>
          <w:lang w:eastAsia="en-AU"/>
        </w:rPr>
        <w:t>ambigua</w:t>
      </w:r>
      <w:proofErr w:type="spellEnd"/>
      <w:r w:rsidR="00C42F58" w:rsidRPr="003B174B">
        <w:rPr>
          <w:i/>
          <w:sz w:val="20"/>
          <w:szCs w:val="20"/>
          <w:lang w:eastAsia="en-AU"/>
        </w:rPr>
        <w:t xml:space="preserve"> </w:t>
      </w:r>
      <w:proofErr w:type="spellStart"/>
      <w:r w:rsidR="00C42F58" w:rsidRPr="003B174B">
        <w:rPr>
          <w:i/>
          <w:sz w:val="20"/>
          <w:szCs w:val="20"/>
          <w:lang w:eastAsia="en-AU"/>
        </w:rPr>
        <w:t>ambigua</w:t>
      </w:r>
      <w:proofErr w:type="spellEnd"/>
      <w:r w:rsidR="00C42F58" w:rsidRPr="003B174B">
        <w:rPr>
          <w:sz w:val="20"/>
          <w:szCs w:val="20"/>
          <w:lang w:eastAsia="en-AU"/>
        </w:rPr>
        <w:t>) in the southern Murray–Darling Basin in 2013-14: an exploration of river-scale response, connectivity and population dynamics. South Australian Research and Development Institute (Aquatic Sciences), Adelaide. SARDI Publication No. F2014/000756-1. SARDI Research Report Series No. 820. 61pp.</w:t>
      </w:r>
    </w:p>
    <w:p w14:paraId="5377DEC3" w14:textId="77777777" w:rsidR="00F51399" w:rsidRDefault="00F51399">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75" w:name="_Toc515369260"/>
      <w:bookmarkStart w:id="76" w:name="_Toc519088957"/>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75"/>
      <w:bookmarkEnd w:id="76"/>
    </w:p>
    <w:bookmarkEnd w:id="72"/>
    <w:p w14:paraId="294142D6" w14:textId="5CBD412D" w:rsidR="00FA567C" w:rsidRPr="000D2A5E" w:rsidRDefault="00FA567C" w:rsidP="00FA567C">
      <w:pPr>
        <w:pStyle w:val="Para0"/>
        <w:spacing w:before="120" w:after="120" w:line="240" w:lineRule="auto"/>
        <w:jc w:val="left"/>
        <w:rPr>
          <w:rFonts w:ascii="Century Gothic" w:hAnsi="Century Gothic"/>
          <w:b/>
          <w:lang w:val="en-AU"/>
        </w:rPr>
      </w:pPr>
      <w:r w:rsidRPr="000D2A5E">
        <w:rPr>
          <w:rFonts w:ascii="Century Gothic" w:hAnsi="Century Gothic"/>
          <w:b/>
          <w:lang w:val="en-AU"/>
        </w:rPr>
        <w:t>Expected outcomes from the Basin-wide Environmental Watering Strategy (MDBA 2014</w:t>
      </w:r>
      <w:r w:rsidR="00980E88">
        <w:rPr>
          <w:rFonts w:ascii="Century Gothic" w:hAnsi="Century Gothic"/>
          <w:b/>
          <w:lang w:val="en-AU"/>
        </w:rPr>
        <w:t>a</w:t>
      </w:r>
      <w:r w:rsidRPr="000D2A5E">
        <w:rPr>
          <w:rFonts w:ascii="Century Gothic" w:hAnsi="Century Gothic"/>
          <w:b/>
          <w:lang w:val="en-AU"/>
        </w:rPr>
        <w:t xml:space="preserve">) that are relevant to the Lower Murray are described below. </w:t>
      </w:r>
    </w:p>
    <w:p w14:paraId="47ADDC97" w14:textId="77777777" w:rsidR="00FA567C" w:rsidRPr="000D2A5E" w:rsidRDefault="00FA567C" w:rsidP="00FA567C">
      <w:pPr>
        <w:pStyle w:val="Para0"/>
        <w:spacing w:before="120" w:after="120" w:line="240" w:lineRule="auto"/>
        <w:rPr>
          <w:rFonts w:ascii="Century Gothic" w:hAnsi="Century Gothic"/>
          <w:b/>
          <w:lang w:val="en-AU"/>
        </w:rPr>
      </w:pPr>
      <w:r w:rsidRPr="000D2A5E">
        <w:rPr>
          <w:rFonts w:ascii="Century Gothic" w:hAnsi="Century Gothic"/>
          <w:b/>
          <w:lang w:val="en-AU"/>
        </w:rPr>
        <w:t>RIVER FLOWS AND CONNECTIVITY</w:t>
      </w:r>
      <w:r w:rsidRPr="000D2A5E">
        <w:rPr>
          <w:rFonts w:ascii="Century Gothic" w:hAnsi="Century Gothic"/>
          <w:b/>
          <w:lang w:val="en-AU"/>
        </w:rPr>
        <w:tab/>
      </w:r>
    </w:p>
    <w:p w14:paraId="73F46651" w14:textId="77777777" w:rsidR="00FA567C" w:rsidRPr="000D2A5E" w:rsidRDefault="00FA567C" w:rsidP="00FA567C">
      <w:pPr>
        <w:pStyle w:val="Para0"/>
        <w:spacing w:before="120" w:after="120" w:line="240" w:lineRule="auto"/>
        <w:rPr>
          <w:rFonts w:ascii="Century Gothic" w:hAnsi="Century Gothic"/>
          <w:lang w:val="en-AU"/>
        </w:rPr>
      </w:pPr>
      <w:proofErr w:type="spellStart"/>
      <w:r w:rsidRPr="000D2A5E">
        <w:rPr>
          <w:rFonts w:ascii="Century Gothic" w:hAnsi="Century Gothic"/>
          <w:lang w:val="en-AU"/>
        </w:rPr>
        <w:t>Baseflows</w:t>
      </w:r>
      <w:proofErr w:type="spellEnd"/>
      <w:r w:rsidRPr="000D2A5E">
        <w:rPr>
          <w:rFonts w:ascii="Century Gothic" w:hAnsi="Century Gothic"/>
          <w:lang w:val="en-AU"/>
        </w:rPr>
        <w:t xml:space="preserve"> are at least 60 per cent of the natural level</w:t>
      </w:r>
      <w:r>
        <w:rPr>
          <w:rFonts w:ascii="Century Gothic" w:hAnsi="Century Gothic"/>
          <w:lang w:val="en-AU"/>
        </w:rPr>
        <w:t>.</w:t>
      </w:r>
    </w:p>
    <w:p w14:paraId="02062CFD"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 xml:space="preserve">A 30–60 per cent increase in the frequency of freshes, </w:t>
      </w:r>
      <w:proofErr w:type="spellStart"/>
      <w:r w:rsidRPr="000D2A5E">
        <w:rPr>
          <w:rFonts w:ascii="Century Gothic" w:hAnsi="Century Gothic"/>
          <w:lang w:val="en-AU"/>
        </w:rPr>
        <w:t>bankfull</w:t>
      </w:r>
      <w:proofErr w:type="spellEnd"/>
      <w:r w:rsidRPr="000D2A5E">
        <w:rPr>
          <w:rFonts w:ascii="Century Gothic" w:hAnsi="Century Gothic"/>
          <w:lang w:val="en-AU"/>
        </w:rPr>
        <w:t xml:space="preserve"> and lowland floodplain flows</w:t>
      </w:r>
      <w:r>
        <w:rPr>
          <w:rFonts w:ascii="Century Gothic" w:hAnsi="Century Gothic"/>
          <w:lang w:val="en-AU"/>
        </w:rPr>
        <w:t>.</w:t>
      </w:r>
    </w:p>
    <w:p w14:paraId="41F88741"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Contributing to a 30 per cent overall increase in flows in the River Murray</w:t>
      </w:r>
      <w:r>
        <w:rPr>
          <w:rFonts w:ascii="Century Gothic" w:hAnsi="Century Gothic"/>
          <w:lang w:val="en-AU"/>
        </w:rPr>
        <w:t>.</w:t>
      </w:r>
    </w:p>
    <w:p w14:paraId="76699BEF"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A 30 to 40 per cent increase in flows to the Murray mouth.</w:t>
      </w:r>
    </w:p>
    <w:p w14:paraId="4C901011"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Along with local management, improve the connection of the river to its estuary (the Coorong) and to the sea. The minimum outcomes expected are:</w:t>
      </w:r>
    </w:p>
    <w:p w14:paraId="4DC539E9" w14:textId="77777777" w:rsidR="00FA567C" w:rsidRPr="000D2A5E" w:rsidRDefault="00FA567C" w:rsidP="00DF6D16">
      <w:pPr>
        <w:pStyle w:val="ListBullet"/>
        <w:numPr>
          <w:ilvl w:val="0"/>
          <w:numId w:val="17"/>
        </w:numPr>
        <w:spacing w:after="200" w:line="276" w:lineRule="auto"/>
        <w:contextualSpacing w:val="0"/>
        <w:jc w:val="left"/>
        <w:rPr>
          <w:rFonts w:ascii="Century Gothic" w:hAnsi="Century Gothic"/>
        </w:rPr>
      </w:pPr>
      <w:r w:rsidRPr="000D2A5E">
        <w:rPr>
          <w:rFonts w:ascii="Century Gothic" w:hAnsi="Century Gothic"/>
        </w:rPr>
        <w:t xml:space="preserve">the barrage flows are greater than 2 000 GL/year on a three-year rolling average basis for 95 per cent of the time, with a two year minimum of 600 GL at any time </w:t>
      </w:r>
    </w:p>
    <w:p w14:paraId="224B8267" w14:textId="77777777" w:rsidR="00FA567C" w:rsidRPr="000D2A5E" w:rsidRDefault="00FA567C" w:rsidP="00DF6D16">
      <w:pPr>
        <w:pStyle w:val="ListBullet"/>
        <w:numPr>
          <w:ilvl w:val="0"/>
          <w:numId w:val="17"/>
        </w:numPr>
        <w:spacing w:after="200" w:line="276" w:lineRule="auto"/>
        <w:contextualSpacing w:val="0"/>
        <w:jc w:val="left"/>
        <w:rPr>
          <w:rFonts w:ascii="Century Gothic" w:hAnsi="Century Gothic"/>
        </w:rPr>
      </w:pPr>
      <w:r w:rsidRPr="000D2A5E">
        <w:rPr>
          <w:rFonts w:ascii="Century Gothic" w:hAnsi="Century Gothic"/>
        </w:rPr>
        <w:t>the water levels in the Lower Lakes are maintained above sea level (0</w:t>
      </w:r>
      <w:r>
        <w:rPr>
          <w:rFonts w:ascii="Century Gothic" w:hAnsi="Century Gothic"/>
        </w:rPr>
        <w:t xml:space="preserve"> </w:t>
      </w:r>
      <w:r w:rsidRPr="000D2A5E">
        <w:rPr>
          <w:rFonts w:ascii="Century Gothic" w:hAnsi="Century Gothic"/>
        </w:rPr>
        <w:t>m AHD) and for 95 per cent of the time, above 0.4 metres AHD, as far as practicable, to allow for barrage releases</w:t>
      </w:r>
    </w:p>
    <w:p w14:paraId="45D66C54" w14:textId="77777777" w:rsidR="00FA567C" w:rsidRPr="000D2A5E" w:rsidRDefault="00FA567C" w:rsidP="00DF6D16">
      <w:pPr>
        <w:pStyle w:val="ListBullet"/>
        <w:numPr>
          <w:ilvl w:val="0"/>
          <w:numId w:val="17"/>
        </w:numPr>
        <w:spacing w:after="200" w:line="276" w:lineRule="auto"/>
        <w:contextualSpacing w:val="0"/>
        <w:jc w:val="left"/>
        <w:rPr>
          <w:rFonts w:ascii="Century Gothic" w:hAnsi="Century Gothic"/>
        </w:rPr>
      </w:pPr>
      <w:r w:rsidRPr="000D2A5E">
        <w:rPr>
          <w:rFonts w:ascii="Century Gothic" w:hAnsi="Century Gothic"/>
        </w:rPr>
        <w:t>salinity in the Coorong and Lower Lakes remains below critical thresholds for key flora and fauna including: salinity in Lake Alexandrina is lower than 1,000 EC 95 per cent of the time and less than 1</w:t>
      </w:r>
      <w:r>
        <w:rPr>
          <w:rFonts w:ascii="Century Gothic" w:hAnsi="Century Gothic"/>
        </w:rPr>
        <w:t xml:space="preserve"> </w:t>
      </w:r>
      <w:r w:rsidRPr="000D2A5E">
        <w:rPr>
          <w:rFonts w:ascii="Century Gothic" w:hAnsi="Century Gothic"/>
        </w:rPr>
        <w:t xml:space="preserve">500 EC all the time; salinity in the Coorong’s south lagoon is less than 100 grams per litre 95 per cent of the time </w:t>
      </w:r>
    </w:p>
    <w:p w14:paraId="4E06B439" w14:textId="77777777" w:rsidR="00FA567C" w:rsidRPr="000D2A5E" w:rsidRDefault="00FA567C" w:rsidP="00DF6D16">
      <w:pPr>
        <w:pStyle w:val="ListBullet"/>
        <w:numPr>
          <w:ilvl w:val="0"/>
          <w:numId w:val="17"/>
        </w:numPr>
        <w:spacing w:after="200" w:line="276" w:lineRule="auto"/>
        <w:contextualSpacing w:val="0"/>
        <w:jc w:val="left"/>
        <w:rPr>
          <w:rFonts w:ascii="Century Gothic" w:hAnsi="Century Gothic"/>
        </w:rPr>
      </w:pPr>
      <w:proofErr w:type="gramStart"/>
      <w:r w:rsidRPr="000D2A5E">
        <w:rPr>
          <w:rFonts w:ascii="Century Gothic" w:hAnsi="Century Gothic"/>
        </w:rPr>
        <w:t>the</w:t>
      </w:r>
      <w:proofErr w:type="gramEnd"/>
      <w:r w:rsidRPr="000D2A5E">
        <w:rPr>
          <w:rFonts w:ascii="Century Gothic" w:hAnsi="Century Gothic"/>
        </w:rPr>
        <w:t xml:space="preserve"> Murray mouth is open 90 per cent of the time to an average annual depth of one metre.</w:t>
      </w:r>
    </w:p>
    <w:p w14:paraId="723CC326" w14:textId="77777777" w:rsidR="00FA567C" w:rsidRPr="000D2A5E" w:rsidRDefault="00FA567C" w:rsidP="00FA567C">
      <w:pPr>
        <w:pStyle w:val="Para0"/>
        <w:spacing w:before="120" w:after="120" w:line="240" w:lineRule="auto"/>
        <w:rPr>
          <w:rFonts w:ascii="Century Gothic" w:hAnsi="Century Gothic"/>
          <w:b/>
          <w:lang w:val="en-AU"/>
        </w:rPr>
      </w:pPr>
    </w:p>
    <w:p w14:paraId="20177DD8" w14:textId="77777777" w:rsidR="00FA567C" w:rsidRPr="000D2A5E" w:rsidRDefault="00FA567C" w:rsidP="00FA567C">
      <w:pPr>
        <w:pStyle w:val="Para0"/>
        <w:spacing w:before="120" w:after="120" w:line="240" w:lineRule="auto"/>
        <w:rPr>
          <w:rFonts w:ascii="Century Gothic" w:hAnsi="Century Gothic"/>
          <w:b/>
          <w:lang w:val="en-AU"/>
        </w:rPr>
      </w:pPr>
      <w:r w:rsidRPr="000D2A5E">
        <w:rPr>
          <w:rFonts w:ascii="Century Gothic" w:hAnsi="Century Gothic"/>
          <w:b/>
          <w:lang w:val="en-AU"/>
        </w:rPr>
        <w:t xml:space="preserve">VEGETATION </w:t>
      </w:r>
      <w:r w:rsidRPr="000D2A5E">
        <w:rPr>
          <w:rFonts w:ascii="Century Gothic" w:hAnsi="Century Gothic"/>
          <w:lang w:val="en-AU"/>
        </w:rPr>
        <w:t>(Note: figures are for total Murray catchment)</w:t>
      </w:r>
      <w:r w:rsidRPr="000D2A5E">
        <w:rPr>
          <w:rFonts w:ascii="Century Gothic" w:hAnsi="Century Gothic"/>
          <w:b/>
          <w:lang w:val="en-AU"/>
        </w:rPr>
        <w:tab/>
      </w:r>
    </w:p>
    <w:p w14:paraId="404396D1"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 xml:space="preserve">Maintain the current extent of water-dependent vegetation near river channels and on low-lying areas of the floodplain. </w:t>
      </w:r>
    </w:p>
    <w:p w14:paraId="7BFDB779"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 xml:space="preserve">Improve condition of black box, river red gum and lignum </w:t>
      </w:r>
      <w:proofErr w:type="spellStart"/>
      <w:r w:rsidRPr="000D2A5E">
        <w:rPr>
          <w:rFonts w:ascii="Century Gothic" w:hAnsi="Century Gothic"/>
          <w:lang w:val="en-AU"/>
        </w:rPr>
        <w:t>shrublands</w:t>
      </w:r>
      <w:proofErr w:type="spellEnd"/>
      <w:r>
        <w:rPr>
          <w:rFonts w:ascii="Century Gothic" w:hAnsi="Century Gothic"/>
          <w:lang w:val="en-AU"/>
        </w:rPr>
        <w:t>.</w:t>
      </w:r>
    </w:p>
    <w:p w14:paraId="4F749E35"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Improved recruitment of trees within black box and river red gum communities</w:t>
      </w:r>
      <w:r>
        <w:rPr>
          <w:rFonts w:ascii="Century Gothic" w:hAnsi="Century Gothic"/>
          <w:lang w:val="en-AU"/>
        </w:rPr>
        <w:t>.</w:t>
      </w:r>
    </w:p>
    <w:p w14:paraId="47E63DD5"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Increased periods of growth for non-woody vegetation communities that closely fringe or occur within the Murray.</w:t>
      </w:r>
    </w:p>
    <w:p w14:paraId="66DEE167" w14:textId="77777777" w:rsidR="00FA567C" w:rsidRPr="000D2A5E" w:rsidRDefault="00FA567C" w:rsidP="00FA567C">
      <w:pPr>
        <w:pStyle w:val="Para0"/>
        <w:spacing w:before="120" w:after="120" w:line="240" w:lineRule="auto"/>
        <w:rPr>
          <w:rFonts w:ascii="Century Gothic" w:hAnsi="Century Gothic"/>
          <w:lang w:val="en-AU"/>
        </w:rPr>
      </w:pPr>
      <w:r w:rsidRPr="000D2A5E">
        <w:rPr>
          <w:rFonts w:ascii="Century Gothic" w:hAnsi="Century Gothic"/>
          <w:lang w:val="en-AU"/>
        </w:rPr>
        <w:t xml:space="preserve">A sustained and adequate population of </w:t>
      </w:r>
      <w:proofErr w:type="spellStart"/>
      <w:r w:rsidRPr="000D2A5E">
        <w:rPr>
          <w:rFonts w:ascii="Century Gothic" w:hAnsi="Century Gothic"/>
          <w:i/>
          <w:lang w:val="en-AU"/>
        </w:rPr>
        <w:t>Ruppia</w:t>
      </w:r>
      <w:proofErr w:type="spellEnd"/>
      <w:r w:rsidRPr="000D2A5E">
        <w:rPr>
          <w:rFonts w:ascii="Century Gothic" w:hAnsi="Century Gothic"/>
          <w:i/>
          <w:lang w:val="en-AU"/>
        </w:rPr>
        <w:t xml:space="preserve"> </w:t>
      </w:r>
      <w:proofErr w:type="spellStart"/>
      <w:r w:rsidRPr="000D2A5E">
        <w:rPr>
          <w:rFonts w:ascii="Century Gothic" w:hAnsi="Century Gothic"/>
          <w:i/>
          <w:lang w:val="en-AU"/>
        </w:rPr>
        <w:t>tuberosa</w:t>
      </w:r>
      <w:proofErr w:type="spellEnd"/>
      <w:r w:rsidRPr="000D2A5E">
        <w:rPr>
          <w:rFonts w:ascii="Century Gothic" w:hAnsi="Century Gothic"/>
          <w:lang w:val="en-AU"/>
        </w:rPr>
        <w:t xml:space="preserve"> in the south lagoon of the Coorong, including:</w:t>
      </w:r>
    </w:p>
    <w:p w14:paraId="0F7A2222" w14:textId="77777777" w:rsidR="00FA567C" w:rsidRPr="000D2A5E" w:rsidRDefault="00FA567C" w:rsidP="00DF6D16">
      <w:pPr>
        <w:pStyle w:val="ListBullet"/>
        <w:numPr>
          <w:ilvl w:val="0"/>
          <w:numId w:val="17"/>
        </w:numPr>
        <w:spacing w:after="200" w:line="276" w:lineRule="auto"/>
        <w:contextualSpacing w:val="0"/>
        <w:jc w:val="left"/>
        <w:rPr>
          <w:rFonts w:ascii="Century Gothic" w:hAnsi="Century Gothic"/>
        </w:rPr>
      </w:pPr>
      <w:r w:rsidRPr="000D2A5E">
        <w:rPr>
          <w:rFonts w:ascii="Century Gothic" w:hAnsi="Century Gothic"/>
        </w:rPr>
        <w:t xml:space="preserve">by 2019, </w:t>
      </w:r>
      <w:r w:rsidRPr="000D2A5E">
        <w:rPr>
          <w:rFonts w:ascii="Century Gothic" w:hAnsi="Century Gothic"/>
          <w:i/>
        </w:rPr>
        <w:t xml:space="preserve">R. </w:t>
      </w:r>
      <w:proofErr w:type="spellStart"/>
      <w:r w:rsidRPr="000D2A5E">
        <w:rPr>
          <w:rFonts w:ascii="Century Gothic" w:hAnsi="Century Gothic"/>
          <w:i/>
        </w:rPr>
        <w:t>tuberosa</w:t>
      </w:r>
      <w:proofErr w:type="spellEnd"/>
      <w:r w:rsidRPr="000D2A5E">
        <w:rPr>
          <w:rFonts w:ascii="Century Gothic" w:hAnsi="Century Gothic"/>
        </w:rPr>
        <w:t xml:space="preserve"> to occur in at least 80 per cent of sites across at least a 50 km extent</w:t>
      </w:r>
    </w:p>
    <w:p w14:paraId="5B7C338A" w14:textId="77777777" w:rsidR="00FA567C" w:rsidRPr="000D2A5E" w:rsidRDefault="00FA567C" w:rsidP="00DF6D16">
      <w:pPr>
        <w:pStyle w:val="ListBullet"/>
        <w:numPr>
          <w:ilvl w:val="0"/>
          <w:numId w:val="17"/>
        </w:numPr>
        <w:spacing w:after="200" w:line="276" w:lineRule="auto"/>
        <w:contextualSpacing w:val="0"/>
        <w:jc w:val="left"/>
        <w:rPr>
          <w:rFonts w:ascii="Century Gothic" w:hAnsi="Century Gothic"/>
        </w:rPr>
      </w:pPr>
      <w:proofErr w:type="gramStart"/>
      <w:r w:rsidRPr="000D2A5E">
        <w:rPr>
          <w:rFonts w:ascii="Century Gothic" w:hAnsi="Century Gothic"/>
        </w:rPr>
        <w:t>by</w:t>
      </w:r>
      <w:proofErr w:type="gramEnd"/>
      <w:r w:rsidRPr="000D2A5E">
        <w:rPr>
          <w:rFonts w:ascii="Century Gothic" w:hAnsi="Century Gothic"/>
        </w:rPr>
        <w:t xml:space="preserve"> 2029, the seed bank to be sufficient for the population to be resilient to major disturbances</w:t>
      </w:r>
      <w:r>
        <w:rPr>
          <w:rFonts w:ascii="Century Gothic" w:hAnsi="Century Gothic"/>
        </w:rPr>
        <w:t>.</w:t>
      </w:r>
      <w:r w:rsidRPr="000D2A5E">
        <w:rPr>
          <w:rFonts w:ascii="Century Gothic" w:hAnsi="Century Gothic"/>
        </w:rPr>
        <w:t xml:space="preserve">  </w:t>
      </w:r>
    </w:p>
    <w:p w14:paraId="2F3E9DB4" w14:textId="77777777" w:rsidR="00FA567C" w:rsidRPr="00E93F20" w:rsidRDefault="00FA567C" w:rsidP="00FA567C">
      <w:pPr>
        <w:pStyle w:val="Para0"/>
        <w:spacing w:before="120" w:after="120" w:line="240" w:lineRule="auto"/>
        <w:rPr>
          <w:rFonts w:ascii="Century Gothic" w:hAnsi="Century Gothic"/>
          <w:b/>
          <w:lang w:val="en-AU"/>
        </w:rPr>
      </w:pPr>
      <w:r w:rsidRPr="00E93F20">
        <w:rPr>
          <w:rFonts w:ascii="Century Gothic" w:hAnsi="Century Gothic"/>
          <w:b/>
          <w:lang w:val="en-AU"/>
        </w:rPr>
        <w:t xml:space="preserve">Vegetation extent </w:t>
      </w:r>
    </w:p>
    <w:tbl>
      <w:tblPr>
        <w:tblStyle w:val="TableGrid"/>
        <w:tblW w:w="9668" w:type="dxa"/>
        <w:tblInd w:w="108" w:type="dxa"/>
        <w:tblLayout w:type="fixed"/>
        <w:tblLook w:val="04A0" w:firstRow="1" w:lastRow="0" w:firstColumn="1" w:lastColumn="0" w:noHBand="0" w:noVBand="1"/>
      </w:tblPr>
      <w:tblGrid>
        <w:gridCol w:w="1843"/>
        <w:gridCol w:w="1276"/>
        <w:gridCol w:w="1276"/>
        <w:gridCol w:w="1134"/>
        <w:gridCol w:w="1842"/>
        <w:gridCol w:w="2297"/>
      </w:tblGrid>
      <w:tr w:rsidR="00FA567C" w:rsidRPr="00E93F20" w14:paraId="5AAA5201" w14:textId="77777777" w:rsidTr="000C0772">
        <w:trPr>
          <w:trHeight w:val="333"/>
          <w:tblHeader/>
        </w:trPr>
        <w:tc>
          <w:tcPr>
            <w:tcW w:w="1843" w:type="dxa"/>
            <w:vMerge w:val="restart"/>
            <w:shd w:val="clear" w:color="auto" w:fill="B2A1C7" w:themeFill="accent4" w:themeFillTint="99"/>
          </w:tcPr>
          <w:p w14:paraId="1034E0BB" w14:textId="77777777" w:rsidR="00FA567C" w:rsidRPr="00E93F20" w:rsidRDefault="00FA567C" w:rsidP="000C0772">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Region</w:t>
            </w:r>
          </w:p>
        </w:tc>
        <w:tc>
          <w:tcPr>
            <w:tcW w:w="3686" w:type="dxa"/>
            <w:gridSpan w:val="3"/>
            <w:shd w:val="clear" w:color="auto" w:fill="B2A1C7" w:themeFill="accent4" w:themeFillTint="99"/>
            <w:vAlign w:val="center"/>
            <w:hideMark/>
          </w:tcPr>
          <w:p w14:paraId="579E0D58" w14:textId="77777777" w:rsidR="00FA567C" w:rsidRPr="00E93F20" w:rsidRDefault="00FA567C" w:rsidP="000C0772">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Area (ha)</w:t>
            </w:r>
          </w:p>
        </w:tc>
        <w:tc>
          <w:tcPr>
            <w:tcW w:w="1842" w:type="dxa"/>
            <w:vMerge w:val="restart"/>
            <w:shd w:val="clear" w:color="auto" w:fill="B2A1C7" w:themeFill="accent4" w:themeFillTint="99"/>
            <w:vAlign w:val="center"/>
            <w:hideMark/>
          </w:tcPr>
          <w:p w14:paraId="6572D7A3" w14:textId="77777777" w:rsidR="00FA567C" w:rsidRPr="00E93F20" w:rsidRDefault="00FA567C" w:rsidP="000C0772">
            <w:pPr>
              <w:pStyle w:val="TableH1"/>
              <w:spacing w:before="20" w:after="20"/>
              <w:rPr>
                <w:rFonts w:ascii="Century Gothic" w:hAnsi="Century Gothic"/>
                <w:sz w:val="20"/>
                <w:szCs w:val="20"/>
                <w:lang w:eastAsia="en-US"/>
              </w:rPr>
            </w:pPr>
            <w:proofErr w:type="spellStart"/>
            <w:r w:rsidRPr="00E93F20">
              <w:rPr>
                <w:rFonts w:ascii="Century Gothic" w:hAnsi="Century Gothic"/>
                <w:sz w:val="20"/>
                <w:szCs w:val="20"/>
                <w:lang w:eastAsia="en-US"/>
              </w:rPr>
              <w:t>Shrublands</w:t>
            </w:r>
            <w:proofErr w:type="spellEnd"/>
          </w:p>
        </w:tc>
        <w:tc>
          <w:tcPr>
            <w:tcW w:w="2297" w:type="dxa"/>
            <w:vMerge w:val="restart"/>
            <w:shd w:val="clear" w:color="auto" w:fill="B2A1C7" w:themeFill="accent4" w:themeFillTint="99"/>
            <w:vAlign w:val="center"/>
            <w:hideMark/>
          </w:tcPr>
          <w:p w14:paraId="01C76CEC" w14:textId="77777777" w:rsidR="00FA567C" w:rsidRPr="00E93F20" w:rsidRDefault="00FA567C" w:rsidP="000C0772">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Non–woody water dependent vegetation</w:t>
            </w:r>
          </w:p>
        </w:tc>
      </w:tr>
      <w:tr w:rsidR="00FA567C" w:rsidRPr="00E93F20" w14:paraId="3295F465" w14:textId="77777777" w:rsidTr="000C0772">
        <w:trPr>
          <w:trHeight w:val="664"/>
          <w:tblHeader/>
        </w:trPr>
        <w:tc>
          <w:tcPr>
            <w:tcW w:w="1843" w:type="dxa"/>
            <w:vMerge/>
            <w:shd w:val="clear" w:color="auto" w:fill="B2A1C7" w:themeFill="accent4" w:themeFillTint="99"/>
          </w:tcPr>
          <w:p w14:paraId="5318DA04" w14:textId="77777777" w:rsidR="00FA567C" w:rsidRPr="00E93F20" w:rsidRDefault="00FA567C" w:rsidP="000C0772">
            <w:pPr>
              <w:pStyle w:val="TableH1"/>
              <w:spacing w:before="20" w:after="20"/>
              <w:rPr>
                <w:rFonts w:ascii="Century Gothic" w:hAnsi="Century Gothic"/>
                <w:sz w:val="20"/>
                <w:szCs w:val="20"/>
                <w:lang w:eastAsia="en-US"/>
              </w:rPr>
            </w:pPr>
          </w:p>
        </w:tc>
        <w:tc>
          <w:tcPr>
            <w:tcW w:w="1276" w:type="dxa"/>
            <w:shd w:val="clear" w:color="auto" w:fill="B2A1C7" w:themeFill="accent4" w:themeFillTint="99"/>
            <w:vAlign w:val="center"/>
            <w:hideMark/>
          </w:tcPr>
          <w:p w14:paraId="7B709A46" w14:textId="77777777" w:rsidR="00FA567C" w:rsidRPr="00E93F20" w:rsidRDefault="00FA567C" w:rsidP="000C0772">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River red gum</w:t>
            </w:r>
          </w:p>
        </w:tc>
        <w:tc>
          <w:tcPr>
            <w:tcW w:w="1276" w:type="dxa"/>
            <w:shd w:val="clear" w:color="auto" w:fill="B2A1C7" w:themeFill="accent4" w:themeFillTint="99"/>
            <w:vAlign w:val="center"/>
          </w:tcPr>
          <w:p w14:paraId="29DB72EE" w14:textId="77777777" w:rsidR="00FA567C" w:rsidRPr="00E93F20" w:rsidRDefault="00FA567C" w:rsidP="000C0772">
            <w:pPr>
              <w:pStyle w:val="TableH1"/>
              <w:spacing w:before="20" w:after="20"/>
              <w:rPr>
                <w:rFonts w:ascii="Century Gothic" w:hAnsi="Century Gothic"/>
                <w:sz w:val="20"/>
                <w:szCs w:val="20"/>
                <w:lang w:eastAsia="en-US"/>
              </w:rPr>
            </w:pPr>
            <w:r w:rsidRPr="00E93F20">
              <w:rPr>
                <w:rFonts w:ascii="Century Gothic" w:hAnsi="Century Gothic"/>
                <w:sz w:val="20"/>
                <w:szCs w:val="20"/>
                <w:lang w:eastAsia="en-US"/>
              </w:rPr>
              <w:t>Black box</w:t>
            </w:r>
          </w:p>
        </w:tc>
        <w:tc>
          <w:tcPr>
            <w:tcW w:w="1134" w:type="dxa"/>
            <w:shd w:val="clear" w:color="auto" w:fill="B2A1C7" w:themeFill="accent4" w:themeFillTint="99"/>
            <w:vAlign w:val="center"/>
          </w:tcPr>
          <w:p w14:paraId="62D4E5E8" w14:textId="77777777" w:rsidR="00FA567C" w:rsidRPr="00E93F20" w:rsidRDefault="00FA567C" w:rsidP="000C0772">
            <w:pPr>
              <w:pStyle w:val="TableH1"/>
              <w:spacing w:before="20" w:after="20"/>
              <w:rPr>
                <w:rFonts w:ascii="Century Gothic" w:hAnsi="Century Gothic"/>
                <w:sz w:val="20"/>
                <w:szCs w:val="20"/>
                <w:lang w:eastAsia="en-US"/>
              </w:rPr>
            </w:pPr>
            <w:proofErr w:type="spellStart"/>
            <w:r w:rsidRPr="00E93F20">
              <w:rPr>
                <w:rFonts w:ascii="Century Gothic" w:hAnsi="Century Gothic"/>
                <w:sz w:val="20"/>
                <w:szCs w:val="20"/>
                <w:lang w:eastAsia="en-US"/>
              </w:rPr>
              <w:t>Coolibah</w:t>
            </w:r>
            <w:proofErr w:type="spellEnd"/>
          </w:p>
        </w:tc>
        <w:tc>
          <w:tcPr>
            <w:tcW w:w="1842" w:type="dxa"/>
            <w:vMerge/>
            <w:shd w:val="clear" w:color="auto" w:fill="B2A1C7" w:themeFill="accent4" w:themeFillTint="99"/>
            <w:vAlign w:val="center"/>
            <w:hideMark/>
          </w:tcPr>
          <w:p w14:paraId="1C84E022" w14:textId="77777777" w:rsidR="00FA567C" w:rsidRPr="00E93F20" w:rsidRDefault="00FA567C" w:rsidP="000C0772">
            <w:pPr>
              <w:pStyle w:val="TableH1"/>
              <w:spacing w:before="20" w:after="20"/>
              <w:rPr>
                <w:rFonts w:ascii="Century Gothic" w:hAnsi="Century Gothic"/>
                <w:sz w:val="20"/>
                <w:szCs w:val="20"/>
                <w:lang w:eastAsia="en-US"/>
              </w:rPr>
            </w:pPr>
          </w:p>
        </w:tc>
        <w:tc>
          <w:tcPr>
            <w:tcW w:w="2297" w:type="dxa"/>
            <w:vMerge/>
            <w:shd w:val="clear" w:color="auto" w:fill="B2A1C7" w:themeFill="accent4" w:themeFillTint="99"/>
            <w:vAlign w:val="center"/>
            <w:hideMark/>
          </w:tcPr>
          <w:p w14:paraId="30972C94" w14:textId="77777777" w:rsidR="00FA567C" w:rsidRPr="00E93F20" w:rsidRDefault="00FA567C" w:rsidP="000C0772">
            <w:pPr>
              <w:pStyle w:val="TableH1"/>
              <w:spacing w:before="20" w:after="20"/>
              <w:rPr>
                <w:rFonts w:ascii="Century Gothic" w:hAnsi="Century Gothic"/>
                <w:sz w:val="20"/>
                <w:szCs w:val="20"/>
                <w:lang w:eastAsia="en-US"/>
              </w:rPr>
            </w:pPr>
          </w:p>
        </w:tc>
      </w:tr>
      <w:tr w:rsidR="00FA567C" w:rsidRPr="00E93F20" w14:paraId="666D2EBB" w14:textId="77777777" w:rsidTr="000C0772">
        <w:trPr>
          <w:trHeight w:val="794"/>
        </w:trPr>
        <w:tc>
          <w:tcPr>
            <w:tcW w:w="1843" w:type="dxa"/>
          </w:tcPr>
          <w:p w14:paraId="3DCD9D3C" w14:textId="77777777" w:rsidR="00FA567C" w:rsidRPr="00E93F20" w:rsidRDefault="00FA567C" w:rsidP="000C0772">
            <w:pPr>
              <w:spacing w:before="20" w:after="20"/>
              <w:jc w:val="center"/>
              <w:rPr>
                <w:rFonts w:ascii="Century Gothic" w:hAnsi="Century Gothic"/>
              </w:rPr>
            </w:pPr>
            <w:r w:rsidRPr="00E93F20">
              <w:rPr>
                <w:rFonts w:ascii="Century Gothic" w:hAnsi="Century Gothic"/>
              </w:rPr>
              <w:t>Murray (assessment is for entire Murray catchment)</w:t>
            </w:r>
          </w:p>
        </w:tc>
        <w:tc>
          <w:tcPr>
            <w:tcW w:w="1276" w:type="dxa"/>
            <w:hideMark/>
          </w:tcPr>
          <w:p w14:paraId="1415D8C5" w14:textId="77777777" w:rsidR="00FA567C" w:rsidRPr="00E93F20" w:rsidRDefault="00FA567C" w:rsidP="000C0772">
            <w:pPr>
              <w:spacing w:before="20" w:after="20"/>
              <w:jc w:val="center"/>
              <w:rPr>
                <w:rFonts w:ascii="Century Gothic" w:hAnsi="Century Gothic"/>
                <w:u w:val="single"/>
              </w:rPr>
            </w:pPr>
            <w:r w:rsidRPr="00E93F20">
              <w:rPr>
                <w:rFonts w:ascii="Century Gothic" w:hAnsi="Century Gothic"/>
              </w:rPr>
              <w:t>90,600*</w:t>
            </w:r>
          </w:p>
        </w:tc>
        <w:tc>
          <w:tcPr>
            <w:tcW w:w="1276" w:type="dxa"/>
            <w:hideMark/>
          </w:tcPr>
          <w:p w14:paraId="2529CC78" w14:textId="77777777" w:rsidR="00FA567C" w:rsidRPr="00E93F20" w:rsidRDefault="00FA567C" w:rsidP="000C0772">
            <w:pPr>
              <w:spacing w:before="20" w:after="20"/>
              <w:jc w:val="center"/>
              <w:rPr>
                <w:rFonts w:ascii="Century Gothic" w:hAnsi="Century Gothic"/>
                <w:u w:val="single"/>
              </w:rPr>
            </w:pPr>
            <w:r w:rsidRPr="00E93F20">
              <w:rPr>
                <w:rFonts w:ascii="Century Gothic" w:hAnsi="Century Gothic"/>
              </w:rPr>
              <w:t>41,700*</w:t>
            </w:r>
          </w:p>
        </w:tc>
        <w:tc>
          <w:tcPr>
            <w:tcW w:w="1134" w:type="dxa"/>
          </w:tcPr>
          <w:p w14:paraId="4F95D556" w14:textId="77777777" w:rsidR="00FA567C" w:rsidRPr="00E93F20" w:rsidRDefault="00FA567C" w:rsidP="000C0772">
            <w:pPr>
              <w:spacing w:before="20" w:after="20"/>
              <w:jc w:val="center"/>
              <w:rPr>
                <w:rFonts w:ascii="Century Gothic" w:hAnsi="Century Gothic"/>
              </w:rPr>
            </w:pPr>
            <w:r w:rsidRPr="00E93F20">
              <w:rPr>
                <w:rFonts w:ascii="Century Gothic" w:hAnsi="Century Gothic"/>
              </w:rPr>
              <w:t>-</w:t>
            </w:r>
          </w:p>
        </w:tc>
        <w:tc>
          <w:tcPr>
            <w:tcW w:w="1842" w:type="dxa"/>
            <w:hideMark/>
          </w:tcPr>
          <w:p w14:paraId="4226117E" w14:textId="77777777" w:rsidR="00FA567C" w:rsidRPr="00E93F20" w:rsidRDefault="00FA567C" w:rsidP="000C0772">
            <w:pPr>
              <w:spacing w:before="20" w:after="20"/>
              <w:jc w:val="left"/>
              <w:rPr>
                <w:rFonts w:ascii="Century Gothic" w:hAnsi="Century Gothic"/>
              </w:rPr>
            </w:pPr>
            <w:r w:rsidRPr="00E93F20">
              <w:rPr>
                <w:rFonts w:ascii="Century Gothic" w:hAnsi="Century Gothic"/>
              </w:rPr>
              <w:t xml:space="preserve">Lignum along the Murray River from the junction with the Wakool River to downstream of Lock 3, including </w:t>
            </w:r>
            <w:r w:rsidRPr="00E93F20">
              <w:rPr>
                <w:rFonts w:ascii="Century Gothic" w:hAnsi="Century Gothic"/>
              </w:rPr>
              <w:lastRenderedPageBreak/>
              <w:t>Chowilla and Hattah Lakes</w:t>
            </w:r>
          </w:p>
        </w:tc>
        <w:tc>
          <w:tcPr>
            <w:tcW w:w="2297" w:type="dxa"/>
            <w:hideMark/>
          </w:tcPr>
          <w:p w14:paraId="4979F307" w14:textId="77777777" w:rsidR="00FA567C" w:rsidRPr="00E93F20" w:rsidRDefault="00FA567C" w:rsidP="000C0772">
            <w:pPr>
              <w:spacing w:before="20" w:after="20"/>
              <w:jc w:val="left"/>
              <w:rPr>
                <w:rFonts w:ascii="Century Gothic" w:hAnsi="Century Gothic"/>
              </w:rPr>
            </w:pPr>
            <w:r w:rsidRPr="00E93F20">
              <w:rPr>
                <w:rFonts w:ascii="Century Gothic" w:hAnsi="Century Gothic"/>
              </w:rPr>
              <w:lastRenderedPageBreak/>
              <w:t>Closely fringing or occurring within the Murray</w:t>
            </w:r>
            <w:r w:rsidRPr="00E93F20">
              <w:rPr>
                <w:rFonts w:ascii="Century Gothic" w:hAnsi="Century Gothic"/>
                <w:i/>
              </w:rPr>
              <w:br/>
            </w:r>
            <w:proofErr w:type="spellStart"/>
            <w:r w:rsidRPr="00E93F20">
              <w:rPr>
                <w:rFonts w:ascii="Century Gothic" w:hAnsi="Century Gothic"/>
                <w:i/>
              </w:rPr>
              <w:t>Ruppia</w:t>
            </w:r>
            <w:proofErr w:type="spellEnd"/>
            <w:r w:rsidRPr="00E93F20">
              <w:rPr>
                <w:rFonts w:ascii="Century Gothic" w:hAnsi="Century Gothic"/>
                <w:i/>
              </w:rPr>
              <w:t xml:space="preserve"> </w:t>
            </w:r>
            <w:proofErr w:type="spellStart"/>
            <w:r w:rsidRPr="00E93F20">
              <w:rPr>
                <w:rFonts w:ascii="Century Gothic" w:hAnsi="Century Gothic"/>
                <w:i/>
              </w:rPr>
              <w:t>tuberosa</w:t>
            </w:r>
            <w:proofErr w:type="spellEnd"/>
            <w:r w:rsidRPr="00E93F20">
              <w:rPr>
                <w:rFonts w:ascii="Century Gothic" w:hAnsi="Century Gothic"/>
              </w:rPr>
              <w:t xml:space="preserve"> in the Coorong</w:t>
            </w:r>
          </w:p>
        </w:tc>
      </w:tr>
      <w:tr w:rsidR="00FA567C" w:rsidRPr="00E93F20" w14:paraId="1C004D10" w14:textId="77777777" w:rsidTr="000C0772">
        <w:trPr>
          <w:trHeight w:val="794"/>
        </w:trPr>
        <w:tc>
          <w:tcPr>
            <w:tcW w:w="1843" w:type="dxa"/>
          </w:tcPr>
          <w:p w14:paraId="05A697F3" w14:textId="77777777" w:rsidR="00FA567C" w:rsidRPr="00E93F20" w:rsidRDefault="00FA567C" w:rsidP="000C0772">
            <w:pPr>
              <w:spacing w:before="20" w:after="20"/>
              <w:jc w:val="center"/>
              <w:rPr>
                <w:rFonts w:ascii="Century Gothic" w:hAnsi="Century Gothic"/>
              </w:rPr>
            </w:pPr>
            <w:r w:rsidRPr="00E93F20">
              <w:rPr>
                <w:rFonts w:ascii="Century Gothic" w:hAnsi="Century Gothic"/>
              </w:rPr>
              <w:t>Lower Darling</w:t>
            </w:r>
          </w:p>
        </w:tc>
        <w:tc>
          <w:tcPr>
            <w:tcW w:w="1276" w:type="dxa"/>
            <w:vAlign w:val="center"/>
            <w:hideMark/>
          </w:tcPr>
          <w:p w14:paraId="631FFAD9" w14:textId="77777777" w:rsidR="00FA567C" w:rsidRPr="00E93F20" w:rsidRDefault="00FA567C" w:rsidP="000C0772">
            <w:pPr>
              <w:spacing w:before="20" w:after="20"/>
              <w:jc w:val="center"/>
              <w:rPr>
                <w:rFonts w:ascii="Century Gothic" w:hAnsi="Century Gothic"/>
              </w:rPr>
            </w:pPr>
            <w:r w:rsidRPr="00E93F20">
              <w:rPr>
                <w:rFonts w:ascii="Century Gothic" w:hAnsi="Century Gothic"/>
              </w:rPr>
              <w:t>10,300</w:t>
            </w:r>
          </w:p>
        </w:tc>
        <w:tc>
          <w:tcPr>
            <w:tcW w:w="1276" w:type="dxa"/>
            <w:vAlign w:val="center"/>
            <w:hideMark/>
          </w:tcPr>
          <w:p w14:paraId="5CE7522A" w14:textId="77777777" w:rsidR="00FA567C" w:rsidRPr="00E93F20" w:rsidRDefault="00FA567C" w:rsidP="000C0772">
            <w:pPr>
              <w:spacing w:before="20" w:after="20"/>
              <w:jc w:val="center"/>
              <w:rPr>
                <w:rFonts w:ascii="Century Gothic" w:hAnsi="Century Gothic"/>
              </w:rPr>
            </w:pPr>
            <w:r w:rsidRPr="00E93F20">
              <w:rPr>
                <w:rFonts w:ascii="Century Gothic" w:hAnsi="Century Gothic"/>
              </w:rPr>
              <w:t>38,600</w:t>
            </w:r>
          </w:p>
        </w:tc>
        <w:tc>
          <w:tcPr>
            <w:tcW w:w="1134" w:type="dxa"/>
          </w:tcPr>
          <w:p w14:paraId="3147EE59" w14:textId="77777777" w:rsidR="00FA567C" w:rsidRPr="00E93F20" w:rsidRDefault="00FA567C" w:rsidP="000C0772">
            <w:pPr>
              <w:spacing w:before="20" w:after="20"/>
              <w:jc w:val="center"/>
              <w:rPr>
                <w:rFonts w:ascii="Century Gothic" w:hAnsi="Century Gothic"/>
              </w:rPr>
            </w:pPr>
          </w:p>
        </w:tc>
        <w:tc>
          <w:tcPr>
            <w:tcW w:w="1842" w:type="dxa"/>
            <w:hideMark/>
          </w:tcPr>
          <w:p w14:paraId="2F8FA50C" w14:textId="77777777" w:rsidR="00FA567C" w:rsidRPr="00E93F20" w:rsidRDefault="00FA567C" w:rsidP="000C0772">
            <w:pPr>
              <w:spacing w:before="20" w:after="20"/>
              <w:jc w:val="left"/>
              <w:rPr>
                <w:rFonts w:ascii="Century Gothic" w:hAnsi="Century Gothic"/>
              </w:rPr>
            </w:pPr>
            <w:r w:rsidRPr="00E93F20">
              <w:rPr>
                <w:rFonts w:ascii="Century Gothic" w:hAnsi="Century Gothic"/>
              </w:rPr>
              <w:t>Lignum swamps in the Lower Darling region</w:t>
            </w:r>
          </w:p>
        </w:tc>
        <w:tc>
          <w:tcPr>
            <w:tcW w:w="2297" w:type="dxa"/>
            <w:hideMark/>
          </w:tcPr>
          <w:p w14:paraId="34BB9999" w14:textId="77777777" w:rsidR="00FA567C" w:rsidRPr="00E93F20" w:rsidRDefault="00FA567C" w:rsidP="000C0772">
            <w:pPr>
              <w:spacing w:before="20" w:after="20"/>
              <w:jc w:val="left"/>
              <w:rPr>
                <w:rFonts w:ascii="Century Gothic" w:hAnsi="Century Gothic"/>
              </w:rPr>
            </w:pPr>
            <w:r w:rsidRPr="00E93F20">
              <w:rPr>
                <w:rFonts w:ascii="Century Gothic" w:hAnsi="Century Gothic"/>
              </w:rPr>
              <w:t>Closely fringing or occurring within the Darling River and Great Darling Anabranch</w:t>
            </w:r>
          </w:p>
        </w:tc>
      </w:tr>
    </w:tbl>
    <w:p w14:paraId="5299276B" w14:textId="77777777" w:rsidR="00FA567C" w:rsidRPr="00E93F20" w:rsidRDefault="00FA567C" w:rsidP="00FA567C">
      <w:pPr>
        <w:pStyle w:val="Para0"/>
        <w:spacing w:before="120" w:after="120" w:line="240" w:lineRule="auto"/>
        <w:rPr>
          <w:rFonts w:ascii="Century Gothic" w:hAnsi="Century Gothic"/>
          <w:b/>
          <w:lang w:val="en-AU"/>
        </w:rPr>
      </w:pPr>
      <w:r w:rsidRPr="00E93F20">
        <w:rPr>
          <w:rFonts w:ascii="Century Gothic" w:hAnsi="Century Gothic"/>
          <w:b/>
          <w:lang w:val="en-AU"/>
        </w:rPr>
        <w:t>Black box condition</w:t>
      </w:r>
    </w:p>
    <w:tbl>
      <w:tblPr>
        <w:tblStyle w:val="TableGrid"/>
        <w:tblW w:w="9639" w:type="dxa"/>
        <w:tblInd w:w="108" w:type="dxa"/>
        <w:tblLayout w:type="fixed"/>
        <w:tblLook w:val="0420" w:firstRow="1" w:lastRow="0" w:firstColumn="0" w:lastColumn="0" w:noHBand="0" w:noVBand="1"/>
      </w:tblPr>
      <w:tblGrid>
        <w:gridCol w:w="1844"/>
        <w:gridCol w:w="2906"/>
        <w:gridCol w:w="2622"/>
        <w:gridCol w:w="2267"/>
      </w:tblGrid>
      <w:tr w:rsidR="00FA567C" w:rsidRPr="00E93F20" w14:paraId="5115412B" w14:textId="77777777" w:rsidTr="000C0772">
        <w:trPr>
          <w:trHeight w:val="418"/>
          <w:tblHeader/>
        </w:trPr>
        <w:tc>
          <w:tcPr>
            <w:tcW w:w="1844" w:type="dxa"/>
            <w:vMerge w:val="restart"/>
            <w:shd w:val="clear" w:color="auto" w:fill="B2A1C7" w:themeFill="accent4" w:themeFillTint="99"/>
          </w:tcPr>
          <w:p w14:paraId="588A0E15" w14:textId="77777777" w:rsidR="00FA567C" w:rsidRPr="00E93F20" w:rsidRDefault="00FA567C" w:rsidP="000C0772">
            <w:pPr>
              <w:pStyle w:val="TableH1"/>
              <w:ind w:firstLine="34"/>
              <w:rPr>
                <w:rFonts w:ascii="Century Gothic" w:hAnsi="Century Gothic"/>
                <w:sz w:val="20"/>
                <w:szCs w:val="20"/>
              </w:rPr>
            </w:pPr>
            <w:r w:rsidRPr="00E93F20">
              <w:rPr>
                <w:rFonts w:ascii="Century Gothic" w:hAnsi="Century Gothic"/>
                <w:sz w:val="20"/>
                <w:szCs w:val="20"/>
              </w:rPr>
              <w:t>Region</w:t>
            </w:r>
          </w:p>
        </w:tc>
        <w:tc>
          <w:tcPr>
            <w:tcW w:w="5528" w:type="dxa"/>
            <w:gridSpan w:val="2"/>
            <w:shd w:val="clear" w:color="auto" w:fill="B2A1C7" w:themeFill="accent4" w:themeFillTint="99"/>
            <w:vAlign w:val="center"/>
          </w:tcPr>
          <w:p w14:paraId="434B3024"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Vegetation condition score</w:t>
            </w:r>
          </w:p>
        </w:tc>
        <w:tc>
          <w:tcPr>
            <w:tcW w:w="2267" w:type="dxa"/>
            <w:vMerge w:val="restart"/>
            <w:shd w:val="clear" w:color="auto" w:fill="B2A1C7" w:themeFill="accent4" w:themeFillTint="99"/>
            <w:vAlign w:val="center"/>
          </w:tcPr>
          <w:p w14:paraId="3682C03A"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Percent of vegetation assessed (within the managed floodplain)</w:t>
            </w:r>
          </w:p>
        </w:tc>
      </w:tr>
      <w:tr w:rsidR="00FA567C" w:rsidRPr="00E93F20" w14:paraId="608570DF" w14:textId="77777777" w:rsidTr="000C0772">
        <w:trPr>
          <w:trHeight w:val="418"/>
          <w:tblHeader/>
        </w:trPr>
        <w:tc>
          <w:tcPr>
            <w:tcW w:w="1844" w:type="dxa"/>
            <w:vMerge/>
            <w:shd w:val="clear" w:color="auto" w:fill="00A18E"/>
          </w:tcPr>
          <w:p w14:paraId="3771EF21" w14:textId="77777777" w:rsidR="00FA567C" w:rsidRPr="00E93F20" w:rsidRDefault="00FA567C" w:rsidP="000C0772">
            <w:pPr>
              <w:pStyle w:val="TableH1"/>
              <w:rPr>
                <w:rFonts w:ascii="Century Gothic" w:hAnsi="Century Gothic"/>
                <w:sz w:val="20"/>
                <w:szCs w:val="20"/>
              </w:rPr>
            </w:pPr>
          </w:p>
        </w:tc>
        <w:tc>
          <w:tcPr>
            <w:tcW w:w="2906" w:type="dxa"/>
            <w:shd w:val="clear" w:color="auto" w:fill="B2A1C7" w:themeFill="accent4" w:themeFillTint="99"/>
            <w:vAlign w:val="center"/>
          </w:tcPr>
          <w:p w14:paraId="28EF9D08"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0 –6</w:t>
            </w:r>
          </w:p>
        </w:tc>
        <w:tc>
          <w:tcPr>
            <w:tcW w:w="2622" w:type="dxa"/>
            <w:shd w:val="clear" w:color="auto" w:fill="B2A1C7" w:themeFill="accent4" w:themeFillTint="99"/>
            <w:vAlign w:val="center"/>
          </w:tcPr>
          <w:p w14:paraId="0B67FFCB"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&gt;6 –10</w:t>
            </w:r>
          </w:p>
        </w:tc>
        <w:tc>
          <w:tcPr>
            <w:tcW w:w="2267" w:type="dxa"/>
            <w:vMerge/>
            <w:shd w:val="clear" w:color="auto" w:fill="B2A1C7" w:themeFill="accent4" w:themeFillTint="99"/>
            <w:vAlign w:val="center"/>
          </w:tcPr>
          <w:p w14:paraId="2FCCD7F4" w14:textId="77777777" w:rsidR="00FA567C" w:rsidRPr="00E93F20" w:rsidRDefault="00FA567C" w:rsidP="000C0772">
            <w:pPr>
              <w:pStyle w:val="TableH1"/>
              <w:rPr>
                <w:rFonts w:ascii="Century Gothic" w:hAnsi="Century Gothic"/>
                <w:sz w:val="20"/>
                <w:szCs w:val="20"/>
              </w:rPr>
            </w:pPr>
          </w:p>
        </w:tc>
      </w:tr>
      <w:tr w:rsidR="00FA567C" w:rsidRPr="00E93F20" w14:paraId="524BD063" w14:textId="77777777" w:rsidTr="000C0772">
        <w:tblPrEx>
          <w:tblLook w:val="04A0" w:firstRow="1" w:lastRow="0" w:firstColumn="1" w:lastColumn="0" w:noHBand="0" w:noVBand="1"/>
        </w:tblPrEx>
        <w:trPr>
          <w:trHeight w:val="397"/>
        </w:trPr>
        <w:tc>
          <w:tcPr>
            <w:tcW w:w="1844" w:type="dxa"/>
          </w:tcPr>
          <w:p w14:paraId="7A4814EB" w14:textId="77777777" w:rsidR="00FA567C" w:rsidRPr="00E93F20" w:rsidRDefault="00FA567C" w:rsidP="000C0772">
            <w:pPr>
              <w:jc w:val="center"/>
              <w:rPr>
                <w:rFonts w:ascii="Century Gothic" w:hAnsi="Century Gothic"/>
              </w:rPr>
            </w:pPr>
            <w:r w:rsidRPr="00E93F20">
              <w:rPr>
                <w:rFonts w:ascii="Century Gothic" w:hAnsi="Century Gothic"/>
              </w:rPr>
              <w:t>Murray (assessment is for entire Murray catchment)</w:t>
            </w:r>
          </w:p>
        </w:tc>
        <w:tc>
          <w:tcPr>
            <w:tcW w:w="2906" w:type="dxa"/>
            <w:vAlign w:val="center"/>
          </w:tcPr>
          <w:p w14:paraId="3A576984" w14:textId="77777777" w:rsidR="00FA567C" w:rsidRPr="00E93F20" w:rsidRDefault="00FA567C" w:rsidP="000C0772">
            <w:pPr>
              <w:jc w:val="center"/>
              <w:rPr>
                <w:rFonts w:ascii="Century Gothic" w:hAnsi="Century Gothic"/>
              </w:rPr>
            </w:pPr>
            <w:r w:rsidRPr="00E93F20">
              <w:rPr>
                <w:rFonts w:ascii="Century Gothic" w:hAnsi="Century Gothic"/>
              </w:rPr>
              <w:t>33 per cent</w:t>
            </w:r>
          </w:p>
        </w:tc>
        <w:tc>
          <w:tcPr>
            <w:tcW w:w="2622" w:type="dxa"/>
            <w:vAlign w:val="center"/>
          </w:tcPr>
          <w:p w14:paraId="4677C764" w14:textId="77777777" w:rsidR="00FA567C" w:rsidRPr="00E93F20" w:rsidRDefault="00FA567C" w:rsidP="000C0772">
            <w:pPr>
              <w:jc w:val="center"/>
              <w:rPr>
                <w:rFonts w:ascii="Century Gothic" w:hAnsi="Century Gothic"/>
              </w:rPr>
            </w:pPr>
            <w:r w:rsidRPr="00E93F20">
              <w:rPr>
                <w:rFonts w:ascii="Century Gothic" w:hAnsi="Century Gothic"/>
              </w:rPr>
              <w:t>65 per cent</w:t>
            </w:r>
          </w:p>
        </w:tc>
        <w:tc>
          <w:tcPr>
            <w:tcW w:w="2267" w:type="dxa"/>
            <w:vAlign w:val="center"/>
          </w:tcPr>
          <w:p w14:paraId="7C292A61" w14:textId="77777777" w:rsidR="00FA567C" w:rsidRPr="00E93F20" w:rsidRDefault="00FA567C" w:rsidP="000C0772">
            <w:pPr>
              <w:jc w:val="center"/>
              <w:rPr>
                <w:rFonts w:ascii="Century Gothic" w:hAnsi="Century Gothic"/>
              </w:rPr>
            </w:pPr>
            <w:r w:rsidRPr="00E93F20">
              <w:rPr>
                <w:rFonts w:ascii="Century Gothic" w:hAnsi="Century Gothic"/>
              </w:rPr>
              <w:t>28 per cent</w:t>
            </w:r>
          </w:p>
        </w:tc>
      </w:tr>
      <w:tr w:rsidR="00FA567C" w:rsidRPr="00E93F20" w14:paraId="5FBA5FCF" w14:textId="77777777" w:rsidTr="000C0772">
        <w:tblPrEx>
          <w:tblLook w:val="04A0" w:firstRow="1" w:lastRow="0" w:firstColumn="1" w:lastColumn="0" w:noHBand="0" w:noVBand="1"/>
        </w:tblPrEx>
        <w:trPr>
          <w:trHeight w:val="397"/>
        </w:trPr>
        <w:tc>
          <w:tcPr>
            <w:tcW w:w="1844" w:type="dxa"/>
          </w:tcPr>
          <w:p w14:paraId="41863743" w14:textId="77777777" w:rsidR="00FA567C" w:rsidRPr="00E93F20" w:rsidRDefault="00FA567C" w:rsidP="000C0772">
            <w:pPr>
              <w:jc w:val="center"/>
              <w:rPr>
                <w:rFonts w:ascii="Century Gothic" w:hAnsi="Century Gothic"/>
              </w:rPr>
            </w:pPr>
            <w:r w:rsidRPr="00E93F20">
              <w:rPr>
                <w:rFonts w:ascii="Century Gothic" w:hAnsi="Century Gothic"/>
              </w:rPr>
              <w:t>Lower Darling</w:t>
            </w:r>
          </w:p>
        </w:tc>
        <w:tc>
          <w:tcPr>
            <w:tcW w:w="2906" w:type="dxa"/>
            <w:vAlign w:val="center"/>
          </w:tcPr>
          <w:p w14:paraId="5502E240" w14:textId="77777777" w:rsidR="00FA567C" w:rsidRPr="00E93F20" w:rsidRDefault="00FA567C" w:rsidP="000C0772">
            <w:pPr>
              <w:jc w:val="center"/>
              <w:rPr>
                <w:rFonts w:ascii="Century Gothic" w:hAnsi="Century Gothic"/>
              </w:rPr>
            </w:pPr>
            <w:r w:rsidRPr="00E93F20">
              <w:rPr>
                <w:rFonts w:ascii="Century Gothic" w:hAnsi="Century Gothic"/>
              </w:rPr>
              <w:t>72 per cent</w:t>
            </w:r>
          </w:p>
        </w:tc>
        <w:tc>
          <w:tcPr>
            <w:tcW w:w="2622" w:type="dxa"/>
            <w:vAlign w:val="center"/>
          </w:tcPr>
          <w:p w14:paraId="6AAE9414" w14:textId="77777777" w:rsidR="00FA567C" w:rsidRPr="00E93F20" w:rsidRDefault="00FA567C" w:rsidP="000C0772">
            <w:pPr>
              <w:jc w:val="center"/>
              <w:rPr>
                <w:rFonts w:ascii="Century Gothic" w:hAnsi="Century Gothic"/>
              </w:rPr>
            </w:pPr>
            <w:r w:rsidRPr="00E93F20">
              <w:rPr>
                <w:rFonts w:ascii="Century Gothic" w:hAnsi="Century Gothic"/>
              </w:rPr>
              <w:t>28 per cent</w:t>
            </w:r>
          </w:p>
        </w:tc>
        <w:tc>
          <w:tcPr>
            <w:tcW w:w="2267" w:type="dxa"/>
            <w:vAlign w:val="center"/>
          </w:tcPr>
          <w:p w14:paraId="4673B382" w14:textId="77777777" w:rsidR="00FA567C" w:rsidRPr="00E93F20" w:rsidRDefault="00FA567C" w:rsidP="000C0772">
            <w:pPr>
              <w:jc w:val="center"/>
              <w:rPr>
                <w:rFonts w:ascii="Century Gothic" w:hAnsi="Century Gothic"/>
              </w:rPr>
            </w:pPr>
            <w:r w:rsidRPr="00E93F20">
              <w:rPr>
                <w:rFonts w:ascii="Century Gothic" w:hAnsi="Century Gothic"/>
              </w:rPr>
              <w:t>85 per cent</w:t>
            </w:r>
          </w:p>
        </w:tc>
      </w:tr>
    </w:tbl>
    <w:p w14:paraId="0BFA8363" w14:textId="77777777" w:rsidR="00FA567C" w:rsidRPr="00E93F20" w:rsidRDefault="00FA567C" w:rsidP="00FA567C">
      <w:pPr>
        <w:pStyle w:val="Para0"/>
        <w:spacing w:before="120" w:after="120" w:line="240" w:lineRule="auto"/>
        <w:rPr>
          <w:rFonts w:ascii="Century Gothic" w:hAnsi="Century Gothic"/>
          <w:b/>
          <w:lang w:val="en-AU"/>
        </w:rPr>
      </w:pPr>
      <w:r w:rsidRPr="00E93F20">
        <w:rPr>
          <w:rFonts w:ascii="Century Gothic" w:hAnsi="Century Gothic"/>
          <w:b/>
          <w:lang w:val="en-AU"/>
        </w:rPr>
        <w:t xml:space="preserve">River red gum condition </w:t>
      </w:r>
    </w:p>
    <w:tbl>
      <w:tblPr>
        <w:tblStyle w:val="TableGrid"/>
        <w:tblW w:w="9639" w:type="dxa"/>
        <w:tblInd w:w="108" w:type="dxa"/>
        <w:tblLayout w:type="fixed"/>
        <w:tblLook w:val="0420" w:firstRow="1" w:lastRow="0" w:firstColumn="0" w:lastColumn="0" w:noHBand="0" w:noVBand="1"/>
      </w:tblPr>
      <w:tblGrid>
        <w:gridCol w:w="1844"/>
        <w:gridCol w:w="1105"/>
        <w:gridCol w:w="1106"/>
        <w:gridCol w:w="1105"/>
        <w:gridCol w:w="1106"/>
        <w:gridCol w:w="1106"/>
        <w:gridCol w:w="2267"/>
      </w:tblGrid>
      <w:tr w:rsidR="00FA567C" w:rsidRPr="00E93F20" w14:paraId="6106BE10" w14:textId="77777777" w:rsidTr="000C0772">
        <w:trPr>
          <w:trHeight w:val="424"/>
          <w:tblHeader/>
        </w:trPr>
        <w:tc>
          <w:tcPr>
            <w:tcW w:w="1844" w:type="dxa"/>
            <w:vMerge w:val="restart"/>
            <w:shd w:val="clear" w:color="auto" w:fill="B2A1C7" w:themeFill="accent4" w:themeFillTint="99"/>
          </w:tcPr>
          <w:p w14:paraId="248F11C2"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Region</w:t>
            </w:r>
          </w:p>
        </w:tc>
        <w:tc>
          <w:tcPr>
            <w:tcW w:w="5528" w:type="dxa"/>
            <w:gridSpan w:val="5"/>
            <w:shd w:val="clear" w:color="auto" w:fill="B2A1C7" w:themeFill="accent4" w:themeFillTint="99"/>
            <w:vAlign w:val="center"/>
          </w:tcPr>
          <w:p w14:paraId="1FA8FA13"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Vegetation condition score</w:t>
            </w:r>
          </w:p>
        </w:tc>
        <w:tc>
          <w:tcPr>
            <w:tcW w:w="2267" w:type="dxa"/>
            <w:vMerge w:val="restart"/>
            <w:shd w:val="clear" w:color="auto" w:fill="B2A1C7" w:themeFill="accent4" w:themeFillTint="99"/>
            <w:vAlign w:val="center"/>
          </w:tcPr>
          <w:p w14:paraId="308E6007"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Percent of vegetation assessed (within the managed floodplain)</w:t>
            </w:r>
          </w:p>
        </w:tc>
      </w:tr>
      <w:tr w:rsidR="00FA567C" w:rsidRPr="00E93F20" w14:paraId="70805450" w14:textId="77777777" w:rsidTr="000C0772">
        <w:trPr>
          <w:trHeight w:val="424"/>
          <w:tblHeader/>
        </w:trPr>
        <w:tc>
          <w:tcPr>
            <w:tcW w:w="1844" w:type="dxa"/>
            <w:vMerge/>
            <w:shd w:val="clear" w:color="auto" w:fill="00A18E"/>
          </w:tcPr>
          <w:p w14:paraId="5AB65DA1" w14:textId="77777777" w:rsidR="00FA567C" w:rsidRPr="00E93F20" w:rsidRDefault="00FA567C" w:rsidP="000C0772">
            <w:pPr>
              <w:pStyle w:val="TableH1"/>
              <w:rPr>
                <w:rFonts w:ascii="Century Gothic" w:hAnsi="Century Gothic"/>
                <w:sz w:val="20"/>
                <w:szCs w:val="20"/>
              </w:rPr>
            </w:pPr>
          </w:p>
        </w:tc>
        <w:tc>
          <w:tcPr>
            <w:tcW w:w="1105" w:type="dxa"/>
            <w:shd w:val="clear" w:color="auto" w:fill="B2A1C7" w:themeFill="accent4" w:themeFillTint="99"/>
            <w:vAlign w:val="center"/>
          </w:tcPr>
          <w:p w14:paraId="2132BFF5"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0 – 2</w:t>
            </w:r>
          </w:p>
        </w:tc>
        <w:tc>
          <w:tcPr>
            <w:tcW w:w="1106" w:type="dxa"/>
            <w:shd w:val="clear" w:color="auto" w:fill="B2A1C7" w:themeFill="accent4" w:themeFillTint="99"/>
            <w:vAlign w:val="center"/>
          </w:tcPr>
          <w:p w14:paraId="32FAE502"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&gt;2 – 4</w:t>
            </w:r>
          </w:p>
        </w:tc>
        <w:tc>
          <w:tcPr>
            <w:tcW w:w="1105" w:type="dxa"/>
            <w:shd w:val="clear" w:color="auto" w:fill="B2A1C7" w:themeFill="accent4" w:themeFillTint="99"/>
            <w:vAlign w:val="center"/>
          </w:tcPr>
          <w:p w14:paraId="5E3050BF"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&gt;4 – 6</w:t>
            </w:r>
          </w:p>
        </w:tc>
        <w:tc>
          <w:tcPr>
            <w:tcW w:w="1106" w:type="dxa"/>
            <w:shd w:val="clear" w:color="auto" w:fill="B2A1C7" w:themeFill="accent4" w:themeFillTint="99"/>
            <w:vAlign w:val="center"/>
          </w:tcPr>
          <w:p w14:paraId="7E96931D"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&gt;6 – 8</w:t>
            </w:r>
          </w:p>
        </w:tc>
        <w:tc>
          <w:tcPr>
            <w:tcW w:w="1106" w:type="dxa"/>
            <w:shd w:val="clear" w:color="auto" w:fill="B2A1C7" w:themeFill="accent4" w:themeFillTint="99"/>
            <w:vAlign w:val="center"/>
          </w:tcPr>
          <w:p w14:paraId="7196B6AB" w14:textId="77777777" w:rsidR="00FA567C" w:rsidRPr="00E93F20" w:rsidRDefault="00FA567C" w:rsidP="000C0772">
            <w:pPr>
              <w:pStyle w:val="TableH1"/>
              <w:rPr>
                <w:rFonts w:ascii="Century Gothic" w:hAnsi="Century Gothic"/>
                <w:sz w:val="20"/>
                <w:szCs w:val="20"/>
              </w:rPr>
            </w:pPr>
            <w:r w:rsidRPr="00E93F20">
              <w:rPr>
                <w:rFonts w:ascii="Century Gothic" w:hAnsi="Century Gothic"/>
                <w:sz w:val="20"/>
                <w:szCs w:val="20"/>
              </w:rPr>
              <w:t>&gt;8 – 10</w:t>
            </w:r>
          </w:p>
        </w:tc>
        <w:tc>
          <w:tcPr>
            <w:tcW w:w="2267" w:type="dxa"/>
            <w:vMerge/>
            <w:shd w:val="clear" w:color="auto" w:fill="B2A1C7" w:themeFill="accent4" w:themeFillTint="99"/>
            <w:vAlign w:val="center"/>
          </w:tcPr>
          <w:p w14:paraId="3DEAB721" w14:textId="77777777" w:rsidR="00FA567C" w:rsidRPr="00E93F20" w:rsidRDefault="00FA567C" w:rsidP="000C0772">
            <w:pPr>
              <w:pStyle w:val="TableH1"/>
              <w:rPr>
                <w:rFonts w:ascii="Century Gothic" w:hAnsi="Century Gothic"/>
                <w:sz w:val="20"/>
                <w:szCs w:val="20"/>
              </w:rPr>
            </w:pPr>
          </w:p>
        </w:tc>
      </w:tr>
      <w:tr w:rsidR="00FA567C" w:rsidRPr="00E93F20" w14:paraId="4DA943AC" w14:textId="77777777" w:rsidTr="000C0772">
        <w:tblPrEx>
          <w:tblLook w:val="04A0" w:firstRow="1" w:lastRow="0" w:firstColumn="1" w:lastColumn="0" w:noHBand="0" w:noVBand="1"/>
        </w:tblPrEx>
        <w:trPr>
          <w:trHeight w:val="899"/>
        </w:trPr>
        <w:tc>
          <w:tcPr>
            <w:tcW w:w="1844" w:type="dxa"/>
          </w:tcPr>
          <w:p w14:paraId="062F6D6A" w14:textId="77777777" w:rsidR="00FA567C" w:rsidRPr="00E93F20" w:rsidRDefault="00FA567C" w:rsidP="000C0772">
            <w:pPr>
              <w:jc w:val="center"/>
              <w:rPr>
                <w:rFonts w:ascii="Century Gothic" w:hAnsi="Century Gothic"/>
              </w:rPr>
            </w:pPr>
            <w:r w:rsidRPr="00E93F20">
              <w:rPr>
                <w:rFonts w:ascii="Century Gothic" w:hAnsi="Century Gothic"/>
              </w:rPr>
              <w:t>Murray (assessment is for entire Murray catchment)</w:t>
            </w:r>
          </w:p>
        </w:tc>
        <w:tc>
          <w:tcPr>
            <w:tcW w:w="1105" w:type="dxa"/>
            <w:vAlign w:val="center"/>
          </w:tcPr>
          <w:p w14:paraId="648521CB" w14:textId="77777777" w:rsidR="00FA567C" w:rsidRPr="00E93F20" w:rsidRDefault="00FA567C" w:rsidP="000C0772">
            <w:pPr>
              <w:jc w:val="center"/>
              <w:rPr>
                <w:rFonts w:ascii="Century Gothic" w:hAnsi="Century Gothic"/>
              </w:rPr>
            </w:pPr>
            <w:r w:rsidRPr="00E93F20">
              <w:rPr>
                <w:rFonts w:ascii="Century Gothic" w:hAnsi="Century Gothic"/>
              </w:rPr>
              <w:t>2 per cent</w:t>
            </w:r>
          </w:p>
        </w:tc>
        <w:tc>
          <w:tcPr>
            <w:tcW w:w="1106" w:type="dxa"/>
            <w:vAlign w:val="center"/>
          </w:tcPr>
          <w:p w14:paraId="626E61FA" w14:textId="77777777" w:rsidR="00FA567C" w:rsidRPr="00E93F20" w:rsidRDefault="00FA567C" w:rsidP="000C0772">
            <w:pPr>
              <w:jc w:val="center"/>
              <w:rPr>
                <w:rFonts w:ascii="Century Gothic" w:hAnsi="Century Gothic"/>
              </w:rPr>
            </w:pPr>
            <w:r w:rsidRPr="00E93F20">
              <w:rPr>
                <w:rFonts w:ascii="Century Gothic" w:hAnsi="Century Gothic"/>
              </w:rPr>
              <w:t>1 per cent</w:t>
            </w:r>
          </w:p>
        </w:tc>
        <w:tc>
          <w:tcPr>
            <w:tcW w:w="1105" w:type="dxa"/>
            <w:vAlign w:val="center"/>
          </w:tcPr>
          <w:p w14:paraId="3FB1AFFA" w14:textId="77777777" w:rsidR="00FA567C" w:rsidRPr="00E93F20" w:rsidRDefault="00FA567C" w:rsidP="000C0772">
            <w:pPr>
              <w:jc w:val="center"/>
              <w:rPr>
                <w:rFonts w:ascii="Century Gothic" w:hAnsi="Century Gothic"/>
              </w:rPr>
            </w:pPr>
            <w:r w:rsidRPr="00E93F20">
              <w:rPr>
                <w:rFonts w:ascii="Century Gothic" w:hAnsi="Century Gothic"/>
              </w:rPr>
              <w:t>10 per cent</w:t>
            </w:r>
          </w:p>
        </w:tc>
        <w:tc>
          <w:tcPr>
            <w:tcW w:w="1106" w:type="dxa"/>
            <w:vAlign w:val="center"/>
          </w:tcPr>
          <w:p w14:paraId="1EB8E2D6" w14:textId="77777777" w:rsidR="00FA567C" w:rsidRPr="00E93F20" w:rsidRDefault="00FA567C" w:rsidP="000C0772">
            <w:pPr>
              <w:jc w:val="center"/>
              <w:rPr>
                <w:rFonts w:ascii="Century Gothic" w:hAnsi="Century Gothic"/>
              </w:rPr>
            </w:pPr>
            <w:r w:rsidRPr="00E93F20">
              <w:rPr>
                <w:rFonts w:ascii="Century Gothic" w:hAnsi="Century Gothic"/>
              </w:rPr>
              <w:t>51 per cent</w:t>
            </w:r>
          </w:p>
        </w:tc>
        <w:tc>
          <w:tcPr>
            <w:tcW w:w="1106" w:type="dxa"/>
            <w:vAlign w:val="center"/>
          </w:tcPr>
          <w:p w14:paraId="35E2FD7D" w14:textId="77777777" w:rsidR="00FA567C" w:rsidRPr="00E93F20" w:rsidRDefault="00FA567C" w:rsidP="000C0772">
            <w:pPr>
              <w:jc w:val="center"/>
              <w:rPr>
                <w:rFonts w:ascii="Century Gothic" w:hAnsi="Century Gothic"/>
              </w:rPr>
            </w:pPr>
            <w:r w:rsidRPr="00E93F20">
              <w:rPr>
                <w:rFonts w:ascii="Century Gothic" w:hAnsi="Century Gothic"/>
              </w:rPr>
              <w:t>35 per cent</w:t>
            </w:r>
          </w:p>
        </w:tc>
        <w:tc>
          <w:tcPr>
            <w:tcW w:w="2267" w:type="dxa"/>
            <w:vAlign w:val="center"/>
          </w:tcPr>
          <w:p w14:paraId="602384C4" w14:textId="77777777" w:rsidR="00FA567C" w:rsidRPr="00E93F20" w:rsidRDefault="00FA567C" w:rsidP="000C0772">
            <w:pPr>
              <w:jc w:val="center"/>
              <w:rPr>
                <w:rFonts w:ascii="Century Gothic" w:hAnsi="Century Gothic"/>
              </w:rPr>
            </w:pPr>
            <w:r w:rsidRPr="00E93F20">
              <w:rPr>
                <w:rFonts w:ascii="Century Gothic" w:hAnsi="Century Gothic"/>
              </w:rPr>
              <w:t>51 per cent</w:t>
            </w:r>
          </w:p>
        </w:tc>
      </w:tr>
      <w:tr w:rsidR="00FA567C" w:rsidRPr="00E93F20" w14:paraId="0741BA32" w14:textId="77777777" w:rsidTr="000C0772">
        <w:tblPrEx>
          <w:tblLook w:val="04A0" w:firstRow="1" w:lastRow="0" w:firstColumn="1" w:lastColumn="0" w:noHBand="0" w:noVBand="1"/>
        </w:tblPrEx>
        <w:trPr>
          <w:trHeight w:val="397"/>
        </w:trPr>
        <w:tc>
          <w:tcPr>
            <w:tcW w:w="1844" w:type="dxa"/>
          </w:tcPr>
          <w:p w14:paraId="7195E99C" w14:textId="77777777" w:rsidR="00FA567C" w:rsidRPr="00E93F20" w:rsidRDefault="00FA567C" w:rsidP="000C0772">
            <w:pPr>
              <w:jc w:val="center"/>
              <w:rPr>
                <w:rFonts w:ascii="Century Gothic" w:hAnsi="Century Gothic"/>
              </w:rPr>
            </w:pPr>
            <w:r w:rsidRPr="00E93F20">
              <w:rPr>
                <w:rFonts w:ascii="Century Gothic" w:hAnsi="Century Gothic"/>
              </w:rPr>
              <w:t>Lower Darling</w:t>
            </w:r>
          </w:p>
        </w:tc>
        <w:tc>
          <w:tcPr>
            <w:tcW w:w="1105" w:type="dxa"/>
            <w:vAlign w:val="center"/>
          </w:tcPr>
          <w:p w14:paraId="1F2FF47E" w14:textId="77777777" w:rsidR="00FA567C" w:rsidRPr="00E93F20" w:rsidRDefault="00FA567C" w:rsidP="000C0772">
            <w:pPr>
              <w:jc w:val="center"/>
              <w:rPr>
                <w:rFonts w:ascii="Century Gothic" w:hAnsi="Century Gothic"/>
              </w:rPr>
            </w:pPr>
            <w:r w:rsidRPr="00E93F20">
              <w:rPr>
                <w:rFonts w:ascii="Century Gothic" w:hAnsi="Century Gothic"/>
              </w:rPr>
              <w:t>11 per cent</w:t>
            </w:r>
          </w:p>
        </w:tc>
        <w:tc>
          <w:tcPr>
            <w:tcW w:w="1106" w:type="dxa"/>
            <w:vAlign w:val="center"/>
          </w:tcPr>
          <w:p w14:paraId="0DC35221" w14:textId="77777777" w:rsidR="00FA567C" w:rsidRPr="00E93F20" w:rsidRDefault="00FA567C" w:rsidP="000C0772">
            <w:pPr>
              <w:jc w:val="center"/>
              <w:rPr>
                <w:rFonts w:ascii="Century Gothic" w:hAnsi="Century Gothic"/>
              </w:rPr>
            </w:pPr>
            <w:r w:rsidRPr="00E93F20">
              <w:rPr>
                <w:rFonts w:ascii="Century Gothic" w:hAnsi="Century Gothic"/>
              </w:rPr>
              <w:t>5 per cent</w:t>
            </w:r>
          </w:p>
        </w:tc>
        <w:tc>
          <w:tcPr>
            <w:tcW w:w="1105" w:type="dxa"/>
            <w:vAlign w:val="center"/>
          </w:tcPr>
          <w:p w14:paraId="193272FD" w14:textId="77777777" w:rsidR="00FA567C" w:rsidRPr="00E93F20" w:rsidRDefault="00FA567C" w:rsidP="000C0772">
            <w:pPr>
              <w:jc w:val="center"/>
              <w:rPr>
                <w:rFonts w:ascii="Century Gothic" w:hAnsi="Century Gothic"/>
              </w:rPr>
            </w:pPr>
            <w:r w:rsidRPr="00E93F20">
              <w:rPr>
                <w:rFonts w:ascii="Century Gothic" w:hAnsi="Century Gothic"/>
              </w:rPr>
              <w:t>7 per cent</w:t>
            </w:r>
          </w:p>
        </w:tc>
        <w:tc>
          <w:tcPr>
            <w:tcW w:w="1106" w:type="dxa"/>
            <w:vAlign w:val="center"/>
          </w:tcPr>
          <w:p w14:paraId="3F7213D3" w14:textId="77777777" w:rsidR="00FA567C" w:rsidRPr="00E93F20" w:rsidRDefault="00FA567C" w:rsidP="000C0772">
            <w:pPr>
              <w:jc w:val="center"/>
              <w:rPr>
                <w:rFonts w:ascii="Century Gothic" w:hAnsi="Century Gothic"/>
              </w:rPr>
            </w:pPr>
            <w:r w:rsidRPr="00E93F20">
              <w:rPr>
                <w:rFonts w:ascii="Century Gothic" w:hAnsi="Century Gothic"/>
              </w:rPr>
              <w:t>41 per cent</w:t>
            </w:r>
          </w:p>
        </w:tc>
        <w:tc>
          <w:tcPr>
            <w:tcW w:w="1106" w:type="dxa"/>
            <w:vAlign w:val="center"/>
          </w:tcPr>
          <w:p w14:paraId="166F5D2C" w14:textId="77777777" w:rsidR="00FA567C" w:rsidRPr="00E93F20" w:rsidRDefault="00FA567C" w:rsidP="000C0772">
            <w:pPr>
              <w:jc w:val="center"/>
              <w:rPr>
                <w:rFonts w:ascii="Century Gothic" w:hAnsi="Century Gothic"/>
              </w:rPr>
            </w:pPr>
            <w:r w:rsidRPr="00E93F20">
              <w:rPr>
                <w:rFonts w:ascii="Century Gothic" w:hAnsi="Century Gothic"/>
              </w:rPr>
              <w:t>35 per cent</w:t>
            </w:r>
          </w:p>
        </w:tc>
        <w:tc>
          <w:tcPr>
            <w:tcW w:w="2267" w:type="dxa"/>
            <w:vAlign w:val="center"/>
          </w:tcPr>
          <w:p w14:paraId="49561A74" w14:textId="77777777" w:rsidR="00FA567C" w:rsidRPr="00E93F20" w:rsidRDefault="00FA567C" w:rsidP="000C0772">
            <w:pPr>
              <w:jc w:val="center"/>
              <w:rPr>
                <w:rFonts w:ascii="Century Gothic" w:hAnsi="Century Gothic"/>
              </w:rPr>
            </w:pPr>
            <w:r w:rsidRPr="00E93F20">
              <w:rPr>
                <w:rFonts w:ascii="Century Gothic" w:hAnsi="Century Gothic"/>
              </w:rPr>
              <w:t>92 per cent</w:t>
            </w:r>
          </w:p>
        </w:tc>
      </w:tr>
    </w:tbl>
    <w:p w14:paraId="25D9CC8A" w14:textId="77777777" w:rsidR="003762D7" w:rsidRDefault="003762D7" w:rsidP="00FA567C">
      <w:pPr>
        <w:pStyle w:val="Para0"/>
        <w:spacing w:before="120" w:after="120" w:line="240" w:lineRule="auto"/>
        <w:rPr>
          <w:rFonts w:ascii="Century Gothic" w:hAnsi="Century Gothic"/>
          <w:b/>
          <w:lang w:val="en-AU"/>
        </w:rPr>
      </w:pPr>
    </w:p>
    <w:p w14:paraId="7F90D2C6" w14:textId="77777777" w:rsidR="00FA567C" w:rsidRPr="00E93F20" w:rsidRDefault="00FA567C" w:rsidP="00FA567C">
      <w:pPr>
        <w:pStyle w:val="Para0"/>
        <w:spacing w:before="120" w:after="120" w:line="240" w:lineRule="auto"/>
        <w:rPr>
          <w:rFonts w:ascii="Century Gothic" w:hAnsi="Century Gothic"/>
          <w:b/>
          <w:lang w:val="en-AU"/>
        </w:rPr>
      </w:pPr>
      <w:r w:rsidRPr="00E93F20">
        <w:rPr>
          <w:rFonts w:ascii="Century Gothic" w:hAnsi="Century Gothic"/>
          <w:b/>
          <w:lang w:val="en-AU"/>
        </w:rPr>
        <w:t>WATERBIRDS</w:t>
      </w:r>
      <w:r w:rsidRPr="00E93F20">
        <w:rPr>
          <w:rFonts w:ascii="Century Gothic" w:hAnsi="Century Gothic"/>
          <w:b/>
          <w:lang w:val="en-AU"/>
        </w:rPr>
        <w:tab/>
      </w:r>
    </w:p>
    <w:p w14:paraId="71F2E220" w14:textId="77777777" w:rsidR="00FA567C" w:rsidRPr="00E93F20" w:rsidRDefault="00FA567C" w:rsidP="00FA567C">
      <w:pPr>
        <w:pStyle w:val="Para0"/>
        <w:spacing w:after="120" w:line="240" w:lineRule="auto"/>
        <w:rPr>
          <w:rFonts w:ascii="Century Gothic" w:hAnsi="Century Gothic"/>
          <w:lang w:val="en-AU"/>
        </w:rPr>
      </w:pPr>
      <w:r w:rsidRPr="00E93F20">
        <w:rPr>
          <w:rFonts w:ascii="Century Gothic" w:hAnsi="Century Gothic"/>
          <w:lang w:val="en-AU"/>
        </w:rPr>
        <w:t>Maintain current species diversity</w:t>
      </w:r>
      <w:r>
        <w:rPr>
          <w:rFonts w:ascii="Century Gothic" w:hAnsi="Century Gothic"/>
          <w:lang w:val="en-AU"/>
        </w:rPr>
        <w:t>.</w:t>
      </w:r>
    </w:p>
    <w:p w14:paraId="0DD9CA8F" w14:textId="77777777" w:rsidR="00FA567C" w:rsidRPr="00E93F20" w:rsidRDefault="00FA567C" w:rsidP="00FA567C">
      <w:pPr>
        <w:pStyle w:val="Para0"/>
        <w:spacing w:after="120" w:line="240" w:lineRule="auto"/>
        <w:rPr>
          <w:rFonts w:ascii="Century Gothic" w:hAnsi="Century Gothic"/>
          <w:lang w:val="en-AU"/>
        </w:rPr>
      </w:pPr>
      <w:r w:rsidRPr="00E93F20">
        <w:rPr>
          <w:rFonts w:ascii="Century Gothic" w:hAnsi="Century Gothic"/>
          <w:lang w:val="en-AU"/>
        </w:rPr>
        <w:t>Increase Basin-wide abundance of waterbirds by 20–25 per cent by 2024</w:t>
      </w:r>
      <w:r>
        <w:rPr>
          <w:rFonts w:ascii="Century Gothic" w:hAnsi="Century Gothic"/>
          <w:lang w:val="en-AU"/>
        </w:rPr>
        <w:t>.</w:t>
      </w:r>
    </w:p>
    <w:p w14:paraId="773C76D5" w14:textId="77777777" w:rsidR="00FA567C" w:rsidRPr="00E93F20" w:rsidRDefault="00FA567C" w:rsidP="00FA567C">
      <w:pPr>
        <w:pStyle w:val="Para0"/>
        <w:spacing w:after="120" w:line="240" w:lineRule="auto"/>
        <w:rPr>
          <w:rFonts w:ascii="Century Gothic" w:hAnsi="Century Gothic"/>
          <w:lang w:val="en-AU"/>
        </w:rPr>
      </w:pPr>
      <w:r w:rsidRPr="00E93F20">
        <w:rPr>
          <w:rFonts w:ascii="Century Gothic" w:hAnsi="Century Gothic"/>
          <w:lang w:val="en-AU"/>
        </w:rPr>
        <w:t>A 30–40 per cent increase in nests and broods (Basin-wide) for other waterbirds</w:t>
      </w:r>
      <w:r>
        <w:rPr>
          <w:rFonts w:ascii="Century Gothic" w:hAnsi="Century Gothic"/>
          <w:lang w:val="en-AU"/>
        </w:rPr>
        <w:t>.</w:t>
      </w:r>
    </w:p>
    <w:p w14:paraId="65A7D3FF" w14:textId="77777777" w:rsidR="00FA567C" w:rsidRPr="00E93F20" w:rsidRDefault="00FA567C" w:rsidP="00FA567C">
      <w:pPr>
        <w:pStyle w:val="Para0"/>
        <w:spacing w:after="120" w:line="240" w:lineRule="auto"/>
        <w:rPr>
          <w:rFonts w:ascii="Century Gothic" w:hAnsi="Century Gothic"/>
          <w:lang w:val="en-AU"/>
        </w:rPr>
      </w:pPr>
      <w:r w:rsidRPr="00E93F20">
        <w:rPr>
          <w:rFonts w:ascii="Century Gothic" w:hAnsi="Century Gothic"/>
          <w:lang w:val="en-AU"/>
        </w:rPr>
        <w:t>Up to 50 per cent more breeding events (Basin-wide) for colonial nesting waterbird species</w:t>
      </w:r>
      <w:r>
        <w:rPr>
          <w:rFonts w:ascii="Century Gothic" w:hAnsi="Century Gothic"/>
          <w:lang w:val="en-AU"/>
        </w:rPr>
        <w:t>.</w:t>
      </w:r>
    </w:p>
    <w:p w14:paraId="727CB8F9" w14:textId="77777777" w:rsidR="00FA567C" w:rsidRPr="00E93F20" w:rsidRDefault="00FA567C" w:rsidP="00FA567C">
      <w:pPr>
        <w:pStyle w:val="Para0"/>
        <w:spacing w:before="120" w:after="120" w:line="240" w:lineRule="auto"/>
        <w:rPr>
          <w:rFonts w:ascii="Century Gothic" w:hAnsi="Century Gothic"/>
          <w:lang w:val="en-AU"/>
        </w:rPr>
      </w:pPr>
      <w:r w:rsidRPr="00E93F20">
        <w:rPr>
          <w:rFonts w:ascii="Century Gothic" w:hAnsi="Century Gothic"/>
          <w:lang w:val="en-AU"/>
        </w:rPr>
        <w:t>By 2019, at a minimum, to maintain populations in the Coorong, Lakes Albert and Alexandrina of the following four key species: curlew sandpiper, greenshank, red-necked stint and sharp-tailed sandpiper, at levels recorded between 2000 and 2014.</w:t>
      </w:r>
    </w:p>
    <w:p w14:paraId="35D11268" w14:textId="6678501B" w:rsidR="00FA567C" w:rsidRPr="00E93F20" w:rsidRDefault="003762D7" w:rsidP="00FA567C">
      <w:pPr>
        <w:rPr>
          <w:rFonts w:ascii="Century Gothic" w:hAnsi="Century Gothic"/>
          <w:b/>
        </w:rPr>
      </w:pPr>
      <w:r>
        <w:rPr>
          <w:rFonts w:ascii="Century Gothic" w:hAnsi="Century Gothic"/>
          <w:b/>
        </w:rPr>
        <w:br w:type="column"/>
      </w:r>
      <w:r w:rsidR="00FA567C" w:rsidRPr="00E93F20">
        <w:rPr>
          <w:rFonts w:ascii="Century Gothic" w:hAnsi="Century Gothic"/>
          <w:b/>
        </w:rPr>
        <w:lastRenderedPageBreak/>
        <w:t>Important Basin environmental assets for waterbirds in the Lower Murray</w:t>
      </w:r>
    </w:p>
    <w:tbl>
      <w:tblPr>
        <w:tblStyle w:val="MDBAsimpletable"/>
        <w:tblW w:w="9639" w:type="dxa"/>
        <w:tblLayout w:type="fixed"/>
        <w:tblLook w:val="04A0" w:firstRow="1" w:lastRow="0" w:firstColumn="1" w:lastColumn="0" w:noHBand="0" w:noVBand="1"/>
      </w:tblPr>
      <w:tblGrid>
        <w:gridCol w:w="2694"/>
        <w:gridCol w:w="1389"/>
        <w:gridCol w:w="1389"/>
        <w:gridCol w:w="1389"/>
        <w:gridCol w:w="1389"/>
        <w:gridCol w:w="1389"/>
      </w:tblGrid>
      <w:tr w:rsidR="00FA567C" w:rsidRPr="00E93F20" w14:paraId="161E8C6B" w14:textId="77777777" w:rsidTr="000C0772">
        <w:trPr>
          <w:cnfStyle w:val="100000000000" w:firstRow="1" w:lastRow="0" w:firstColumn="0" w:lastColumn="0" w:oddVBand="0" w:evenVBand="0" w:oddHBand="0" w:evenHBand="0" w:firstRowFirstColumn="0" w:firstRowLastColumn="0" w:lastRowFirstColumn="0" w:lastRowLastColumn="0"/>
          <w:trHeight w:val="1038"/>
          <w:tblHeader/>
        </w:trPr>
        <w:tc>
          <w:tcPr>
            <w:tcW w:w="269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0BBF3A1" w14:textId="77777777" w:rsidR="00FA567C" w:rsidRPr="00E93F20" w:rsidRDefault="00FA567C" w:rsidP="000C0772">
            <w:pPr>
              <w:pStyle w:val="TableH1"/>
              <w:spacing w:beforeLines="60" w:before="144" w:afterLines="60" w:after="144" w:line="240" w:lineRule="exact"/>
              <w:jc w:val="left"/>
              <w:rPr>
                <w:rFonts w:ascii="Century Gothic" w:hAnsi="Century Gothic"/>
                <w:sz w:val="20"/>
                <w:szCs w:val="20"/>
              </w:rPr>
            </w:pPr>
            <w:r w:rsidRPr="00E93F20">
              <w:rPr>
                <w:rFonts w:ascii="Century Gothic" w:hAnsi="Century Gothic"/>
                <w:sz w:val="20"/>
                <w:szCs w:val="20"/>
              </w:rPr>
              <w:t>Environmental asset</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57E24C8" w14:textId="77777777" w:rsidR="00FA567C" w:rsidRDefault="00FA567C" w:rsidP="000C0772">
            <w:pPr>
              <w:pStyle w:val="TableH1"/>
              <w:spacing w:beforeLines="60" w:before="144" w:afterLines="60" w:after="144" w:line="240" w:lineRule="exact"/>
              <w:rPr>
                <w:rFonts w:ascii="Century Gothic" w:hAnsi="Century Gothic"/>
                <w:sz w:val="20"/>
                <w:szCs w:val="20"/>
                <w:lang w:eastAsia="en-AU"/>
              </w:rPr>
            </w:pPr>
            <w:r w:rsidRPr="00E93F20">
              <w:rPr>
                <w:rFonts w:ascii="Century Gothic" w:hAnsi="Century Gothic"/>
                <w:sz w:val="20"/>
                <w:szCs w:val="20"/>
              </w:rPr>
              <w:t xml:space="preserve">Total </w:t>
            </w:r>
            <w:r w:rsidRPr="00E93F20">
              <w:rPr>
                <w:rFonts w:ascii="Century Gothic" w:hAnsi="Century Gothic"/>
                <w:sz w:val="20"/>
                <w:szCs w:val="20"/>
              </w:rPr>
              <w:br/>
              <w:t>abundance and diversity</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355D676" w14:textId="77777777" w:rsidR="00FA567C" w:rsidRDefault="00FA567C" w:rsidP="000C0772">
            <w:pPr>
              <w:pStyle w:val="TableH1"/>
              <w:spacing w:beforeLines="60" w:before="144" w:afterLines="60" w:after="144" w:line="240" w:lineRule="exact"/>
              <w:rPr>
                <w:rFonts w:ascii="Century Gothic" w:hAnsi="Century Gothic"/>
                <w:sz w:val="20"/>
                <w:szCs w:val="20"/>
                <w:lang w:eastAsia="en-AU"/>
              </w:rPr>
            </w:pPr>
            <w:r w:rsidRPr="00E93F20">
              <w:rPr>
                <w:rFonts w:ascii="Century Gothic" w:hAnsi="Century Gothic"/>
                <w:sz w:val="20"/>
                <w:szCs w:val="20"/>
              </w:rPr>
              <w:t>Drought refuge</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F11437C" w14:textId="77777777" w:rsidR="00FA567C" w:rsidRDefault="00FA567C" w:rsidP="000C0772">
            <w:pPr>
              <w:pStyle w:val="TableH1"/>
              <w:spacing w:beforeLines="60" w:before="144" w:afterLines="60" w:after="144" w:line="240" w:lineRule="exact"/>
              <w:rPr>
                <w:rFonts w:ascii="Century Gothic" w:hAnsi="Century Gothic"/>
                <w:sz w:val="20"/>
                <w:szCs w:val="20"/>
                <w:lang w:eastAsia="en-AU"/>
              </w:rPr>
            </w:pPr>
            <w:r w:rsidRPr="00E93F20">
              <w:rPr>
                <w:rFonts w:ascii="Century Gothic" w:hAnsi="Century Gothic"/>
                <w:sz w:val="20"/>
                <w:szCs w:val="20"/>
              </w:rPr>
              <w:t xml:space="preserve">Colonial </w:t>
            </w:r>
            <w:r w:rsidRPr="00E93F20">
              <w:rPr>
                <w:rFonts w:ascii="Century Gothic" w:hAnsi="Century Gothic"/>
                <w:sz w:val="20"/>
                <w:szCs w:val="20"/>
              </w:rPr>
              <w:br/>
              <w:t>waterbird</w:t>
            </w:r>
            <w:r w:rsidRPr="00E93F20">
              <w:rPr>
                <w:rFonts w:ascii="Century Gothic" w:hAnsi="Century Gothic"/>
                <w:sz w:val="20"/>
                <w:szCs w:val="20"/>
              </w:rPr>
              <w:br/>
              <w:t xml:space="preserve"> breeding</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456C4FC" w14:textId="77777777" w:rsidR="00FA567C" w:rsidRDefault="00FA567C" w:rsidP="000C0772">
            <w:pPr>
              <w:pStyle w:val="TableH1"/>
              <w:spacing w:beforeLines="60" w:before="144" w:afterLines="60" w:after="144" w:line="240" w:lineRule="exact"/>
              <w:rPr>
                <w:rFonts w:ascii="Century Gothic" w:hAnsi="Century Gothic"/>
                <w:sz w:val="20"/>
                <w:szCs w:val="20"/>
                <w:lang w:eastAsia="en-AU"/>
              </w:rPr>
            </w:pPr>
            <w:r w:rsidRPr="00E93F20">
              <w:rPr>
                <w:rFonts w:ascii="Century Gothic" w:hAnsi="Century Gothic"/>
                <w:sz w:val="20"/>
                <w:szCs w:val="20"/>
              </w:rPr>
              <w:t>Shorebird abundance</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FCFE8B0" w14:textId="77777777" w:rsidR="00FA567C" w:rsidRDefault="00FA567C" w:rsidP="000C0772">
            <w:pPr>
              <w:pStyle w:val="TableH1"/>
              <w:spacing w:beforeLines="60" w:before="144" w:afterLines="60" w:after="144" w:line="240" w:lineRule="exact"/>
              <w:rPr>
                <w:rFonts w:ascii="Century Gothic" w:hAnsi="Century Gothic"/>
                <w:sz w:val="20"/>
                <w:szCs w:val="20"/>
                <w:lang w:eastAsia="en-AU"/>
              </w:rPr>
            </w:pPr>
            <w:r w:rsidRPr="00E93F20">
              <w:rPr>
                <w:rFonts w:ascii="Century Gothic" w:hAnsi="Century Gothic"/>
                <w:sz w:val="20"/>
                <w:szCs w:val="20"/>
              </w:rPr>
              <w:t>In scope for C’th watering</w:t>
            </w:r>
          </w:p>
        </w:tc>
      </w:tr>
      <w:tr w:rsidR="00FA567C" w:rsidRPr="00E93F20" w14:paraId="74C3E6F6" w14:textId="77777777" w:rsidTr="000C0772">
        <w:trPr>
          <w:cnfStyle w:val="000000100000" w:firstRow="0" w:lastRow="0" w:firstColumn="0" w:lastColumn="0" w:oddVBand="0" w:evenVBand="0" w:oddHBand="1" w:evenHBand="0" w:firstRowFirstColumn="0" w:firstRowLastColumn="0" w:lastRowFirstColumn="0" w:lastRowLastColumn="0"/>
          <w:trHeight w:val="767"/>
        </w:trPr>
        <w:tc>
          <w:tcPr>
            <w:tcW w:w="2694" w:type="dxa"/>
            <w:tcBorders>
              <w:top w:val="single" w:sz="4" w:space="0" w:color="auto"/>
              <w:left w:val="single" w:sz="2" w:space="0" w:color="auto"/>
              <w:bottom w:val="single" w:sz="2" w:space="0" w:color="D9D9D9" w:themeColor="background1" w:themeShade="D9"/>
              <w:right w:val="single" w:sz="2" w:space="0" w:color="D9D9D9" w:themeColor="background1" w:themeShade="D9"/>
            </w:tcBorders>
            <w:vAlign w:val="center"/>
          </w:tcPr>
          <w:p w14:paraId="2CFDAEAD" w14:textId="77777777" w:rsidR="00FA567C" w:rsidRPr="00E93F20" w:rsidRDefault="00FA567C" w:rsidP="000C0772">
            <w:pPr>
              <w:pStyle w:val="ListNumber"/>
              <w:numPr>
                <w:ilvl w:val="0"/>
                <w:numId w:val="0"/>
              </w:numPr>
              <w:spacing w:before="20" w:after="20" w:line="280" w:lineRule="exact"/>
              <w:jc w:val="left"/>
              <w:rPr>
                <w:rFonts w:ascii="Century Gothic" w:hAnsi="Century Gothic"/>
                <w:sz w:val="20"/>
                <w:szCs w:val="20"/>
              </w:rPr>
            </w:pPr>
            <w:r w:rsidRPr="00E93F20">
              <w:rPr>
                <w:rFonts w:ascii="Century Gothic" w:hAnsi="Century Gothic"/>
                <w:sz w:val="20"/>
                <w:szCs w:val="20"/>
              </w:rPr>
              <w:t>Coorong, Lower Lakes and Murray Mouth</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B22F978"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7C9232C"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A5719C3"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A843252"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4" w:space="0" w:color="auto"/>
              <w:left w:val="single" w:sz="2" w:space="0" w:color="D9D9D9" w:themeColor="background1" w:themeShade="D9"/>
              <w:bottom w:val="single" w:sz="2" w:space="0" w:color="D9D9D9" w:themeColor="background1" w:themeShade="D9"/>
              <w:right w:val="single" w:sz="2" w:space="0" w:color="auto"/>
            </w:tcBorders>
            <w:vAlign w:val="center"/>
          </w:tcPr>
          <w:p w14:paraId="2C8B3D85"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Yes</w:t>
            </w:r>
          </w:p>
        </w:tc>
      </w:tr>
      <w:tr w:rsidR="00FA567C" w:rsidRPr="00E93F20" w14:paraId="11E6F609" w14:textId="77777777" w:rsidTr="000C0772">
        <w:trPr>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14:paraId="1A806ECB" w14:textId="77777777" w:rsidR="00FA567C" w:rsidRPr="00E93F20" w:rsidRDefault="00FA567C" w:rsidP="000C0772">
            <w:pPr>
              <w:pStyle w:val="ListNumber"/>
              <w:numPr>
                <w:ilvl w:val="0"/>
                <w:numId w:val="0"/>
              </w:numPr>
              <w:spacing w:before="20" w:after="20" w:line="280" w:lineRule="exact"/>
              <w:jc w:val="left"/>
              <w:rPr>
                <w:rFonts w:ascii="Century Gothic" w:hAnsi="Century Gothic"/>
                <w:sz w:val="20"/>
                <w:szCs w:val="20"/>
              </w:rPr>
            </w:pPr>
            <w:proofErr w:type="spellStart"/>
            <w:r w:rsidRPr="00E93F20">
              <w:rPr>
                <w:rFonts w:ascii="Century Gothic" w:hAnsi="Century Gothic"/>
                <w:sz w:val="20"/>
                <w:szCs w:val="20"/>
              </w:rPr>
              <w:t>Pyap</w:t>
            </w:r>
            <w:proofErr w:type="spellEnd"/>
            <w:r w:rsidRPr="00E93F20">
              <w:rPr>
                <w:rFonts w:ascii="Century Gothic" w:hAnsi="Century Gothic"/>
                <w:sz w:val="20"/>
                <w:szCs w:val="20"/>
              </w:rPr>
              <w:t xml:space="preserve"> Lagoon </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C272C4D"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5DB558D"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A6DB1F4"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D50AC29"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14:paraId="1AE9AEE3" w14:textId="77777777" w:rsidR="00FA567C" w:rsidRPr="00E93F20" w:rsidRDefault="00FA567C" w:rsidP="000C0772">
            <w:pPr>
              <w:spacing w:before="20" w:after="20"/>
              <w:jc w:val="center"/>
              <w:rPr>
                <w:rFonts w:ascii="Century Gothic" w:hAnsi="Century Gothic" w:cs="Arial"/>
                <w:sz w:val="20"/>
                <w:szCs w:val="20"/>
              </w:rPr>
            </w:pPr>
            <w:r>
              <w:rPr>
                <w:rFonts w:ascii="Century Gothic" w:hAnsi="Century Gothic" w:cs="Arial"/>
                <w:sz w:val="20"/>
                <w:szCs w:val="20"/>
              </w:rPr>
              <w:t>No</w:t>
            </w:r>
          </w:p>
        </w:tc>
      </w:tr>
      <w:tr w:rsidR="00FA567C" w:rsidRPr="00E93F20" w14:paraId="516C04F2" w14:textId="77777777" w:rsidTr="000C0772">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14:paraId="64797A41" w14:textId="77777777" w:rsidR="00FA567C" w:rsidRPr="00E93F20" w:rsidRDefault="00FA567C" w:rsidP="000C0772">
            <w:pPr>
              <w:pStyle w:val="ListNumber"/>
              <w:numPr>
                <w:ilvl w:val="0"/>
                <w:numId w:val="0"/>
              </w:numPr>
              <w:spacing w:before="20" w:after="20" w:line="280" w:lineRule="exact"/>
              <w:jc w:val="left"/>
              <w:rPr>
                <w:rFonts w:ascii="Century Gothic" w:hAnsi="Century Gothic"/>
                <w:sz w:val="20"/>
                <w:szCs w:val="20"/>
              </w:rPr>
            </w:pPr>
            <w:proofErr w:type="spellStart"/>
            <w:r w:rsidRPr="00E93F20">
              <w:rPr>
                <w:rFonts w:ascii="Century Gothic" w:hAnsi="Century Gothic"/>
                <w:sz w:val="20"/>
                <w:szCs w:val="20"/>
              </w:rPr>
              <w:t>Noora</w:t>
            </w:r>
            <w:proofErr w:type="spellEnd"/>
            <w:r w:rsidRPr="00E93F20">
              <w:rPr>
                <w:rFonts w:ascii="Century Gothic" w:hAnsi="Century Gothic"/>
                <w:sz w:val="20"/>
                <w:szCs w:val="20"/>
              </w:rPr>
              <w:t xml:space="preserve"> evaporation Basin</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353F84A"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768FF34"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213634E"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CD57303"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14:paraId="23AA2577"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No</w:t>
            </w:r>
          </w:p>
        </w:tc>
      </w:tr>
      <w:tr w:rsidR="00FA567C" w:rsidRPr="00E93F20" w14:paraId="3697CF4B" w14:textId="77777777" w:rsidTr="000C0772">
        <w:trPr>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14:paraId="38069307" w14:textId="77777777" w:rsidR="00FA567C" w:rsidRPr="00E93F20" w:rsidRDefault="00FA567C" w:rsidP="000C0772">
            <w:pPr>
              <w:pStyle w:val="ListNumber"/>
              <w:numPr>
                <w:ilvl w:val="0"/>
                <w:numId w:val="0"/>
              </w:numPr>
              <w:spacing w:before="20" w:after="20" w:line="280" w:lineRule="exact"/>
              <w:jc w:val="left"/>
              <w:rPr>
                <w:rFonts w:ascii="Century Gothic" w:hAnsi="Century Gothic"/>
                <w:sz w:val="20"/>
                <w:szCs w:val="20"/>
              </w:rPr>
            </w:pPr>
            <w:r w:rsidRPr="00E93F20">
              <w:rPr>
                <w:rFonts w:ascii="Century Gothic" w:hAnsi="Century Gothic"/>
                <w:sz w:val="20"/>
                <w:szCs w:val="20"/>
              </w:rPr>
              <w:t>Lindsay–Wallpolla–Chowilla</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F434896"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344828E"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6512FF7"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3AA0148"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14:paraId="4BFFFCF3"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Yes</w:t>
            </w:r>
          </w:p>
        </w:tc>
      </w:tr>
      <w:tr w:rsidR="00FA567C" w:rsidRPr="00E93F20" w14:paraId="5E32C273" w14:textId="77777777" w:rsidTr="000C0772">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14:paraId="78F841FD" w14:textId="77777777" w:rsidR="00FA567C" w:rsidRPr="00E93F20" w:rsidRDefault="00FA567C" w:rsidP="000C0772">
            <w:pPr>
              <w:pStyle w:val="ListNumber"/>
              <w:numPr>
                <w:ilvl w:val="0"/>
                <w:numId w:val="0"/>
              </w:numPr>
              <w:spacing w:before="20" w:after="20" w:line="280" w:lineRule="exact"/>
              <w:ind w:left="369" w:hanging="369"/>
              <w:jc w:val="left"/>
              <w:rPr>
                <w:rFonts w:ascii="Century Gothic" w:hAnsi="Century Gothic"/>
                <w:sz w:val="20"/>
                <w:szCs w:val="20"/>
              </w:rPr>
            </w:pPr>
            <w:r w:rsidRPr="00E93F20">
              <w:rPr>
                <w:rFonts w:ascii="Century Gothic" w:hAnsi="Century Gothic"/>
                <w:sz w:val="20"/>
                <w:szCs w:val="20"/>
              </w:rPr>
              <w:t>Hattah Lakes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7088DA1"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E2E4A1B"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0DDC7DF"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7499C97"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14:paraId="1E0919E2"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Yes</w:t>
            </w:r>
          </w:p>
        </w:tc>
      </w:tr>
      <w:tr w:rsidR="00FA567C" w:rsidRPr="00E93F20" w14:paraId="4646CAF1" w14:textId="77777777" w:rsidTr="000C0772">
        <w:trPr>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14:paraId="5C5A9D54" w14:textId="77777777" w:rsidR="00FA567C" w:rsidRPr="00E93F20" w:rsidRDefault="00FA567C" w:rsidP="000C0772">
            <w:pPr>
              <w:pStyle w:val="ListNumber"/>
              <w:numPr>
                <w:ilvl w:val="0"/>
                <w:numId w:val="0"/>
              </w:numPr>
              <w:spacing w:before="20" w:after="20" w:line="280" w:lineRule="exact"/>
              <w:ind w:left="369" w:hanging="369"/>
              <w:jc w:val="left"/>
              <w:rPr>
                <w:rFonts w:ascii="Century Gothic" w:hAnsi="Century Gothic"/>
                <w:sz w:val="20"/>
                <w:szCs w:val="20"/>
              </w:rPr>
            </w:pPr>
            <w:r w:rsidRPr="00E93F20">
              <w:rPr>
                <w:rFonts w:ascii="Century Gothic" w:hAnsi="Century Gothic"/>
                <w:sz w:val="20"/>
                <w:szCs w:val="20"/>
              </w:rPr>
              <w:t>Darling Anabranch</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B527A68"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62EA7EB"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6ECCECC"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5C61537"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14:paraId="5B28C628"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Yes</w:t>
            </w:r>
          </w:p>
        </w:tc>
      </w:tr>
      <w:tr w:rsidR="00FA567C" w:rsidRPr="00E93F20" w14:paraId="3E34D861" w14:textId="77777777" w:rsidTr="000C0772">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single" w:sz="2" w:space="0" w:color="D9D9D9" w:themeColor="background1" w:themeShade="D9"/>
              <w:left w:val="single" w:sz="2" w:space="0" w:color="auto"/>
              <w:bottom w:val="single" w:sz="2" w:space="0" w:color="D9D9D9" w:themeColor="background1" w:themeShade="D9"/>
              <w:right w:val="single" w:sz="2" w:space="0" w:color="D9D9D9" w:themeColor="background1" w:themeShade="D9"/>
            </w:tcBorders>
            <w:vAlign w:val="center"/>
          </w:tcPr>
          <w:p w14:paraId="24E4544C" w14:textId="77777777" w:rsidR="00FA567C" w:rsidRPr="00E93F20" w:rsidRDefault="00FA567C" w:rsidP="000C0772">
            <w:pPr>
              <w:pStyle w:val="ListNumber"/>
              <w:numPr>
                <w:ilvl w:val="0"/>
                <w:numId w:val="0"/>
              </w:numPr>
              <w:spacing w:before="20" w:after="20" w:line="280" w:lineRule="exact"/>
              <w:jc w:val="left"/>
              <w:rPr>
                <w:rFonts w:ascii="Century Gothic" w:hAnsi="Century Gothic"/>
                <w:sz w:val="20"/>
                <w:szCs w:val="20"/>
              </w:rPr>
            </w:pPr>
            <w:r w:rsidRPr="00E93F20">
              <w:rPr>
                <w:rFonts w:ascii="Century Gothic" w:hAnsi="Century Gothic"/>
                <w:sz w:val="20"/>
                <w:szCs w:val="20"/>
              </w:rPr>
              <w:t>River Murray and Euston Lakes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682ABCB"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E056FD3"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19FCCC3"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A7F5040"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auto"/>
            </w:tcBorders>
            <w:vAlign w:val="center"/>
          </w:tcPr>
          <w:p w14:paraId="21366106"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Yes</w:t>
            </w:r>
          </w:p>
        </w:tc>
      </w:tr>
      <w:tr w:rsidR="00FA567C" w:rsidRPr="00E93F20" w14:paraId="1978FE34" w14:textId="77777777" w:rsidTr="000C0772">
        <w:trPr>
          <w:trHeight w:val="510"/>
        </w:trPr>
        <w:tc>
          <w:tcPr>
            <w:tcW w:w="2694" w:type="dxa"/>
            <w:tcBorders>
              <w:top w:val="single" w:sz="2" w:space="0" w:color="D9D9D9" w:themeColor="background1" w:themeShade="D9"/>
              <w:left w:val="single" w:sz="2" w:space="0" w:color="auto"/>
              <w:bottom w:val="single" w:sz="2" w:space="0" w:color="auto"/>
              <w:right w:val="single" w:sz="2" w:space="0" w:color="D9D9D9" w:themeColor="background1" w:themeShade="D9"/>
            </w:tcBorders>
            <w:vAlign w:val="center"/>
          </w:tcPr>
          <w:p w14:paraId="0C5DD9BB" w14:textId="77777777" w:rsidR="00FA567C" w:rsidRPr="00E93F20" w:rsidRDefault="00FA567C" w:rsidP="000C0772">
            <w:pPr>
              <w:pStyle w:val="ListNumber"/>
              <w:numPr>
                <w:ilvl w:val="0"/>
                <w:numId w:val="0"/>
              </w:numPr>
              <w:spacing w:before="20" w:after="20" w:line="280" w:lineRule="exact"/>
              <w:ind w:left="369" w:hanging="369"/>
              <w:jc w:val="left"/>
              <w:rPr>
                <w:rFonts w:ascii="Century Gothic" w:hAnsi="Century Gothic"/>
                <w:sz w:val="20"/>
                <w:szCs w:val="20"/>
              </w:rPr>
            </w:pPr>
            <w:r w:rsidRPr="00E93F20">
              <w:rPr>
                <w:rFonts w:ascii="Century Gothic" w:hAnsi="Century Gothic"/>
                <w:sz w:val="20"/>
                <w:szCs w:val="20"/>
              </w:rPr>
              <w:t>Kerang Wetlands</w:t>
            </w: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14:paraId="0776A245"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14:paraId="6D3BE18B"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14:paraId="2D487F58"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D9D9D9" w:themeColor="background1" w:themeShade="D9"/>
            </w:tcBorders>
            <w:vAlign w:val="center"/>
          </w:tcPr>
          <w:p w14:paraId="514A1188" w14:textId="77777777" w:rsidR="00FA567C" w:rsidRPr="00E93F20" w:rsidRDefault="00FA567C" w:rsidP="000C0772">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auto"/>
              <w:right w:val="single" w:sz="2" w:space="0" w:color="auto"/>
            </w:tcBorders>
            <w:vAlign w:val="center"/>
          </w:tcPr>
          <w:p w14:paraId="218F81F3" w14:textId="77777777" w:rsidR="00FA567C" w:rsidRPr="00E93F20" w:rsidRDefault="00FA567C" w:rsidP="000C0772">
            <w:pPr>
              <w:spacing w:before="20" w:after="20"/>
              <w:jc w:val="center"/>
              <w:rPr>
                <w:rFonts w:ascii="Century Gothic" w:hAnsi="Century Gothic" w:cs="Arial"/>
                <w:sz w:val="20"/>
                <w:szCs w:val="20"/>
              </w:rPr>
            </w:pPr>
            <w:r w:rsidRPr="00E93F20">
              <w:rPr>
                <w:rFonts w:ascii="Century Gothic" w:hAnsi="Century Gothic" w:cs="Arial"/>
                <w:sz w:val="20"/>
                <w:szCs w:val="20"/>
              </w:rPr>
              <w:t>Yes</w:t>
            </w:r>
          </w:p>
        </w:tc>
      </w:tr>
    </w:tbl>
    <w:p w14:paraId="51BCC9D6" w14:textId="77777777" w:rsidR="00FA567C" w:rsidRPr="00E93F20" w:rsidRDefault="00FA567C" w:rsidP="00FA567C">
      <w:pPr>
        <w:pStyle w:val="Para0"/>
        <w:spacing w:before="120" w:after="120" w:line="240" w:lineRule="auto"/>
        <w:rPr>
          <w:rFonts w:ascii="Century Gothic" w:hAnsi="Century Gothic"/>
          <w:b/>
          <w:lang w:val="en-AU"/>
        </w:rPr>
      </w:pPr>
    </w:p>
    <w:p w14:paraId="5297F261" w14:textId="77777777" w:rsidR="00FA567C" w:rsidRPr="00E93F20" w:rsidRDefault="00FA567C" w:rsidP="00FA567C">
      <w:pPr>
        <w:pStyle w:val="Para0"/>
        <w:spacing w:before="120" w:after="120" w:line="240" w:lineRule="auto"/>
        <w:rPr>
          <w:rFonts w:ascii="Century Gothic" w:hAnsi="Century Gothic"/>
          <w:b/>
          <w:lang w:val="en-AU"/>
        </w:rPr>
      </w:pPr>
      <w:r w:rsidRPr="00E93F20">
        <w:rPr>
          <w:rFonts w:ascii="Century Gothic" w:hAnsi="Century Gothic"/>
          <w:b/>
          <w:lang w:val="en-AU"/>
        </w:rPr>
        <w:t>FISH</w:t>
      </w:r>
      <w:r w:rsidRPr="00E93F20">
        <w:rPr>
          <w:rFonts w:ascii="Century Gothic" w:hAnsi="Century Gothic"/>
          <w:b/>
          <w:lang w:val="en-AU"/>
        </w:rPr>
        <w:tab/>
      </w:r>
    </w:p>
    <w:p w14:paraId="2A3A52B3" w14:textId="77777777" w:rsidR="00FA567C" w:rsidRPr="00E93F20" w:rsidRDefault="00FA567C" w:rsidP="00FA567C">
      <w:pPr>
        <w:pStyle w:val="Para0"/>
        <w:spacing w:before="120" w:after="120" w:line="240" w:lineRule="auto"/>
        <w:rPr>
          <w:rFonts w:ascii="Century Gothic" w:hAnsi="Century Gothic"/>
          <w:lang w:val="en-AU"/>
        </w:rPr>
      </w:pPr>
      <w:r w:rsidRPr="00E93F20">
        <w:rPr>
          <w:rFonts w:ascii="Century Gothic" w:hAnsi="Century Gothic"/>
          <w:lang w:val="en-AU"/>
        </w:rPr>
        <w:t>No loss of native species</w:t>
      </w:r>
      <w:r>
        <w:rPr>
          <w:rFonts w:ascii="Century Gothic" w:hAnsi="Century Gothic"/>
          <w:lang w:val="en-AU"/>
        </w:rPr>
        <w:t>.</w:t>
      </w:r>
    </w:p>
    <w:p w14:paraId="1A83603E" w14:textId="77777777" w:rsidR="00FA567C" w:rsidRPr="00E93F20" w:rsidRDefault="00FA567C" w:rsidP="00FA567C">
      <w:pPr>
        <w:pStyle w:val="Para0"/>
        <w:spacing w:before="120" w:after="120" w:line="240" w:lineRule="auto"/>
        <w:rPr>
          <w:rFonts w:ascii="Century Gothic" w:hAnsi="Century Gothic"/>
          <w:lang w:val="en-AU"/>
        </w:rPr>
      </w:pPr>
      <w:r w:rsidRPr="00E93F20">
        <w:rPr>
          <w:rFonts w:ascii="Century Gothic" w:hAnsi="Century Gothic"/>
          <w:lang w:val="en-AU"/>
        </w:rPr>
        <w:t>Improved population structure of key species through regular recruitment, including</w:t>
      </w:r>
      <w:r>
        <w:rPr>
          <w:rFonts w:ascii="Century Gothic" w:hAnsi="Century Gothic"/>
          <w:lang w:val="en-AU"/>
        </w:rPr>
        <w:t>:</w:t>
      </w:r>
    </w:p>
    <w:p w14:paraId="3D0FDB61" w14:textId="77777777" w:rsidR="00FA567C" w:rsidRPr="00E93F20" w:rsidRDefault="00FA567C" w:rsidP="00DF6D16">
      <w:pPr>
        <w:pStyle w:val="ListBullet"/>
        <w:numPr>
          <w:ilvl w:val="0"/>
          <w:numId w:val="17"/>
        </w:numPr>
        <w:spacing w:after="200" w:line="276" w:lineRule="auto"/>
        <w:contextualSpacing w:val="0"/>
        <w:jc w:val="left"/>
        <w:rPr>
          <w:rFonts w:ascii="Century Gothic" w:hAnsi="Century Gothic"/>
        </w:rPr>
      </w:pPr>
      <w:r w:rsidRPr="00E93F20">
        <w:rPr>
          <w:rFonts w:ascii="Century Gothic" w:hAnsi="Century Gothic"/>
        </w:rPr>
        <w:t>Short-lived species with distribution and abundance at pre-2007 levels and breeding success every 1–2 years</w:t>
      </w:r>
    </w:p>
    <w:p w14:paraId="245FDC33" w14:textId="77777777" w:rsidR="00FA567C" w:rsidRPr="00E93F20" w:rsidRDefault="00FA567C" w:rsidP="00DF6D16">
      <w:pPr>
        <w:pStyle w:val="ListBullet"/>
        <w:numPr>
          <w:ilvl w:val="0"/>
          <w:numId w:val="17"/>
        </w:numPr>
        <w:spacing w:after="200" w:line="276" w:lineRule="auto"/>
        <w:contextualSpacing w:val="0"/>
        <w:jc w:val="left"/>
        <w:rPr>
          <w:rFonts w:ascii="Century Gothic" w:hAnsi="Century Gothic"/>
        </w:rPr>
      </w:pPr>
      <w:r w:rsidRPr="00E93F20">
        <w:rPr>
          <w:rFonts w:ascii="Century Gothic" w:hAnsi="Century Gothic"/>
        </w:rPr>
        <w:t>Moderate to long-lived with a spread of age classes and annual recruitment in at least 80 per cent of years</w:t>
      </w:r>
      <w:r>
        <w:rPr>
          <w:rFonts w:ascii="Century Gothic" w:hAnsi="Century Gothic"/>
        </w:rPr>
        <w:t>.</w:t>
      </w:r>
    </w:p>
    <w:p w14:paraId="0C8F60B4" w14:textId="77777777" w:rsidR="00FA567C" w:rsidRPr="00E93F20" w:rsidRDefault="00FA567C" w:rsidP="00FA567C">
      <w:pPr>
        <w:pStyle w:val="Para0"/>
        <w:spacing w:before="120" w:after="120" w:line="240" w:lineRule="auto"/>
        <w:rPr>
          <w:rFonts w:ascii="Century Gothic" w:hAnsi="Century Gothic"/>
          <w:lang w:val="en-AU"/>
        </w:rPr>
      </w:pPr>
      <w:r w:rsidRPr="00E93F20">
        <w:rPr>
          <w:rFonts w:ascii="Century Gothic" w:hAnsi="Century Gothic"/>
          <w:lang w:val="en-AU"/>
        </w:rPr>
        <w:t>Increased movements of key species</w:t>
      </w:r>
      <w:r>
        <w:rPr>
          <w:rFonts w:ascii="Century Gothic" w:hAnsi="Century Gothic"/>
          <w:lang w:val="en-AU"/>
        </w:rPr>
        <w:t>.</w:t>
      </w:r>
    </w:p>
    <w:p w14:paraId="737D9A80" w14:textId="77777777" w:rsidR="00FA567C" w:rsidRPr="00E93F20" w:rsidRDefault="00FA567C" w:rsidP="00FA567C">
      <w:pPr>
        <w:pStyle w:val="Para0"/>
        <w:spacing w:before="120" w:after="120" w:line="240" w:lineRule="auto"/>
        <w:rPr>
          <w:rFonts w:ascii="Century Gothic" w:hAnsi="Century Gothic"/>
          <w:lang w:val="en-AU"/>
        </w:rPr>
      </w:pPr>
      <w:r w:rsidRPr="00E93F20">
        <w:rPr>
          <w:rFonts w:ascii="Century Gothic" w:hAnsi="Century Gothic"/>
          <w:lang w:val="en-AU"/>
        </w:rPr>
        <w:t>Expanded distribution of key species and populations</w:t>
      </w:r>
      <w:r>
        <w:rPr>
          <w:rFonts w:ascii="Century Gothic" w:hAnsi="Century Gothic"/>
          <w:lang w:val="en-AU"/>
        </w:rPr>
        <w:t>.</w:t>
      </w:r>
    </w:p>
    <w:p w14:paraId="349D1AC9" w14:textId="77777777" w:rsidR="00FA567C" w:rsidRPr="00E93F20" w:rsidRDefault="00FA567C" w:rsidP="00FA567C">
      <w:pPr>
        <w:pStyle w:val="Para0"/>
        <w:spacing w:before="120" w:after="120" w:line="240" w:lineRule="auto"/>
        <w:jc w:val="left"/>
        <w:rPr>
          <w:rFonts w:ascii="Century Gothic" w:hAnsi="Century Gothic"/>
          <w:lang w:val="en-AU"/>
        </w:rPr>
      </w:pPr>
      <w:r w:rsidRPr="00E93F20">
        <w:rPr>
          <w:rFonts w:ascii="Century Gothic" w:hAnsi="Century Gothic"/>
          <w:lang w:val="en-AU"/>
        </w:rPr>
        <w:t>For estuarine species</w:t>
      </w:r>
      <w:r>
        <w:rPr>
          <w:rFonts w:ascii="Century Gothic" w:hAnsi="Century Gothic"/>
          <w:lang w:val="en-AU"/>
        </w:rPr>
        <w:t xml:space="preserve"> </w:t>
      </w:r>
      <w:r w:rsidRPr="00E93F20">
        <w:rPr>
          <w:rFonts w:ascii="Century Gothic" w:hAnsi="Century Gothic"/>
          <w:lang w:val="en-AU"/>
        </w:rPr>
        <w:t>– additional outcomes are:</w:t>
      </w:r>
    </w:p>
    <w:p w14:paraId="0A195548" w14:textId="77777777" w:rsidR="00FA567C" w:rsidRPr="00E93F20" w:rsidRDefault="00FA567C" w:rsidP="00DF6D16">
      <w:pPr>
        <w:pStyle w:val="ListBullet"/>
        <w:numPr>
          <w:ilvl w:val="0"/>
          <w:numId w:val="17"/>
        </w:numPr>
        <w:spacing w:after="200" w:line="276" w:lineRule="auto"/>
        <w:contextualSpacing w:val="0"/>
        <w:jc w:val="left"/>
        <w:rPr>
          <w:rFonts w:ascii="Century Gothic" w:hAnsi="Century Gothic"/>
        </w:rPr>
      </w:pPr>
      <w:r w:rsidRPr="00E93F20">
        <w:rPr>
          <w:rFonts w:ascii="Century Gothic" w:hAnsi="Century Gothic"/>
        </w:rPr>
        <w:t>detection  of all estuarine-dependent fish families throughout 2014–2024</w:t>
      </w:r>
    </w:p>
    <w:p w14:paraId="08E970D8" w14:textId="77777777" w:rsidR="00FA567C" w:rsidRPr="00E93F20" w:rsidRDefault="00FA567C" w:rsidP="00DF6D16">
      <w:pPr>
        <w:pStyle w:val="ListBullet"/>
        <w:numPr>
          <w:ilvl w:val="0"/>
          <w:numId w:val="17"/>
        </w:numPr>
        <w:spacing w:after="200" w:line="276" w:lineRule="auto"/>
        <w:contextualSpacing w:val="0"/>
        <w:jc w:val="left"/>
        <w:rPr>
          <w:rFonts w:ascii="Century Gothic" w:hAnsi="Century Gothic"/>
        </w:rPr>
      </w:pPr>
      <w:r w:rsidRPr="00E93F20">
        <w:rPr>
          <w:rFonts w:ascii="Century Gothic" w:hAnsi="Century Gothic"/>
        </w:rPr>
        <w:t xml:space="preserve">maintenance of annual population abundance (Catch Per Unit Effort – CPUE) of key estuarine prey species (sandy sprat and small-mouthed </w:t>
      </w:r>
      <w:proofErr w:type="spellStart"/>
      <w:r w:rsidRPr="00E93F20">
        <w:rPr>
          <w:rFonts w:ascii="Century Gothic" w:hAnsi="Century Gothic"/>
        </w:rPr>
        <w:t>hardyhead</w:t>
      </w:r>
      <w:proofErr w:type="spellEnd"/>
      <w:r w:rsidRPr="00E93F20">
        <w:rPr>
          <w:rFonts w:ascii="Century Gothic" w:hAnsi="Century Gothic"/>
        </w:rPr>
        <w:t xml:space="preserve">) throughout the Coorong </w:t>
      </w:r>
    </w:p>
    <w:p w14:paraId="7E9ABF18" w14:textId="77777777" w:rsidR="00FA567C" w:rsidRPr="00E93F20" w:rsidRDefault="00FA567C" w:rsidP="00DF6D16">
      <w:pPr>
        <w:pStyle w:val="ListBullet"/>
        <w:numPr>
          <w:ilvl w:val="0"/>
          <w:numId w:val="17"/>
        </w:numPr>
        <w:spacing w:after="200" w:line="276" w:lineRule="auto"/>
        <w:contextualSpacing w:val="0"/>
        <w:jc w:val="left"/>
        <w:rPr>
          <w:rFonts w:ascii="Century Gothic" w:hAnsi="Century Gothic"/>
        </w:rPr>
      </w:pPr>
      <w:r w:rsidRPr="00E93F20">
        <w:rPr>
          <w:rFonts w:ascii="Century Gothic" w:hAnsi="Century Gothic"/>
        </w:rPr>
        <w:t>detection of a broad spatial distribution of black bream and greenback flounder; with adult black bream and all life stages of greenback flounder present across &gt;50 per cent of the Coorong in eight out of 10 years</w:t>
      </w:r>
    </w:p>
    <w:p w14:paraId="11A1F781" w14:textId="77777777" w:rsidR="00FA567C" w:rsidRPr="00E93F20" w:rsidRDefault="00FA567C" w:rsidP="00DF6D16">
      <w:pPr>
        <w:pStyle w:val="ListBullet"/>
        <w:numPr>
          <w:ilvl w:val="0"/>
          <w:numId w:val="17"/>
        </w:numPr>
        <w:spacing w:after="200" w:line="276" w:lineRule="auto"/>
        <w:contextualSpacing w:val="0"/>
        <w:jc w:val="left"/>
        <w:rPr>
          <w:rFonts w:ascii="Century Gothic" w:hAnsi="Century Gothic"/>
        </w:rPr>
      </w:pPr>
      <w:r w:rsidRPr="00E93F20">
        <w:rPr>
          <w:rFonts w:ascii="Century Gothic" w:hAnsi="Century Gothic"/>
        </w:rPr>
        <w:t xml:space="preserve">detection in nine out of 10 years of bi-directional seasonal movements of diadromous species through the barrages and </w:t>
      </w:r>
      <w:proofErr w:type="spellStart"/>
      <w:r w:rsidRPr="00E93F20">
        <w:rPr>
          <w:rFonts w:ascii="Century Gothic" w:hAnsi="Century Gothic"/>
        </w:rPr>
        <w:t>fishways</w:t>
      </w:r>
      <w:proofErr w:type="spellEnd"/>
      <w:r w:rsidRPr="00E93F20">
        <w:rPr>
          <w:rFonts w:ascii="Century Gothic" w:hAnsi="Century Gothic"/>
        </w:rPr>
        <w:t xml:space="preserve"> between the Lower Lakes and Coorong</w:t>
      </w:r>
    </w:p>
    <w:p w14:paraId="0DA0C60A" w14:textId="77777777" w:rsidR="00FA567C" w:rsidRPr="00E93F20" w:rsidRDefault="00FA567C" w:rsidP="00DF6D16">
      <w:pPr>
        <w:pStyle w:val="ListBullet"/>
        <w:numPr>
          <w:ilvl w:val="0"/>
          <w:numId w:val="17"/>
        </w:numPr>
        <w:spacing w:after="200" w:line="276" w:lineRule="auto"/>
        <w:contextualSpacing w:val="0"/>
        <w:jc w:val="left"/>
        <w:rPr>
          <w:rFonts w:ascii="Century Gothic" w:hAnsi="Century Gothic"/>
        </w:rPr>
      </w:pPr>
      <w:r w:rsidRPr="00E93F20">
        <w:rPr>
          <w:rFonts w:ascii="Century Gothic" w:hAnsi="Century Gothic"/>
        </w:rPr>
        <w:t>increased rates of native fish passage in 2019–2024 compared to 2014–2019</w:t>
      </w:r>
    </w:p>
    <w:p w14:paraId="6BDA2D9F" w14:textId="77777777" w:rsidR="00FA567C" w:rsidRPr="00E93F20" w:rsidRDefault="00FA567C" w:rsidP="00DF6D16">
      <w:pPr>
        <w:pStyle w:val="ListBullet"/>
        <w:numPr>
          <w:ilvl w:val="0"/>
          <w:numId w:val="17"/>
        </w:numPr>
        <w:spacing w:after="0" w:line="276" w:lineRule="auto"/>
        <w:contextualSpacing w:val="0"/>
        <w:jc w:val="left"/>
        <w:rPr>
          <w:rFonts w:ascii="Century Gothic" w:hAnsi="Century Gothic"/>
        </w:rPr>
      </w:pPr>
      <w:proofErr w:type="gramStart"/>
      <w:r w:rsidRPr="00E93F20">
        <w:rPr>
          <w:rFonts w:ascii="Century Gothic" w:hAnsi="Century Gothic"/>
        </w:rPr>
        <w:t>improved</w:t>
      </w:r>
      <w:proofErr w:type="gramEnd"/>
      <w:r w:rsidRPr="00E93F20">
        <w:rPr>
          <w:rFonts w:ascii="Century Gothic" w:hAnsi="Century Gothic"/>
        </w:rPr>
        <w:t xml:space="preserve"> population structure of mulloway, including spawning aggregations at the Murray mouth in six out of 10 years and recruitment in at least five out of 10 years.  </w:t>
      </w:r>
    </w:p>
    <w:p w14:paraId="2C150B3F" w14:textId="77777777" w:rsidR="00FA567C" w:rsidRPr="00E93F20" w:rsidRDefault="00FA567C" w:rsidP="00FA567C">
      <w:pPr>
        <w:pStyle w:val="Para0"/>
        <w:spacing w:before="120" w:after="120" w:line="240" w:lineRule="auto"/>
        <w:rPr>
          <w:rFonts w:ascii="Century Gothic" w:hAnsi="Century Gothic"/>
          <w:b/>
          <w:lang w:val="en-AU"/>
        </w:rPr>
      </w:pPr>
      <w:r>
        <w:rPr>
          <w:rFonts w:ascii="Century Gothic" w:hAnsi="Century Gothic"/>
          <w:b/>
          <w:lang w:val="en-AU"/>
        </w:rPr>
        <w:br w:type="column"/>
      </w:r>
      <w:r>
        <w:rPr>
          <w:rFonts w:ascii="Century Gothic" w:hAnsi="Century Gothic"/>
          <w:b/>
          <w:lang w:val="en-AU"/>
        </w:rPr>
        <w:lastRenderedPageBreak/>
        <w:t>Specific outcomes for k</w:t>
      </w:r>
      <w:r w:rsidRPr="00E93F20">
        <w:rPr>
          <w:rFonts w:ascii="Century Gothic" w:hAnsi="Century Gothic"/>
          <w:b/>
          <w:lang w:val="en-AU"/>
        </w:rPr>
        <w:t>ey species for the Lower Murray include:</w:t>
      </w:r>
    </w:p>
    <w:tbl>
      <w:tblPr>
        <w:tblStyle w:val="MDBAsimpletable"/>
        <w:tblW w:w="10348" w:type="dxa"/>
        <w:tblLayout w:type="fixed"/>
        <w:tblLook w:val="04A0" w:firstRow="1" w:lastRow="0" w:firstColumn="1" w:lastColumn="0" w:noHBand="0" w:noVBand="1"/>
      </w:tblPr>
      <w:tblGrid>
        <w:gridCol w:w="3261"/>
        <w:gridCol w:w="4678"/>
        <w:gridCol w:w="2409"/>
      </w:tblGrid>
      <w:tr w:rsidR="00FA567C" w:rsidRPr="00E93F20" w14:paraId="41A72181" w14:textId="77777777" w:rsidTr="000C0772">
        <w:trPr>
          <w:cnfStyle w:val="100000000000" w:firstRow="1" w:lastRow="0" w:firstColumn="0" w:lastColumn="0" w:oddVBand="0" w:evenVBand="0" w:oddHBand="0" w:evenHBand="0" w:firstRowFirstColumn="0" w:firstRowLastColumn="0" w:lastRowFirstColumn="0" w:lastRowLastColumn="0"/>
          <w:trHeight w:val="479"/>
          <w:tblHeader/>
        </w:trPr>
        <w:tc>
          <w:tcPr>
            <w:tcW w:w="3261" w:type="dxa"/>
            <w:tcBorders>
              <w:top w:val="nil"/>
              <w:left w:val="nil"/>
              <w:bottom w:val="single" w:sz="8" w:space="0" w:color="A6A6A6" w:themeColor="background1" w:themeShade="A6"/>
              <w:right w:val="single" w:sz="2" w:space="0" w:color="ADE1DB"/>
            </w:tcBorders>
            <w:shd w:val="clear" w:color="auto" w:fill="B2A1C7" w:themeFill="accent4" w:themeFillTint="99"/>
          </w:tcPr>
          <w:p w14:paraId="3E5D4BAD" w14:textId="77777777" w:rsidR="00FA567C" w:rsidRPr="00E93F20" w:rsidRDefault="00FA567C" w:rsidP="00B22588">
            <w:pPr>
              <w:pStyle w:val="TableH1"/>
              <w:spacing w:beforeLines="60" w:before="144" w:afterLines="60" w:after="144" w:line="240" w:lineRule="exact"/>
              <w:jc w:val="left"/>
              <w:rPr>
                <w:rFonts w:ascii="Century Gothic" w:hAnsi="Century Gothic"/>
                <w:sz w:val="20"/>
                <w:szCs w:val="20"/>
              </w:rPr>
            </w:pPr>
            <w:r w:rsidRPr="00E93F20">
              <w:rPr>
                <w:rFonts w:ascii="Century Gothic" w:hAnsi="Century Gothic"/>
                <w:sz w:val="20"/>
                <w:szCs w:val="20"/>
              </w:rPr>
              <w:t>Species</w:t>
            </w:r>
          </w:p>
        </w:tc>
        <w:tc>
          <w:tcPr>
            <w:tcW w:w="4678" w:type="dxa"/>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cPr>
          <w:p w14:paraId="1C2CF2E2" w14:textId="77777777" w:rsidR="00FA567C" w:rsidRDefault="00FA567C" w:rsidP="00B22588">
            <w:pPr>
              <w:pStyle w:val="TableH1"/>
              <w:spacing w:beforeLines="60" w:before="144" w:afterLines="60" w:after="144" w:line="240" w:lineRule="exact"/>
              <w:jc w:val="left"/>
              <w:rPr>
                <w:rFonts w:ascii="Century Gothic" w:hAnsi="Century Gothic"/>
                <w:sz w:val="20"/>
                <w:szCs w:val="20"/>
                <w:lang w:eastAsia="en-AU"/>
              </w:rPr>
            </w:pPr>
            <w:r w:rsidRPr="00E93F20">
              <w:rPr>
                <w:rFonts w:ascii="Century Gothic" w:hAnsi="Century Gothic"/>
                <w:sz w:val="20"/>
                <w:szCs w:val="20"/>
              </w:rPr>
              <w:t>Specific outcomes</w:t>
            </w:r>
          </w:p>
        </w:tc>
        <w:tc>
          <w:tcPr>
            <w:tcW w:w="2409" w:type="dxa"/>
            <w:tcBorders>
              <w:top w:val="nil"/>
              <w:left w:val="single" w:sz="2" w:space="0" w:color="ADE1DB"/>
              <w:bottom w:val="single" w:sz="8" w:space="0" w:color="A6A6A6" w:themeColor="background1" w:themeShade="A6"/>
              <w:right w:val="nil"/>
            </w:tcBorders>
            <w:shd w:val="clear" w:color="auto" w:fill="B2A1C7" w:themeFill="accent4" w:themeFillTint="99"/>
          </w:tcPr>
          <w:p w14:paraId="036E8313" w14:textId="77777777" w:rsidR="00FA567C" w:rsidRDefault="00FA567C" w:rsidP="00B22588">
            <w:pPr>
              <w:pStyle w:val="TableH1"/>
              <w:spacing w:beforeLines="60" w:before="144" w:afterLines="60" w:after="144" w:line="240" w:lineRule="exact"/>
              <w:rPr>
                <w:rFonts w:ascii="Century Gothic" w:hAnsi="Century Gothic"/>
                <w:sz w:val="20"/>
                <w:szCs w:val="20"/>
                <w:lang w:eastAsia="en-AU"/>
              </w:rPr>
            </w:pPr>
            <w:r w:rsidRPr="00E93F20">
              <w:rPr>
                <w:rFonts w:ascii="Century Gothic" w:hAnsi="Century Gothic"/>
                <w:sz w:val="20"/>
                <w:szCs w:val="20"/>
              </w:rPr>
              <w:t>In-scope for C’th watering?</w:t>
            </w:r>
          </w:p>
        </w:tc>
      </w:tr>
      <w:tr w:rsidR="00FA567C" w:rsidRPr="00E93F20" w14:paraId="7E046924" w14:textId="77777777" w:rsidTr="000C0772">
        <w:trPr>
          <w:cnfStyle w:val="000000100000" w:firstRow="0" w:lastRow="0" w:firstColumn="0" w:lastColumn="0" w:oddVBand="0" w:evenVBand="0" w:oddHBand="1" w:evenHBand="0" w:firstRowFirstColumn="0" w:firstRowLastColumn="0" w:lastRowFirstColumn="0" w:lastRowLastColumn="0"/>
        </w:trPr>
        <w:tc>
          <w:tcPr>
            <w:tcW w:w="3261" w:type="dxa"/>
            <w:tcBorders>
              <w:top w:val="single" w:sz="8" w:space="0" w:color="A6A6A6" w:themeColor="background1" w:themeShade="A6"/>
            </w:tcBorders>
            <w:vAlign w:val="center"/>
          </w:tcPr>
          <w:p w14:paraId="43BD3525" w14:textId="061ABC0B"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Diadromous species (</w:t>
            </w:r>
            <w:proofErr w:type="spellStart"/>
            <w:r w:rsidRPr="00E93F20">
              <w:rPr>
                <w:rFonts w:ascii="Century Gothic" w:hAnsi="Century Gothic"/>
                <w:sz w:val="20"/>
                <w:szCs w:val="20"/>
                <w:lang w:val="en-AU"/>
              </w:rPr>
              <w:t>Congolli</w:t>
            </w:r>
            <w:proofErr w:type="spellEnd"/>
            <w:r w:rsidRPr="00E93F20">
              <w:rPr>
                <w:rFonts w:ascii="Century Gothic" w:hAnsi="Century Gothic"/>
                <w:sz w:val="20"/>
                <w:szCs w:val="20"/>
                <w:lang w:val="en-AU"/>
              </w:rPr>
              <w:t>,</w:t>
            </w:r>
            <w:r w:rsidR="009E7E64">
              <w:rPr>
                <w:rFonts w:ascii="Century Gothic" w:hAnsi="Century Gothic"/>
                <w:sz w:val="20"/>
                <w:szCs w:val="20"/>
                <w:lang w:val="en-AU"/>
              </w:rPr>
              <w:t xml:space="preserve"> Common galaxias,</w:t>
            </w:r>
            <w:r w:rsidRPr="00E93F20">
              <w:rPr>
                <w:rFonts w:ascii="Century Gothic" w:hAnsi="Century Gothic"/>
                <w:sz w:val="20"/>
                <w:szCs w:val="20"/>
                <w:lang w:val="en-AU"/>
              </w:rPr>
              <w:t xml:space="preserve"> short-headed and pouched lamprey)</w:t>
            </w:r>
          </w:p>
        </w:tc>
        <w:tc>
          <w:tcPr>
            <w:tcW w:w="4678" w:type="dxa"/>
            <w:tcBorders>
              <w:top w:val="single" w:sz="8" w:space="0" w:color="A6A6A6" w:themeColor="background1" w:themeShade="A6"/>
            </w:tcBorders>
            <w:vAlign w:val="center"/>
          </w:tcPr>
          <w:p w14:paraId="4CAC99C4"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Upstream expansion facilitated through flows to operate </w:t>
            </w:r>
            <w:proofErr w:type="spellStart"/>
            <w:r w:rsidRPr="00E93F20">
              <w:rPr>
                <w:rFonts w:ascii="Century Gothic" w:hAnsi="Century Gothic"/>
                <w:sz w:val="20"/>
                <w:szCs w:val="20"/>
                <w:lang w:val="en-AU"/>
              </w:rPr>
              <w:t>fishways</w:t>
            </w:r>
            <w:proofErr w:type="spellEnd"/>
          </w:p>
          <w:p w14:paraId="1493DF6E" w14:textId="77777777" w:rsidR="00FA567C" w:rsidRPr="00E93F20" w:rsidRDefault="00FA567C" w:rsidP="00B22588">
            <w:pPr>
              <w:pStyle w:val="Para0"/>
              <w:spacing w:after="0" w:line="240" w:lineRule="auto"/>
              <w:jc w:val="left"/>
              <w:rPr>
                <w:rFonts w:ascii="Century Gothic" w:hAnsi="Century Gothic"/>
                <w:sz w:val="20"/>
                <w:szCs w:val="20"/>
                <w:lang w:val="en-AU"/>
              </w:rPr>
            </w:pPr>
          </w:p>
        </w:tc>
        <w:tc>
          <w:tcPr>
            <w:tcW w:w="2409" w:type="dxa"/>
            <w:tcBorders>
              <w:top w:val="single" w:sz="8" w:space="0" w:color="A6A6A6" w:themeColor="background1" w:themeShade="A6"/>
            </w:tcBorders>
          </w:tcPr>
          <w:p w14:paraId="07EF2FAB"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9E7E64" w:rsidRPr="00E93F20" w14:paraId="4E921100" w14:textId="77777777" w:rsidTr="000C0772">
        <w:tc>
          <w:tcPr>
            <w:tcW w:w="3261" w:type="dxa"/>
            <w:tcBorders>
              <w:top w:val="single" w:sz="8" w:space="0" w:color="A6A6A6" w:themeColor="background1" w:themeShade="A6"/>
            </w:tcBorders>
            <w:vAlign w:val="center"/>
          </w:tcPr>
          <w:p w14:paraId="0E2D0CB3" w14:textId="59AAA365" w:rsidR="009E7E64" w:rsidRDefault="009E7E64" w:rsidP="00B22588">
            <w:pPr>
              <w:pStyle w:val="Para0"/>
              <w:spacing w:after="0" w:line="240" w:lineRule="auto"/>
              <w:jc w:val="left"/>
              <w:rPr>
                <w:rFonts w:ascii="Century Gothic" w:hAnsi="Century Gothic"/>
                <w:lang w:val="en-AU"/>
              </w:rPr>
            </w:pPr>
            <w:r w:rsidRPr="009E7E64">
              <w:rPr>
                <w:rFonts w:ascii="Century Gothic" w:hAnsi="Century Gothic"/>
                <w:sz w:val="20"/>
                <w:lang w:val="en-AU"/>
              </w:rPr>
              <w:t xml:space="preserve">Estuarine species (Small-mouthed </w:t>
            </w:r>
            <w:proofErr w:type="spellStart"/>
            <w:r w:rsidRPr="009E7E64">
              <w:rPr>
                <w:rFonts w:ascii="Century Gothic" w:hAnsi="Century Gothic"/>
                <w:sz w:val="20"/>
                <w:lang w:val="en-AU"/>
              </w:rPr>
              <w:t>hardyhead</w:t>
            </w:r>
            <w:proofErr w:type="spellEnd"/>
            <w:r w:rsidRPr="009E7E64">
              <w:rPr>
                <w:rFonts w:ascii="Century Gothic" w:hAnsi="Century Gothic"/>
                <w:sz w:val="20"/>
                <w:lang w:val="en-AU"/>
              </w:rPr>
              <w:t>, Sandy sprat, Black bream and Greenback flounder)</w:t>
            </w:r>
          </w:p>
        </w:tc>
        <w:tc>
          <w:tcPr>
            <w:tcW w:w="4678" w:type="dxa"/>
            <w:tcBorders>
              <w:top w:val="single" w:sz="8" w:space="0" w:color="A6A6A6" w:themeColor="background1" w:themeShade="A6"/>
            </w:tcBorders>
            <w:vAlign w:val="center"/>
          </w:tcPr>
          <w:p w14:paraId="714CE832" w14:textId="0FA08179" w:rsidR="009E7E64" w:rsidRPr="00E93F20" w:rsidRDefault="009E7E64" w:rsidP="00B22588">
            <w:pPr>
              <w:pStyle w:val="Para0"/>
              <w:spacing w:after="0" w:line="240" w:lineRule="auto"/>
              <w:jc w:val="left"/>
              <w:rPr>
                <w:rFonts w:ascii="Century Gothic" w:hAnsi="Century Gothic"/>
                <w:lang w:val="en-AU"/>
              </w:rPr>
            </w:pPr>
            <w:r>
              <w:rPr>
                <w:rFonts w:ascii="Century Gothic" w:hAnsi="Century Gothic"/>
                <w:sz w:val="20"/>
                <w:lang w:val="en-AU"/>
              </w:rPr>
              <w:t>Increase</w:t>
            </w:r>
            <w:r w:rsidR="00B22588">
              <w:rPr>
                <w:rFonts w:ascii="Century Gothic" w:hAnsi="Century Gothic"/>
                <w:sz w:val="20"/>
                <w:lang w:val="en-AU"/>
              </w:rPr>
              <w:t>d</w:t>
            </w:r>
            <w:r>
              <w:rPr>
                <w:rFonts w:ascii="Century Gothic" w:hAnsi="Century Gothic"/>
                <w:sz w:val="20"/>
                <w:lang w:val="en-AU"/>
              </w:rPr>
              <w:t xml:space="preserve"> population resilience </w:t>
            </w:r>
            <w:r w:rsidR="00B22588">
              <w:rPr>
                <w:rFonts w:ascii="Century Gothic" w:hAnsi="Century Gothic"/>
                <w:sz w:val="20"/>
                <w:lang w:val="en-AU"/>
              </w:rPr>
              <w:t xml:space="preserve">as a result of more diverse population </w:t>
            </w:r>
            <w:r>
              <w:rPr>
                <w:rFonts w:ascii="Century Gothic" w:hAnsi="Century Gothic"/>
                <w:sz w:val="20"/>
                <w:lang w:val="en-AU"/>
              </w:rPr>
              <w:t xml:space="preserve">structure </w:t>
            </w:r>
          </w:p>
        </w:tc>
        <w:tc>
          <w:tcPr>
            <w:tcW w:w="2409" w:type="dxa"/>
            <w:tcBorders>
              <w:top w:val="single" w:sz="8" w:space="0" w:color="A6A6A6" w:themeColor="background1" w:themeShade="A6"/>
            </w:tcBorders>
          </w:tcPr>
          <w:p w14:paraId="2E74B6B5" w14:textId="053DC0C2" w:rsidR="009E7E64" w:rsidRPr="00E93F20" w:rsidRDefault="009E7E64" w:rsidP="00B22588">
            <w:pPr>
              <w:pStyle w:val="Para0"/>
              <w:spacing w:after="0" w:line="240" w:lineRule="auto"/>
              <w:jc w:val="center"/>
              <w:rPr>
                <w:rFonts w:ascii="Century Gothic" w:hAnsi="Century Gothic"/>
                <w:lang w:val="en-AU"/>
              </w:rPr>
            </w:pPr>
            <w:r w:rsidRPr="00E93F20">
              <w:rPr>
                <w:rFonts w:ascii="Century Gothic" w:hAnsi="Century Gothic"/>
                <w:sz w:val="20"/>
                <w:szCs w:val="20"/>
                <w:lang w:val="en-AU"/>
              </w:rPr>
              <w:t>Yes</w:t>
            </w:r>
          </w:p>
        </w:tc>
      </w:tr>
      <w:tr w:rsidR="00FA567C" w:rsidRPr="00E93F20" w14:paraId="755A2F77" w14:textId="77777777" w:rsidTr="000C0772">
        <w:trPr>
          <w:cnfStyle w:val="000000100000" w:firstRow="0" w:lastRow="0" w:firstColumn="0" w:lastColumn="0" w:oddVBand="0" w:evenVBand="0" w:oddHBand="1" w:evenHBand="0" w:firstRowFirstColumn="0" w:firstRowLastColumn="0" w:lastRowFirstColumn="0" w:lastRowLastColumn="0"/>
        </w:trPr>
        <w:tc>
          <w:tcPr>
            <w:tcW w:w="3261" w:type="dxa"/>
          </w:tcPr>
          <w:p w14:paraId="0A4288DC"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Flathead galaxias (</w:t>
            </w:r>
            <w:r w:rsidRPr="00E93F20">
              <w:rPr>
                <w:rFonts w:ascii="Century Gothic" w:hAnsi="Century Gothic"/>
                <w:i/>
                <w:sz w:val="20"/>
                <w:szCs w:val="20"/>
                <w:lang w:val="en-AU"/>
              </w:rPr>
              <w:t xml:space="preserve">Galaxias </w:t>
            </w:r>
            <w:proofErr w:type="spellStart"/>
            <w:r w:rsidRPr="00E93F20">
              <w:rPr>
                <w:rFonts w:ascii="Century Gothic" w:hAnsi="Century Gothic"/>
                <w:i/>
                <w:sz w:val="20"/>
                <w:szCs w:val="20"/>
                <w:lang w:val="en-AU"/>
              </w:rPr>
              <w:t>rostratus</w:t>
            </w:r>
            <w:proofErr w:type="spellEnd"/>
            <w:r w:rsidRPr="00E93F20">
              <w:rPr>
                <w:rFonts w:ascii="Century Gothic" w:hAnsi="Century Gothic"/>
                <w:sz w:val="20"/>
                <w:szCs w:val="20"/>
                <w:lang w:val="en-AU"/>
              </w:rPr>
              <w:t>)</w:t>
            </w:r>
          </w:p>
        </w:tc>
        <w:tc>
          <w:tcPr>
            <w:tcW w:w="4678" w:type="dxa"/>
          </w:tcPr>
          <w:p w14:paraId="68A86B7B" w14:textId="7D320D83" w:rsidR="00FA567C" w:rsidRPr="00E93F20" w:rsidRDefault="00FA567C" w:rsidP="00B22588">
            <w:pPr>
              <w:spacing w:after="0"/>
              <w:jc w:val="left"/>
              <w:rPr>
                <w:rFonts w:ascii="Century Gothic" w:eastAsia="Times New Roman" w:hAnsi="Century Gothic" w:cs="Times New Roman"/>
                <w:sz w:val="20"/>
                <w:szCs w:val="20"/>
                <w:lang w:eastAsia="en-AU"/>
              </w:rPr>
            </w:pPr>
            <w:r w:rsidRPr="00E93F20">
              <w:rPr>
                <w:rFonts w:ascii="Century Gothic" w:hAnsi="Century Gothic"/>
                <w:sz w:val="20"/>
                <w:szCs w:val="20"/>
              </w:rPr>
              <w:t>Expand the core range in the wetlands of the River Murray</w:t>
            </w:r>
          </w:p>
        </w:tc>
        <w:tc>
          <w:tcPr>
            <w:tcW w:w="2409" w:type="dxa"/>
          </w:tcPr>
          <w:p w14:paraId="20303B28"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70F9D76F" w14:textId="77777777" w:rsidTr="000C0772">
        <w:tc>
          <w:tcPr>
            <w:tcW w:w="3261" w:type="dxa"/>
          </w:tcPr>
          <w:p w14:paraId="1FDBE271"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Freshwater catfish (</w:t>
            </w:r>
            <w:proofErr w:type="spellStart"/>
            <w:r w:rsidRPr="00E93F20">
              <w:rPr>
                <w:rFonts w:ascii="Century Gothic" w:hAnsi="Century Gothic"/>
                <w:i/>
                <w:sz w:val="20"/>
                <w:szCs w:val="20"/>
                <w:lang w:val="en-AU"/>
              </w:rPr>
              <w:t>Tandanus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tandanus</w:t>
            </w:r>
            <w:proofErr w:type="spellEnd"/>
            <w:r w:rsidRPr="00E93F20">
              <w:rPr>
                <w:rFonts w:ascii="Century Gothic" w:hAnsi="Century Gothic"/>
                <w:sz w:val="20"/>
                <w:szCs w:val="20"/>
                <w:lang w:val="en-AU"/>
              </w:rPr>
              <w:t>)</w:t>
            </w:r>
          </w:p>
        </w:tc>
        <w:tc>
          <w:tcPr>
            <w:tcW w:w="4678" w:type="dxa"/>
          </w:tcPr>
          <w:p w14:paraId="518AC66B" w14:textId="77777777" w:rsidR="00FA567C" w:rsidRPr="00E93F20" w:rsidRDefault="00FA567C" w:rsidP="00B22588">
            <w:pPr>
              <w:spacing w:after="0"/>
              <w:jc w:val="left"/>
              <w:rPr>
                <w:rFonts w:ascii="Century Gothic" w:eastAsia="Times New Roman" w:hAnsi="Century Gothic" w:cs="Times New Roman"/>
                <w:sz w:val="20"/>
                <w:szCs w:val="20"/>
                <w:lang w:eastAsia="en-AU"/>
              </w:rPr>
            </w:pPr>
            <w:r w:rsidRPr="00E93F20">
              <w:rPr>
                <w:rFonts w:ascii="Century Gothic" w:hAnsi="Century Gothic"/>
                <w:sz w:val="20"/>
                <w:szCs w:val="20"/>
              </w:rPr>
              <w:t>-</w:t>
            </w:r>
          </w:p>
        </w:tc>
        <w:tc>
          <w:tcPr>
            <w:tcW w:w="2409" w:type="dxa"/>
          </w:tcPr>
          <w:p w14:paraId="53EAC7A5"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586335F7" w14:textId="77777777" w:rsidTr="000C0772">
        <w:trPr>
          <w:cnfStyle w:val="000000100000" w:firstRow="0" w:lastRow="0" w:firstColumn="0" w:lastColumn="0" w:oddVBand="0" w:evenVBand="0" w:oddHBand="1" w:evenHBand="0" w:firstRowFirstColumn="0" w:firstRowLastColumn="0" w:lastRowFirstColumn="0" w:lastRowLastColumn="0"/>
        </w:trPr>
        <w:tc>
          <w:tcPr>
            <w:tcW w:w="3261" w:type="dxa"/>
          </w:tcPr>
          <w:p w14:paraId="3BCABD01"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Golden Perch (</w:t>
            </w:r>
            <w:proofErr w:type="spellStart"/>
            <w:r w:rsidRPr="00E93F20">
              <w:rPr>
                <w:rFonts w:ascii="Century Gothic" w:hAnsi="Century Gothic"/>
                <w:i/>
                <w:sz w:val="20"/>
                <w:szCs w:val="20"/>
                <w:lang w:val="en-AU"/>
              </w:rPr>
              <w:t>Macquaria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ambigua</w:t>
            </w:r>
            <w:proofErr w:type="spellEnd"/>
            <w:r w:rsidRPr="00E93F20">
              <w:rPr>
                <w:rFonts w:ascii="Century Gothic" w:hAnsi="Century Gothic"/>
                <w:sz w:val="20"/>
                <w:szCs w:val="20"/>
                <w:lang w:val="en-AU"/>
              </w:rPr>
              <w:t>)</w:t>
            </w:r>
          </w:p>
        </w:tc>
        <w:tc>
          <w:tcPr>
            <w:tcW w:w="4678" w:type="dxa"/>
          </w:tcPr>
          <w:p w14:paraId="6BC1969E" w14:textId="77777777" w:rsidR="00FA567C" w:rsidRPr="00E93F20" w:rsidRDefault="00FA567C" w:rsidP="00B22588">
            <w:pPr>
              <w:pStyle w:val="Para0"/>
              <w:spacing w:after="0" w:line="240" w:lineRule="auto"/>
              <w:jc w:val="left"/>
              <w:rPr>
                <w:rFonts w:ascii="Century Gothic" w:eastAsia="Times New Roman" w:hAnsi="Century Gothic" w:cs="Times New Roman"/>
                <w:sz w:val="20"/>
                <w:szCs w:val="20"/>
                <w:lang w:val="en-AU"/>
              </w:rPr>
            </w:pPr>
            <w:r w:rsidRPr="00E93F20">
              <w:rPr>
                <w:rFonts w:ascii="Century Gothic" w:hAnsi="Century Gothic"/>
                <w:sz w:val="20"/>
                <w:szCs w:val="20"/>
                <w:lang w:val="en-AU"/>
              </w:rPr>
              <w:t>A 10–15 per cent increase of mature fish (of legal take size) in key populations</w:t>
            </w:r>
          </w:p>
        </w:tc>
        <w:tc>
          <w:tcPr>
            <w:tcW w:w="2409" w:type="dxa"/>
          </w:tcPr>
          <w:p w14:paraId="7CBC21A2" w14:textId="77777777" w:rsidR="00FA567C" w:rsidRPr="00E93F20" w:rsidRDefault="00FA567C" w:rsidP="00B22588">
            <w:pPr>
              <w:pStyle w:val="Para0"/>
              <w:tabs>
                <w:tab w:val="left" w:pos="945"/>
              </w:tabs>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37B466B4" w14:textId="77777777" w:rsidTr="000C0772">
        <w:tc>
          <w:tcPr>
            <w:tcW w:w="3261" w:type="dxa"/>
          </w:tcPr>
          <w:p w14:paraId="711A3725"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Murray cod (</w:t>
            </w:r>
            <w:proofErr w:type="spellStart"/>
            <w:r w:rsidRPr="00E93F20">
              <w:rPr>
                <w:rFonts w:ascii="Century Gothic" w:hAnsi="Century Gothic"/>
                <w:i/>
                <w:sz w:val="20"/>
                <w:szCs w:val="20"/>
                <w:lang w:val="en-AU"/>
              </w:rPr>
              <w:t>Maccullochella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peelii</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peelii</w:t>
            </w:r>
            <w:proofErr w:type="spellEnd"/>
            <w:r w:rsidRPr="00E93F20">
              <w:rPr>
                <w:rFonts w:ascii="Century Gothic" w:hAnsi="Century Gothic"/>
                <w:sz w:val="20"/>
                <w:szCs w:val="20"/>
                <w:lang w:val="en-AU"/>
              </w:rPr>
              <w:t xml:space="preserve">) </w:t>
            </w:r>
          </w:p>
        </w:tc>
        <w:tc>
          <w:tcPr>
            <w:tcW w:w="4678" w:type="dxa"/>
          </w:tcPr>
          <w:p w14:paraId="15C26E4C" w14:textId="77777777" w:rsidR="00FA567C" w:rsidRPr="00E93F20" w:rsidRDefault="00FA567C" w:rsidP="00B22588">
            <w:pPr>
              <w:pStyle w:val="Para0"/>
              <w:spacing w:after="0" w:line="240" w:lineRule="auto"/>
              <w:jc w:val="left"/>
              <w:rPr>
                <w:rFonts w:ascii="Century Gothic" w:eastAsia="Times New Roman" w:hAnsi="Century Gothic" w:cs="Times New Roman"/>
                <w:sz w:val="20"/>
                <w:szCs w:val="20"/>
                <w:lang w:val="en-AU"/>
              </w:rPr>
            </w:pPr>
            <w:r w:rsidRPr="00E93F20">
              <w:rPr>
                <w:rFonts w:ascii="Century Gothic" w:hAnsi="Century Gothic"/>
                <w:sz w:val="20"/>
                <w:szCs w:val="20"/>
                <w:lang w:val="en-AU"/>
              </w:rPr>
              <w:t>A 10–15 per cent increase of mature fish (of legal take size) in key populations</w:t>
            </w:r>
          </w:p>
        </w:tc>
        <w:tc>
          <w:tcPr>
            <w:tcW w:w="2409" w:type="dxa"/>
          </w:tcPr>
          <w:p w14:paraId="5F0E03CB"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1865D1FA" w14:textId="77777777" w:rsidTr="000C0772">
        <w:trPr>
          <w:cnfStyle w:val="000000100000" w:firstRow="0" w:lastRow="0" w:firstColumn="0" w:lastColumn="0" w:oddVBand="0" w:evenVBand="0" w:oddHBand="1" w:evenHBand="0" w:firstRowFirstColumn="0" w:firstRowLastColumn="0" w:lastRowFirstColumn="0" w:lastRowLastColumn="0"/>
        </w:trPr>
        <w:tc>
          <w:tcPr>
            <w:tcW w:w="3261" w:type="dxa"/>
          </w:tcPr>
          <w:p w14:paraId="1ED4C6B5"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Murray </w:t>
            </w:r>
            <w:proofErr w:type="spellStart"/>
            <w:r w:rsidRPr="00E93F20">
              <w:rPr>
                <w:rFonts w:ascii="Century Gothic" w:hAnsi="Century Gothic"/>
                <w:sz w:val="20"/>
                <w:szCs w:val="20"/>
                <w:lang w:val="en-AU"/>
              </w:rPr>
              <w:t>hardyhead</w:t>
            </w:r>
            <w:proofErr w:type="spellEnd"/>
            <w:r w:rsidRPr="00E93F20">
              <w:rPr>
                <w:rFonts w:ascii="Century Gothic" w:hAnsi="Century Gothic"/>
                <w:sz w:val="20"/>
                <w:szCs w:val="20"/>
                <w:lang w:val="en-AU"/>
              </w:rPr>
              <w:t xml:space="preserve"> (</w:t>
            </w:r>
            <w:proofErr w:type="spellStart"/>
            <w:r w:rsidRPr="00E93F20">
              <w:rPr>
                <w:rFonts w:ascii="Century Gothic" w:hAnsi="Century Gothic"/>
                <w:i/>
                <w:sz w:val="20"/>
                <w:szCs w:val="20"/>
                <w:lang w:val="en-AU"/>
              </w:rPr>
              <w:t>Craterocephalus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fluviatilis</w:t>
            </w:r>
            <w:proofErr w:type="spellEnd"/>
            <w:r w:rsidRPr="00E93F20">
              <w:rPr>
                <w:rFonts w:ascii="Century Gothic" w:hAnsi="Century Gothic"/>
                <w:sz w:val="20"/>
                <w:szCs w:val="20"/>
                <w:lang w:val="en-AU"/>
              </w:rPr>
              <w:t>)</w:t>
            </w:r>
          </w:p>
        </w:tc>
        <w:tc>
          <w:tcPr>
            <w:tcW w:w="4678" w:type="dxa"/>
          </w:tcPr>
          <w:p w14:paraId="63D7D3E3" w14:textId="77777777" w:rsidR="00FA567C" w:rsidRPr="00E93F20" w:rsidRDefault="00FA567C" w:rsidP="00B22588">
            <w:pPr>
              <w:spacing w:after="0"/>
              <w:jc w:val="left"/>
              <w:rPr>
                <w:rFonts w:ascii="Century Gothic" w:hAnsi="Century Gothic"/>
                <w:sz w:val="20"/>
                <w:szCs w:val="20"/>
              </w:rPr>
            </w:pPr>
            <w:r w:rsidRPr="00E93F20">
              <w:rPr>
                <w:rFonts w:ascii="Century Gothic" w:hAnsi="Century Gothic"/>
                <w:sz w:val="20"/>
                <w:szCs w:val="20"/>
              </w:rPr>
              <w:t>Expand the range of at least two current populations: Establish 3</w:t>
            </w:r>
            <w:r w:rsidRPr="00E93F20">
              <w:rPr>
                <w:rFonts w:ascii="Century Gothic" w:hAnsi="Century Gothic" w:cs="Arial"/>
                <w:sz w:val="20"/>
                <w:szCs w:val="20"/>
              </w:rPr>
              <w:t>–</w:t>
            </w:r>
            <w:r w:rsidRPr="00E93F20">
              <w:rPr>
                <w:rFonts w:ascii="Century Gothic" w:hAnsi="Century Gothic"/>
                <w:sz w:val="20"/>
                <w:szCs w:val="20"/>
              </w:rPr>
              <w:t>4 additional populations, with at least two of these to be within the lower Murray conservation unit and a further population potentially within the Kerang Lakes region</w:t>
            </w:r>
          </w:p>
        </w:tc>
        <w:tc>
          <w:tcPr>
            <w:tcW w:w="2409" w:type="dxa"/>
          </w:tcPr>
          <w:p w14:paraId="69E885E7" w14:textId="77777777" w:rsidR="00FA567C" w:rsidRPr="00E93F20" w:rsidRDefault="00FA567C" w:rsidP="00B22588">
            <w:pPr>
              <w:pStyle w:val="Para0"/>
              <w:tabs>
                <w:tab w:val="left" w:pos="915"/>
              </w:tabs>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57BABD77" w14:textId="77777777" w:rsidTr="000C0772">
        <w:tc>
          <w:tcPr>
            <w:tcW w:w="3261" w:type="dxa"/>
          </w:tcPr>
          <w:p w14:paraId="15351C3F" w14:textId="77777777" w:rsidR="00FA567C" w:rsidRPr="00E93F20" w:rsidRDefault="00FA567C" w:rsidP="00B22588">
            <w:pPr>
              <w:pStyle w:val="Para0"/>
              <w:tabs>
                <w:tab w:val="left" w:pos="1830"/>
              </w:tabs>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Olive </w:t>
            </w:r>
            <w:proofErr w:type="spellStart"/>
            <w:r w:rsidRPr="00E93F20">
              <w:rPr>
                <w:rFonts w:ascii="Century Gothic" w:hAnsi="Century Gothic"/>
                <w:sz w:val="20"/>
                <w:szCs w:val="20"/>
                <w:lang w:val="en-AU"/>
              </w:rPr>
              <w:t>perchlet</w:t>
            </w:r>
            <w:proofErr w:type="spellEnd"/>
            <w:r w:rsidRPr="00E93F20">
              <w:rPr>
                <w:rFonts w:ascii="Century Gothic" w:hAnsi="Century Gothic"/>
                <w:sz w:val="20"/>
                <w:szCs w:val="20"/>
                <w:lang w:val="en-AU"/>
              </w:rPr>
              <w:t xml:space="preserve"> (</w:t>
            </w:r>
            <w:proofErr w:type="spellStart"/>
            <w:r w:rsidRPr="00E93F20">
              <w:rPr>
                <w:rFonts w:ascii="Century Gothic" w:hAnsi="Century Gothic"/>
                <w:i/>
                <w:sz w:val="20"/>
                <w:szCs w:val="20"/>
                <w:lang w:val="en-AU"/>
              </w:rPr>
              <w:t>Ambassis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agassizii</w:t>
            </w:r>
            <w:proofErr w:type="spellEnd"/>
            <w:r w:rsidRPr="00E93F20">
              <w:rPr>
                <w:rFonts w:ascii="Century Gothic" w:hAnsi="Century Gothic"/>
                <w:sz w:val="20"/>
                <w:szCs w:val="20"/>
                <w:lang w:val="en-AU"/>
              </w:rPr>
              <w:t>)</w:t>
            </w:r>
          </w:p>
        </w:tc>
        <w:tc>
          <w:tcPr>
            <w:tcW w:w="4678" w:type="dxa"/>
          </w:tcPr>
          <w:p w14:paraId="318947BF" w14:textId="77777777" w:rsidR="00FA567C" w:rsidRPr="00E93F20" w:rsidRDefault="00FA567C" w:rsidP="00B22588">
            <w:pPr>
              <w:spacing w:after="0"/>
              <w:jc w:val="left"/>
              <w:rPr>
                <w:rFonts w:ascii="Century Gothic" w:hAnsi="Century Gothic"/>
                <w:sz w:val="20"/>
                <w:szCs w:val="20"/>
              </w:rPr>
            </w:pPr>
            <w:r w:rsidRPr="00E93F20">
              <w:rPr>
                <w:rFonts w:ascii="Century Gothic" w:hAnsi="Century Gothic"/>
                <w:sz w:val="20"/>
                <w:szCs w:val="20"/>
              </w:rPr>
              <w:t xml:space="preserve">Olive </w:t>
            </w:r>
            <w:proofErr w:type="spellStart"/>
            <w:r w:rsidRPr="00E93F20">
              <w:rPr>
                <w:rFonts w:ascii="Century Gothic" w:hAnsi="Century Gothic"/>
                <w:sz w:val="20"/>
                <w:szCs w:val="20"/>
              </w:rPr>
              <w:t>perchlet</w:t>
            </w:r>
            <w:proofErr w:type="spellEnd"/>
            <w:r w:rsidRPr="00E93F20">
              <w:rPr>
                <w:rFonts w:ascii="Century Gothic" w:hAnsi="Century Gothic"/>
                <w:sz w:val="20"/>
                <w:szCs w:val="20"/>
              </w:rPr>
              <w:t xml:space="preserve"> are considered extinct in the southern Basin. Reintroduction using northern populations is the main option for recovery. Candidate sites may result from improved flow that reinstates suitable habitat in the River Murray</w:t>
            </w:r>
          </w:p>
        </w:tc>
        <w:tc>
          <w:tcPr>
            <w:tcW w:w="2409" w:type="dxa"/>
          </w:tcPr>
          <w:p w14:paraId="7A924054"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Restoration of flow to River Murray could support the future reintroduction of the species</w:t>
            </w:r>
          </w:p>
        </w:tc>
      </w:tr>
      <w:tr w:rsidR="00FA567C" w:rsidRPr="00E93F20" w14:paraId="32B7789E" w14:textId="77777777" w:rsidTr="000C0772">
        <w:trPr>
          <w:cnfStyle w:val="000000100000" w:firstRow="0" w:lastRow="0" w:firstColumn="0" w:lastColumn="0" w:oddVBand="0" w:evenVBand="0" w:oddHBand="1" w:evenHBand="0" w:firstRowFirstColumn="0" w:firstRowLastColumn="0" w:lastRowFirstColumn="0" w:lastRowLastColumn="0"/>
        </w:trPr>
        <w:tc>
          <w:tcPr>
            <w:tcW w:w="3261" w:type="dxa"/>
          </w:tcPr>
          <w:p w14:paraId="32036E40"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Silver perch (</w:t>
            </w:r>
            <w:proofErr w:type="spellStart"/>
            <w:r w:rsidRPr="00E93F20">
              <w:rPr>
                <w:rFonts w:ascii="Century Gothic" w:hAnsi="Century Gothic"/>
                <w:i/>
                <w:sz w:val="20"/>
                <w:szCs w:val="20"/>
                <w:lang w:val="en-AU"/>
              </w:rPr>
              <w:t>Bidyanus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bidyanus</w:t>
            </w:r>
            <w:proofErr w:type="spellEnd"/>
            <w:r w:rsidRPr="00E93F20">
              <w:rPr>
                <w:rFonts w:ascii="Century Gothic" w:hAnsi="Century Gothic"/>
                <w:sz w:val="20"/>
                <w:szCs w:val="20"/>
                <w:lang w:val="en-AU"/>
              </w:rPr>
              <w:t xml:space="preserve">) </w:t>
            </w:r>
          </w:p>
        </w:tc>
        <w:tc>
          <w:tcPr>
            <w:tcW w:w="4678" w:type="dxa"/>
          </w:tcPr>
          <w:p w14:paraId="48A955EE"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Improve core range in at additional locations, with candidate sites including lower Darling</w:t>
            </w:r>
          </w:p>
        </w:tc>
        <w:tc>
          <w:tcPr>
            <w:tcW w:w="2409" w:type="dxa"/>
          </w:tcPr>
          <w:p w14:paraId="23526CA5"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Core range is within Mid-Murray region.</w:t>
            </w:r>
          </w:p>
          <w:p w14:paraId="2C1EBFF9"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Only in scope if additional populations are established</w:t>
            </w:r>
          </w:p>
        </w:tc>
      </w:tr>
      <w:tr w:rsidR="00FA567C" w:rsidRPr="00E93F20" w14:paraId="6475722F" w14:textId="77777777" w:rsidTr="000C0772">
        <w:tc>
          <w:tcPr>
            <w:tcW w:w="3261" w:type="dxa"/>
          </w:tcPr>
          <w:p w14:paraId="439B11FA"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 xml:space="preserve">Southern purple-spotted </w:t>
            </w:r>
            <w:proofErr w:type="spellStart"/>
            <w:r w:rsidRPr="00E93F20">
              <w:rPr>
                <w:rFonts w:ascii="Century Gothic" w:hAnsi="Century Gothic"/>
                <w:sz w:val="20"/>
                <w:szCs w:val="20"/>
                <w:lang w:val="en-AU"/>
              </w:rPr>
              <w:t>gudgeon</w:t>
            </w:r>
            <w:proofErr w:type="spellEnd"/>
            <w:r w:rsidRPr="00E93F20">
              <w:rPr>
                <w:rFonts w:ascii="Century Gothic" w:hAnsi="Century Gothic"/>
                <w:sz w:val="20"/>
                <w:szCs w:val="20"/>
                <w:lang w:val="en-AU"/>
              </w:rPr>
              <w:t xml:space="preserve"> (</w:t>
            </w:r>
            <w:proofErr w:type="spellStart"/>
            <w:r w:rsidRPr="00E93F20">
              <w:rPr>
                <w:rFonts w:ascii="Century Gothic" w:hAnsi="Century Gothic"/>
                <w:i/>
                <w:sz w:val="20"/>
                <w:szCs w:val="20"/>
                <w:lang w:val="en-AU"/>
              </w:rPr>
              <w:t>Mogurnda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adspersa</w:t>
            </w:r>
            <w:proofErr w:type="spellEnd"/>
            <w:r w:rsidRPr="00E93F20">
              <w:rPr>
                <w:rFonts w:ascii="Century Gothic" w:hAnsi="Century Gothic"/>
                <w:sz w:val="20"/>
                <w:szCs w:val="20"/>
                <w:lang w:val="en-AU"/>
              </w:rPr>
              <w:t>)</w:t>
            </w:r>
          </w:p>
        </w:tc>
        <w:tc>
          <w:tcPr>
            <w:tcW w:w="4678" w:type="dxa"/>
          </w:tcPr>
          <w:p w14:paraId="2F0D6FB9"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Expand the range of current populations (including Jury Swamp)</w:t>
            </w:r>
          </w:p>
          <w:p w14:paraId="3183E61F" w14:textId="77777777" w:rsidR="00FA567C" w:rsidRPr="00E93F20" w:rsidRDefault="00FA567C" w:rsidP="00B22588">
            <w:pPr>
              <w:pStyle w:val="Para0"/>
              <w:spacing w:after="0" w:line="240" w:lineRule="auto"/>
              <w:jc w:val="left"/>
              <w:rPr>
                <w:rFonts w:ascii="Century Gothic" w:hAnsi="Century Gothic"/>
                <w:sz w:val="20"/>
                <w:szCs w:val="20"/>
                <w:lang w:val="en-AU"/>
              </w:rPr>
            </w:pPr>
          </w:p>
        </w:tc>
        <w:tc>
          <w:tcPr>
            <w:tcW w:w="2409" w:type="dxa"/>
          </w:tcPr>
          <w:p w14:paraId="2C200BE7"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3BEEFF93" w14:textId="77777777" w:rsidTr="000C0772">
        <w:trPr>
          <w:cnfStyle w:val="000000100000" w:firstRow="0" w:lastRow="0" w:firstColumn="0" w:lastColumn="0" w:oddVBand="0" w:evenVBand="0" w:oddHBand="1" w:evenHBand="0" w:firstRowFirstColumn="0" w:firstRowLastColumn="0" w:lastRowFirstColumn="0" w:lastRowLastColumn="0"/>
        </w:trPr>
        <w:tc>
          <w:tcPr>
            <w:tcW w:w="3261" w:type="dxa"/>
          </w:tcPr>
          <w:p w14:paraId="08AA6A0A"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Southern pygmy perch (</w:t>
            </w:r>
            <w:proofErr w:type="spellStart"/>
            <w:r w:rsidRPr="00E93F20">
              <w:rPr>
                <w:rFonts w:ascii="Century Gothic" w:hAnsi="Century Gothic"/>
                <w:i/>
                <w:sz w:val="20"/>
                <w:szCs w:val="20"/>
                <w:lang w:val="en-AU"/>
              </w:rPr>
              <w:t>Nannoperca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australis</w:t>
            </w:r>
            <w:proofErr w:type="spellEnd"/>
            <w:r w:rsidRPr="00E93F20">
              <w:rPr>
                <w:rFonts w:ascii="Century Gothic" w:hAnsi="Century Gothic"/>
                <w:sz w:val="20"/>
                <w:szCs w:val="20"/>
                <w:lang w:val="en-AU"/>
              </w:rPr>
              <w:t>)</w:t>
            </w:r>
          </w:p>
        </w:tc>
        <w:tc>
          <w:tcPr>
            <w:tcW w:w="4678" w:type="dxa"/>
          </w:tcPr>
          <w:p w14:paraId="0CB2C9DE"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Establish additional populations in the Lower Lakes</w:t>
            </w:r>
          </w:p>
        </w:tc>
        <w:tc>
          <w:tcPr>
            <w:tcW w:w="2409" w:type="dxa"/>
          </w:tcPr>
          <w:p w14:paraId="41F70105"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Only if additional populations are established</w:t>
            </w:r>
          </w:p>
        </w:tc>
      </w:tr>
      <w:tr w:rsidR="00FA567C" w:rsidRPr="00E93F20" w14:paraId="316D62C4" w14:textId="77777777" w:rsidTr="000C0772">
        <w:tc>
          <w:tcPr>
            <w:tcW w:w="3261" w:type="dxa"/>
          </w:tcPr>
          <w:p w14:paraId="5ACF6D50"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Trout cod (</w:t>
            </w:r>
            <w:proofErr w:type="spellStart"/>
            <w:r w:rsidRPr="00E93F20">
              <w:rPr>
                <w:rFonts w:ascii="Century Gothic" w:hAnsi="Century Gothic"/>
                <w:i/>
                <w:sz w:val="20"/>
                <w:szCs w:val="20"/>
                <w:lang w:val="en-AU"/>
              </w:rPr>
              <w:t>Maccullochella</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macquariensis</w:t>
            </w:r>
            <w:proofErr w:type="spellEnd"/>
            <w:r w:rsidRPr="00E93F20">
              <w:rPr>
                <w:rFonts w:ascii="Century Gothic" w:hAnsi="Century Gothic"/>
                <w:sz w:val="20"/>
                <w:szCs w:val="20"/>
                <w:lang w:val="en-AU"/>
              </w:rPr>
              <w:t>)</w:t>
            </w:r>
          </w:p>
        </w:tc>
        <w:tc>
          <w:tcPr>
            <w:tcW w:w="4678" w:type="dxa"/>
          </w:tcPr>
          <w:p w14:paraId="62A177C4"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For the connected population of the Murrumbidgee–Murray–Edwards, continue downstream expansion</w:t>
            </w:r>
          </w:p>
        </w:tc>
        <w:tc>
          <w:tcPr>
            <w:tcW w:w="2409" w:type="dxa"/>
          </w:tcPr>
          <w:p w14:paraId="677C9502"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2B087606" w14:textId="77777777" w:rsidTr="000C0772">
        <w:trPr>
          <w:cnfStyle w:val="000000100000" w:firstRow="0" w:lastRow="0" w:firstColumn="0" w:lastColumn="0" w:oddVBand="0" w:evenVBand="0" w:oddHBand="1" w:evenHBand="0" w:firstRowFirstColumn="0" w:firstRowLastColumn="0" w:lastRowFirstColumn="0" w:lastRowLastColumn="0"/>
        </w:trPr>
        <w:tc>
          <w:tcPr>
            <w:tcW w:w="3261" w:type="dxa"/>
          </w:tcPr>
          <w:p w14:paraId="4C72C867"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Two-spined blackfish (</w:t>
            </w:r>
            <w:proofErr w:type="spellStart"/>
            <w:r w:rsidRPr="00E93F20">
              <w:rPr>
                <w:rFonts w:ascii="Century Gothic" w:hAnsi="Century Gothic"/>
                <w:i/>
                <w:sz w:val="20"/>
                <w:szCs w:val="20"/>
                <w:lang w:val="en-AU"/>
              </w:rPr>
              <w:t>Gadopsis</w:t>
            </w:r>
            <w:proofErr w:type="spellEnd"/>
            <w:r w:rsidRPr="00E93F20">
              <w:rPr>
                <w:rFonts w:ascii="Century Gothic" w:hAnsi="Century Gothic"/>
                <w:i/>
                <w:sz w:val="20"/>
                <w:szCs w:val="20"/>
                <w:lang w:val="en-AU"/>
              </w:rPr>
              <w:t xml:space="preserve"> </w:t>
            </w:r>
            <w:proofErr w:type="spellStart"/>
            <w:r w:rsidRPr="00E93F20">
              <w:rPr>
                <w:rFonts w:ascii="Century Gothic" w:hAnsi="Century Gothic"/>
                <w:i/>
                <w:sz w:val="20"/>
                <w:szCs w:val="20"/>
                <w:lang w:val="en-AU"/>
              </w:rPr>
              <w:t>bispinosus</w:t>
            </w:r>
            <w:proofErr w:type="spellEnd"/>
            <w:r w:rsidRPr="00E93F20">
              <w:rPr>
                <w:rFonts w:ascii="Century Gothic" w:hAnsi="Century Gothic"/>
                <w:sz w:val="20"/>
                <w:szCs w:val="20"/>
                <w:lang w:val="en-AU"/>
              </w:rPr>
              <w:t>)</w:t>
            </w:r>
          </w:p>
        </w:tc>
        <w:tc>
          <w:tcPr>
            <w:tcW w:w="4678" w:type="dxa"/>
          </w:tcPr>
          <w:p w14:paraId="6A7EF108" w14:textId="77777777" w:rsidR="00FA567C" w:rsidRPr="00E93F20" w:rsidRDefault="00FA567C" w:rsidP="00B22588">
            <w:pPr>
              <w:pStyle w:val="Para0"/>
              <w:spacing w:after="0" w:line="240" w:lineRule="auto"/>
              <w:rPr>
                <w:rFonts w:ascii="Century Gothic" w:hAnsi="Century Gothic"/>
                <w:sz w:val="20"/>
                <w:szCs w:val="20"/>
                <w:lang w:val="en-AU"/>
              </w:rPr>
            </w:pPr>
            <w:r w:rsidRPr="00E93F20">
              <w:rPr>
                <w:rFonts w:ascii="Century Gothic" w:hAnsi="Century Gothic"/>
                <w:sz w:val="20"/>
                <w:szCs w:val="20"/>
                <w:lang w:val="en-AU"/>
              </w:rPr>
              <w:t>Establish additional populations (no specific locations identified)</w:t>
            </w:r>
          </w:p>
        </w:tc>
        <w:tc>
          <w:tcPr>
            <w:tcW w:w="2409" w:type="dxa"/>
          </w:tcPr>
          <w:p w14:paraId="22F1A30A"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r w:rsidR="00FA567C" w:rsidRPr="00E93F20" w14:paraId="3449F73B" w14:textId="77777777" w:rsidTr="000C0772">
        <w:tc>
          <w:tcPr>
            <w:tcW w:w="3261" w:type="dxa"/>
          </w:tcPr>
          <w:p w14:paraId="7EA49147" w14:textId="77777777" w:rsidR="00FA567C" w:rsidRPr="00E93F20" w:rsidRDefault="00FA567C" w:rsidP="00B22588">
            <w:pPr>
              <w:pStyle w:val="Para0"/>
              <w:spacing w:after="0" w:line="240" w:lineRule="auto"/>
              <w:jc w:val="left"/>
              <w:rPr>
                <w:rFonts w:ascii="Century Gothic" w:hAnsi="Century Gothic"/>
                <w:sz w:val="20"/>
                <w:szCs w:val="20"/>
                <w:lang w:val="en-AU"/>
              </w:rPr>
            </w:pPr>
            <w:r w:rsidRPr="00E93F20">
              <w:rPr>
                <w:rFonts w:ascii="Century Gothic" w:hAnsi="Century Gothic"/>
                <w:sz w:val="20"/>
                <w:szCs w:val="20"/>
                <w:lang w:val="en-AU"/>
              </w:rPr>
              <w:t>Yarra pygmy perch (</w:t>
            </w:r>
            <w:proofErr w:type="spellStart"/>
            <w:r w:rsidRPr="00E93F20">
              <w:rPr>
                <w:rFonts w:ascii="Century Gothic" w:hAnsi="Century Gothic"/>
                <w:i/>
                <w:sz w:val="20"/>
                <w:szCs w:val="20"/>
                <w:lang w:val="en-AU"/>
              </w:rPr>
              <w:t>Nannoperca</w:t>
            </w:r>
            <w:proofErr w:type="spellEnd"/>
            <w:r w:rsidRPr="00E93F20">
              <w:rPr>
                <w:rFonts w:ascii="Century Gothic" w:hAnsi="Century Gothic"/>
                <w:i/>
                <w:sz w:val="20"/>
                <w:szCs w:val="20"/>
                <w:lang w:val="en-AU"/>
              </w:rPr>
              <w:t xml:space="preserve"> obscura</w:t>
            </w:r>
            <w:r w:rsidRPr="00E93F20">
              <w:rPr>
                <w:rFonts w:ascii="Century Gothic" w:hAnsi="Century Gothic"/>
                <w:sz w:val="20"/>
                <w:szCs w:val="20"/>
                <w:lang w:val="en-AU"/>
              </w:rPr>
              <w:t>)</w:t>
            </w:r>
          </w:p>
        </w:tc>
        <w:tc>
          <w:tcPr>
            <w:tcW w:w="4678" w:type="dxa"/>
          </w:tcPr>
          <w:p w14:paraId="0A664D7A" w14:textId="77777777" w:rsidR="00FA567C" w:rsidRPr="00E93F20" w:rsidRDefault="00FA567C" w:rsidP="00B22588">
            <w:pPr>
              <w:pStyle w:val="Para0"/>
              <w:spacing w:after="0" w:line="240" w:lineRule="auto"/>
              <w:rPr>
                <w:rFonts w:ascii="Century Gothic" w:hAnsi="Century Gothic"/>
                <w:sz w:val="20"/>
                <w:szCs w:val="20"/>
                <w:lang w:val="en-AU"/>
              </w:rPr>
            </w:pPr>
            <w:r w:rsidRPr="00E93F20">
              <w:rPr>
                <w:rFonts w:ascii="Century Gothic" w:hAnsi="Century Gothic"/>
                <w:sz w:val="20"/>
                <w:szCs w:val="20"/>
                <w:lang w:val="en-AU"/>
              </w:rPr>
              <w:t>Expand the range of current populations including the Lower Lakes/Coorong region</w:t>
            </w:r>
          </w:p>
        </w:tc>
        <w:tc>
          <w:tcPr>
            <w:tcW w:w="2409" w:type="dxa"/>
          </w:tcPr>
          <w:p w14:paraId="11B6FE64" w14:textId="77777777" w:rsidR="00FA567C" w:rsidRPr="00E93F20" w:rsidRDefault="00FA567C" w:rsidP="00B22588">
            <w:pPr>
              <w:pStyle w:val="Para0"/>
              <w:spacing w:after="0" w:line="240" w:lineRule="auto"/>
              <w:jc w:val="center"/>
              <w:rPr>
                <w:rFonts w:ascii="Century Gothic" w:hAnsi="Century Gothic"/>
                <w:sz w:val="20"/>
                <w:szCs w:val="20"/>
                <w:lang w:val="en-AU"/>
              </w:rPr>
            </w:pPr>
            <w:r w:rsidRPr="00E93F20">
              <w:rPr>
                <w:rFonts w:ascii="Century Gothic" w:hAnsi="Century Gothic"/>
                <w:sz w:val="20"/>
                <w:szCs w:val="20"/>
                <w:lang w:val="en-AU"/>
              </w:rPr>
              <w:t>Yes</w:t>
            </w:r>
          </w:p>
        </w:tc>
      </w:tr>
    </w:tbl>
    <w:p w14:paraId="149E4F0E" w14:textId="77777777" w:rsidR="00FA567C" w:rsidRPr="00E93F20" w:rsidRDefault="00FA567C" w:rsidP="00FA567C">
      <w:pPr>
        <w:pStyle w:val="Para0"/>
        <w:spacing w:before="120" w:after="120" w:line="240" w:lineRule="auto"/>
        <w:rPr>
          <w:rFonts w:ascii="Century Gothic" w:hAnsi="Century Gothic"/>
          <w:lang w:val="en-AU"/>
        </w:rPr>
      </w:pPr>
    </w:p>
    <w:p w14:paraId="184B7D8B" w14:textId="77777777" w:rsidR="00FA567C" w:rsidRPr="00E93F20" w:rsidRDefault="00FA567C" w:rsidP="00FA567C">
      <w:pPr>
        <w:pStyle w:val="Caption"/>
        <w:keepNext/>
        <w:rPr>
          <w:rFonts w:ascii="Century Gothic" w:hAnsi="Century Gothic"/>
        </w:rPr>
      </w:pPr>
      <w:r w:rsidRPr="00E93F20">
        <w:rPr>
          <w:rFonts w:ascii="Century Gothic" w:hAnsi="Century Gothic"/>
        </w:rPr>
        <w:lastRenderedPageBreak/>
        <w:t>Important Basin environmental assets for native fish in the Lower Murray</w:t>
      </w:r>
    </w:p>
    <w:tbl>
      <w:tblPr>
        <w:tblStyle w:val="MDBAsimpletable"/>
        <w:tblW w:w="4943" w:type="pct"/>
        <w:tblInd w:w="-34" w:type="dxa"/>
        <w:tblLook w:val="04A0" w:firstRow="1" w:lastRow="0" w:firstColumn="1" w:lastColumn="0" w:noHBand="0" w:noVBand="1"/>
      </w:tblPr>
      <w:tblGrid>
        <w:gridCol w:w="3732"/>
        <w:gridCol w:w="847"/>
        <w:gridCol w:w="847"/>
        <w:gridCol w:w="847"/>
        <w:gridCol w:w="847"/>
        <w:gridCol w:w="847"/>
        <w:gridCol w:w="841"/>
        <w:gridCol w:w="839"/>
      </w:tblGrid>
      <w:tr w:rsidR="00FA567C" w:rsidRPr="00E93F20" w14:paraId="32248E72" w14:textId="77777777" w:rsidTr="000C0772">
        <w:trPr>
          <w:cnfStyle w:val="100000000000" w:firstRow="1" w:lastRow="0" w:firstColumn="0" w:lastColumn="0" w:oddVBand="0" w:evenVBand="0" w:oddHBand="0" w:evenHBand="0" w:firstRowFirstColumn="0" w:firstRowLastColumn="0" w:lastRowFirstColumn="0" w:lastRowLastColumn="0"/>
          <w:trHeight w:val="1674"/>
          <w:tblHeader/>
        </w:trPr>
        <w:tc>
          <w:tcPr>
            <w:tcW w:w="1934" w:type="pct"/>
            <w:tcBorders>
              <w:top w:val="nil"/>
              <w:left w:val="nil"/>
              <w:bottom w:val="single" w:sz="8" w:space="0" w:color="A6A6A6" w:themeColor="background1" w:themeShade="A6"/>
              <w:right w:val="single" w:sz="2" w:space="0" w:color="ADE1DB"/>
            </w:tcBorders>
            <w:shd w:val="clear" w:color="auto" w:fill="B2A1C7" w:themeFill="accent4" w:themeFillTint="99"/>
            <w:vAlign w:val="center"/>
            <w:hideMark/>
          </w:tcPr>
          <w:p w14:paraId="231BEC7A" w14:textId="77777777" w:rsidR="00FA567C" w:rsidRPr="00E93F20" w:rsidRDefault="00FA567C" w:rsidP="000C0772">
            <w:pPr>
              <w:pStyle w:val="TableH1"/>
              <w:spacing w:line="240" w:lineRule="exact"/>
              <w:ind w:firstLine="426"/>
              <w:jc w:val="left"/>
              <w:rPr>
                <w:rFonts w:ascii="Century Gothic" w:hAnsi="Century Gothic"/>
                <w:sz w:val="20"/>
                <w:szCs w:val="20"/>
              </w:rPr>
            </w:pPr>
            <w:r w:rsidRPr="00E93F20">
              <w:rPr>
                <w:rFonts w:ascii="Century Gothic" w:hAnsi="Century Gothic"/>
                <w:sz w:val="20"/>
                <w:szCs w:val="20"/>
              </w:rPr>
              <w:t>Environmental asset</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14:paraId="014BD9E4" w14:textId="77777777" w:rsidR="00FA567C" w:rsidRPr="00E93F20" w:rsidRDefault="00FA567C" w:rsidP="000C0772">
            <w:pPr>
              <w:pStyle w:val="TableH1"/>
              <w:spacing w:line="200" w:lineRule="exact"/>
              <w:rPr>
                <w:rFonts w:ascii="Century Gothic" w:hAnsi="Century Gothic"/>
                <w:sz w:val="20"/>
                <w:szCs w:val="20"/>
              </w:rPr>
            </w:pPr>
            <w:r w:rsidRPr="00E93F20">
              <w:rPr>
                <w:rFonts w:ascii="Century Gothic" w:hAnsi="Century Gothic"/>
                <w:sz w:val="20"/>
                <w:szCs w:val="20"/>
              </w:rPr>
              <w:t xml:space="preserve"> Key movement corridors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14:paraId="55F2C3F0" w14:textId="77777777" w:rsidR="00FA567C" w:rsidRPr="00E93F20" w:rsidRDefault="00FA567C" w:rsidP="000C0772">
            <w:pPr>
              <w:pStyle w:val="TableH1"/>
              <w:spacing w:line="240" w:lineRule="exact"/>
              <w:rPr>
                <w:rFonts w:ascii="Century Gothic" w:hAnsi="Century Gothic"/>
                <w:sz w:val="20"/>
                <w:szCs w:val="20"/>
              </w:rPr>
            </w:pPr>
            <w:r w:rsidRPr="00E93F20">
              <w:rPr>
                <w:rFonts w:ascii="Century Gothic" w:hAnsi="Century Gothic"/>
                <w:sz w:val="20"/>
                <w:szCs w:val="20"/>
              </w:rPr>
              <w:t>High Biodiversity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14:paraId="5D53AC4C" w14:textId="77777777" w:rsidR="00FA567C" w:rsidRPr="00E93F20" w:rsidRDefault="00FA567C" w:rsidP="000C0772">
            <w:pPr>
              <w:pStyle w:val="TableH1"/>
              <w:spacing w:line="240" w:lineRule="exact"/>
              <w:rPr>
                <w:rFonts w:ascii="Century Gothic" w:hAnsi="Century Gothic"/>
                <w:sz w:val="20"/>
                <w:szCs w:val="20"/>
              </w:rPr>
            </w:pPr>
            <w:r w:rsidRPr="00E93F20">
              <w:rPr>
                <w:rFonts w:ascii="Century Gothic" w:hAnsi="Century Gothic"/>
                <w:sz w:val="20"/>
                <w:szCs w:val="20"/>
              </w:rPr>
              <w:t xml:space="preserve">Site of other Significance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14:paraId="6E05CA4E" w14:textId="77777777" w:rsidR="00FA567C" w:rsidRPr="00E93F20" w:rsidRDefault="00FA567C" w:rsidP="000C0772">
            <w:pPr>
              <w:pStyle w:val="TableH1"/>
              <w:spacing w:line="240" w:lineRule="exact"/>
              <w:rPr>
                <w:rFonts w:ascii="Century Gothic" w:hAnsi="Century Gothic"/>
                <w:sz w:val="20"/>
                <w:szCs w:val="20"/>
              </w:rPr>
            </w:pPr>
            <w:r w:rsidRPr="00E93F20">
              <w:rPr>
                <w:rFonts w:ascii="Century Gothic" w:hAnsi="Century Gothic"/>
                <w:sz w:val="20"/>
                <w:szCs w:val="20"/>
              </w:rPr>
              <w:t>Key site of hydrodynamic 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hideMark/>
          </w:tcPr>
          <w:p w14:paraId="6F2F0559" w14:textId="77777777" w:rsidR="00FA567C" w:rsidRPr="00E93F20" w:rsidRDefault="00FA567C" w:rsidP="000C0772">
            <w:pPr>
              <w:pStyle w:val="TableH1"/>
              <w:spacing w:line="240" w:lineRule="exact"/>
              <w:rPr>
                <w:rFonts w:ascii="Century Gothic" w:hAnsi="Century Gothic"/>
                <w:sz w:val="20"/>
                <w:szCs w:val="20"/>
              </w:rPr>
            </w:pPr>
            <w:r w:rsidRPr="00E93F20">
              <w:rPr>
                <w:rFonts w:ascii="Century Gothic" w:hAnsi="Century Gothic"/>
                <w:sz w:val="20"/>
                <w:szCs w:val="20"/>
              </w:rPr>
              <w:t xml:space="preserve">Threatened species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hideMark/>
          </w:tcPr>
          <w:p w14:paraId="79ED20A3" w14:textId="77777777" w:rsidR="00FA567C" w:rsidRPr="00E93F20" w:rsidRDefault="00FA567C" w:rsidP="000C0772">
            <w:pPr>
              <w:pStyle w:val="TableH1"/>
              <w:spacing w:line="240" w:lineRule="exact"/>
              <w:rPr>
                <w:rFonts w:ascii="Century Gothic" w:hAnsi="Century Gothic"/>
                <w:sz w:val="20"/>
                <w:szCs w:val="20"/>
              </w:rPr>
            </w:pPr>
            <w:r w:rsidRPr="00E93F20">
              <w:rPr>
                <w:rFonts w:ascii="Century Gothic" w:hAnsi="Century Gothic"/>
                <w:sz w:val="20"/>
                <w:szCs w:val="20"/>
              </w:rPr>
              <w:t xml:space="preserve">Dry period / drought refuge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tcPr>
          <w:p w14:paraId="190A106B" w14:textId="77777777" w:rsidR="00FA567C" w:rsidRPr="00E93F20" w:rsidRDefault="00FA567C" w:rsidP="000C0772">
            <w:pPr>
              <w:pStyle w:val="TableH1"/>
              <w:spacing w:line="240" w:lineRule="exact"/>
              <w:rPr>
                <w:rFonts w:ascii="Century Gothic" w:hAnsi="Century Gothic"/>
                <w:sz w:val="20"/>
                <w:szCs w:val="20"/>
              </w:rPr>
            </w:pPr>
            <w:r w:rsidRPr="00E93F20">
              <w:rPr>
                <w:rFonts w:ascii="Century Gothic" w:hAnsi="Century Gothic"/>
                <w:sz w:val="20"/>
                <w:szCs w:val="20"/>
              </w:rPr>
              <w:t>In-scope for C’th watering?</w:t>
            </w:r>
          </w:p>
        </w:tc>
      </w:tr>
      <w:tr w:rsidR="00FA567C" w:rsidRPr="00E93F20" w14:paraId="64E91171" w14:textId="77777777" w:rsidTr="000C0772">
        <w:trPr>
          <w:cnfStyle w:val="000000100000" w:firstRow="0" w:lastRow="0" w:firstColumn="0" w:lastColumn="0" w:oddVBand="0" w:evenVBand="0" w:oddHBand="1" w:evenHBand="0" w:firstRowFirstColumn="0" w:firstRowLastColumn="0" w:lastRowFirstColumn="0" w:lastRowLastColumn="0"/>
          <w:trHeight w:val="567"/>
        </w:trPr>
        <w:tc>
          <w:tcPr>
            <w:tcW w:w="1934" w:type="pct"/>
            <w:tcBorders>
              <w:top w:val="single" w:sz="8" w:space="0" w:color="A6A6A6" w:themeColor="background1" w:themeShade="A6"/>
            </w:tcBorders>
            <w:hideMark/>
          </w:tcPr>
          <w:p w14:paraId="3F798062" w14:textId="77777777" w:rsidR="00FA567C" w:rsidRPr="00E93F20" w:rsidRDefault="00FA567C" w:rsidP="000C0772">
            <w:pPr>
              <w:tabs>
                <w:tab w:val="left" w:pos="318"/>
                <w:tab w:val="left" w:pos="567"/>
              </w:tabs>
              <w:spacing w:before="16" w:after="16" w:line="320" w:lineRule="exact"/>
              <w:contextualSpacing/>
              <w:rPr>
                <w:rFonts w:ascii="Century Gothic" w:hAnsi="Century Gothic"/>
                <w:sz w:val="20"/>
                <w:szCs w:val="20"/>
              </w:rPr>
            </w:pPr>
            <w:r w:rsidRPr="00E93F20">
              <w:rPr>
                <w:rFonts w:ascii="Century Gothic" w:hAnsi="Century Gothic"/>
                <w:sz w:val="20"/>
                <w:szCs w:val="20"/>
              </w:rPr>
              <w:t>Coorong, Lower Lakes and Murray Mouth</w:t>
            </w:r>
          </w:p>
        </w:tc>
        <w:tc>
          <w:tcPr>
            <w:tcW w:w="439" w:type="pct"/>
            <w:tcBorders>
              <w:top w:val="single" w:sz="8" w:space="0" w:color="A6A6A6" w:themeColor="background1" w:themeShade="A6"/>
            </w:tcBorders>
            <w:vAlign w:val="center"/>
          </w:tcPr>
          <w:p w14:paraId="333F08B1"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w:t>
            </w:r>
          </w:p>
        </w:tc>
        <w:tc>
          <w:tcPr>
            <w:tcW w:w="439" w:type="pct"/>
            <w:tcBorders>
              <w:top w:val="single" w:sz="8" w:space="0" w:color="A6A6A6" w:themeColor="background1" w:themeShade="A6"/>
            </w:tcBorders>
            <w:vAlign w:val="center"/>
          </w:tcPr>
          <w:p w14:paraId="143D4705"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w:t>
            </w:r>
          </w:p>
        </w:tc>
        <w:tc>
          <w:tcPr>
            <w:tcW w:w="439" w:type="pct"/>
            <w:tcBorders>
              <w:top w:val="single" w:sz="8" w:space="0" w:color="A6A6A6" w:themeColor="background1" w:themeShade="A6"/>
            </w:tcBorders>
            <w:vAlign w:val="center"/>
            <w:hideMark/>
          </w:tcPr>
          <w:p w14:paraId="0DDA40B1"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w:t>
            </w:r>
          </w:p>
        </w:tc>
        <w:tc>
          <w:tcPr>
            <w:tcW w:w="439" w:type="pct"/>
            <w:tcBorders>
              <w:top w:val="single" w:sz="8" w:space="0" w:color="A6A6A6" w:themeColor="background1" w:themeShade="A6"/>
            </w:tcBorders>
            <w:vAlign w:val="center"/>
          </w:tcPr>
          <w:p w14:paraId="08F090C8" w14:textId="77777777" w:rsidR="00FA567C" w:rsidRPr="00E93F20" w:rsidRDefault="00FA567C" w:rsidP="000C0772">
            <w:pPr>
              <w:spacing w:before="16" w:after="16"/>
              <w:jc w:val="center"/>
              <w:rPr>
                <w:rFonts w:ascii="Century Gothic" w:hAnsi="Century Gothic"/>
                <w:sz w:val="20"/>
                <w:szCs w:val="20"/>
              </w:rPr>
            </w:pPr>
          </w:p>
        </w:tc>
        <w:tc>
          <w:tcPr>
            <w:tcW w:w="439" w:type="pct"/>
            <w:tcBorders>
              <w:top w:val="single" w:sz="8" w:space="0" w:color="A6A6A6" w:themeColor="background1" w:themeShade="A6"/>
            </w:tcBorders>
            <w:vAlign w:val="center"/>
          </w:tcPr>
          <w:p w14:paraId="0FEF1144"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w:t>
            </w:r>
          </w:p>
        </w:tc>
        <w:tc>
          <w:tcPr>
            <w:tcW w:w="436" w:type="pct"/>
            <w:tcBorders>
              <w:top w:val="single" w:sz="8" w:space="0" w:color="A6A6A6" w:themeColor="background1" w:themeShade="A6"/>
            </w:tcBorders>
            <w:vAlign w:val="center"/>
          </w:tcPr>
          <w:p w14:paraId="6176118D"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w:t>
            </w:r>
          </w:p>
        </w:tc>
        <w:tc>
          <w:tcPr>
            <w:tcW w:w="436" w:type="pct"/>
            <w:tcBorders>
              <w:top w:val="single" w:sz="8" w:space="0" w:color="A6A6A6" w:themeColor="background1" w:themeShade="A6"/>
            </w:tcBorders>
            <w:vAlign w:val="center"/>
          </w:tcPr>
          <w:p w14:paraId="098C42BD"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0E0EAFBD" w14:textId="77777777" w:rsidTr="000C0772">
        <w:trPr>
          <w:trHeight w:val="567"/>
        </w:trPr>
        <w:tc>
          <w:tcPr>
            <w:tcW w:w="1934" w:type="pct"/>
            <w:hideMark/>
          </w:tcPr>
          <w:p w14:paraId="5C4F1283"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Swamps on the lower Murray channel, between Wellington and Mannum (swamp geomorphic region</w:t>
            </w:r>
          </w:p>
        </w:tc>
        <w:tc>
          <w:tcPr>
            <w:tcW w:w="439" w:type="pct"/>
            <w:vAlign w:val="center"/>
            <w:hideMark/>
          </w:tcPr>
          <w:p w14:paraId="60860C19"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118AF320"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sz w:val="20"/>
                <w:szCs w:val="20"/>
              </w:rPr>
              <w:t>*</w:t>
            </w:r>
          </w:p>
        </w:tc>
        <w:tc>
          <w:tcPr>
            <w:tcW w:w="439" w:type="pct"/>
            <w:vAlign w:val="center"/>
            <w:hideMark/>
          </w:tcPr>
          <w:p w14:paraId="1A9DD683"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343B28CC"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hideMark/>
          </w:tcPr>
          <w:p w14:paraId="5C98DF57"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sz w:val="20"/>
                <w:szCs w:val="20"/>
              </w:rPr>
              <w:t>*</w:t>
            </w:r>
          </w:p>
        </w:tc>
        <w:tc>
          <w:tcPr>
            <w:tcW w:w="436" w:type="pct"/>
            <w:vAlign w:val="center"/>
          </w:tcPr>
          <w:p w14:paraId="6FBD0683" w14:textId="77777777" w:rsidR="00FA567C" w:rsidRPr="00E93F20" w:rsidRDefault="00FA567C" w:rsidP="000C0772">
            <w:pPr>
              <w:spacing w:before="16" w:after="16"/>
              <w:jc w:val="center"/>
              <w:rPr>
                <w:rFonts w:ascii="Century Gothic" w:hAnsi="Century Gothic" w:cs="Arial"/>
                <w:sz w:val="20"/>
                <w:szCs w:val="20"/>
              </w:rPr>
            </w:pPr>
          </w:p>
        </w:tc>
        <w:tc>
          <w:tcPr>
            <w:tcW w:w="436" w:type="pct"/>
            <w:vAlign w:val="center"/>
          </w:tcPr>
          <w:p w14:paraId="41AFBDBC"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sz w:val="20"/>
                <w:szCs w:val="20"/>
              </w:rPr>
              <w:t>Yes</w:t>
            </w:r>
          </w:p>
        </w:tc>
      </w:tr>
      <w:tr w:rsidR="00FA567C" w:rsidRPr="00E93F20" w14:paraId="04149B0F" w14:textId="77777777" w:rsidTr="000C0772">
        <w:trPr>
          <w:cnfStyle w:val="000000100000" w:firstRow="0" w:lastRow="0" w:firstColumn="0" w:lastColumn="0" w:oddVBand="0" w:evenVBand="0" w:oddHBand="1" w:evenHBand="0" w:firstRowFirstColumn="0" w:firstRowLastColumn="0" w:lastRowFirstColumn="0" w:lastRowLastColumn="0"/>
          <w:trHeight w:val="567"/>
        </w:trPr>
        <w:tc>
          <w:tcPr>
            <w:tcW w:w="1934" w:type="pct"/>
            <w:hideMark/>
          </w:tcPr>
          <w:p w14:paraId="6478A25A"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Kerang lakes</w:t>
            </w:r>
          </w:p>
        </w:tc>
        <w:tc>
          <w:tcPr>
            <w:tcW w:w="439" w:type="pct"/>
            <w:vAlign w:val="center"/>
            <w:hideMark/>
          </w:tcPr>
          <w:p w14:paraId="02F9357C"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2D8580E8"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hideMark/>
          </w:tcPr>
          <w:p w14:paraId="75AF1A39"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598DFAA9"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hideMark/>
          </w:tcPr>
          <w:p w14:paraId="36D60C46"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4CA19BF7"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6EE937F5"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sz w:val="20"/>
                <w:szCs w:val="20"/>
              </w:rPr>
              <w:t>Yes</w:t>
            </w:r>
          </w:p>
        </w:tc>
      </w:tr>
      <w:tr w:rsidR="00FA567C" w:rsidRPr="00E93F20" w14:paraId="7B7BCD3F" w14:textId="77777777" w:rsidTr="000C0772">
        <w:trPr>
          <w:trHeight w:val="567"/>
        </w:trPr>
        <w:tc>
          <w:tcPr>
            <w:tcW w:w="1934" w:type="pct"/>
            <w:vAlign w:val="center"/>
            <w:hideMark/>
          </w:tcPr>
          <w:p w14:paraId="258D350A"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proofErr w:type="spellStart"/>
            <w:r w:rsidRPr="00E93F20">
              <w:rPr>
                <w:rFonts w:ascii="Century Gothic" w:hAnsi="Century Gothic"/>
                <w:sz w:val="20"/>
                <w:szCs w:val="20"/>
              </w:rPr>
              <w:t>Katarapko</w:t>
            </w:r>
            <w:proofErr w:type="spellEnd"/>
            <w:r w:rsidRPr="00E93F20">
              <w:rPr>
                <w:rFonts w:ascii="Century Gothic" w:hAnsi="Century Gothic"/>
                <w:sz w:val="20"/>
                <w:szCs w:val="20"/>
              </w:rPr>
              <w:t xml:space="preserve"> anabranch</w:t>
            </w:r>
          </w:p>
        </w:tc>
        <w:tc>
          <w:tcPr>
            <w:tcW w:w="439" w:type="pct"/>
            <w:vAlign w:val="center"/>
          </w:tcPr>
          <w:p w14:paraId="35388904" w14:textId="77777777" w:rsidR="00FA567C" w:rsidRPr="00E93F20" w:rsidRDefault="00FA567C" w:rsidP="000C0772">
            <w:pPr>
              <w:spacing w:beforeLines="80" w:before="192" w:afterLines="80" w:after="192"/>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14:paraId="54ED23C3"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9" w:type="pct"/>
            <w:vAlign w:val="center"/>
            <w:hideMark/>
          </w:tcPr>
          <w:p w14:paraId="2881CA5B"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9" w:type="pct"/>
            <w:vAlign w:val="center"/>
            <w:hideMark/>
          </w:tcPr>
          <w:p w14:paraId="163CC8B9"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14:paraId="34ED1582"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6" w:type="pct"/>
            <w:vAlign w:val="center"/>
            <w:hideMark/>
          </w:tcPr>
          <w:p w14:paraId="065EEDD4"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6" w:type="pct"/>
            <w:vAlign w:val="center"/>
          </w:tcPr>
          <w:p w14:paraId="02D68A14"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54310998" w14:textId="77777777" w:rsidTr="000C0772">
        <w:trPr>
          <w:cnfStyle w:val="000000100000" w:firstRow="0" w:lastRow="0" w:firstColumn="0" w:lastColumn="0" w:oddVBand="0" w:evenVBand="0" w:oddHBand="1" w:evenHBand="0" w:firstRowFirstColumn="0" w:firstRowLastColumn="0" w:lastRowFirstColumn="0" w:lastRowLastColumn="0"/>
          <w:trHeight w:val="567"/>
        </w:trPr>
        <w:tc>
          <w:tcPr>
            <w:tcW w:w="1934" w:type="pct"/>
            <w:vAlign w:val="center"/>
            <w:hideMark/>
          </w:tcPr>
          <w:p w14:paraId="577DDBA1"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Pike anabranch</w:t>
            </w:r>
          </w:p>
        </w:tc>
        <w:tc>
          <w:tcPr>
            <w:tcW w:w="439" w:type="pct"/>
            <w:vAlign w:val="center"/>
          </w:tcPr>
          <w:p w14:paraId="125F9611" w14:textId="77777777" w:rsidR="00FA567C" w:rsidRPr="00E93F20" w:rsidRDefault="00FA567C" w:rsidP="000C0772">
            <w:pPr>
              <w:spacing w:beforeLines="80" w:before="192" w:afterLines="80" w:after="192"/>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14:paraId="780CD733"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9" w:type="pct"/>
            <w:vAlign w:val="center"/>
            <w:hideMark/>
          </w:tcPr>
          <w:p w14:paraId="1FA8B53E"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9" w:type="pct"/>
            <w:vAlign w:val="center"/>
            <w:hideMark/>
          </w:tcPr>
          <w:p w14:paraId="263DCCCA"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14:paraId="2BE61CE1"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6" w:type="pct"/>
            <w:vAlign w:val="center"/>
            <w:hideMark/>
          </w:tcPr>
          <w:p w14:paraId="35EE9FC2" w14:textId="77777777" w:rsidR="00FA567C" w:rsidRDefault="00FA567C" w:rsidP="000C0772">
            <w:pPr>
              <w:spacing w:beforeLines="80" w:before="192" w:afterLines="80" w:after="192"/>
              <w:jc w:val="center"/>
              <w:rPr>
                <w:rFonts w:ascii="Century Gothic" w:eastAsia="Times New Roman" w:hAnsi="Century Gothic" w:cs="Arial"/>
                <w:sz w:val="20"/>
                <w:szCs w:val="20"/>
                <w:lang w:eastAsia="en-AU"/>
              </w:rPr>
            </w:pPr>
          </w:p>
        </w:tc>
        <w:tc>
          <w:tcPr>
            <w:tcW w:w="436" w:type="pct"/>
            <w:vAlign w:val="center"/>
          </w:tcPr>
          <w:p w14:paraId="1E739BE9"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7E0619D2" w14:textId="77777777" w:rsidTr="000C0772">
        <w:trPr>
          <w:trHeight w:val="567"/>
        </w:trPr>
        <w:tc>
          <w:tcPr>
            <w:tcW w:w="1934" w:type="pct"/>
            <w:vAlign w:val="center"/>
            <w:hideMark/>
          </w:tcPr>
          <w:p w14:paraId="7849DEC9"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Lower River Murray main channel (from Darling junction downstream)</w:t>
            </w:r>
          </w:p>
        </w:tc>
        <w:tc>
          <w:tcPr>
            <w:tcW w:w="439" w:type="pct"/>
            <w:vAlign w:val="center"/>
          </w:tcPr>
          <w:p w14:paraId="44F4CBAA" w14:textId="77777777" w:rsidR="00FA567C" w:rsidRPr="00E93F20" w:rsidRDefault="00FA567C" w:rsidP="000C0772">
            <w:pPr>
              <w:spacing w:beforeLines="60" w:before="144" w:afterLines="60" w:after="144"/>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14:paraId="7E362254" w14:textId="77777777" w:rsidR="00FA567C" w:rsidRDefault="00FA567C" w:rsidP="000C0772">
            <w:pPr>
              <w:spacing w:beforeLines="60" w:before="144" w:afterLines="60" w:after="144"/>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14:paraId="7DCFEE18" w14:textId="77777777" w:rsidR="00FA567C" w:rsidRDefault="00FA567C" w:rsidP="000C0772">
            <w:pPr>
              <w:spacing w:beforeLines="60" w:before="144" w:afterLines="60" w:after="144"/>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9" w:type="pct"/>
            <w:vAlign w:val="center"/>
            <w:hideMark/>
          </w:tcPr>
          <w:p w14:paraId="2CEDF90B" w14:textId="77777777" w:rsidR="00FA567C" w:rsidRDefault="00FA567C" w:rsidP="000C0772">
            <w:pPr>
              <w:spacing w:beforeLines="60" w:before="144" w:afterLines="60" w:after="144"/>
              <w:jc w:val="center"/>
              <w:rPr>
                <w:rFonts w:ascii="Century Gothic" w:eastAsia="Times New Roman" w:hAnsi="Century Gothic" w:cs="Arial"/>
                <w:sz w:val="20"/>
                <w:szCs w:val="20"/>
                <w:lang w:eastAsia="en-AU"/>
              </w:rPr>
            </w:pPr>
          </w:p>
        </w:tc>
        <w:tc>
          <w:tcPr>
            <w:tcW w:w="439" w:type="pct"/>
            <w:vAlign w:val="center"/>
            <w:hideMark/>
          </w:tcPr>
          <w:p w14:paraId="4077EB3F" w14:textId="77777777" w:rsidR="00FA567C" w:rsidRDefault="00FA567C" w:rsidP="000C0772">
            <w:pPr>
              <w:spacing w:beforeLines="60" w:before="144" w:afterLines="60" w:after="144"/>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6" w:type="pct"/>
            <w:vAlign w:val="center"/>
            <w:hideMark/>
          </w:tcPr>
          <w:p w14:paraId="538897F8" w14:textId="77777777" w:rsidR="00FA567C" w:rsidRDefault="00FA567C" w:rsidP="000C0772">
            <w:pPr>
              <w:spacing w:beforeLines="60" w:before="144" w:afterLines="60" w:after="144"/>
              <w:jc w:val="center"/>
              <w:rPr>
                <w:rFonts w:ascii="Century Gothic" w:eastAsia="Times New Roman" w:hAnsi="Century Gothic" w:cs="Arial"/>
                <w:sz w:val="20"/>
                <w:szCs w:val="20"/>
                <w:lang w:eastAsia="en-AU"/>
              </w:rPr>
            </w:pPr>
            <w:r w:rsidRPr="00E93F20">
              <w:rPr>
                <w:rFonts w:ascii="Century Gothic" w:hAnsi="Century Gothic" w:cs="Arial"/>
                <w:sz w:val="20"/>
                <w:szCs w:val="20"/>
              </w:rPr>
              <w:t>*</w:t>
            </w:r>
          </w:p>
        </w:tc>
        <w:tc>
          <w:tcPr>
            <w:tcW w:w="436" w:type="pct"/>
            <w:vAlign w:val="center"/>
          </w:tcPr>
          <w:p w14:paraId="3A3AD4E5"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1D7CADF7" w14:textId="77777777" w:rsidTr="000C0772">
        <w:trPr>
          <w:cnfStyle w:val="000000100000" w:firstRow="0" w:lastRow="0" w:firstColumn="0" w:lastColumn="0" w:oddVBand="0" w:evenVBand="0" w:oddHBand="1" w:evenHBand="0" w:firstRowFirstColumn="0" w:firstRowLastColumn="0" w:lastRowFirstColumn="0" w:lastRowLastColumn="0"/>
          <w:trHeight w:val="567"/>
        </w:trPr>
        <w:tc>
          <w:tcPr>
            <w:tcW w:w="1934" w:type="pct"/>
            <w:vAlign w:val="center"/>
            <w:hideMark/>
          </w:tcPr>
          <w:p w14:paraId="4B199C2D"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Murray main channel (from Hume dam to Darling junction)</w:t>
            </w:r>
          </w:p>
        </w:tc>
        <w:tc>
          <w:tcPr>
            <w:tcW w:w="439" w:type="pct"/>
            <w:vAlign w:val="center"/>
          </w:tcPr>
          <w:p w14:paraId="3089532C"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14:paraId="1F489D3F"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14:paraId="3FC540B2"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14:paraId="0D4FB918"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hideMark/>
          </w:tcPr>
          <w:p w14:paraId="467C8BAF"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hideMark/>
          </w:tcPr>
          <w:p w14:paraId="33079ABB"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45C7CFD3"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44103CE3" w14:textId="77777777" w:rsidTr="000C0772">
        <w:trPr>
          <w:trHeight w:val="567"/>
        </w:trPr>
        <w:tc>
          <w:tcPr>
            <w:tcW w:w="1934" w:type="pct"/>
            <w:vAlign w:val="center"/>
          </w:tcPr>
          <w:p w14:paraId="532AAE2D"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Chowilla anabranch</w:t>
            </w:r>
          </w:p>
        </w:tc>
        <w:tc>
          <w:tcPr>
            <w:tcW w:w="439" w:type="pct"/>
            <w:vAlign w:val="center"/>
          </w:tcPr>
          <w:p w14:paraId="2768DF32"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7D475BC0"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3597C5BE"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1A89E091"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3678ECA6"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581B6B34"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2EEC8DFF"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73CE6466" w14:textId="77777777" w:rsidTr="000C0772">
        <w:trPr>
          <w:cnfStyle w:val="000000100000" w:firstRow="0" w:lastRow="0" w:firstColumn="0" w:lastColumn="0" w:oddVBand="0" w:evenVBand="0" w:oddHBand="1" w:evenHBand="0" w:firstRowFirstColumn="0" w:firstRowLastColumn="0" w:lastRowFirstColumn="0" w:lastRowLastColumn="0"/>
          <w:trHeight w:val="567"/>
        </w:trPr>
        <w:tc>
          <w:tcPr>
            <w:tcW w:w="1934" w:type="pct"/>
            <w:vAlign w:val="center"/>
          </w:tcPr>
          <w:p w14:paraId="3DFCB4B8"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Lindsay–Wallpolla–</w:t>
            </w:r>
            <w:proofErr w:type="spellStart"/>
            <w:r w:rsidRPr="00E93F20">
              <w:rPr>
                <w:rFonts w:ascii="Century Gothic" w:hAnsi="Century Gothic"/>
                <w:sz w:val="20"/>
                <w:szCs w:val="20"/>
              </w:rPr>
              <w:t>Mul</w:t>
            </w:r>
            <w:r>
              <w:rPr>
                <w:rFonts w:ascii="Century Gothic" w:hAnsi="Century Gothic"/>
                <w:sz w:val="20"/>
                <w:szCs w:val="20"/>
              </w:rPr>
              <w:t>l</w:t>
            </w:r>
            <w:r w:rsidRPr="00E93F20">
              <w:rPr>
                <w:rFonts w:ascii="Century Gothic" w:hAnsi="Century Gothic"/>
                <w:sz w:val="20"/>
                <w:szCs w:val="20"/>
              </w:rPr>
              <w:t>aroo</w:t>
            </w:r>
            <w:proofErr w:type="spellEnd"/>
            <w:r w:rsidRPr="00E93F20">
              <w:rPr>
                <w:rFonts w:ascii="Century Gothic" w:hAnsi="Century Gothic"/>
                <w:sz w:val="20"/>
                <w:szCs w:val="20"/>
              </w:rPr>
              <w:t xml:space="preserve"> Creek</w:t>
            </w:r>
          </w:p>
        </w:tc>
        <w:tc>
          <w:tcPr>
            <w:tcW w:w="439" w:type="pct"/>
            <w:vAlign w:val="center"/>
          </w:tcPr>
          <w:p w14:paraId="22ADD209"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015F58EC"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41E30B4F"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3E35AAAB"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2BE146AD"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7C612B8B"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36D06563"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340D99EE" w14:textId="77777777" w:rsidTr="000C0772">
        <w:trPr>
          <w:trHeight w:val="567"/>
        </w:trPr>
        <w:tc>
          <w:tcPr>
            <w:tcW w:w="1934" w:type="pct"/>
            <w:vAlign w:val="center"/>
          </w:tcPr>
          <w:p w14:paraId="4FEE8A4D"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Lower Darling main channel</w:t>
            </w:r>
          </w:p>
        </w:tc>
        <w:tc>
          <w:tcPr>
            <w:tcW w:w="439" w:type="pct"/>
            <w:vAlign w:val="center"/>
          </w:tcPr>
          <w:p w14:paraId="0D3C7F85"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64F4D919"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20396E5F"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564C07A1"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3DCD9284"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127AA26E"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05B60C96"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74BEC7C2" w14:textId="77777777" w:rsidTr="000C0772">
        <w:trPr>
          <w:cnfStyle w:val="000000100000" w:firstRow="0" w:lastRow="0" w:firstColumn="0" w:lastColumn="0" w:oddVBand="0" w:evenVBand="0" w:oddHBand="1" w:evenHBand="0" w:firstRowFirstColumn="0" w:firstRowLastColumn="0" w:lastRowFirstColumn="0" w:lastRowLastColumn="0"/>
          <w:trHeight w:val="567"/>
        </w:trPr>
        <w:tc>
          <w:tcPr>
            <w:tcW w:w="1934" w:type="pct"/>
            <w:vAlign w:val="center"/>
          </w:tcPr>
          <w:p w14:paraId="08D70539"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Darling anabranch</w:t>
            </w:r>
          </w:p>
        </w:tc>
        <w:tc>
          <w:tcPr>
            <w:tcW w:w="439" w:type="pct"/>
            <w:vAlign w:val="center"/>
          </w:tcPr>
          <w:p w14:paraId="3BF0134E"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042168A3"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10B7EBC4"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7ADC7AAB"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775AE25C" w14:textId="77777777" w:rsidR="00FA567C" w:rsidRPr="00E93F20" w:rsidRDefault="00FA567C" w:rsidP="000C0772">
            <w:pPr>
              <w:spacing w:before="16" w:after="16"/>
              <w:jc w:val="center"/>
              <w:rPr>
                <w:rFonts w:ascii="Century Gothic" w:hAnsi="Century Gothic" w:cs="Arial"/>
                <w:sz w:val="20"/>
                <w:szCs w:val="20"/>
              </w:rPr>
            </w:pPr>
          </w:p>
        </w:tc>
        <w:tc>
          <w:tcPr>
            <w:tcW w:w="436" w:type="pct"/>
            <w:vAlign w:val="center"/>
          </w:tcPr>
          <w:p w14:paraId="74AAE784"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5B80BC25"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26E974AC" w14:textId="77777777" w:rsidTr="000C0772">
        <w:trPr>
          <w:trHeight w:val="567"/>
        </w:trPr>
        <w:tc>
          <w:tcPr>
            <w:tcW w:w="1934" w:type="pct"/>
            <w:vAlign w:val="center"/>
          </w:tcPr>
          <w:p w14:paraId="56024208"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Hattah Lakes</w:t>
            </w:r>
          </w:p>
        </w:tc>
        <w:tc>
          <w:tcPr>
            <w:tcW w:w="439" w:type="pct"/>
            <w:vAlign w:val="center"/>
          </w:tcPr>
          <w:p w14:paraId="2FABFDC1"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7432AE93"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576038F5"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9" w:type="pct"/>
            <w:vAlign w:val="center"/>
          </w:tcPr>
          <w:p w14:paraId="2175FD13"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467A9539" w14:textId="77777777" w:rsidR="00FA567C" w:rsidRPr="00E93F20" w:rsidRDefault="00FA567C" w:rsidP="000C0772">
            <w:pPr>
              <w:spacing w:before="16" w:after="16"/>
              <w:jc w:val="center"/>
              <w:rPr>
                <w:rFonts w:ascii="Century Gothic" w:hAnsi="Century Gothic" w:cs="Arial"/>
                <w:sz w:val="20"/>
                <w:szCs w:val="20"/>
              </w:rPr>
            </w:pPr>
          </w:p>
        </w:tc>
        <w:tc>
          <w:tcPr>
            <w:tcW w:w="436" w:type="pct"/>
            <w:vAlign w:val="center"/>
          </w:tcPr>
          <w:p w14:paraId="67BB84F2"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1FE81E91"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r w:rsidR="00FA567C" w:rsidRPr="00E93F20" w14:paraId="6C91510C" w14:textId="77777777" w:rsidTr="000C0772">
        <w:trPr>
          <w:cnfStyle w:val="000000100000" w:firstRow="0" w:lastRow="0" w:firstColumn="0" w:lastColumn="0" w:oddVBand="0" w:evenVBand="0" w:oddHBand="1" w:evenHBand="0" w:firstRowFirstColumn="0" w:firstRowLastColumn="0" w:lastRowFirstColumn="0" w:lastRowLastColumn="0"/>
          <w:trHeight w:val="567"/>
        </w:trPr>
        <w:tc>
          <w:tcPr>
            <w:tcW w:w="1934" w:type="pct"/>
            <w:vAlign w:val="center"/>
          </w:tcPr>
          <w:p w14:paraId="652DB5B6" w14:textId="77777777" w:rsidR="00FA567C" w:rsidRPr="00E93F20" w:rsidRDefault="00FA567C" w:rsidP="000C0772">
            <w:pPr>
              <w:tabs>
                <w:tab w:val="left" w:pos="318"/>
                <w:tab w:val="left" w:pos="567"/>
              </w:tabs>
              <w:spacing w:before="16" w:after="16" w:line="320" w:lineRule="exact"/>
              <w:contextualSpacing/>
              <w:jc w:val="left"/>
              <w:rPr>
                <w:rFonts w:ascii="Century Gothic" w:eastAsia="Times New Roman" w:hAnsi="Century Gothic" w:cs="Times New Roman"/>
                <w:sz w:val="20"/>
                <w:szCs w:val="20"/>
                <w:lang w:eastAsia="en-AU"/>
              </w:rPr>
            </w:pPr>
            <w:r w:rsidRPr="00E93F20">
              <w:rPr>
                <w:rFonts w:ascii="Century Gothic" w:hAnsi="Century Gothic"/>
                <w:sz w:val="20"/>
                <w:szCs w:val="20"/>
              </w:rPr>
              <w:t xml:space="preserve">Euston Lakes (including </w:t>
            </w:r>
            <w:proofErr w:type="spellStart"/>
            <w:r w:rsidRPr="00E93F20">
              <w:rPr>
                <w:rFonts w:ascii="Century Gothic" w:hAnsi="Century Gothic"/>
                <w:sz w:val="20"/>
                <w:szCs w:val="20"/>
              </w:rPr>
              <w:t>Washpen</w:t>
            </w:r>
            <w:proofErr w:type="spellEnd"/>
            <w:r w:rsidRPr="00E93F20">
              <w:rPr>
                <w:rFonts w:ascii="Century Gothic" w:hAnsi="Century Gothic"/>
                <w:sz w:val="20"/>
                <w:szCs w:val="20"/>
              </w:rPr>
              <w:t xml:space="preserve"> and </w:t>
            </w:r>
            <w:proofErr w:type="spellStart"/>
            <w:r w:rsidRPr="00E93F20">
              <w:rPr>
                <w:rFonts w:ascii="Century Gothic" w:hAnsi="Century Gothic"/>
                <w:sz w:val="20"/>
                <w:szCs w:val="20"/>
              </w:rPr>
              <w:t>Taila</w:t>
            </w:r>
            <w:proofErr w:type="spellEnd"/>
            <w:r w:rsidRPr="00E93F20">
              <w:rPr>
                <w:rFonts w:ascii="Century Gothic" w:hAnsi="Century Gothic"/>
                <w:sz w:val="20"/>
                <w:szCs w:val="20"/>
              </w:rPr>
              <w:t xml:space="preserve"> Creeks)</w:t>
            </w:r>
          </w:p>
        </w:tc>
        <w:tc>
          <w:tcPr>
            <w:tcW w:w="439" w:type="pct"/>
            <w:vAlign w:val="center"/>
          </w:tcPr>
          <w:p w14:paraId="25A0EF0B"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29FF505D"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42BAD1AF"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140AEE82" w14:textId="77777777" w:rsidR="00FA567C" w:rsidRPr="00E93F20" w:rsidRDefault="00FA567C" w:rsidP="000C0772">
            <w:pPr>
              <w:spacing w:before="16" w:after="16"/>
              <w:jc w:val="center"/>
              <w:rPr>
                <w:rFonts w:ascii="Century Gothic" w:hAnsi="Century Gothic" w:cs="Arial"/>
                <w:sz w:val="20"/>
                <w:szCs w:val="20"/>
              </w:rPr>
            </w:pPr>
          </w:p>
        </w:tc>
        <w:tc>
          <w:tcPr>
            <w:tcW w:w="439" w:type="pct"/>
            <w:vAlign w:val="center"/>
          </w:tcPr>
          <w:p w14:paraId="026CB318" w14:textId="77777777" w:rsidR="00FA567C" w:rsidRPr="00E93F20" w:rsidRDefault="00FA567C" w:rsidP="000C0772">
            <w:pPr>
              <w:spacing w:before="16" w:after="16"/>
              <w:jc w:val="center"/>
              <w:rPr>
                <w:rFonts w:ascii="Century Gothic" w:hAnsi="Century Gothic" w:cs="Arial"/>
                <w:sz w:val="20"/>
                <w:szCs w:val="20"/>
              </w:rPr>
            </w:pPr>
            <w:r w:rsidRPr="00E93F20">
              <w:rPr>
                <w:rFonts w:ascii="Century Gothic" w:hAnsi="Century Gothic" w:cs="Arial"/>
                <w:sz w:val="20"/>
                <w:szCs w:val="20"/>
              </w:rPr>
              <w:t>*</w:t>
            </w:r>
          </w:p>
        </w:tc>
        <w:tc>
          <w:tcPr>
            <w:tcW w:w="436" w:type="pct"/>
            <w:vAlign w:val="center"/>
          </w:tcPr>
          <w:p w14:paraId="1F1F463C" w14:textId="77777777" w:rsidR="00FA567C" w:rsidRPr="00E93F20" w:rsidRDefault="00FA567C" w:rsidP="000C0772">
            <w:pPr>
              <w:spacing w:before="16" w:after="16"/>
              <w:jc w:val="center"/>
              <w:rPr>
                <w:rFonts w:ascii="Century Gothic" w:hAnsi="Century Gothic" w:cs="Arial"/>
                <w:sz w:val="20"/>
                <w:szCs w:val="20"/>
              </w:rPr>
            </w:pPr>
          </w:p>
        </w:tc>
        <w:tc>
          <w:tcPr>
            <w:tcW w:w="436" w:type="pct"/>
            <w:vAlign w:val="center"/>
          </w:tcPr>
          <w:p w14:paraId="0DD62D37" w14:textId="77777777" w:rsidR="00FA567C" w:rsidRPr="00E93F20" w:rsidRDefault="00FA567C" w:rsidP="000C0772">
            <w:pPr>
              <w:spacing w:before="16" w:after="16"/>
              <w:jc w:val="center"/>
              <w:rPr>
                <w:rFonts w:ascii="Century Gothic" w:hAnsi="Century Gothic"/>
                <w:sz w:val="20"/>
                <w:szCs w:val="20"/>
              </w:rPr>
            </w:pPr>
            <w:r w:rsidRPr="00E93F20">
              <w:rPr>
                <w:rFonts w:ascii="Century Gothic" w:hAnsi="Century Gothic"/>
                <w:sz w:val="20"/>
                <w:szCs w:val="20"/>
              </w:rPr>
              <w:t>Yes</w:t>
            </w:r>
          </w:p>
        </w:tc>
      </w:tr>
    </w:tbl>
    <w:p w14:paraId="5377DF8E" w14:textId="77777777" w:rsidR="00F51399" w:rsidRDefault="00FD4372" w:rsidP="00FD4372">
      <w:pPr>
        <w:pStyle w:val="Para0"/>
        <w:rPr>
          <w:rFonts w:ascii="Century Gothic" w:hAnsi="Century Gothic"/>
          <w:b/>
          <w:color w:val="5F497A" w:themeColor="accent4" w:themeShade="BF"/>
          <w:sz w:val="42"/>
        </w:rPr>
      </w:pPr>
      <w:r>
        <w:br w:type="page"/>
      </w:r>
    </w:p>
    <w:p w14:paraId="5377DF8F" w14:textId="56481982" w:rsidR="00F51399" w:rsidRDefault="00F51399" w:rsidP="00F51399">
      <w:pPr>
        <w:pStyle w:val="Heading1"/>
        <w:numPr>
          <w:ilvl w:val="0"/>
          <w:numId w:val="0"/>
        </w:numPr>
        <w:jc w:val="left"/>
        <w:rPr>
          <w:rFonts w:ascii="Century Gothic" w:hAnsi="Century Gothic"/>
          <w:color w:val="5F497A" w:themeColor="accent4" w:themeShade="BF"/>
        </w:rPr>
      </w:pPr>
      <w:bookmarkStart w:id="77" w:name="_Toc515369261"/>
      <w:bookmarkStart w:id="78" w:name="_Toc519088958"/>
      <w:r>
        <w:rPr>
          <w:rFonts w:ascii="Century Gothic" w:hAnsi="Century Gothic"/>
          <w:color w:val="5F497A" w:themeColor="accent4" w:themeShade="BF"/>
        </w:rPr>
        <w:lastRenderedPageBreak/>
        <w:t xml:space="preserve">Attachment B – </w:t>
      </w:r>
      <w:bookmarkEnd w:id="77"/>
      <w:r w:rsidR="008F20D1">
        <w:rPr>
          <w:rFonts w:ascii="Century Gothic" w:hAnsi="Century Gothic"/>
          <w:color w:val="5F497A" w:themeColor="accent4" w:themeShade="BF"/>
        </w:rPr>
        <w:t>Operational details for watering</w:t>
      </w:r>
      <w:bookmarkEnd w:id="78"/>
    </w:p>
    <w:p w14:paraId="7CBDC9FA" w14:textId="77777777" w:rsidR="00FA567C" w:rsidRDefault="00FA567C" w:rsidP="00FA567C">
      <w:pPr>
        <w:pStyle w:val="Heading2"/>
        <w:numPr>
          <w:ilvl w:val="0"/>
          <w:numId w:val="0"/>
        </w:numPr>
        <w:spacing w:before="0"/>
        <w:rPr>
          <w:rFonts w:ascii="Century Gothic" w:hAnsi="Century Gothic"/>
          <w:color w:val="5F497A" w:themeColor="accent4" w:themeShade="BF"/>
        </w:rPr>
      </w:pPr>
      <w:bookmarkStart w:id="79" w:name="_Toc485919143"/>
      <w:bookmarkStart w:id="80" w:name="_Toc515369262"/>
      <w:bookmarkStart w:id="81" w:name="_Toc519088959"/>
      <w:r>
        <w:rPr>
          <w:rFonts w:ascii="Century Gothic" w:hAnsi="Century Gothic"/>
          <w:color w:val="5F497A" w:themeColor="accent4" w:themeShade="BF"/>
        </w:rPr>
        <w:t xml:space="preserve">Operational considerations in the </w:t>
      </w:r>
      <w:r>
        <w:rPr>
          <w:rFonts w:ascii="Century Gothic" w:hAnsi="Century Gothic"/>
          <w:color w:val="5F497A" w:themeColor="accent4" w:themeShade="BF"/>
          <w:lang w:val="en-AU"/>
        </w:rPr>
        <w:t>Lower Murray-</w:t>
      </w:r>
      <w:r w:rsidRPr="00D07276">
        <w:rPr>
          <w:rFonts w:ascii="Century Gothic" w:hAnsi="Century Gothic"/>
          <w:color w:val="5F497A" w:themeColor="accent4" w:themeShade="BF"/>
          <w:lang w:val="en-AU"/>
        </w:rPr>
        <w:t>Darling</w:t>
      </w:r>
      <w:r>
        <w:rPr>
          <w:rFonts w:ascii="Century Gothic" w:hAnsi="Century Gothic"/>
          <w:color w:val="5F497A" w:themeColor="accent4" w:themeShade="BF"/>
        </w:rPr>
        <w:t xml:space="preserve"> </w:t>
      </w:r>
      <w:r w:rsidRPr="001C01A0">
        <w:rPr>
          <w:rFonts w:ascii="Century Gothic" w:hAnsi="Century Gothic"/>
          <w:color w:val="5F497A" w:themeColor="accent4" w:themeShade="BF"/>
        </w:rPr>
        <w:t>catchment</w:t>
      </w:r>
      <w:bookmarkEnd w:id="79"/>
      <w:bookmarkEnd w:id="80"/>
      <w:bookmarkEnd w:id="81"/>
    </w:p>
    <w:p w14:paraId="5DCE3E7D" w14:textId="195473EA" w:rsidR="00FA567C" w:rsidRPr="00FA567C" w:rsidRDefault="00FA567C" w:rsidP="00FA567C">
      <w:pPr>
        <w:jc w:val="left"/>
        <w:rPr>
          <w:rFonts w:ascii="Century Gothic" w:hAnsi="Century Gothic"/>
        </w:rPr>
      </w:pPr>
      <w:r w:rsidRPr="000D2A5E">
        <w:rPr>
          <w:rFonts w:ascii="Century Gothic" w:hAnsi="Century Gothic"/>
        </w:rPr>
        <w:t xml:space="preserve">The delivery of environmental water in the </w:t>
      </w:r>
      <w:r w:rsidRPr="000D2A5E">
        <w:rPr>
          <w:rFonts w:ascii="Century Gothic" w:hAnsi="Century Gothic"/>
          <w:color w:val="000000" w:themeColor="text1"/>
        </w:rPr>
        <w:t xml:space="preserve">Lower </w:t>
      </w:r>
      <w:r>
        <w:rPr>
          <w:rFonts w:ascii="Century Gothic" w:hAnsi="Century Gothic"/>
          <w:color w:val="000000" w:themeColor="text1"/>
        </w:rPr>
        <w:t>Murray–Darling</w:t>
      </w:r>
      <w:r w:rsidRPr="000D2A5E">
        <w:rPr>
          <w:rFonts w:ascii="Century Gothic" w:hAnsi="Century Gothic"/>
          <w:color w:val="000000" w:themeColor="text1"/>
        </w:rPr>
        <w:t xml:space="preserve"> </w:t>
      </w:r>
      <w:r w:rsidRPr="000D2A5E">
        <w:rPr>
          <w:rFonts w:ascii="Century Gothic" w:hAnsi="Century Gothic"/>
        </w:rPr>
        <w:t>is currently constrained by the following:</w:t>
      </w:r>
    </w:p>
    <w:p w14:paraId="456D4273" w14:textId="77777777" w:rsidR="00FA567C" w:rsidRPr="000D2A5E" w:rsidRDefault="00FA567C" w:rsidP="00DF6D16">
      <w:pPr>
        <w:pStyle w:val="ListParagraph"/>
        <w:numPr>
          <w:ilvl w:val="0"/>
          <w:numId w:val="18"/>
        </w:numPr>
        <w:spacing w:after="240"/>
        <w:ind w:left="357" w:hanging="357"/>
        <w:contextualSpacing w:val="0"/>
        <w:jc w:val="left"/>
        <w:rPr>
          <w:rFonts w:ascii="Century Gothic" w:hAnsi="Century Gothic"/>
        </w:rPr>
      </w:pPr>
      <w:r w:rsidRPr="000D2A5E">
        <w:rPr>
          <w:rFonts w:ascii="Century Gothic" w:hAnsi="Century Gothic"/>
        </w:rPr>
        <w:t xml:space="preserve">Menindee Lakes </w:t>
      </w:r>
      <w:r>
        <w:rPr>
          <w:rFonts w:ascii="Century Gothic" w:hAnsi="Century Gothic"/>
        </w:rPr>
        <w:t>are</w:t>
      </w:r>
      <w:r w:rsidRPr="000D2A5E">
        <w:rPr>
          <w:rFonts w:ascii="Century Gothic" w:hAnsi="Century Gothic"/>
        </w:rPr>
        <w:t xml:space="preserve"> managed by New South Wales w</w:t>
      </w:r>
      <w:r>
        <w:rPr>
          <w:rFonts w:ascii="Century Gothic" w:hAnsi="Century Gothic"/>
        </w:rPr>
        <w:t>hen</w:t>
      </w:r>
      <w:r w:rsidRPr="000D2A5E">
        <w:rPr>
          <w:rFonts w:ascii="Century Gothic" w:hAnsi="Century Gothic"/>
        </w:rPr>
        <w:t xml:space="preserve"> storage levels </w:t>
      </w:r>
      <w:r>
        <w:rPr>
          <w:rFonts w:ascii="Century Gothic" w:hAnsi="Century Gothic"/>
        </w:rPr>
        <w:t>fall</w:t>
      </w:r>
      <w:r w:rsidRPr="000D2A5E">
        <w:rPr>
          <w:rFonts w:ascii="Century Gothic" w:hAnsi="Century Gothic"/>
        </w:rPr>
        <w:t xml:space="preserve"> below 480 GL. During this period stored water is used to supply essential stock and domest</w:t>
      </w:r>
      <w:r>
        <w:rPr>
          <w:rFonts w:ascii="Century Gothic" w:hAnsi="Century Gothic"/>
        </w:rPr>
        <w:t>ic water to local Menindee and L</w:t>
      </w:r>
      <w:r w:rsidRPr="000D2A5E">
        <w:rPr>
          <w:rFonts w:ascii="Century Gothic" w:hAnsi="Century Gothic"/>
        </w:rPr>
        <w:t>ower Darling River</w:t>
      </w:r>
      <w:r>
        <w:rPr>
          <w:rFonts w:ascii="Century Gothic" w:hAnsi="Century Gothic"/>
        </w:rPr>
        <w:t xml:space="preserve"> communities. Control over the L</w:t>
      </w:r>
      <w:r w:rsidRPr="000D2A5E">
        <w:rPr>
          <w:rFonts w:ascii="Century Gothic" w:hAnsi="Century Gothic"/>
        </w:rPr>
        <w:t>akes revert</w:t>
      </w:r>
      <w:r>
        <w:rPr>
          <w:rFonts w:ascii="Century Gothic" w:hAnsi="Century Gothic"/>
        </w:rPr>
        <w:t>s</w:t>
      </w:r>
      <w:r w:rsidRPr="000D2A5E">
        <w:rPr>
          <w:rFonts w:ascii="Century Gothic" w:hAnsi="Century Gothic"/>
        </w:rPr>
        <w:t xml:space="preserve"> to </w:t>
      </w:r>
      <w:r>
        <w:rPr>
          <w:rFonts w:ascii="Century Gothic" w:hAnsi="Century Gothic"/>
        </w:rPr>
        <w:t>Murray–Darling</w:t>
      </w:r>
      <w:r w:rsidRPr="000D2A5E">
        <w:rPr>
          <w:rFonts w:ascii="Century Gothic" w:hAnsi="Century Gothic"/>
        </w:rPr>
        <w:t xml:space="preserve"> Basin Authority once storage levels increase to above 640 GL.</w:t>
      </w:r>
    </w:p>
    <w:p w14:paraId="0B9B0C53" w14:textId="77777777" w:rsidR="00FA567C" w:rsidRPr="000D2A5E" w:rsidRDefault="00FA567C" w:rsidP="00DF6D16">
      <w:pPr>
        <w:pStyle w:val="ListParagraph"/>
        <w:numPr>
          <w:ilvl w:val="0"/>
          <w:numId w:val="18"/>
        </w:numPr>
        <w:spacing w:after="240"/>
        <w:ind w:left="357" w:hanging="357"/>
        <w:contextualSpacing w:val="0"/>
        <w:jc w:val="left"/>
        <w:rPr>
          <w:rFonts w:ascii="Century Gothic" w:hAnsi="Century Gothic"/>
        </w:rPr>
      </w:pPr>
      <w:r w:rsidRPr="000D2A5E">
        <w:rPr>
          <w:rFonts w:ascii="Century Gothic" w:hAnsi="Century Gothic"/>
        </w:rPr>
        <w:t>Flows greater than 60 000 ML/day result in overbank inundation of floodplain throughout the lower River Murray, including the inundation of privately owned land and private infrastructure. The risk of impacting on public and private infrastructure through the use of environmental water requires further investigation prior to environmental water being used to target these higher flow rates. Flow rates of this magnitude</w:t>
      </w:r>
      <w:r>
        <w:rPr>
          <w:rFonts w:ascii="Century Gothic" w:hAnsi="Century Gothic"/>
        </w:rPr>
        <w:t xml:space="preserve"> may be considered in exceptional circumstances and subject to appropriate risk assessment</w:t>
      </w:r>
      <w:r w:rsidRPr="000D2A5E">
        <w:rPr>
          <w:rFonts w:ascii="Century Gothic" w:hAnsi="Century Gothic"/>
        </w:rPr>
        <w:t xml:space="preserve">. </w:t>
      </w:r>
    </w:p>
    <w:p w14:paraId="563477C2" w14:textId="77777777" w:rsidR="00FA567C" w:rsidRPr="000D2A5E" w:rsidRDefault="00FA567C" w:rsidP="00DF6D16">
      <w:pPr>
        <w:pStyle w:val="ListParagraph"/>
        <w:numPr>
          <w:ilvl w:val="0"/>
          <w:numId w:val="18"/>
        </w:numPr>
        <w:spacing w:after="240"/>
        <w:ind w:left="357" w:hanging="357"/>
        <w:contextualSpacing w:val="0"/>
        <w:jc w:val="left"/>
        <w:rPr>
          <w:rFonts w:ascii="Century Gothic" w:hAnsi="Century Gothic"/>
        </w:rPr>
      </w:pPr>
      <w:r w:rsidRPr="000D2A5E">
        <w:rPr>
          <w:rFonts w:ascii="Century Gothic" w:hAnsi="Century Gothic"/>
        </w:rPr>
        <w:t>Operational and physical constraints in upstream catchment areas may potentially limit the delivery of environmental water in the lower River Murray.  Environmental operations in the lower River Murray will need to remain flexible and complement the timing of upstream flows.</w:t>
      </w:r>
    </w:p>
    <w:p w14:paraId="35E342BE" w14:textId="77777777" w:rsidR="00FA567C" w:rsidRPr="000D2A5E" w:rsidRDefault="00FA567C" w:rsidP="00FA567C">
      <w:pPr>
        <w:spacing w:after="240"/>
        <w:rPr>
          <w:rFonts w:ascii="Century Gothic" w:hAnsi="Century Gothic"/>
        </w:rPr>
      </w:pPr>
      <w:r w:rsidRPr="000D2A5E">
        <w:rPr>
          <w:rFonts w:ascii="Century Gothic" w:hAnsi="Century Gothic"/>
        </w:rPr>
        <w:t xml:space="preserve">Further information about constraints in the Lower Murray–Darling Region is provided by the Murray–Darling Basin Authority, and can be found in the </w:t>
      </w:r>
      <w:r w:rsidRPr="000D2A5E">
        <w:rPr>
          <w:rFonts w:ascii="Century Gothic" w:hAnsi="Century Gothic"/>
          <w:i/>
        </w:rPr>
        <w:t>Constraints Management Strategy 2013 to 2024</w:t>
      </w:r>
      <w:r w:rsidRPr="000D2A5E">
        <w:rPr>
          <w:rFonts w:ascii="Century Gothic" w:hAnsi="Century Gothic"/>
        </w:rPr>
        <w:t xml:space="preserve"> (MDBA 2013). </w:t>
      </w:r>
    </w:p>
    <w:p w14:paraId="6A8430C3" w14:textId="77777777" w:rsidR="00FA567C" w:rsidRPr="000D2A5E" w:rsidRDefault="00FA567C" w:rsidP="00FA567C">
      <w:pPr>
        <w:spacing w:after="240"/>
        <w:rPr>
          <w:rFonts w:ascii="Century Gothic" w:hAnsi="Century Gothic"/>
        </w:rPr>
      </w:pPr>
      <w:r w:rsidRPr="000D2A5E">
        <w:rPr>
          <w:rFonts w:ascii="Century Gothic" w:hAnsi="Century Gothic"/>
        </w:rPr>
        <w:t xml:space="preserve">Operational considerations such as delivery methods, opportunities, physical constraints and risks will differ depending on inflows and are </w:t>
      </w:r>
      <w:r w:rsidRPr="000D2A5E">
        <w:rPr>
          <w:rFonts w:ascii="Century Gothic" w:hAnsi="Century Gothic"/>
          <w:color w:val="000000" w:themeColor="text1"/>
        </w:rPr>
        <w:t xml:space="preserve">summarised in Table 4. </w:t>
      </w:r>
      <w:r w:rsidRPr="000D2A5E">
        <w:rPr>
          <w:rFonts w:ascii="Century Gothic" w:hAnsi="Century Gothic" w:cs="Arial"/>
          <w:noProof/>
        </w:rPr>
        <w:t>Constraints as they relate to specific watering options are described in the standard operating considerations listed in section 3.6 below.</w:t>
      </w:r>
    </w:p>
    <w:p w14:paraId="2EB2DD5A" w14:textId="77777777" w:rsidR="00FA567C" w:rsidRPr="000470E7" w:rsidRDefault="00FA567C" w:rsidP="00E22560">
      <w:pPr>
        <w:spacing w:after="240"/>
        <w:jc w:val="left"/>
        <w:rPr>
          <w:rFonts w:ascii="Century Gothic" w:hAnsi="Century Gothic"/>
          <w:b/>
          <w:i/>
          <w:color w:val="00B050"/>
          <w:szCs w:val="22"/>
        </w:rPr>
      </w:pP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82" w:name="_Toc515369263"/>
      <w:bookmarkStart w:id="83" w:name="_Toc519088960"/>
      <w:r>
        <w:rPr>
          <w:rFonts w:ascii="Century Gothic" w:hAnsi="Century Gothic"/>
          <w:color w:val="5F497A" w:themeColor="accent4" w:themeShade="BF"/>
        </w:rPr>
        <w:t>Potential watering actions under different levels of water resource availability</w:t>
      </w:r>
      <w:bookmarkEnd w:id="82"/>
      <w:bookmarkEnd w:id="83"/>
    </w:p>
    <w:p w14:paraId="5377DF99" w14:textId="68A8302D"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 </w:t>
      </w:r>
      <w:r w:rsidR="00FA567C">
        <w:rPr>
          <w:rFonts w:ascii="Century Gothic" w:hAnsi="Century Gothic" w:cs="Arial"/>
          <w:noProof/>
        </w:rPr>
        <w:t xml:space="preserve">the </w:t>
      </w:r>
      <w:r w:rsidR="00FA567C" w:rsidRPr="00010C81">
        <w:rPr>
          <w:rFonts w:ascii="Century Gothic" w:hAnsi="Century Gothic"/>
        </w:rPr>
        <w:t>Lower Murray- Darling region</w:t>
      </w:r>
      <w:r w:rsidR="00FA567C" w:rsidRPr="00010C81">
        <w:rPr>
          <w:rFonts w:ascii="Century Gothic" w:hAnsi="Century Gothic" w:cs="Arial"/>
          <w:noProof/>
        </w:rPr>
        <w:t xml:space="preserve"> </w:t>
      </w:r>
      <w:r>
        <w:rPr>
          <w:rFonts w:ascii="Century Gothic" w:hAnsi="Century Gothic" w:cs="Arial"/>
          <w:noProof/>
        </w:rPr>
        <w:t>and the levels of water resource availability that relate to these actions.</w:t>
      </w:r>
    </w:p>
    <w:p w14:paraId="37AF60D1" w14:textId="51994107" w:rsidR="0000758B" w:rsidRDefault="0000758B" w:rsidP="00F51399">
      <w:pPr>
        <w:spacing w:after="240"/>
        <w:jc w:val="left"/>
        <w:rPr>
          <w:rFonts w:ascii="Century Gothic" w:hAnsi="Century Gothic" w:cs="Arial"/>
          <w:noProof/>
        </w:rPr>
      </w:pP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6E69D60" w14:textId="77777777" w:rsidR="00FA567C" w:rsidRPr="007716F3" w:rsidRDefault="00FA567C" w:rsidP="00FA567C">
      <w:pPr>
        <w:pStyle w:val="Caption"/>
        <w:rPr>
          <w:rFonts w:ascii="Century Gothic" w:hAnsi="Century Gothic"/>
          <w:color w:val="FF0000"/>
        </w:rPr>
      </w:pPr>
      <w:bookmarkStart w:id="84" w:name="_Ref516821087"/>
      <w:r w:rsidRPr="00185E5A">
        <w:rPr>
          <w:rFonts w:ascii="Century Gothic" w:hAnsi="Century Gothic"/>
        </w:rPr>
        <w:lastRenderedPageBreak/>
        <w:t xml:space="preserve">Table </w:t>
      </w:r>
      <w:r w:rsidRPr="00185E5A">
        <w:rPr>
          <w:rFonts w:ascii="Century Gothic" w:hAnsi="Century Gothic"/>
        </w:rPr>
        <w:fldChar w:fldCharType="begin"/>
      </w:r>
      <w:r w:rsidRPr="00185E5A">
        <w:rPr>
          <w:rFonts w:ascii="Century Gothic" w:hAnsi="Century Gothic"/>
        </w:rPr>
        <w:instrText xml:space="preserve"> SEQ Table \* ARABIC </w:instrText>
      </w:r>
      <w:r w:rsidRPr="00185E5A">
        <w:rPr>
          <w:rFonts w:ascii="Century Gothic" w:hAnsi="Century Gothic"/>
        </w:rPr>
        <w:fldChar w:fldCharType="separate"/>
      </w:r>
      <w:r w:rsidR="00AF43C1">
        <w:rPr>
          <w:rFonts w:ascii="Century Gothic" w:hAnsi="Century Gothic"/>
          <w:noProof/>
        </w:rPr>
        <w:t>4</w:t>
      </w:r>
      <w:r w:rsidRPr="00185E5A">
        <w:rPr>
          <w:rFonts w:ascii="Century Gothic" w:hAnsi="Century Gothic"/>
        </w:rPr>
        <w:fldChar w:fldCharType="end"/>
      </w:r>
      <w:bookmarkEnd w:id="84"/>
      <w:r w:rsidRPr="00185E5A">
        <w:rPr>
          <w:rFonts w:ascii="Century Gothic" w:hAnsi="Century Gothic"/>
        </w:rPr>
        <w:t xml:space="preserve">: </w:t>
      </w:r>
      <w:r w:rsidRPr="00185E5A">
        <w:rPr>
          <w:rFonts w:ascii="Century Gothic" w:hAnsi="Century Gothic"/>
          <w:b w:val="0"/>
        </w:rPr>
        <w:t xml:space="preserve">Summary of potential watering actions for the </w:t>
      </w:r>
      <w:r>
        <w:rPr>
          <w:rFonts w:ascii="Century Gothic" w:hAnsi="Century Gothic"/>
          <w:b w:val="0"/>
          <w:color w:val="000000" w:themeColor="text1"/>
        </w:rPr>
        <w:t>Lower Murray-</w:t>
      </w:r>
      <w:r w:rsidRPr="00D07276">
        <w:rPr>
          <w:rFonts w:ascii="Century Gothic" w:hAnsi="Century Gothic"/>
          <w:b w:val="0"/>
          <w:color w:val="000000" w:themeColor="text1"/>
        </w:rPr>
        <w:t>Darling</w:t>
      </w:r>
    </w:p>
    <w:tbl>
      <w:tblPr>
        <w:tblStyle w:val="TableGrid"/>
        <w:tblW w:w="14737" w:type="dxa"/>
        <w:tblLayout w:type="fixed"/>
        <w:tblLook w:val="04A0" w:firstRow="1" w:lastRow="0" w:firstColumn="1" w:lastColumn="0" w:noHBand="0" w:noVBand="1"/>
      </w:tblPr>
      <w:tblGrid>
        <w:gridCol w:w="1686"/>
        <w:gridCol w:w="4397"/>
        <w:gridCol w:w="1850"/>
        <w:gridCol w:w="1560"/>
        <w:gridCol w:w="1842"/>
        <w:gridCol w:w="1560"/>
        <w:gridCol w:w="1842"/>
      </w:tblGrid>
      <w:tr w:rsidR="00FA567C" w:rsidRPr="00AC7600" w14:paraId="33347164" w14:textId="77777777" w:rsidTr="000C0772">
        <w:trPr>
          <w:trHeight w:val="398"/>
        </w:trPr>
        <w:tc>
          <w:tcPr>
            <w:tcW w:w="1686" w:type="dxa"/>
            <w:vMerge w:val="restart"/>
            <w:shd w:val="clear" w:color="auto" w:fill="CCC0D9" w:themeFill="accent4" w:themeFillTint="66"/>
            <w:vAlign w:val="center"/>
          </w:tcPr>
          <w:p w14:paraId="68304629" w14:textId="77777777" w:rsidR="00FA567C" w:rsidRPr="00830E97" w:rsidRDefault="00FA567C" w:rsidP="000C0772">
            <w:pPr>
              <w:keepNext/>
              <w:spacing w:after="0"/>
              <w:jc w:val="center"/>
              <w:outlineLvl w:val="0"/>
              <w:rPr>
                <w:rFonts w:ascii="Century Gothic" w:hAnsi="Century Gothic"/>
                <w:b/>
              </w:rPr>
            </w:pPr>
            <w:r>
              <w:rPr>
                <w:rFonts w:ascii="Century Gothic" w:hAnsi="Century Gothic"/>
                <w:b/>
              </w:rPr>
              <w:t>Broad Asset</w:t>
            </w:r>
          </w:p>
        </w:tc>
        <w:tc>
          <w:tcPr>
            <w:tcW w:w="4397" w:type="dxa"/>
            <w:vMerge w:val="restart"/>
            <w:shd w:val="clear" w:color="auto" w:fill="CCC0D9" w:themeFill="accent4" w:themeFillTint="66"/>
            <w:vAlign w:val="center"/>
          </w:tcPr>
          <w:p w14:paraId="1F008E61" w14:textId="77777777" w:rsidR="00FA567C" w:rsidRPr="00830E97" w:rsidRDefault="00FA567C" w:rsidP="000C0772">
            <w:pPr>
              <w:keepNext/>
              <w:spacing w:after="0"/>
              <w:jc w:val="center"/>
              <w:outlineLvl w:val="0"/>
              <w:rPr>
                <w:rFonts w:ascii="Century Gothic" w:hAnsi="Century Gothic"/>
                <w:b/>
              </w:rPr>
            </w:pPr>
            <w:r>
              <w:rPr>
                <w:rFonts w:ascii="Century Gothic" w:hAnsi="Century Gothic"/>
                <w:b/>
              </w:rPr>
              <w:t>Indicative demand</w:t>
            </w:r>
          </w:p>
        </w:tc>
        <w:tc>
          <w:tcPr>
            <w:tcW w:w="8654" w:type="dxa"/>
            <w:gridSpan w:val="5"/>
            <w:shd w:val="clear" w:color="auto" w:fill="CCC0D9" w:themeFill="accent4" w:themeFillTint="66"/>
            <w:vAlign w:val="center"/>
          </w:tcPr>
          <w:p w14:paraId="7362DFE6" w14:textId="77777777" w:rsidR="00FA567C" w:rsidRPr="00830E97" w:rsidRDefault="00FA567C" w:rsidP="000C0772">
            <w:pPr>
              <w:spacing w:after="120"/>
              <w:jc w:val="center"/>
              <w:rPr>
                <w:rFonts w:ascii="Century Gothic" w:hAnsi="Century Gothic"/>
                <w:b/>
              </w:rPr>
            </w:pPr>
            <w:r w:rsidRPr="00830E97">
              <w:rPr>
                <w:rFonts w:ascii="Century Gothic" w:hAnsi="Century Gothic"/>
                <w:b/>
              </w:rPr>
              <w:t>Applicable level(s) of resource availability</w:t>
            </w:r>
          </w:p>
        </w:tc>
      </w:tr>
      <w:tr w:rsidR="00FA567C" w:rsidRPr="00AC7600" w14:paraId="56A1535D" w14:textId="77777777" w:rsidTr="000C0772">
        <w:trPr>
          <w:trHeight w:val="625"/>
        </w:trPr>
        <w:tc>
          <w:tcPr>
            <w:tcW w:w="1686" w:type="dxa"/>
            <w:vMerge/>
            <w:shd w:val="clear" w:color="auto" w:fill="CCC0D9" w:themeFill="accent4" w:themeFillTint="66"/>
            <w:vAlign w:val="center"/>
          </w:tcPr>
          <w:p w14:paraId="7DEEE676" w14:textId="77777777" w:rsidR="00FA567C" w:rsidRPr="00830E97" w:rsidRDefault="00FA567C" w:rsidP="000C0772">
            <w:pPr>
              <w:spacing w:after="120"/>
              <w:jc w:val="center"/>
              <w:rPr>
                <w:rFonts w:ascii="Century Gothic" w:hAnsi="Century Gothic"/>
                <w:b/>
              </w:rPr>
            </w:pPr>
          </w:p>
        </w:tc>
        <w:tc>
          <w:tcPr>
            <w:tcW w:w="4397" w:type="dxa"/>
            <w:vMerge/>
            <w:shd w:val="clear" w:color="auto" w:fill="CCC0D9" w:themeFill="accent4" w:themeFillTint="66"/>
          </w:tcPr>
          <w:p w14:paraId="510C349A" w14:textId="77777777" w:rsidR="00FA567C" w:rsidRPr="00830E97" w:rsidRDefault="00FA567C" w:rsidP="000C0772">
            <w:pPr>
              <w:spacing w:after="120"/>
              <w:jc w:val="center"/>
              <w:rPr>
                <w:rFonts w:ascii="Century Gothic" w:hAnsi="Century Gothic"/>
                <w:b/>
              </w:rPr>
            </w:pPr>
          </w:p>
        </w:tc>
        <w:tc>
          <w:tcPr>
            <w:tcW w:w="1850" w:type="dxa"/>
            <w:shd w:val="clear" w:color="auto" w:fill="CCC0D9" w:themeFill="accent4" w:themeFillTint="66"/>
            <w:vAlign w:val="center"/>
          </w:tcPr>
          <w:p w14:paraId="5C4ADBF9" w14:textId="77777777" w:rsidR="00FA567C" w:rsidRPr="00830E97" w:rsidRDefault="00FA567C" w:rsidP="000C0772">
            <w:pPr>
              <w:spacing w:after="0"/>
              <w:jc w:val="center"/>
              <w:rPr>
                <w:rFonts w:ascii="Century Gothic" w:hAnsi="Century Gothic"/>
                <w:b/>
              </w:rPr>
            </w:pPr>
            <w:r w:rsidRPr="00830E97">
              <w:rPr>
                <w:rFonts w:ascii="Century Gothic" w:hAnsi="Century Gothic"/>
                <w:b/>
              </w:rPr>
              <w:t>Very Low</w:t>
            </w:r>
          </w:p>
        </w:tc>
        <w:tc>
          <w:tcPr>
            <w:tcW w:w="1560" w:type="dxa"/>
            <w:shd w:val="clear" w:color="auto" w:fill="CCC0D9" w:themeFill="accent4" w:themeFillTint="66"/>
            <w:vAlign w:val="center"/>
          </w:tcPr>
          <w:p w14:paraId="3EE5CC1A" w14:textId="77777777" w:rsidR="00FA567C" w:rsidRPr="00830E97" w:rsidRDefault="00FA567C" w:rsidP="000C0772">
            <w:pPr>
              <w:spacing w:after="0"/>
              <w:jc w:val="center"/>
              <w:rPr>
                <w:rFonts w:ascii="Century Gothic" w:hAnsi="Century Gothic"/>
                <w:b/>
              </w:rPr>
            </w:pPr>
            <w:r w:rsidRPr="00830E97">
              <w:rPr>
                <w:rFonts w:ascii="Century Gothic" w:hAnsi="Century Gothic"/>
                <w:b/>
              </w:rPr>
              <w:t>Low</w:t>
            </w:r>
          </w:p>
        </w:tc>
        <w:tc>
          <w:tcPr>
            <w:tcW w:w="1842" w:type="dxa"/>
            <w:shd w:val="clear" w:color="auto" w:fill="CCC0D9" w:themeFill="accent4" w:themeFillTint="66"/>
            <w:vAlign w:val="center"/>
          </w:tcPr>
          <w:p w14:paraId="10D3E9D3" w14:textId="77777777" w:rsidR="00FA567C" w:rsidRPr="00830E97" w:rsidRDefault="00FA567C" w:rsidP="000C0772">
            <w:pPr>
              <w:spacing w:after="0"/>
              <w:jc w:val="center"/>
              <w:rPr>
                <w:rFonts w:ascii="Century Gothic" w:hAnsi="Century Gothic"/>
                <w:b/>
              </w:rPr>
            </w:pPr>
            <w:r w:rsidRPr="00830E97">
              <w:rPr>
                <w:rFonts w:ascii="Century Gothic" w:hAnsi="Century Gothic"/>
                <w:b/>
              </w:rPr>
              <w:t>Moderate</w:t>
            </w:r>
          </w:p>
        </w:tc>
        <w:tc>
          <w:tcPr>
            <w:tcW w:w="1560" w:type="dxa"/>
            <w:shd w:val="clear" w:color="auto" w:fill="CCC0D9" w:themeFill="accent4" w:themeFillTint="66"/>
            <w:vAlign w:val="center"/>
          </w:tcPr>
          <w:p w14:paraId="2CBDF81B" w14:textId="77777777" w:rsidR="00FA567C" w:rsidRPr="00830E97" w:rsidRDefault="00FA567C" w:rsidP="000C0772">
            <w:pPr>
              <w:spacing w:after="0"/>
              <w:jc w:val="center"/>
              <w:rPr>
                <w:rFonts w:ascii="Century Gothic" w:hAnsi="Century Gothic"/>
                <w:b/>
              </w:rPr>
            </w:pPr>
            <w:r w:rsidRPr="00830E97">
              <w:rPr>
                <w:rFonts w:ascii="Century Gothic" w:hAnsi="Century Gothic"/>
                <w:b/>
              </w:rPr>
              <w:t>High</w:t>
            </w:r>
          </w:p>
        </w:tc>
        <w:tc>
          <w:tcPr>
            <w:tcW w:w="1842" w:type="dxa"/>
            <w:shd w:val="clear" w:color="auto" w:fill="CCC0D9" w:themeFill="accent4" w:themeFillTint="66"/>
            <w:vAlign w:val="center"/>
          </w:tcPr>
          <w:p w14:paraId="0EE3DCFB" w14:textId="77777777" w:rsidR="00FA567C" w:rsidRPr="00830E97" w:rsidRDefault="00FA567C" w:rsidP="000C0772">
            <w:pPr>
              <w:spacing w:after="0"/>
              <w:jc w:val="center"/>
              <w:rPr>
                <w:rFonts w:ascii="Century Gothic" w:hAnsi="Century Gothic"/>
                <w:b/>
              </w:rPr>
            </w:pPr>
            <w:r w:rsidRPr="00830E97">
              <w:rPr>
                <w:rFonts w:ascii="Century Gothic" w:hAnsi="Century Gothic"/>
                <w:b/>
              </w:rPr>
              <w:t>Very High</w:t>
            </w:r>
          </w:p>
        </w:tc>
      </w:tr>
      <w:tr w:rsidR="00FA567C" w:rsidRPr="00AC7600" w14:paraId="4E1749FC" w14:textId="77777777" w:rsidTr="000C0772">
        <w:trPr>
          <w:trHeight w:val="947"/>
        </w:trPr>
        <w:tc>
          <w:tcPr>
            <w:tcW w:w="1686" w:type="dxa"/>
          </w:tcPr>
          <w:p w14:paraId="0607E9E2" w14:textId="77777777" w:rsidR="00FA567C" w:rsidRPr="00620922" w:rsidRDefault="00FA567C" w:rsidP="000C0772">
            <w:pPr>
              <w:spacing w:after="120"/>
              <w:jc w:val="left"/>
              <w:rPr>
                <w:rFonts w:ascii="Century Gothic" w:hAnsi="Century Gothic"/>
                <w:b/>
              </w:rPr>
            </w:pPr>
            <w:r>
              <w:rPr>
                <w:rFonts w:ascii="Century Gothic" w:hAnsi="Century Gothic"/>
                <w:b/>
              </w:rPr>
              <w:t>Lower Darling River</w:t>
            </w:r>
          </w:p>
        </w:tc>
        <w:tc>
          <w:tcPr>
            <w:tcW w:w="4397" w:type="dxa"/>
          </w:tcPr>
          <w:p w14:paraId="78A4476F" w14:textId="77777777" w:rsidR="00FA567C" w:rsidRPr="00080C38" w:rsidRDefault="00FA567C" w:rsidP="000C0772">
            <w:pPr>
              <w:spacing w:after="120"/>
              <w:jc w:val="left"/>
              <w:rPr>
                <w:rFonts w:ascii="Century Gothic" w:hAnsi="Century Gothic"/>
                <w:szCs w:val="18"/>
              </w:rPr>
            </w:pPr>
            <w:r w:rsidRPr="00080C38">
              <w:rPr>
                <w:rFonts w:ascii="Century Gothic" w:hAnsi="Century Gothic"/>
                <w:szCs w:val="18"/>
              </w:rPr>
              <w:t>Small to moderate river flow (7,000 ML/day at Weir 32 for 10 days in summer)</w:t>
            </w:r>
          </w:p>
        </w:tc>
        <w:tc>
          <w:tcPr>
            <w:tcW w:w="3410" w:type="dxa"/>
            <w:gridSpan w:val="2"/>
            <w:shd w:val="clear" w:color="auto" w:fill="D9D9D9" w:themeFill="background1" w:themeFillShade="D9"/>
          </w:tcPr>
          <w:p w14:paraId="51556057" w14:textId="77777777" w:rsidR="00FA567C" w:rsidRPr="00D53770" w:rsidRDefault="00FA567C" w:rsidP="000C0772">
            <w:pPr>
              <w:spacing w:after="120"/>
              <w:rPr>
                <w:rFonts w:ascii="Century Gothic" w:hAnsi="Century Gothic"/>
                <w:i/>
              </w:rPr>
            </w:pPr>
          </w:p>
        </w:tc>
        <w:tc>
          <w:tcPr>
            <w:tcW w:w="5244" w:type="dxa"/>
            <w:gridSpan w:val="3"/>
            <w:shd w:val="clear" w:color="auto" w:fill="auto"/>
          </w:tcPr>
          <w:p w14:paraId="535DBC8D" w14:textId="77777777" w:rsidR="00FA567C" w:rsidRPr="00D53770" w:rsidRDefault="00FA567C" w:rsidP="000C0772">
            <w:pPr>
              <w:spacing w:after="120"/>
              <w:rPr>
                <w:rFonts w:ascii="Century Gothic" w:hAnsi="Century Gothic"/>
              </w:rPr>
            </w:pPr>
            <w:r w:rsidRPr="00D53770">
              <w:rPr>
                <w:rFonts w:ascii="Century Gothic" w:hAnsi="Century Gothic"/>
              </w:rPr>
              <w:t xml:space="preserve">1. </w:t>
            </w:r>
            <w:r w:rsidRPr="00D53770">
              <w:rPr>
                <w:rFonts w:ascii="Century Gothic" w:hAnsi="Century Gothic"/>
                <w:i/>
              </w:rPr>
              <w:t>Lower Darling River flows:</w:t>
            </w:r>
            <w:r w:rsidRPr="00D53770">
              <w:rPr>
                <w:rFonts w:ascii="Century Gothic" w:hAnsi="Century Gothic"/>
              </w:rPr>
              <w:t xml:space="preserve"> Contribute to base flows and freshes in the Lower Darling River.</w:t>
            </w:r>
          </w:p>
        </w:tc>
      </w:tr>
      <w:tr w:rsidR="00FA567C" w:rsidRPr="00AC7600" w14:paraId="258F900A" w14:textId="77777777" w:rsidTr="000C0772">
        <w:trPr>
          <w:trHeight w:val="947"/>
        </w:trPr>
        <w:tc>
          <w:tcPr>
            <w:tcW w:w="1686" w:type="dxa"/>
          </w:tcPr>
          <w:p w14:paraId="6E7E1D70" w14:textId="77777777" w:rsidR="00FA567C" w:rsidRPr="00620922" w:rsidRDefault="00FA567C" w:rsidP="000C0772">
            <w:pPr>
              <w:spacing w:after="120"/>
              <w:jc w:val="left"/>
              <w:rPr>
                <w:rFonts w:ascii="Century Gothic" w:hAnsi="Century Gothic"/>
                <w:b/>
              </w:rPr>
            </w:pPr>
            <w:r>
              <w:rPr>
                <w:rFonts w:ascii="Century Gothic" w:hAnsi="Century Gothic"/>
                <w:b/>
              </w:rPr>
              <w:t>Great Darling Anabranch</w:t>
            </w:r>
          </w:p>
        </w:tc>
        <w:tc>
          <w:tcPr>
            <w:tcW w:w="4397" w:type="dxa"/>
          </w:tcPr>
          <w:p w14:paraId="773C4A2B" w14:textId="77777777" w:rsidR="00FA567C" w:rsidRPr="00080C38" w:rsidRDefault="00FA567C" w:rsidP="000C0772">
            <w:pPr>
              <w:spacing w:after="120"/>
              <w:jc w:val="left"/>
              <w:rPr>
                <w:rFonts w:ascii="Century Gothic" w:hAnsi="Century Gothic"/>
                <w:szCs w:val="18"/>
              </w:rPr>
            </w:pPr>
            <w:r w:rsidRPr="00080C38">
              <w:rPr>
                <w:rFonts w:ascii="Century Gothic" w:hAnsi="Century Gothic"/>
                <w:szCs w:val="18"/>
              </w:rPr>
              <w:t>500 – 1,500 ML/day from Menindee Lakes for 30 – 60 days</w:t>
            </w:r>
          </w:p>
        </w:tc>
        <w:tc>
          <w:tcPr>
            <w:tcW w:w="3410" w:type="dxa"/>
            <w:gridSpan w:val="2"/>
            <w:shd w:val="clear" w:color="auto" w:fill="D9D9D9" w:themeFill="background1" w:themeFillShade="D9"/>
          </w:tcPr>
          <w:p w14:paraId="5EF656D2" w14:textId="77777777" w:rsidR="00FA567C" w:rsidRPr="00D53770" w:rsidRDefault="00FA567C" w:rsidP="000C0772">
            <w:pPr>
              <w:spacing w:after="120"/>
              <w:rPr>
                <w:rFonts w:ascii="Century Gothic" w:hAnsi="Century Gothic"/>
                <w:i/>
              </w:rPr>
            </w:pPr>
          </w:p>
        </w:tc>
        <w:tc>
          <w:tcPr>
            <w:tcW w:w="5244" w:type="dxa"/>
            <w:gridSpan w:val="3"/>
            <w:shd w:val="clear" w:color="auto" w:fill="auto"/>
          </w:tcPr>
          <w:p w14:paraId="2B6D923A" w14:textId="77777777" w:rsidR="00FA567C" w:rsidRPr="00D53770" w:rsidRDefault="00FA567C" w:rsidP="000C0772">
            <w:pPr>
              <w:spacing w:after="120"/>
              <w:rPr>
                <w:rFonts w:ascii="Century Gothic" w:hAnsi="Century Gothic"/>
              </w:rPr>
            </w:pPr>
            <w:r w:rsidRPr="00D53770">
              <w:rPr>
                <w:rFonts w:ascii="Century Gothic" w:hAnsi="Century Gothic"/>
              </w:rPr>
              <w:t xml:space="preserve">2. </w:t>
            </w:r>
            <w:r w:rsidRPr="00D53770">
              <w:rPr>
                <w:rFonts w:ascii="Century Gothic" w:hAnsi="Century Gothic"/>
                <w:i/>
              </w:rPr>
              <w:t>Great Darling Anabranch Flows:</w:t>
            </w:r>
            <w:r w:rsidRPr="00D53770">
              <w:rPr>
                <w:rFonts w:ascii="Century Gothic" w:hAnsi="Century Gothic"/>
              </w:rPr>
              <w:t xml:space="preserve"> Contribute to a flow along the Anabranch, or extend the recession from a flood event and/or connect the Anabranch with main River channel and/or Lakes.</w:t>
            </w:r>
          </w:p>
        </w:tc>
      </w:tr>
      <w:tr w:rsidR="009719BA" w:rsidRPr="00AC7600" w14:paraId="06078179" w14:textId="77777777" w:rsidTr="009719BA">
        <w:trPr>
          <w:trHeight w:val="947"/>
        </w:trPr>
        <w:tc>
          <w:tcPr>
            <w:tcW w:w="1686" w:type="dxa"/>
          </w:tcPr>
          <w:p w14:paraId="0F95A8BA" w14:textId="77777777" w:rsidR="009719BA" w:rsidRPr="00620922" w:rsidRDefault="009719BA" w:rsidP="000C0772">
            <w:pPr>
              <w:spacing w:after="120"/>
              <w:jc w:val="left"/>
              <w:rPr>
                <w:rFonts w:ascii="Century Gothic" w:hAnsi="Century Gothic"/>
                <w:b/>
              </w:rPr>
            </w:pPr>
            <w:r>
              <w:rPr>
                <w:rFonts w:ascii="Century Gothic" w:hAnsi="Century Gothic"/>
                <w:b/>
              </w:rPr>
              <w:t>River Murray channel from Euston to Lower Lakes, including fringing wetlands</w:t>
            </w:r>
          </w:p>
        </w:tc>
        <w:tc>
          <w:tcPr>
            <w:tcW w:w="4397" w:type="dxa"/>
          </w:tcPr>
          <w:p w14:paraId="7B7699EB" w14:textId="77777777" w:rsidR="009719BA" w:rsidRPr="00080C38" w:rsidRDefault="009719BA" w:rsidP="000C0772">
            <w:pPr>
              <w:spacing w:after="120"/>
              <w:jc w:val="left"/>
              <w:rPr>
                <w:rFonts w:ascii="Century Gothic" w:hAnsi="Century Gothic"/>
                <w:szCs w:val="18"/>
              </w:rPr>
            </w:pPr>
            <w:r w:rsidRPr="00080C38">
              <w:rPr>
                <w:rFonts w:ascii="Century Gothic" w:hAnsi="Century Gothic"/>
                <w:szCs w:val="18"/>
              </w:rPr>
              <w:t>River flow of at least 10,000 ML/day at SA border for up to 60 days in spring/summer</w:t>
            </w:r>
          </w:p>
          <w:p w14:paraId="0FFBCEF9" w14:textId="77777777" w:rsidR="009719BA" w:rsidRPr="00080C38" w:rsidRDefault="009719BA" w:rsidP="000C0772">
            <w:pPr>
              <w:spacing w:before="40" w:after="120"/>
              <w:jc w:val="left"/>
              <w:rPr>
                <w:rFonts w:ascii="Century Gothic" w:hAnsi="Century Gothic"/>
                <w:szCs w:val="18"/>
              </w:rPr>
            </w:pPr>
            <w:r w:rsidRPr="00080C38">
              <w:rPr>
                <w:rFonts w:ascii="Century Gothic" w:hAnsi="Century Gothic"/>
                <w:szCs w:val="18"/>
              </w:rPr>
              <w:t>River flow of 15,000-25,0000 ML/day @ SA border for up to 90 days in spring/summer</w:t>
            </w:r>
          </w:p>
          <w:p w14:paraId="4A3FF103" w14:textId="77777777" w:rsidR="009719BA" w:rsidRPr="00080C38" w:rsidRDefault="009719BA" w:rsidP="000C0772">
            <w:pPr>
              <w:spacing w:after="120"/>
              <w:jc w:val="left"/>
              <w:rPr>
                <w:rFonts w:ascii="Century Gothic" w:hAnsi="Century Gothic"/>
                <w:szCs w:val="18"/>
              </w:rPr>
            </w:pPr>
            <w:r w:rsidRPr="00080C38">
              <w:rPr>
                <w:rFonts w:ascii="Century Gothic" w:hAnsi="Century Gothic"/>
                <w:szCs w:val="18"/>
              </w:rPr>
              <w:t>River flow of 25,000-35,0000 ML/day @ SA border for up to 60 days in spring/summer</w:t>
            </w:r>
          </w:p>
        </w:tc>
        <w:tc>
          <w:tcPr>
            <w:tcW w:w="8654" w:type="dxa"/>
            <w:gridSpan w:val="5"/>
            <w:shd w:val="clear" w:color="auto" w:fill="auto"/>
          </w:tcPr>
          <w:p w14:paraId="777CB3B8" w14:textId="370DD01D" w:rsidR="009719BA" w:rsidRPr="00D53770" w:rsidRDefault="009719BA" w:rsidP="000C0772">
            <w:pPr>
              <w:spacing w:after="120"/>
              <w:rPr>
                <w:rFonts w:ascii="Century Gothic" w:hAnsi="Century Gothic"/>
              </w:rPr>
            </w:pPr>
            <w:r w:rsidRPr="00D53770">
              <w:rPr>
                <w:rFonts w:ascii="Century Gothic" w:hAnsi="Century Gothic"/>
              </w:rPr>
              <w:t xml:space="preserve">3. </w:t>
            </w:r>
            <w:r w:rsidRPr="00D53770">
              <w:rPr>
                <w:rFonts w:ascii="Century Gothic" w:hAnsi="Century Gothic"/>
                <w:i/>
              </w:rPr>
              <w:t>River Murray Channel Flows:</w:t>
            </w:r>
            <w:r w:rsidRPr="00D53770">
              <w:rPr>
                <w:rFonts w:ascii="Century Gothic" w:hAnsi="Century Gothic"/>
              </w:rPr>
              <w:t xml:space="preserve"> Contribute to in-channel base flows and freshes, complemented by seasonally appropriate operation of river (weirs) and wetland infrastructure.</w:t>
            </w:r>
          </w:p>
        </w:tc>
      </w:tr>
      <w:tr w:rsidR="00FA567C" w:rsidRPr="00AC7600" w14:paraId="0B49802D" w14:textId="77777777" w:rsidTr="000C0772">
        <w:trPr>
          <w:trHeight w:val="1310"/>
        </w:trPr>
        <w:tc>
          <w:tcPr>
            <w:tcW w:w="1686" w:type="dxa"/>
            <w:vMerge w:val="restart"/>
          </w:tcPr>
          <w:p w14:paraId="68FEBA86" w14:textId="77777777" w:rsidR="00FA567C" w:rsidRPr="00620922" w:rsidRDefault="00FA567C" w:rsidP="000C0772">
            <w:pPr>
              <w:spacing w:after="120"/>
              <w:jc w:val="left"/>
              <w:rPr>
                <w:rFonts w:ascii="Century Gothic" w:hAnsi="Century Gothic"/>
                <w:b/>
              </w:rPr>
            </w:pPr>
            <w:r>
              <w:rPr>
                <w:rFonts w:ascii="Century Gothic" w:hAnsi="Century Gothic"/>
                <w:b/>
              </w:rPr>
              <w:t>Hattah Lakes</w:t>
            </w:r>
          </w:p>
        </w:tc>
        <w:tc>
          <w:tcPr>
            <w:tcW w:w="4397" w:type="dxa"/>
            <w:vMerge w:val="restart"/>
          </w:tcPr>
          <w:p w14:paraId="0F469008" w14:textId="4239EF32" w:rsidR="00FA567C" w:rsidRPr="00080C38" w:rsidRDefault="00FA567C" w:rsidP="000C0772">
            <w:pPr>
              <w:spacing w:before="40" w:after="120"/>
              <w:jc w:val="left"/>
              <w:rPr>
                <w:rFonts w:ascii="Century Gothic" w:hAnsi="Century Gothic"/>
                <w:szCs w:val="18"/>
              </w:rPr>
            </w:pPr>
            <w:r w:rsidRPr="00080C38">
              <w:rPr>
                <w:rFonts w:ascii="Century Gothic" w:hAnsi="Century Gothic"/>
                <w:szCs w:val="18"/>
              </w:rPr>
              <w:t>Small action targeting temporary wetlands (inundation to 42-43 m A</w:t>
            </w:r>
            <w:r w:rsidR="00152088">
              <w:rPr>
                <w:rFonts w:ascii="Century Gothic" w:hAnsi="Century Gothic"/>
                <w:szCs w:val="18"/>
              </w:rPr>
              <w:t>HD in winter/spring) - up to 15,</w:t>
            </w:r>
            <w:r w:rsidRPr="00080C38">
              <w:rPr>
                <w:rFonts w:ascii="Century Gothic" w:hAnsi="Century Gothic"/>
                <w:szCs w:val="18"/>
              </w:rPr>
              <w:t>000 ML via infrastructure, equiv</w:t>
            </w:r>
            <w:r w:rsidR="00152088">
              <w:rPr>
                <w:rFonts w:ascii="Century Gothic" w:hAnsi="Century Gothic"/>
                <w:szCs w:val="18"/>
              </w:rPr>
              <w:t>alent to natural event of 40-50,</w:t>
            </w:r>
            <w:r w:rsidRPr="00080C38">
              <w:rPr>
                <w:rFonts w:ascii="Century Gothic" w:hAnsi="Century Gothic"/>
                <w:szCs w:val="18"/>
              </w:rPr>
              <w:t>000 ML/day at Euston for 26-60 days</w:t>
            </w:r>
          </w:p>
          <w:p w14:paraId="21104538" w14:textId="1A081293" w:rsidR="00FA567C" w:rsidRPr="00080C38" w:rsidRDefault="00FA567C" w:rsidP="000C0772">
            <w:pPr>
              <w:spacing w:after="120"/>
              <w:jc w:val="left"/>
              <w:rPr>
                <w:rFonts w:ascii="Century Gothic" w:hAnsi="Century Gothic"/>
                <w:szCs w:val="18"/>
              </w:rPr>
            </w:pPr>
            <w:r w:rsidRPr="00080C38">
              <w:rPr>
                <w:rFonts w:ascii="Century Gothic" w:hAnsi="Century Gothic"/>
                <w:szCs w:val="18"/>
              </w:rPr>
              <w:t xml:space="preserve">Large action targeting wetlands and river red gum/black box woodlands on floodplain (inundation to </w:t>
            </w:r>
            <w:r w:rsidR="00152088">
              <w:rPr>
                <w:rFonts w:ascii="Century Gothic" w:hAnsi="Century Gothic"/>
                <w:szCs w:val="18"/>
              </w:rPr>
              <w:t>45 m AHD for 90 days), up to120,</w:t>
            </w:r>
            <w:r w:rsidRPr="00080C38">
              <w:rPr>
                <w:rFonts w:ascii="Century Gothic" w:hAnsi="Century Gothic"/>
                <w:szCs w:val="18"/>
              </w:rPr>
              <w:t>000 ML via infrastructure - equ</w:t>
            </w:r>
            <w:r w:rsidR="00152088">
              <w:rPr>
                <w:rFonts w:ascii="Century Gothic" w:hAnsi="Century Gothic"/>
                <w:szCs w:val="18"/>
              </w:rPr>
              <w:t>ivalent to natural event of 150,</w:t>
            </w:r>
            <w:r w:rsidRPr="00080C38">
              <w:rPr>
                <w:rFonts w:ascii="Century Gothic" w:hAnsi="Century Gothic"/>
                <w:szCs w:val="18"/>
              </w:rPr>
              <w:t>000 ML/day @ Euston for 7 days anytime in the year.</w:t>
            </w:r>
          </w:p>
        </w:tc>
        <w:tc>
          <w:tcPr>
            <w:tcW w:w="8654" w:type="dxa"/>
            <w:gridSpan w:val="5"/>
            <w:shd w:val="clear" w:color="auto" w:fill="auto"/>
          </w:tcPr>
          <w:p w14:paraId="083C45AC" w14:textId="77777777" w:rsidR="00FA567C" w:rsidRPr="00D53770" w:rsidRDefault="00FA567C" w:rsidP="000C0772">
            <w:pPr>
              <w:spacing w:after="120"/>
              <w:rPr>
                <w:rFonts w:ascii="Century Gothic" w:hAnsi="Century Gothic"/>
              </w:rPr>
            </w:pPr>
            <w:r w:rsidRPr="00D53770">
              <w:rPr>
                <w:rFonts w:ascii="Century Gothic" w:hAnsi="Century Gothic"/>
              </w:rPr>
              <w:t xml:space="preserve">4a. </w:t>
            </w:r>
            <w:r w:rsidRPr="00D53770">
              <w:rPr>
                <w:rFonts w:ascii="Century Gothic" w:hAnsi="Century Gothic"/>
                <w:i/>
              </w:rPr>
              <w:t>Infrastructure Delivery:</w:t>
            </w:r>
            <w:r w:rsidRPr="00D53770">
              <w:rPr>
                <w:rFonts w:ascii="Century Gothic" w:hAnsi="Century Gothic"/>
              </w:rPr>
              <w:t xml:space="preserve"> Low-lying Wetlands: Contribute flows via pumping to inundate wetlands and waterways within the Hattah Lakes system.</w:t>
            </w:r>
          </w:p>
        </w:tc>
      </w:tr>
      <w:tr w:rsidR="005806BC" w:rsidRPr="00AC7600" w14:paraId="050B6408" w14:textId="77777777" w:rsidTr="003E73A0">
        <w:trPr>
          <w:trHeight w:val="1310"/>
        </w:trPr>
        <w:tc>
          <w:tcPr>
            <w:tcW w:w="1686" w:type="dxa"/>
            <w:vMerge/>
          </w:tcPr>
          <w:p w14:paraId="1DC6E3AA" w14:textId="77777777" w:rsidR="005806BC" w:rsidRDefault="005806BC" w:rsidP="000C0772">
            <w:pPr>
              <w:spacing w:after="120"/>
              <w:jc w:val="left"/>
              <w:rPr>
                <w:rFonts w:ascii="Century Gothic" w:hAnsi="Century Gothic"/>
                <w:b/>
              </w:rPr>
            </w:pPr>
          </w:p>
        </w:tc>
        <w:tc>
          <w:tcPr>
            <w:tcW w:w="4397" w:type="dxa"/>
            <w:vMerge/>
          </w:tcPr>
          <w:p w14:paraId="7218B5C4" w14:textId="77777777" w:rsidR="005806BC" w:rsidRPr="00D53770" w:rsidRDefault="005806BC" w:rsidP="000C0772">
            <w:pPr>
              <w:spacing w:before="40" w:after="120"/>
              <w:jc w:val="left"/>
              <w:rPr>
                <w:rFonts w:ascii="Century Gothic" w:hAnsi="Century Gothic"/>
                <w:sz w:val="18"/>
                <w:szCs w:val="18"/>
              </w:rPr>
            </w:pPr>
          </w:p>
        </w:tc>
        <w:tc>
          <w:tcPr>
            <w:tcW w:w="3410" w:type="dxa"/>
            <w:gridSpan w:val="2"/>
            <w:shd w:val="clear" w:color="auto" w:fill="D9D9D9" w:themeFill="background1" w:themeFillShade="D9"/>
          </w:tcPr>
          <w:p w14:paraId="1D8E9667" w14:textId="77777777" w:rsidR="005806BC" w:rsidRPr="00D53770" w:rsidRDefault="005806BC" w:rsidP="000C0772">
            <w:pPr>
              <w:spacing w:after="120"/>
              <w:rPr>
                <w:rFonts w:ascii="Century Gothic" w:hAnsi="Century Gothic"/>
              </w:rPr>
            </w:pPr>
          </w:p>
        </w:tc>
        <w:tc>
          <w:tcPr>
            <w:tcW w:w="5244" w:type="dxa"/>
            <w:gridSpan w:val="3"/>
            <w:shd w:val="clear" w:color="auto" w:fill="auto"/>
          </w:tcPr>
          <w:p w14:paraId="022CA039" w14:textId="77777777" w:rsidR="005806BC" w:rsidRPr="00D53770" w:rsidRDefault="005806BC" w:rsidP="000C0772">
            <w:pPr>
              <w:spacing w:after="120"/>
              <w:rPr>
                <w:rFonts w:ascii="Century Gothic" w:hAnsi="Century Gothic"/>
              </w:rPr>
            </w:pPr>
            <w:r w:rsidRPr="00D53770">
              <w:rPr>
                <w:rFonts w:ascii="Century Gothic" w:hAnsi="Century Gothic"/>
              </w:rPr>
              <w:t xml:space="preserve">4b. </w:t>
            </w:r>
            <w:r w:rsidRPr="00D53770">
              <w:rPr>
                <w:rFonts w:ascii="Century Gothic" w:hAnsi="Century Gothic"/>
                <w:i/>
              </w:rPr>
              <w:t>Infrastructure Delivery:</w:t>
            </w:r>
            <w:r w:rsidRPr="00D53770">
              <w:rPr>
                <w:rFonts w:ascii="Century Gothic" w:hAnsi="Century Gothic"/>
              </w:rPr>
              <w:t xml:space="preserve"> Contribute flows via pumping targeting black box woodland on higher level elevations.</w:t>
            </w:r>
          </w:p>
        </w:tc>
      </w:tr>
    </w:tbl>
    <w:p w14:paraId="210938AA" w14:textId="77777777" w:rsidR="00FA567C" w:rsidRDefault="00FA567C" w:rsidP="00FA567C">
      <w:r>
        <w:br w:type="page"/>
      </w:r>
    </w:p>
    <w:tbl>
      <w:tblPr>
        <w:tblStyle w:val="TableGrid"/>
        <w:tblW w:w="14737" w:type="dxa"/>
        <w:tblLayout w:type="fixed"/>
        <w:tblLook w:val="04A0" w:firstRow="1" w:lastRow="0" w:firstColumn="1" w:lastColumn="0" w:noHBand="0" w:noVBand="1"/>
      </w:tblPr>
      <w:tblGrid>
        <w:gridCol w:w="1686"/>
        <w:gridCol w:w="4397"/>
        <w:gridCol w:w="1850"/>
        <w:gridCol w:w="1611"/>
        <w:gridCol w:w="90"/>
        <w:gridCol w:w="1701"/>
        <w:gridCol w:w="1560"/>
        <w:gridCol w:w="1842"/>
      </w:tblGrid>
      <w:tr w:rsidR="00FA567C" w:rsidRPr="00AC7600" w14:paraId="160BEE9E" w14:textId="77777777" w:rsidTr="000C0772">
        <w:trPr>
          <w:trHeight w:val="398"/>
        </w:trPr>
        <w:tc>
          <w:tcPr>
            <w:tcW w:w="1686" w:type="dxa"/>
            <w:vMerge w:val="restart"/>
            <w:shd w:val="clear" w:color="auto" w:fill="CCC0D9" w:themeFill="accent4" w:themeFillTint="66"/>
            <w:vAlign w:val="center"/>
          </w:tcPr>
          <w:p w14:paraId="79CF8D3D" w14:textId="77777777" w:rsidR="00FA567C" w:rsidRPr="00830E97" w:rsidRDefault="00FA567C" w:rsidP="000C0772">
            <w:pPr>
              <w:keepNext/>
              <w:spacing w:after="0"/>
              <w:jc w:val="center"/>
              <w:outlineLvl w:val="0"/>
              <w:rPr>
                <w:rFonts w:ascii="Century Gothic" w:hAnsi="Century Gothic"/>
                <w:b/>
              </w:rPr>
            </w:pPr>
            <w:r>
              <w:rPr>
                <w:rFonts w:ascii="Century Gothic" w:hAnsi="Century Gothic"/>
                <w:b/>
              </w:rPr>
              <w:lastRenderedPageBreak/>
              <w:t>Broad Asset</w:t>
            </w:r>
          </w:p>
        </w:tc>
        <w:tc>
          <w:tcPr>
            <w:tcW w:w="4397" w:type="dxa"/>
            <w:vMerge w:val="restart"/>
            <w:shd w:val="clear" w:color="auto" w:fill="CCC0D9" w:themeFill="accent4" w:themeFillTint="66"/>
            <w:vAlign w:val="center"/>
          </w:tcPr>
          <w:p w14:paraId="2A6A56A8" w14:textId="77777777" w:rsidR="00FA567C" w:rsidRPr="00830E97" w:rsidRDefault="00FA567C" w:rsidP="000C0772">
            <w:pPr>
              <w:keepNext/>
              <w:spacing w:after="0"/>
              <w:jc w:val="center"/>
              <w:outlineLvl w:val="0"/>
              <w:rPr>
                <w:rFonts w:ascii="Century Gothic" w:hAnsi="Century Gothic"/>
                <w:b/>
              </w:rPr>
            </w:pPr>
            <w:r>
              <w:rPr>
                <w:rFonts w:ascii="Century Gothic" w:hAnsi="Century Gothic"/>
                <w:b/>
              </w:rPr>
              <w:t>Indicative demand</w:t>
            </w:r>
          </w:p>
        </w:tc>
        <w:tc>
          <w:tcPr>
            <w:tcW w:w="8654" w:type="dxa"/>
            <w:gridSpan w:val="6"/>
            <w:shd w:val="clear" w:color="auto" w:fill="CCC0D9" w:themeFill="accent4" w:themeFillTint="66"/>
            <w:vAlign w:val="center"/>
          </w:tcPr>
          <w:p w14:paraId="4C8B4612" w14:textId="77777777" w:rsidR="00FA567C" w:rsidRPr="00830E97" w:rsidRDefault="00FA567C" w:rsidP="000C0772">
            <w:pPr>
              <w:spacing w:after="120"/>
              <w:jc w:val="center"/>
              <w:rPr>
                <w:rFonts w:ascii="Century Gothic" w:hAnsi="Century Gothic"/>
                <w:b/>
              </w:rPr>
            </w:pPr>
            <w:r w:rsidRPr="00830E97">
              <w:rPr>
                <w:rFonts w:ascii="Century Gothic" w:hAnsi="Century Gothic"/>
                <w:b/>
              </w:rPr>
              <w:t>Applicable level(s) of resource availability</w:t>
            </w:r>
          </w:p>
        </w:tc>
      </w:tr>
      <w:tr w:rsidR="00FA567C" w:rsidRPr="00AC7600" w14:paraId="2EDE6F02" w14:textId="77777777" w:rsidTr="009719BA">
        <w:trPr>
          <w:trHeight w:val="625"/>
        </w:trPr>
        <w:tc>
          <w:tcPr>
            <w:tcW w:w="1686" w:type="dxa"/>
            <w:vMerge/>
            <w:shd w:val="clear" w:color="auto" w:fill="CCC0D9" w:themeFill="accent4" w:themeFillTint="66"/>
            <w:vAlign w:val="center"/>
          </w:tcPr>
          <w:p w14:paraId="62CDE136" w14:textId="77777777" w:rsidR="00FA567C" w:rsidRPr="00830E97" w:rsidRDefault="00FA567C" w:rsidP="000C0772">
            <w:pPr>
              <w:spacing w:after="120"/>
              <w:jc w:val="center"/>
              <w:rPr>
                <w:rFonts w:ascii="Century Gothic" w:hAnsi="Century Gothic"/>
                <w:b/>
              </w:rPr>
            </w:pPr>
          </w:p>
        </w:tc>
        <w:tc>
          <w:tcPr>
            <w:tcW w:w="4397" w:type="dxa"/>
            <w:vMerge/>
            <w:shd w:val="clear" w:color="auto" w:fill="CCC0D9" w:themeFill="accent4" w:themeFillTint="66"/>
          </w:tcPr>
          <w:p w14:paraId="0F45CF34" w14:textId="77777777" w:rsidR="00FA567C" w:rsidRPr="00830E97" w:rsidRDefault="00FA567C" w:rsidP="000C0772">
            <w:pPr>
              <w:spacing w:after="120"/>
              <w:jc w:val="center"/>
              <w:rPr>
                <w:rFonts w:ascii="Century Gothic" w:hAnsi="Century Gothic"/>
                <w:b/>
              </w:rPr>
            </w:pPr>
          </w:p>
        </w:tc>
        <w:tc>
          <w:tcPr>
            <w:tcW w:w="1850" w:type="dxa"/>
            <w:shd w:val="clear" w:color="auto" w:fill="CCC0D9" w:themeFill="accent4" w:themeFillTint="66"/>
            <w:vAlign w:val="center"/>
          </w:tcPr>
          <w:p w14:paraId="042AB7AA" w14:textId="77777777" w:rsidR="00FA567C" w:rsidRPr="00830E97" w:rsidRDefault="00FA567C" w:rsidP="000C0772">
            <w:pPr>
              <w:spacing w:after="0"/>
              <w:jc w:val="center"/>
              <w:rPr>
                <w:rFonts w:ascii="Century Gothic" w:hAnsi="Century Gothic"/>
                <w:b/>
              </w:rPr>
            </w:pPr>
            <w:r w:rsidRPr="00830E97">
              <w:rPr>
                <w:rFonts w:ascii="Century Gothic" w:hAnsi="Century Gothic"/>
                <w:b/>
              </w:rPr>
              <w:t>Very Low</w:t>
            </w:r>
          </w:p>
        </w:tc>
        <w:tc>
          <w:tcPr>
            <w:tcW w:w="1701" w:type="dxa"/>
            <w:gridSpan w:val="2"/>
            <w:shd w:val="clear" w:color="auto" w:fill="CCC0D9" w:themeFill="accent4" w:themeFillTint="66"/>
            <w:vAlign w:val="center"/>
          </w:tcPr>
          <w:p w14:paraId="75D4A9F4" w14:textId="77777777" w:rsidR="00FA567C" w:rsidRPr="00830E97" w:rsidRDefault="00FA567C" w:rsidP="000C0772">
            <w:pPr>
              <w:spacing w:after="0"/>
              <w:jc w:val="center"/>
              <w:rPr>
                <w:rFonts w:ascii="Century Gothic" w:hAnsi="Century Gothic"/>
                <w:b/>
              </w:rPr>
            </w:pPr>
            <w:r w:rsidRPr="00830E97">
              <w:rPr>
                <w:rFonts w:ascii="Century Gothic" w:hAnsi="Century Gothic"/>
                <w:b/>
              </w:rPr>
              <w:t>Low</w:t>
            </w:r>
          </w:p>
        </w:tc>
        <w:tc>
          <w:tcPr>
            <w:tcW w:w="1701" w:type="dxa"/>
            <w:shd w:val="clear" w:color="auto" w:fill="CCC0D9" w:themeFill="accent4" w:themeFillTint="66"/>
            <w:vAlign w:val="center"/>
          </w:tcPr>
          <w:p w14:paraId="7A88F47E" w14:textId="77777777" w:rsidR="00FA567C" w:rsidRPr="00830E97" w:rsidRDefault="00FA567C" w:rsidP="000C0772">
            <w:pPr>
              <w:spacing w:after="0"/>
              <w:jc w:val="center"/>
              <w:rPr>
                <w:rFonts w:ascii="Century Gothic" w:hAnsi="Century Gothic"/>
                <w:b/>
              </w:rPr>
            </w:pPr>
            <w:r w:rsidRPr="00830E97">
              <w:rPr>
                <w:rFonts w:ascii="Century Gothic" w:hAnsi="Century Gothic"/>
                <w:b/>
              </w:rPr>
              <w:t>Moderate</w:t>
            </w:r>
          </w:p>
        </w:tc>
        <w:tc>
          <w:tcPr>
            <w:tcW w:w="1560" w:type="dxa"/>
            <w:shd w:val="clear" w:color="auto" w:fill="CCC0D9" w:themeFill="accent4" w:themeFillTint="66"/>
            <w:vAlign w:val="center"/>
          </w:tcPr>
          <w:p w14:paraId="7318738A" w14:textId="77777777" w:rsidR="00FA567C" w:rsidRPr="00830E97" w:rsidRDefault="00FA567C" w:rsidP="000C0772">
            <w:pPr>
              <w:spacing w:after="0"/>
              <w:jc w:val="center"/>
              <w:rPr>
                <w:rFonts w:ascii="Century Gothic" w:hAnsi="Century Gothic"/>
                <w:b/>
              </w:rPr>
            </w:pPr>
            <w:r w:rsidRPr="00830E97">
              <w:rPr>
                <w:rFonts w:ascii="Century Gothic" w:hAnsi="Century Gothic"/>
                <w:b/>
              </w:rPr>
              <w:t>High</w:t>
            </w:r>
          </w:p>
        </w:tc>
        <w:tc>
          <w:tcPr>
            <w:tcW w:w="1842" w:type="dxa"/>
            <w:shd w:val="clear" w:color="auto" w:fill="CCC0D9" w:themeFill="accent4" w:themeFillTint="66"/>
            <w:vAlign w:val="center"/>
          </w:tcPr>
          <w:p w14:paraId="0C157962" w14:textId="77777777" w:rsidR="00FA567C" w:rsidRPr="00830E97" w:rsidRDefault="00FA567C" w:rsidP="000C0772">
            <w:pPr>
              <w:spacing w:after="0"/>
              <w:jc w:val="center"/>
              <w:rPr>
                <w:rFonts w:ascii="Century Gothic" w:hAnsi="Century Gothic"/>
                <w:b/>
              </w:rPr>
            </w:pPr>
            <w:r w:rsidRPr="00830E97">
              <w:rPr>
                <w:rFonts w:ascii="Century Gothic" w:hAnsi="Century Gothic"/>
                <w:b/>
              </w:rPr>
              <w:t>Very High</w:t>
            </w:r>
          </w:p>
        </w:tc>
      </w:tr>
      <w:tr w:rsidR="00FA567C" w:rsidRPr="00AC7600" w14:paraId="345EAF68" w14:textId="77777777" w:rsidTr="000C0772">
        <w:trPr>
          <w:trHeight w:val="1229"/>
        </w:trPr>
        <w:tc>
          <w:tcPr>
            <w:tcW w:w="1686" w:type="dxa"/>
            <w:vMerge w:val="restart"/>
          </w:tcPr>
          <w:p w14:paraId="2655615E" w14:textId="77777777" w:rsidR="00FA567C" w:rsidRPr="00620922" w:rsidRDefault="00FA567C" w:rsidP="000C0772">
            <w:pPr>
              <w:spacing w:after="120"/>
              <w:jc w:val="left"/>
              <w:rPr>
                <w:rFonts w:ascii="Century Gothic" w:hAnsi="Century Gothic"/>
                <w:b/>
              </w:rPr>
            </w:pPr>
            <w:r>
              <w:rPr>
                <w:rFonts w:ascii="Century Gothic" w:hAnsi="Century Gothic"/>
                <w:b/>
              </w:rPr>
              <w:t>Floodplain and wetlands from Euston to South Australian border</w:t>
            </w:r>
          </w:p>
          <w:p w14:paraId="34850B1F" w14:textId="77777777" w:rsidR="00FA567C" w:rsidRPr="00620922" w:rsidRDefault="00FA567C" w:rsidP="000C0772">
            <w:pPr>
              <w:spacing w:after="120"/>
              <w:jc w:val="left"/>
              <w:rPr>
                <w:rFonts w:ascii="Century Gothic" w:hAnsi="Century Gothic"/>
                <w:b/>
              </w:rPr>
            </w:pPr>
          </w:p>
        </w:tc>
        <w:tc>
          <w:tcPr>
            <w:tcW w:w="4397" w:type="dxa"/>
            <w:vMerge w:val="restart"/>
          </w:tcPr>
          <w:p w14:paraId="6F087209" w14:textId="77777777" w:rsidR="00FA567C" w:rsidRPr="00080C38" w:rsidRDefault="00FA567C" w:rsidP="000C0772">
            <w:pPr>
              <w:spacing w:before="40" w:after="120"/>
              <w:jc w:val="left"/>
              <w:rPr>
                <w:rFonts w:ascii="Century Gothic" w:hAnsi="Century Gothic"/>
                <w:color w:val="000000"/>
                <w:szCs w:val="18"/>
              </w:rPr>
            </w:pPr>
            <w:r w:rsidRPr="00080C38">
              <w:rPr>
                <w:rFonts w:ascii="Century Gothic" w:hAnsi="Century Gothic"/>
                <w:color w:val="000000"/>
                <w:szCs w:val="18"/>
              </w:rPr>
              <w:t>30,000 ML/day @ Lock 8 for 30-60 days targeting low lying wetlands and anabranches, or portion via infrastructure</w:t>
            </w:r>
          </w:p>
          <w:p w14:paraId="320BB1F1" w14:textId="77777777" w:rsidR="00FA567C" w:rsidRPr="00080C38" w:rsidRDefault="00FA567C" w:rsidP="000C0772">
            <w:pPr>
              <w:spacing w:before="40" w:after="120"/>
              <w:jc w:val="left"/>
              <w:rPr>
                <w:rFonts w:ascii="Century Gothic" w:hAnsi="Century Gothic"/>
                <w:color w:val="000000"/>
                <w:szCs w:val="18"/>
              </w:rPr>
            </w:pPr>
            <w:r w:rsidRPr="00080C38">
              <w:rPr>
                <w:rFonts w:ascii="Century Gothic" w:hAnsi="Century Gothic"/>
                <w:color w:val="000000"/>
                <w:szCs w:val="18"/>
              </w:rPr>
              <w:t xml:space="preserve">50,000-60,000 ML/day @ Lock 8 for 60-120 days targeting river red gum forest, lignum </w:t>
            </w:r>
            <w:proofErr w:type="spellStart"/>
            <w:r w:rsidRPr="00080C38">
              <w:rPr>
                <w:rFonts w:ascii="Century Gothic" w:hAnsi="Century Gothic"/>
                <w:color w:val="000000"/>
                <w:szCs w:val="18"/>
              </w:rPr>
              <w:t>shrubland</w:t>
            </w:r>
            <w:proofErr w:type="spellEnd"/>
            <w:r w:rsidRPr="00080C38">
              <w:rPr>
                <w:rFonts w:ascii="Century Gothic" w:hAnsi="Century Gothic"/>
                <w:color w:val="000000"/>
                <w:szCs w:val="18"/>
              </w:rPr>
              <w:t xml:space="preserve"> and associated wetlands, or portion via infrastructure</w:t>
            </w:r>
          </w:p>
          <w:p w14:paraId="05B628F8" w14:textId="77777777" w:rsidR="00FA567C" w:rsidRPr="00080C38" w:rsidRDefault="00FA567C" w:rsidP="000C0772">
            <w:pPr>
              <w:spacing w:after="120"/>
              <w:jc w:val="left"/>
              <w:rPr>
                <w:rFonts w:ascii="Century Gothic" w:hAnsi="Century Gothic"/>
                <w:color w:val="000000" w:themeColor="text1"/>
                <w:szCs w:val="18"/>
              </w:rPr>
            </w:pPr>
            <w:r w:rsidRPr="00080C38">
              <w:rPr>
                <w:rFonts w:ascii="Century Gothic" w:hAnsi="Century Gothic"/>
                <w:color w:val="000000"/>
                <w:szCs w:val="18"/>
              </w:rPr>
              <w:t>Infrastructure delivery to a portion equivalent to 80,000 ML/d @ Lock 8 targeting river red gum and black box woodland and associated wetlands</w:t>
            </w:r>
          </w:p>
        </w:tc>
        <w:tc>
          <w:tcPr>
            <w:tcW w:w="8654" w:type="dxa"/>
            <w:gridSpan w:val="6"/>
            <w:shd w:val="clear" w:color="auto" w:fill="auto"/>
          </w:tcPr>
          <w:p w14:paraId="384E7156" w14:textId="77777777" w:rsidR="00FA567C" w:rsidRPr="00BA0A62" w:rsidRDefault="00FA567C" w:rsidP="000C0772">
            <w:pPr>
              <w:spacing w:after="120"/>
              <w:rPr>
                <w:rFonts w:ascii="Century Gothic" w:hAnsi="Century Gothic"/>
              </w:rPr>
            </w:pPr>
            <w:r w:rsidRPr="00BA0A62">
              <w:rPr>
                <w:rFonts w:ascii="Century Gothic" w:hAnsi="Century Gothic"/>
              </w:rPr>
              <w:t xml:space="preserve">5 </w:t>
            </w:r>
            <w:r w:rsidRPr="00BA0A62">
              <w:rPr>
                <w:rFonts w:ascii="Century Gothic" w:hAnsi="Century Gothic"/>
                <w:i/>
              </w:rPr>
              <w:t>Delivery via Lindsay-</w:t>
            </w:r>
            <w:proofErr w:type="spellStart"/>
            <w:r w:rsidRPr="00BA0A62">
              <w:rPr>
                <w:rFonts w:ascii="Century Gothic" w:hAnsi="Century Gothic"/>
                <w:i/>
              </w:rPr>
              <w:t>Mulcra</w:t>
            </w:r>
            <w:proofErr w:type="spellEnd"/>
            <w:r w:rsidRPr="00BA0A62">
              <w:rPr>
                <w:rFonts w:ascii="Century Gothic" w:hAnsi="Century Gothic"/>
                <w:i/>
              </w:rPr>
              <w:t xml:space="preserve">-Wallpolla Floodplain works: </w:t>
            </w:r>
            <w:r w:rsidRPr="00BA0A62">
              <w:rPr>
                <w:rFonts w:ascii="Century Gothic" w:hAnsi="Century Gothic"/>
              </w:rPr>
              <w:t>Contribute flows via works to inundate low lying wetlands and anabranches, river red gum forest and/or black box woodland.</w:t>
            </w:r>
          </w:p>
        </w:tc>
      </w:tr>
      <w:tr w:rsidR="00FA567C" w:rsidRPr="00AC7600" w14:paraId="127A3D7C" w14:textId="77777777" w:rsidTr="000C0772">
        <w:trPr>
          <w:trHeight w:val="1269"/>
        </w:trPr>
        <w:tc>
          <w:tcPr>
            <w:tcW w:w="1686" w:type="dxa"/>
            <w:vMerge/>
          </w:tcPr>
          <w:p w14:paraId="2F7C0758" w14:textId="77777777" w:rsidR="00FA567C" w:rsidRDefault="00FA567C" w:rsidP="000C0772">
            <w:pPr>
              <w:spacing w:after="120"/>
              <w:jc w:val="left"/>
              <w:rPr>
                <w:rFonts w:ascii="Century Gothic" w:hAnsi="Century Gothic"/>
                <w:b/>
              </w:rPr>
            </w:pPr>
          </w:p>
        </w:tc>
        <w:tc>
          <w:tcPr>
            <w:tcW w:w="4397" w:type="dxa"/>
            <w:vMerge/>
          </w:tcPr>
          <w:p w14:paraId="44327749" w14:textId="77777777" w:rsidR="00FA567C" w:rsidRPr="00080C38" w:rsidRDefault="00FA567C" w:rsidP="000C0772">
            <w:pPr>
              <w:spacing w:before="40" w:after="120"/>
              <w:jc w:val="left"/>
              <w:rPr>
                <w:rFonts w:ascii="Century Gothic" w:hAnsi="Century Gothic"/>
                <w:color w:val="000000"/>
                <w:szCs w:val="18"/>
              </w:rPr>
            </w:pPr>
          </w:p>
        </w:tc>
        <w:tc>
          <w:tcPr>
            <w:tcW w:w="8654" w:type="dxa"/>
            <w:gridSpan w:val="6"/>
            <w:shd w:val="clear" w:color="auto" w:fill="auto"/>
          </w:tcPr>
          <w:p w14:paraId="5F170DD3" w14:textId="77777777" w:rsidR="00FA567C" w:rsidRPr="00BA0A62" w:rsidRDefault="00FA567C" w:rsidP="000C0772">
            <w:pPr>
              <w:spacing w:after="120"/>
              <w:rPr>
                <w:rFonts w:ascii="Century Gothic" w:hAnsi="Century Gothic"/>
              </w:rPr>
            </w:pPr>
            <w:r w:rsidRPr="00BA0A62">
              <w:rPr>
                <w:rFonts w:ascii="Century Gothic" w:hAnsi="Century Gothic"/>
              </w:rPr>
              <w:t xml:space="preserve">6. </w:t>
            </w:r>
            <w:r w:rsidRPr="00BA0A62">
              <w:rPr>
                <w:rFonts w:ascii="Century Gothic" w:hAnsi="Century Gothic"/>
                <w:i/>
              </w:rPr>
              <w:t>Infrastructure Delivery:</w:t>
            </w:r>
            <w:r w:rsidRPr="00BA0A62">
              <w:rPr>
                <w:rFonts w:ascii="Century Gothic" w:hAnsi="Century Gothic"/>
              </w:rPr>
              <w:t xml:space="preserve"> Mallee Wetlands: Contribute flows via wetland regulators and/or pumping to inundate semi-permanent, temporary and ephemeral wetlands</w:t>
            </w:r>
          </w:p>
        </w:tc>
      </w:tr>
      <w:tr w:rsidR="005806BC" w:rsidRPr="00AC7600" w14:paraId="50B2A677" w14:textId="77777777" w:rsidTr="003E73A0">
        <w:trPr>
          <w:trHeight w:val="1417"/>
        </w:trPr>
        <w:tc>
          <w:tcPr>
            <w:tcW w:w="1686" w:type="dxa"/>
            <w:vMerge/>
          </w:tcPr>
          <w:p w14:paraId="76956BC0" w14:textId="77777777" w:rsidR="005806BC" w:rsidRDefault="005806BC" w:rsidP="000C0772">
            <w:pPr>
              <w:spacing w:after="120"/>
              <w:jc w:val="left"/>
              <w:rPr>
                <w:rFonts w:ascii="Century Gothic" w:hAnsi="Century Gothic"/>
                <w:b/>
              </w:rPr>
            </w:pPr>
          </w:p>
        </w:tc>
        <w:tc>
          <w:tcPr>
            <w:tcW w:w="4397" w:type="dxa"/>
            <w:vMerge/>
          </w:tcPr>
          <w:p w14:paraId="5D539D4F" w14:textId="77777777" w:rsidR="005806BC" w:rsidRPr="00080C38" w:rsidRDefault="005806BC" w:rsidP="000C0772">
            <w:pPr>
              <w:spacing w:before="40" w:after="120"/>
              <w:jc w:val="left"/>
              <w:rPr>
                <w:rFonts w:ascii="Century Gothic" w:hAnsi="Century Gothic"/>
                <w:color w:val="000000"/>
                <w:szCs w:val="18"/>
              </w:rPr>
            </w:pPr>
          </w:p>
        </w:tc>
        <w:tc>
          <w:tcPr>
            <w:tcW w:w="3461" w:type="dxa"/>
            <w:gridSpan w:val="2"/>
            <w:shd w:val="clear" w:color="auto" w:fill="D9D9D9" w:themeFill="background1" w:themeFillShade="D9"/>
          </w:tcPr>
          <w:p w14:paraId="4349E37A" w14:textId="77777777" w:rsidR="005806BC" w:rsidRPr="00BA0A62" w:rsidRDefault="005806BC" w:rsidP="000C0772">
            <w:pPr>
              <w:spacing w:after="120"/>
              <w:rPr>
                <w:rFonts w:ascii="Century Gothic" w:hAnsi="Century Gothic"/>
              </w:rPr>
            </w:pPr>
          </w:p>
        </w:tc>
        <w:tc>
          <w:tcPr>
            <w:tcW w:w="5193" w:type="dxa"/>
            <w:gridSpan w:val="4"/>
            <w:shd w:val="clear" w:color="auto" w:fill="auto"/>
          </w:tcPr>
          <w:p w14:paraId="04A88994" w14:textId="77777777" w:rsidR="005806BC" w:rsidRPr="00BA0A62" w:rsidRDefault="005806BC" w:rsidP="000C0772">
            <w:pPr>
              <w:spacing w:after="120"/>
              <w:rPr>
                <w:rFonts w:ascii="Century Gothic" w:hAnsi="Century Gothic"/>
              </w:rPr>
            </w:pPr>
            <w:r w:rsidRPr="00BA0A62">
              <w:rPr>
                <w:rFonts w:ascii="Century Gothic" w:hAnsi="Century Gothic"/>
              </w:rPr>
              <w:t xml:space="preserve">7. </w:t>
            </w:r>
            <w:r w:rsidRPr="00BA0A62">
              <w:rPr>
                <w:rFonts w:ascii="Century Gothic" w:hAnsi="Century Gothic"/>
                <w:i/>
              </w:rPr>
              <w:t>Contribution to Overbank Flows:</w:t>
            </w:r>
            <w:r w:rsidRPr="00BA0A62">
              <w:rPr>
                <w:rFonts w:ascii="Century Gothic" w:hAnsi="Century Gothic"/>
              </w:rPr>
              <w:t xml:space="preserve"> Contribute to flows to reconnect river with river red gum forest and lignum </w:t>
            </w:r>
            <w:proofErr w:type="spellStart"/>
            <w:r w:rsidRPr="00BA0A62">
              <w:rPr>
                <w:rFonts w:ascii="Century Gothic" w:hAnsi="Century Gothic"/>
              </w:rPr>
              <w:t>shrubland</w:t>
            </w:r>
            <w:proofErr w:type="spellEnd"/>
            <w:r w:rsidRPr="00BA0A62">
              <w:rPr>
                <w:rFonts w:ascii="Century Gothic" w:hAnsi="Century Gothic"/>
              </w:rPr>
              <w:t>, subject to appropriate trigger</w:t>
            </w:r>
          </w:p>
        </w:tc>
      </w:tr>
      <w:tr w:rsidR="00FA567C" w:rsidRPr="00AC7600" w14:paraId="05334EFE" w14:textId="77777777" w:rsidTr="000C0772">
        <w:trPr>
          <w:trHeight w:val="947"/>
        </w:trPr>
        <w:tc>
          <w:tcPr>
            <w:tcW w:w="1686" w:type="dxa"/>
            <w:vMerge w:val="restart"/>
          </w:tcPr>
          <w:p w14:paraId="70A909CE" w14:textId="77777777" w:rsidR="00FA567C" w:rsidRPr="00620922" w:rsidRDefault="00FA567C" w:rsidP="000C0772">
            <w:pPr>
              <w:spacing w:after="120"/>
              <w:jc w:val="left"/>
              <w:rPr>
                <w:rFonts w:ascii="Century Gothic" w:hAnsi="Century Gothic"/>
                <w:b/>
              </w:rPr>
            </w:pPr>
            <w:r w:rsidRPr="00620922">
              <w:rPr>
                <w:rFonts w:ascii="Century Gothic" w:hAnsi="Century Gothic"/>
                <w:b/>
              </w:rPr>
              <w:t>Floodplain and wetlands from South Australian border to Lower Lakes</w:t>
            </w:r>
          </w:p>
          <w:p w14:paraId="1FEA173A" w14:textId="77777777" w:rsidR="00FA567C" w:rsidRPr="00620922" w:rsidRDefault="00FA567C" w:rsidP="000C0772">
            <w:pPr>
              <w:spacing w:after="120"/>
              <w:jc w:val="left"/>
              <w:rPr>
                <w:rFonts w:ascii="Century Gothic" w:hAnsi="Century Gothic"/>
                <w:b/>
              </w:rPr>
            </w:pPr>
          </w:p>
          <w:p w14:paraId="7289DB6B" w14:textId="77777777" w:rsidR="00FA567C" w:rsidRPr="00620922" w:rsidRDefault="00FA567C" w:rsidP="000C0772">
            <w:pPr>
              <w:spacing w:after="120"/>
              <w:jc w:val="left"/>
              <w:rPr>
                <w:rFonts w:ascii="Century Gothic" w:hAnsi="Century Gothic"/>
                <w:b/>
              </w:rPr>
            </w:pPr>
          </w:p>
        </w:tc>
        <w:tc>
          <w:tcPr>
            <w:tcW w:w="4397" w:type="dxa"/>
            <w:vMerge w:val="restart"/>
            <w:vAlign w:val="center"/>
          </w:tcPr>
          <w:p w14:paraId="2DB37F6C" w14:textId="6EF7A3A7" w:rsidR="00FA567C" w:rsidRPr="00080C38" w:rsidRDefault="00FA567C" w:rsidP="000C0772">
            <w:pPr>
              <w:spacing w:after="120"/>
              <w:jc w:val="left"/>
              <w:rPr>
                <w:rFonts w:ascii="Century Gothic" w:hAnsi="Century Gothic"/>
                <w:color w:val="0070C0"/>
              </w:rPr>
            </w:pPr>
            <w:r w:rsidRPr="00080C38">
              <w:rPr>
                <w:rFonts w:ascii="Century Gothic" w:hAnsi="Century Gothic"/>
                <w:color w:val="000000" w:themeColor="text1"/>
                <w:szCs w:val="18"/>
              </w:rPr>
              <w:t>40</w:t>
            </w:r>
            <w:r w:rsidR="0052006C">
              <w:rPr>
                <w:rFonts w:ascii="Century Gothic" w:hAnsi="Century Gothic"/>
                <w:color w:val="000000" w:themeColor="text1"/>
                <w:szCs w:val="18"/>
              </w:rPr>
              <w:t>,000</w:t>
            </w:r>
            <w:r w:rsidRPr="00080C38">
              <w:rPr>
                <w:rFonts w:ascii="Century Gothic" w:hAnsi="Century Gothic"/>
                <w:color w:val="000000" w:themeColor="text1"/>
                <w:szCs w:val="18"/>
              </w:rPr>
              <w:t> – 50</w:t>
            </w:r>
            <w:r w:rsidR="003762D7">
              <w:rPr>
                <w:rFonts w:ascii="Century Gothic" w:hAnsi="Century Gothic"/>
                <w:color w:val="000000" w:themeColor="text1"/>
                <w:szCs w:val="18"/>
              </w:rPr>
              <w:t>,000 M</w:t>
            </w:r>
            <w:r w:rsidRPr="00080C38">
              <w:rPr>
                <w:rFonts w:ascii="Century Gothic" w:hAnsi="Century Gothic"/>
                <w:color w:val="000000" w:themeColor="text1"/>
                <w:szCs w:val="18"/>
              </w:rPr>
              <w:t>L/day @ South Australian border for at least 30 days targeting river red gum forest, tea tree, lignum, river cooba and associated wetlands, or priority areas via infrastructure</w:t>
            </w:r>
          </w:p>
          <w:p w14:paraId="5A2C2D45" w14:textId="310492CF" w:rsidR="00FA567C" w:rsidRPr="00080C38" w:rsidRDefault="00FA567C" w:rsidP="000C0772">
            <w:pPr>
              <w:spacing w:after="120"/>
              <w:jc w:val="left"/>
              <w:rPr>
                <w:rFonts w:ascii="Century Gothic" w:hAnsi="Century Gothic"/>
                <w:color w:val="000000" w:themeColor="text1"/>
                <w:szCs w:val="18"/>
              </w:rPr>
            </w:pPr>
            <w:r w:rsidRPr="00080C38">
              <w:rPr>
                <w:rFonts w:ascii="Century Gothic" w:hAnsi="Century Gothic"/>
                <w:color w:val="000000" w:themeColor="text1"/>
                <w:szCs w:val="18"/>
              </w:rPr>
              <w:t>50</w:t>
            </w:r>
            <w:r w:rsidR="0052006C">
              <w:rPr>
                <w:rFonts w:ascii="Century Gothic" w:hAnsi="Century Gothic"/>
                <w:color w:val="000000" w:themeColor="text1"/>
                <w:szCs w:val="18"/>
              </w:rPr>
              <w:t>,000</w:t>
            </w:r>
            <w:r w:rsidRPr="00080C38">
              <w:rPr>
                <w:rFonts w:ascii="Century Gothic" w:hAnsi="Century Gothic"/>
                <w:color w:val="000000" w:themeColor="text1"/>
                <w:szCs w:val="18"/>
              </w:rPr>
              <w:t xml:space="preserve"> -60</w:t>
            </w:r>
            <w:r w:rsidR="003762D7">
              <w:rPr>
                <w:rFonts w:ascii="Century Gothic" w:hAnsi="Century Gothic"/>
                <w:color w:val="000000" w:themeColor="text1"/>
                <w:szCs w:val="18"/>
              </w:rPr>
              <w:t>,000 ML</w:t>
            </w:r>
            <w:r w:rsidRPr="00080C38">
              <w:rPr>
                <w:rFonts w:ascii="Century Gothic" w:hAnsi="Century Gothic"/>
                <w:color w:val="000000" w:themeColor="text1"/>
                <w:szCs w:val="18"/>
              </w:rPr>
              <w:t>/day @ South Australian border for at least 30 days targeting river red gum forest, tea tree, lignum, river cooba and associated wetlands, or priority areas via infrastructure</w:t>
            </w:r>
          </w:p>
          <w:p w14:paraId="6BD1A481" w14:textId="6AE4423D" w:rsidR="00FA567C" w:rsidRPr="00080C38" w:rsidRDefault="00FA567C" w:rsidP="003762D7">
            <w:pPr>
              <w:spacing w:after="120"/>
              <w:jc w:val="left"/>
              <w:rPr>
                <w:rFonts w:ascii="Century Gothic" w:hAnsi="Century Gothic"/>
                <w:color w:val="0070C0"/>
              </w:rPr>
            </w:pPr>
            <w:r w:rsidRPr="00080C38">
              <w:rPr>
                <w:rFonts w:ascii="Century Gothic" w:hAnsi="Century Gothic"/>
                <w:color w:val="000000" w:themeColor="text1"/>
                <w:szCs w:val="18"/>
              </w:rPr>
              <w:t>Infrastructure delivery to a priority area equivalent to 60 – 70</w:t>
            </w:r>
            <w:r w:rsidR="003762D7">
              <w:rPr>
                <w:rFonts w:ascii="Century Gothic" w:hAnsi="Century Gothic"/>
                <w:color w:val="000000" w:themeColor="text1"/>
                <w:szCs w:val="18"/>
              </w:rPr>
              <w:t>,000 M</w:t>
            </w:r>
            <w:r w:rsidRPr="00080C38">
              <w:rPr>
                <w:rFonts w:ascii="Century Gothic" w:hAnsi="Century Gothic"/>
                <w:color w:val="000000" w:themeColor="text1"/>
                <w:szCs w:val="18"/>
              </w:rPr>
              <w:t>L/day @ South Australian border targeting black box, cooba, lignum and chenopod and associated wetlands</w:t>
            </w:r>
          </w:p>
        </w:tc>
        <w:tc>
          <w:tcPr>
            <w:tcW w:w="1850" w:type="dxa"/>
            <w:shd w:val="clear" w:color="auto" w:fill="D9D9D9" w:themeFill="background1" w:themeFillShade="D9"/>
          </w:tcPr>
          <w:p w14:paraId="64A0CD0A" w14:textId="77777777" w:rsidR="00FA567C" w:rsidRPr="00BA0A62" w:rsidRDefault="00FA567C" w:rsidP="000C0772">
            <w:pPr>
              <w:spacing w:after="120"/>
              <w:rPr>
                <w:rFonts w:ascii="Century Gothic" w:hAnsi="Century Gothic"/>
              </w:rPr>
            </w:pPr>
          </w:p>
        </w:tc>
        <w:tc>
          <w:tcPr>
            <w:tcW w:w="4962" w:type="dxa"/>
            <w:gridSpan w:val="4"/>
          </w:tcPr>
          <w:p w14:paraId="07E6F34B" w14:textId="77777777" w:rsidR="00FA567C" w:rsidRPr="00BA0A62" w:rsidRDefault="00FA567C" w:rsidP="000C0772">
            <w:pPr>
              <w:spacing w:after="120"/>
              <w:rPr>
                <w:rFonts w:ascii="Century Gothic" w:hAnsi="Century Gothic"/>
              </w:rPr>
            </w:pPr>
            <w:r w:rsidRPr="00BA0A62">
              <w:rPr>
                <w:rFonts w:ascii="Century Gothic" w:hAnsi="Century Gothic"/>
                <w:i/>
              </w:rPr>
              <w:t>8. Infrastructure Delivery</w:t>
            </w:r>
            <w:r w:rsidRPr="00BA0A62">
              <w:rPr>
                <w:rFonts w:ascii="Century Gothic" w:hAnsi="Century Gothic"/>
              </w:rPr>
              <w:t>: Chowilla Floodplain: Use Chowilla Floodplain infrastructure to deliver pulse flows to creeks and inundate parts of the floodplain</w:t>
            </w:r>
          </w:p>
        </w:tc>
        <w:tc>
          <w:tcPr>
            <w:tcW w:w="1842" w:type="dxa"/>
            <w:shd w:val="clear" w:color="auto" w:fill="D9D9D9" w:themeFill="background1" w:themeFillShade="D9"/>
          </w:tcPr>
          <w:p w14:paraId="421044FC" w14:textId="77777777" w:rsidR="00FA567C" w:rsidRPr="00BA0A62" w:rsidRDefault="00FA567C" w:rsidP="000C0772">
            <w:pPr>
              <w:spacing w:after="120"/>
              <w:rPr>
                <w:rFonts w:ascii="Century Gothic" w:hAnsi="Century Gothic"/>
              </w:rPr>
            </w:pPr>
          </w:p>
        </w:tc>
      </w:tr>
      <w:tr w:rsidR="00FA567C" w:rsidRPr="00AC7600" w14:paraId="56BDA9B7" w14:textId="77777777" w:rsidTr="000C0772">
        <w:trPr>
          <w:trHeight w:val="1097"/>
        </w:trPr>
        <w:tc>
          <w:tcPr>
            <w:tcW w:w="1686" w:type="dxa"/>
            <w:vMerge/>
          </w:tcPr>
          <w:p w14:paraId="1C6A18C7" w14:textId="77777777" w:rsidR="00FA567C" w:rsidRPr="00620922" w:rsidRDefault="00FA567C" w:rsidP="000C0772">
            <w:pPr>
              <w:spacing w:after="120"/>
              <w:jc w:val="left"/>
              <w:rPr>
                <w:rFonts w:ascii="Century Gothic" w:hAnsi="Century Gothic"/>
                <w:b/>
              </w:rPr>
            </w:pPr>
          </w:p>
        </w:tc>
        <w:tc>
          <w:tcPr>
            <w:tcW w:w="4397" w:type="dxa"/>
            <w:vMerge/>
            <w:vAlign w:val="center"/>
          </w:tcPr>
          <w:p w14:paraId="2D454E1B" w14:textId="77777777" w:rsidR="00FA567C" w:rsidRPr="00B42341" w:rsidRDefault="00FA567C" w:rsidP="000C0772">
            <w:pPr>
              <w:spacing w:after="120"/>
              <w:jc w:val="left"/>
              <w:rPr>
                <w:rFonts w:ascii="Century Gothic" w:hAnsi="Century Gothic"/>
                <w:color w:val="000000" w:themeColor="text1"/>
                <w:sz w:val="18"/>
                <w:szCs w:val="18"/>
              </w:rPr>
            </w:pPr>
          </w:p>
        </w:tc>
        <w:tc>
          <w:tcPr>
            <w:tcW w:w="8654" w:type="dxa"/>
            <w:gridSpan w:val="6"/>
            <w:shd w:val="clear" w:color="auto" w:fill="auto"/>
          </w:tcPr>
          <w:p w14:paraId="56D2240B" w14:textId="77777777" w:rsidR="00FA567C" w:rsidRPr="00BA0A62" w:rsidRDefault="00FA567C" w:rsidP="000C0772">
            <w:pPr>
              <w:spacing w:after="120"/>
              <w:rPr>
                <w:rFonts w:ascii="Century Gothic" w:hAnsi="Century Gothic"/>
              </w:rPr>
            </w:pPr>
            <w:r w:rsidRPr="00BA0A62">
              <w:rPr>
                <w:rFonts w:ascii="Century Gothic" w:hAnsi="Century Gothic"/>
                <w:i/>
              </w:rPr>
              <w:t>9. Infrastructure Delivery</w:t>
            </w:r>
            <w:r w:rsidRPr="00BA0A62">
              <w:rPr>
                <w:rFonts w:ascii="Century Gothic" w:hAnsi="Century Gothic"/>
              </w:rPr>
              <w:t>: Lower Murray Wetlands: Contribute flows via wetland regulators</w:t>
            </w:r>
            <w:r>
              <w:rPr>
                <w:rFonts w:ascii="Century Gothic" w:hAnsi="Century Gothic"/>
              </w:rPr>
              <w:t xml:space="preserve">, </w:t>
            </w:r>
            <w:r w:rsidRPr="00BA0A62">
              <w:rPr>
                <w:rFonts w:ascii="Century Gothic" w:hAnsi="Century Gothic"/>
              </w:rPr>
              <w:t xml:space="preserve">pumping </w:t>
            </w:r>
            <w:r>
              <w:rPr>
                <w:rFonts w:ascii="Century Gothic" w:hAnsi="Century Gothic"/>
              </w:rPr>
              <w:t xml:space="preserve">and/or weir pool manipulation </w:t>
            </w:r>
            <w:r w:rsidRPr="00BA0A62">
              <w:rPr>
                <w:rFonts w:ascii="Century Gothic" w:hAnsi="Century Gothic"/>
              </w:rPr>
              <w:t>to inundate semi-permanent, temporary and ephemeral wetlands</w:t>
            </w:r>
          </w:p>
        </w:tc>
      </w:tr>
      <w:tr w:rsidR="009719BA" w:rsidRPr="00AC7600" w14:paraId="49874ACD" w14:textId="77777777" w:rsidTr="002517C1">
        <w:trPr>
          <w:trHeight w:val="1359"/>
        </w:trPr>
        <w:tc>
          <w:tcPr>
            <w:tcW w:w="1686" w:type="dxa"/>
            <w:vMerge/>
          </w:tcPr>
          <w:p w14:paraId="4524A4A7" w14:textId="77777777" w:rsidR="009719BA" w:rsidRPr="00620922" w:rsidRDefault="009719BA" w:rsidP="000C0772">
            <w:pPr>
              <w:spacing w:after="120"/>
              <w:jc w:val="left"/>
              <w:rPr>
                <w:rFonts w:ascii="Century Gothic" w:hAnsi="Century Gothic"/>
                <w:b/>
              </w:rPr>
            </w:pPr>
          </w:p>
        </w:tc>
        <w:tc>
          <w:tcPr>
            <w:tcW w:w="4397" w:type="dxa"/>
            <w:vMerge/>
          </w:tcPr>
          <w:p w14:paraId="29CD65F9" w14:textId="77777777" w:rsidR="009719BA" w:rsidRPr="00B42341" w:rsidRDefault="009719BA" w:rsidP="000C0772">
            <w:pPr>
              <w:spacing w:after="120"/>
              <w:jc w:val="left"/>
              <w:rPr>
                <w:rFonts w:ascii="Century Gothic" w:hAnsi="Century Gothic"/>
                <w:color w:val="000000" w:themeColor="text1"/>
                <w:sz w:val="18"/>
                <w:szCs w:val="18"/>
              </w:rPr>
            </w:pPr>
          </w:p>
        </w:tc>
        <w:tc>
          <w:tcPr>
            <w:tcW w:w="5252" w:type="dxa"/>
            <w:gridSpan w:val="4"/>
            <w:shd w:val="clear" w:color="auto" w:fill="auto"/>
          </w:tcPr>
          <w:p w14:paraId="2DE577BE" w14:textId="77777777" w:rsidR="009719BA" w:rsidRPr="00BA0A62" w:rsidRDefault="009719BA" w:rsidP="009719BA">
            <w:pPr>
              <w:spacing w:after="120"/>
              <w:rPr>
                <w:rFonts w:ascii="Century Gothic" w:hAnsi="Century Gothic"/>
                <w:i/>
              </w:rPr>
            </w:pPr>
            <w:r w:rsidRPr="004D251C">
              <w:rPr>
                <w:rFonts w:ascii="Century Gothic" w:hAnsi="Century Gothic"/>
                <w:i/>
              </w:rPr>
              <w:t xml:space="preserve">10a. Contribution to </w:t>
            </w:r>
            <w:r>
              <w:rPr>
                <w:rFonts w:ascii="Century Gothic" w:hAnsi="Century Gothic"/>
                <w:i/>
              </w:rPr>
              <w:t>weir pool raising and lowering</w:t>
            </w:r>
            <w:r w:rsidRPr="004D251C">
              <w:rPr>
                <w:rFonts w:ascii="Century Gothic" w:hAnsi="Century Gothic"/>
                <w:i/>
              </w:rPr>
              <w:t>:</w:t>
            </w:r>
            <w:r>
              <w:rPr>
                <w:rFonts w:ascii="Century Gothic" w:hAnsi="Century Gothic"/>
              </w:rPr>
              <w:t xml:space="preserve"> Contribute to</w:t>
            </w:r>
            <w:r w:rsidRPr="00BA0A62">
              <w:rPr>
                <w:rFonts w:ascii="Century Gothic" w:hAnsi="Century Gothic"/>
              </w:rPr>
              <w:t xml:space="preserve"> </w:t>
            </w:r>
            <w:proofErr w:type="spellStart"/>
            <w:r w:rsidRPr="00BA0A62">
              <w:rPr>
                <w:rFonts w:ascii="Century Gothic" w:hAnsi="Century Gothic"/>
              </w:rPr>
              <w:t>weirpool</w:t>
            </w:r>
            <w:proofErr w:type="spellEnd"/>
            <w:r>
              <w:rPr>
                <w:rFonts w:ascii="Century Gothic" w:hAnsi="Century Gothic"/>
              </w:rPr>
              <w:t xml:space="preserve"> manipulation events</w:t>
            </w:r>
            <w:r w:rsidRPr="00BA0A62">
              <w:rPr>
                <w:rFonts w:ascii="Century Gothic" w:hAnsi="Century Gothic"/>
              </w:rPr>
              <w:t xml:space="preserve"> to increase diversity in hydrology</w:t>
            </w:r>
            <w:r>
              <w:rPr>
                <w:rFonts w:ascii="Century Gothic" w:hAnsi="Century Gothic"/>
              </w:rPr>
              <w:t xml:space="preserve"> and connect the river with low-lying floodplain</w:t>
            </w:r>
            <w:r w:rsidRPr="00BA0A62">
              <w:rPr>
                <w:rFonts w:ascii="Century Gothic" w:hAnsi="Century Gothic"/>
              </w:rPr>
              <w:t>, subject to appropriate trigger</w:t>
            </w:r>
          </w:p>
          <w:p w14:paraId="2CCA3972" w14:textId="19174CAE" w:rsidR="009719BA" w:rsidRPr="00BA0A62" w:rsidRDefault="009719BA" w:rsidP="000C0772">
            <w:pPr>
              <w:spacing w:after="120"/>
              <w:rPr>
                <w:rFonts w:ascii="Century Gothic" w:hAnsi="Century Gothic"/>
              </w:rPr>
            </w:pPr>
          </w:p>
        </w:tc>
        <w:tc>
          <w:tcPr>
            <w:tcW w:w="3402" w:type="dxa"/>
            <w:gridSpan w:val="2"/>
          </w:tcPr>
          <w:p w14:paraId="3CCAC228" w14:textId="79FF9CE8" w:rsidR="009719BA" w:rsidRPr="00BA0A62" w:rsidRDefault="009719BA" w:rsidP="000C0772">
            <w:pPr>
              <w:spacing w:after="120"/>
              <w:rPr>
                <w:rFonts w:ascii="Century Gothic" w:hAnsi="Century Gothic"/>
              </w:rPr>
            </w:pPr>
            <w:r w:rsidRPr="00BA0A62">
              <w:rPr>
                <w:rFonts w:ascii="Century Gothic" w:hAnsi="Century Gothic"/>
                <w:i/>
              </w:rPr>
              <w:t>10b. Contribution to Overbank Flows</w:t>
            </w:r>
            <w:r w:rsidRPr="00BA0A62">
              <w:rPr>
                <w:rFonts w:ascii="Century Gothic" w:hAnsi="Century Gothic"/>
              </w:rPr>
              <w:t xml:space="preserve">: Contribute to flows to re-connect river with river red gum forest and lignum </w:t>
            </w:r>
            <w:proofErr w:type="spellStart"/>
            <w:r w:rsidRPr="00BA0A62">
              <w:rPr>
                <w:rFonts w:ascii="Century Gothic" w:hAnsi="Century Gothic"/>
              </w:rPr>
              <w:t>shrubland</w:t>
            </w:r>
            <w:proofErr w:type="spellEnd"/>
            <w:r w:rsidRPr="00BA0A62">
              <w:rPr>
                <w:rFonts w:ascii="Century Gothic" w:hAnsi="Century Gothic"/>
              </w:rPr>
              <w:t>, subject to appropriate trigger</w:t>
            </w:r>
            <w:r w:rsidR="00AF43C1">
              <w:rPr>
                <w:rFonts w:ascii="Century Gothic" w:hAnsi="Century Gothic"/>
              </w:rPr>
              <w:t xml:space="preserve"> and risk assessment </w:t>
            </w:r>
          </w:p>
        </w:tc>
      </w:tr>
    </w:tbl>
    <w:p w14:paraId="664D853E" w14:textId="77777777" w:rsidR="00FA567C" w:rsidRDefault="00FA567C" w:rsidP="00FA567C">
      <w:r>
        <w:br w:type="page"/>
      </w:r>
    </w:p>
    <w:tbl>
      <w:tblPr>
        <w:tblStyle w:val="TableGrid"/>
        <w:tblW w:w="14737" w:type="dxa"/>
        <w:tblLayout w:type="fixed"/>
        <w:tblLook w:val="04A0" w:firstRow="1" w:lastRow="0" w:firstColumn="1" w:lastColumn="0" w:noHBand="0" w:noVBand="1"/>
      </w:tblPr>
      <w:tblGrid>
        <w:gridCol w:w="1686"/>
        <w:gridCol w:w="4397"/>
        <w:gridCol w:w="1850"/>
        <w:gridCol w:w="1560"/>
        <w:gridCol w:w="1842"/>
        <w:gridCol w:w="1560"/>
        <w:gridCol w:w="1842"/>
      </w:tblGrid>
      <w:tr w:rsidR="00FA567C" w:rsidRPr="00AC7600" w14:paraId="5B5A9567" w14:textId="77777777" w:rsidTr="000C0772">
        <w:trPr>
          <w:trHeight w:val="398"/>
        </w:trPr>
        <w:tc>
          <w:tcPr>
            <w:tcW w:w="1686" w:type="dxa"/>
            <w:vMerge w:val="restart"/>
            <w:shd w:val="clear" w:color="auto" w:fill="CCC0D9" w:themeFill="accent4" w:themeFillTint="66"/>
            <w:vAlign w:val="center"/>
          </w:tcPr>
          <w:p w14:paraId="46FD9582" w14:textId="77777777" w:rsidR="00FA567C" w:rsidRPr="00830E97" w:rsidRDefault="00FA567C" w:rsidP="000C0772">
            <w:pPr>
              <w:keepNext/>
              <w:spacing w:after="0"/>
              <w:jc w:val="center"/>
              <w:outlineLvl w:val="0"/>
              <w:rPr>
                <w:rFonts w:ascii="Century Gothic" w:hAnsi="Century Gothic"/>
                <w:b/>
              </w:rPr>
            </w:pPr>
            <w:r>
              <w:rPr>
                <w:rFonts w:ascii="Century Gothic" w:hAnsi="Century Gothic"/>
                <w:b/>
              </w:rPr>
              <w:lastRenderedPageBreak/>
              <w:t>Broad Asset</w:t>
            </w:r>
          </w:p>
        </w:tc>
        <w:tc>
          <w:tcPr>
            <w:tcW w:w="4397" w:type="dxa"/>
            <w:vMerge w:val="restart"/>
            <w:shd w:val="clear" w:color="auto" w:fill="CCC0D9" w:themeFill="accent4" w:themeFillTint="66"/>
            <w:vAlign w:val="center"/>
          </w:tcPr>
          <w:p w14:paraId="095D6AFB" w14:textId="77777777" w:rsidR="00FA567C" w:rsidRPr="00830E97" w:rsidRDefault="00FA567C" w:rsidP="000C0772">
            <w:pPr>
              <w:keepNext/>
              <w:spacing w:after="0"/>
              <w:jc w:val="center"/>
              <w:outlineLvl w:val="0"/>
              <w:rPr>
                <w:rFonts w:ascii="Century Gothic" w:hAnsi="Century Gothic"/>
                <w:b/>
              </w:rPr>
            </w:pPr>
            <w:r>
              <w:rPr>
                <w:rFonts w:ascii="Century Gothic" w:hAnsi="Century Gothic"/>
                <w:b/>
              </w:rPr>
              <w:t>Indicative demand</w:t>
            </w:r>
          </w:p>
        </w:tc>
        <w:tc>
          <w:tcPr>
            <w:tcW w:w="8654" w:type="dxa"/>
            <w:gridSpan w:val="5"/>
            <w:shd w:val="clear" w:color="auto" w:fill="CCC0D9" w:themeFill="accent4" w:themeFillTint="66"/>
            <w:vAlign w:val="center"/>
          </w:tcPr>
          <w:p w14:paraId="5FDDCEFC" w14:textId="77777777" w:rsidR="00FA567C" w:rsidRPr="00830E97" w:rsidRDefault="00FA567C" w:rsidP="000C0772">
            <w:pPr>
              <w:spacing w:after="120"/>
              <w:jc w:val="center"/>
              <w:rPr>
                <w:rFonts w:ascii="Century Gothic" w:hAnsi="Century Gothic"/>
                <w:b/>
              </w:rPr>
            </w:pPr>
            <w:r w:rsidRPr="00830E97">
              <w:rPr>
                <w:rFonts w:ascii="Century Gothic" w:hAnsi="Century Gothic"/>
                <w:b/>
              </w:rPr>
              <w:t>Applicable level(s) of resource availability</w:t>
            </w:r>
          </w:p>
        </w:tc>
      </w:tr>
      <w:tr w:rsidR="00FA567C" w:rsidRPr="00AC7600" w14:paraId="0FB514A4" w14:textId="77777777" w:rsidTr="000C0772">
        <w:trPr>
          <w:trHeight w:val="625"/>
        </w:trPr>
        <w:tc>
          <w:tcPr>
            <w:tcW w:w="1686" w:type="dxa"/>
            <w:vMerge/>
            <w:shd w:val="clear" w:color="auto" w:fill="CCC0D9" w:themeFill="accent4" w:themeFillTint="66"/>
            <w:vAlign w:val="center"/>
          </w:tcPr>
          <w:p w14:paraId="3D2273EC" w14:textId="77777777" w:rsidR="00FA567C" w:rsidRPr="00830E97" w:rsidRDefault="00FA567C" w:rsidP="000C0772">
            <w:pPr>
              <w:spacing w:after="120"/>
              <w:jc w:val="center"/>
              <w:rPr>
                <w:rFonts w:ascii="Century Gothic" w:hAnsi="Century Gothic"/>
                <w:b/>
              </w:rPr>
            </w:pPr>
          </w:p>
        </w:tc>
        <w:tc>
          <w:tcPr>
            <w:tcW w:w="4397" w:type="dxa"/>
            <w:vMerge/>
            <w:shd w:val="clear" w:color="auto" w:fill="CCC0D9" w:themeFill="accent4" w:themeFillTint="66"/>
          </w:tcPr>
          <w:p w14:paraId="6DC606F7" w14:textId="77777777" w:rsidR="00FA567C" w:rsidRPr="00830E97" w:rsidRDefault="00FA567C" w:rsidP="000C0772">
            <w:pPr>
              <w:spacing w:after="120"/>
              <w:jc w:val="center"/>
              <w:rPr>
                <w:rFonts w:ascii="Century Gothic" w:hAnsi="Century Gothic"/>
                <w:b/>
              </w:rPr>
            </w:pPr>
          </w:p>
        </w:tc>
        <w:tc>
          <w:tcPr>
            <w:tcW w:w="1850" w:type="dxa"/>
            <w:shd w:val="clear" w:color="auto" w:fill="CCC0D9" w:themeFill="accent4" w:themeFillTint="66"/>
            <w:vAlign w:val="center"/>
          </w:tcPr>
          <w:p w14:paraId="61061097" w14:textId="77777777" w:rsidR="00FA567C" w:rsidRPr="00830E97" w:rsidRDefault="00FA567C" w:rsidP="000C0772">
            <w:pPr>
              <w:spacing w:after="0"/>
              <w:jc w:val="center"/>
              <w:rPr>
                <w:rFonts w:ascii="Century Gothic" w:hAnsi="Century Gothic"/>
                <w:b/>
              </w:rPr>
            </w:pPr>
            <w:r w:rsidRPr="00830E97">
              <w:rPr>
                <w:rFonts w:ascii="Century Gothic" w:hAnsi="Century Gothic"/>
                <w:b/>
              </w:rPr>
              <w:t>Very Low</w:t>
            </w:r>
          </w:p>
        </w:tc>
        <w:tc>
          <w:tcPr>
            <w:tcW w:w="1560" w:type="dxa"/>
            <w:shd w:val="clear" w:color="auto" w:fill="CCC0D9" w:themeFill="accent4" w:themeFillTint="66"/>
            <w:vAlign w:val="center"/>
          </w:tcPr>
          <w:p w14:paraId="40B74932" w14:textId="77777777" w:rsidR="00FA567C" w:rsidRPr="00830E97" w:rsidRDefault="00FA567C" w:rsidP="000C0772">
            <w:pPr>
              <w:spacing w:after="0"/>
              <w:jc w:val="center"/>
              <w:rPr>
                <w:rFonts w:ascii="Century Gothic" w:hAnsi="Century Gothic"/>
                <w:b/>
              </w:rPr>
            </w:pPr>
            <w:r w:rsidRPr="00830E97">
              <w:rPr>
                <w:rFonts w:ascii="Century Gothic" w:hAnsi="Century Gothic"/>
                <w:b/>
              </w:rPr>
              <w:t>Low</w:t>
            </w:r>
          </w:p>
        </w:tc>
        <w:tc>
          <w:tcPr>
            <w:tcW w:w="1842" w:type="dxa"/>
            <w:shd w:val="clear" w:color="auto" w:fill="CCC0D9" w:themeFill="accent4" w:themeFillTint="66"/>
            <w:vAlign w:val="center"/>
          </w:tcPr>
          <w:p w14:paraId="527FE2EC" w14:textId="77777777" w:rsidR="00FA567C" w:rsidRPr="00830E97" w:rsidRDefault="00FA567C" w:rsidP="000C0772">
            <w:pPr>
              <w:spacing w:after="0"/>
              <w:jc w:val="center"/>
              <w:rPr>
                <w:rFonts w:ascii="Century Gothic" w:hAnsi="Century Gothic"/>
                <w:b/>
              </w:rPr>
            </w:pPr>
            <w:r w:rsidRPr="00830E97">
              <w:rPr>
                <w:rFonts w:ascii="Century Gothic" w:hAnsi="Century Gothic"/>
                <w:b/>
              </w:rPr>
              <w:t>Moderate</w:t>
            </w:r>
          </w:p>
        </w:tc>
        <w:tc>
          <w:tcPr>
            <w:tcW w:w="1560" w:type="dxa"/>
            <w:shd w:val="clear" w:color="auto" w:fill="CCC0D9" w:themeFill="accent4" w:themeFillTint="66"/>
            <w:vAlign w:val="center"/>
          </w:tcPr>
          <w:p w14:paraId="0F3156D2" w14:textId="77777777" w:rsidR="00FA567C" w:rsidRPr="00830E97" w:rsidRDefault="00FA567C" w:rsidP="000C0772">
            <w:pPr>
              <w:spacing w:after="0"/>
              <w:jc w:val="center"/>
              <w:rPr>
                <w:rFonts w:ascii="Century Gothic" w:hAnsi="Century Gothic"/>
                <w:b/>
              </w:rPr>
            </w:pPr>
            <w:r w:rsidRPr="00830E97">
              <w:rPr>
                <w:rFonts w:ascii="Century Gothic" w:hAnsi="Century Gothic"/>
                <w:b/>
              </w:rPr>
              <w:t>High</w:t>
            </w:r>
          </w:p>
        </w:tc>
        <w:tc>
          <w:tcPr>
            <w:tcW w:w="1842" w:type="dxa"/>
            <w:shd w:val="clear" w:color="auto" w:fill="CCC0D9" w:themeFill="accent4" w:themeFillTint="66"/>
            <w:vAlign w:val="center"/>
          </w:tcPr>
          <w:p w14:paraId="72DC7D05" w14:textId="77777777" w:rsidR="00FA567C" w:rsidRPr="00830E97" w:rsidRDefault="00FA567C" w:rsidP="000C0772">
            <w:pPr>
              <w:spacing w:after="0"/>
              <w:jc w:val="center"/>
              <w:rPr>
                <w:rFonts w:ascii="Century Gothic" w:hAnsi="Century Gothic"/>
                <w:b/>
              </w:rPr>
            </w:pPr>
            <w:r w:rsidRPr="00830E97">
              <w:rPr>
                <w:rFonts w:ascii="Century Gothic" w:hAnsi="Century Gothic"/>
                <w:b/>
              </w:rPr>
              <w:t>Very High</w:t>
            </w:r>
          </w:p>
        </w:tc>
      </w:tr>
      <w:tr w:rsidR="00FA567C" w:rsidRPr="00AC7600" w14:paraId="2E776FB5" w14:textId="77777777" w:rsidTr="000C0772">
        <w:trPr>
          <w:trHeight w:val="2012"/>
        </w:trPr>
        <w:tc>
          <w:tcPr>
            <w:tcW w:w="1686" w:type="dxa"/>
            <w:vMerge w:val="restart"/>
          </w:tcPr>
          <w:p w14:paraId="30E599BE" w14:textId="77777777" w:rsidR="00FA567C" w:rsidRPr="00620922" w:rsidRDefault="00FA567C" w:rsidP="000C0772">
            <w:pPr>
              <w:spacing w:after="120"/>
              <w:jc w:val="left"/>
              <w:rPr>
                <w:rFonts w:ascii="Century Gothic" w:hAnsi="Century Gothic"/>
                <w:b/>
              </w:rPr>
            </w:pPr>
            <w:r w:rsidRPr="00620922">
              <w:rPr>
                <w:rFonts w:ascii="Century Gothic" w:hAnsi="Century Gothic"/>
                <w:b/>
              </w:rPr>
              <w:t>Coorong Lower Lakes and Murray Mouth</w:t>
            </w:r>
          </w:p>
          <w:p w14:paraId="7347D068" w14:textId="77777777" w:rsidR="00FA567C" w:rsidRPr="00620922" w:rsidRDefault="00FA567C" w:rsidP="000C0772">
            <w:pPr>
              <w:spacing w:after="120"/>
              <w:jc w:val="left"/>
              <w:rPr>
                <w:rFonts w:ascii="Century Gothic" w:hAnsi="Century Gothic"/>
                <w:b/>
              </w:rPr>
            </w:pPr>
          </w:p>
        </w:tc>
        <w:tc>
          <w:tcPr>
            <w:tcW w:w="4397" w:type="dxa"/>
          </w:tcPr>
          <w:p w14:paraId="25132370" w14:textId="77777777" w:rsidR="00FA567C" w:rsidRPr="00080C38" w:rsidRDefault="00FA567C" w:rsidP="000C0772">
            <w:pPr>
              <w:spacing w:after="120"/>
              <w:jc w:val="left"/>
              <w:rPr>
                <w:rFonts w:ascii="Century Gothic" w:hAnsi="Century Gothic"/>
                <w:color w:val="000000" w:themeColor="text1"/>
                <w:szCs w:val="18"/>
              </w:rPr>
            </w:pPr>
            <w:r w:rsidRPr="00080C38">
              <w:rPr>
                <w:rFonts w:ascii="Century Gothic" w:hAnsi="Century Gothic"/>
                <w:color w:val="000000" w:themeColor="text1"/>
                <w:szCs w:val="18"/>
              </w:rPr>
              <w:t>Minimum barrage flow of 650 GL/</w:t>
            </w:r>
            <w:proofErr w:type="spellStart"/>
            <w:r w:rsidRPr="00080C38">
              <w:rPr>
                <w:rFonts w:ascii="Century Gothic" w:hAnsi="Century Gothic"/>
                <w:color w:val="000000" w:themeColor="text1"/>
                <w:szCs w:val="18"/>
              </w:rPr>
              <w:t>yr</w:t>
            </w:r>
            <w:proofErr w:type="spellEnd"/>
          </w:p>
          <w:p w14:paraId="6A434AB0" w14:textId="77777777" w:rsidR="00FA567C" w:rsidRPr="00080C38" w:rsidRDefault="00FA567C" w:rsidP="000C0772">
            <w:pPr>
              <w:spacing w:after="120"/>
              <w:jc w:val="left"/>
              <w:rPr>
                <w:rFonts w:ascii="Century Gothic" w:hAnsi="Century Gothic"/>
                <w:color w:val="000000" w:themeColor="text1"/>
                <w:szCs w:val="18"/>
              </w:rPr>
            </w:pPr>
            <w:r w:rsidRPr="00080C38">
              <w:rPr>
                <w:rFonts w:ascii="Century Gothic" w:hAnsi="Century Gothic"/>
                <w:color w:val="000000" w:themeColor="text1"/>
                <w:szCs w:val="18"/>
              </w:rPr>
              <w:t>Barrage flows of 2,000 GL/</w:t>
            </w:r>
            <w:proofErr w:type="spellStart"/>
            <w:r w:rsidRPr="00080C38">
              <w:rPr>
                <w:rFonts w:ascii="Century Gothic" w:hAnsi="Century Gothic"/>
                <w:color w:val="000000" w:themeColor="text1"/>
                <w:szCs w:val="18"/>
              </w:rPr>
              <w:t>yr</w:t>
            </w:r>
            <w:proofErr w:type="spellEnd"/>
            <w:r w:rsidRPr="00080C38">
              <w:rPr>
                <w:rFonts w:ascii="Century Gothic" w:hAnsi="Century Gothic"/>
                <w:color w:val="000000" w:themeColor="text1"/>
                <w:szCs w:val="18"/>
              </w:rPr>
              <w:t xml:space="preserve"> required to achieve salinity target in Lake Alexandrina</w:t>
            </w:r>
          </w:p>
          <w:p w14:paraId="32953B53" w14:textId="77777777" w:rsidR="00FA567C" w:rsidRPr="00080C38" w:rsidRDefault="00FA567C" w:rsidP="000C0772">
            <w:pPr>
              <w:spacing w:after="120"/>
              <w:jc w:val="left"/>
              <w:rPr>
                <w:rFonts w:ascii="Century Gothic" w:hAnsi="Century Gothic"/>
                <w:color w:val="000000" w:themeColor="text1"/>
                <w:szCs w:val="18"/>
              </w:rPr>
            </w:pPr>
            <w:r w:rsidRPr="00080C38">
              <w:rPr>
                <w:rFonts w:ascii="Century Gothic" w:hAnsi="Century Gothic"/>
                <w:color w:val="000000" w:themeColor="text1"/>
                <w:szCs w:val="18"/>
              </w:rPr>
              <w:t>Barrage flows of at least 2 500 GL over two years to avoid damage and protect habitat conditions within the Coorong</w:t>
            </w:r>
          </w:p>
          <w:p w14:paraId="22119C85" w14:textId="77777777" w:rsidR="00FA567C" w:rsidRPr="00080C38" w:rsidRDefault="00FA567C" w:rsidP="000C0772">
            <w:pPr>
              <w:spacing w:after="120"/>
              <w:jc w:val="left"/>
              <w:rPr>
                <w:rFonts w:ascii="Century Gothic" w:hAnsi="Century Gothic"/>
                <w:color w:val="000000" w:themeColor="text1"/>
                <w:szCs w:val="18"/>
              </w:rPr>
            </w:pPr>
            <w:r w:rsidRPr="00080C38">
              <w:rPr>
                <w:rFonts w:ascii="Century Gothic" w:hAnsi="Century Gothic"/>
                <w:color w:val="000000" w:themeColor="text1"/>
                <w:szCs w:val="18"/>
              </w:rPr>
              <w:t>Barrage flows of 6,000 GL every three years to maintain and improve habitat conditions within the Coorong.</w:t>
            </w:r>
          </w:p>
        </w:tc>
        <w:tc>
          <w:tcPr>
            <w:tcW w:w="3410" w:type="dxa"/>
            <w:gridSpan w:val="2"/>
            <w:shd w:val="clear" w:color="auto" w:fill="FFFFFF" w:themeFill="background1"/>
          </w:tcPr>
          <w:p w14:paraId="18AE6B18" w14:textId="77777777" w:rsidR="00FA567C" w:rsidRPr="00BA0A62" w:rsidRDefault="00FA567C" w:rsidP="000C0772">
            <w:pPr>
              <w:spacing w:after="120"/>
              <w:rPr>
                <w:rFonts w:ascii="Century Gothic" w:hAnsi="Century Gothic"/>
              </w:rPr>
            </w:pPr>
            <w:r w:rsidRPr="00BA0A62">
              <w:rPr>
                <w:rFonts w:ascii="Century Gothic" w:hAnsi="Century Gothic"/>
                <w:i/>
              </w:rPr>
              <w:t>11a</w:t>
            </w:r>
            <w:r>
              <w:rPr>
                <w:rFonts w:ascii="Century Gothic" w:hAnsi="Century Gothic"/>
                <w:i/>
              </w:rPr>
              <w:t>.</w:t>
            </w:r>
            <w:r w:rsidRPr="00BA0A62">
              <w:rPr>
                <w:rFonts w:ascii="Century Gothic" w:hAnsi="Century Gothic"/>
                <w:i/>
              </w:rPr>
              <w:t xml:space="preserve"> Seasonal Lake Level Variation: </w:t>
            </w:r>
            <w:r w:rsidRPr="00BA0A62">
              <w:rPr>
                <w:rFonts w:ascii="Century Gothic" w:hAnsi="Century Gothic"/>
              </w:rPr>
              <w:t>Between 0.40 m AHD and 0.</w:t>
            </w:r>
            <w:r>
              <w:rPr>
                <w:rFonts w:ascii="Century Gothic" w:hAnsi="Century Gothic"/>
              </w:rPr>
              <w:t>8</w:t>
            </w:r>
            <w:r w:rsidRPr="00BA0A62">
              <w:rPr>
                <w:rFonts w:ascii="Century Gothic" w:hAnsi="Century Gothic"/>
              </w:rPr>
              <w:t>0 m HD annually.</w:t>
            </w:r>
          </w:p>
          <w:p w14:paraId="764F23D9" w14:textId="77777777" w:rsidR="00FA567C" w:rsidRPr="00BA0A62" w:rsidRDefault="00FA567C" w:rsidP="000C0772">
            <w:pPr>
              <w:spacing w:after="120"/>
              <w:rPr>
                <w:rFonts w:ascii="Century Gothic" w:hAnsi="Century Gothic"/>
              </w:rPr>
            </w:pPr>
            <w:proofErr w:type="spellStart"/>
            <w:r w:rsidRPr="00BA0A62">
              <w:rPr>
                <w:rFonts w:ascii="Century Gothic" w:hAnsi="Century Gothic"/>
                <w:i/>
              </w:rPr>
              <w:t>Fishway</w:t>
            </w:r>
            <w:proofErr w:type="spellEnd"/>
            <w:r w:rsidRPr="00BA0A62">
              <w:rPr>
                <w:rFonts w:ascii="Century Gothic" w:hAnsi="Century Gothic"/>
                <w:i/>
              </w:rPr>
              <w:t xml:space="preserve"> Flows</w:t>
            </w:r>
            <w:r w:rsidRPr="00BA0A62">
              <w:rPr>
                <w:rFonts w:ascii="Century Gothic" w:hAnsi="Century Gothic"/>
              </w:rPr>
              <w:t xml:space="preserve">: Maintain minimum </w:t>
            </w:r>
            <w:proofErr w:type="spellStart"/>
            <w:r w:rsidRPr="00BA0A62">
              <w:rPr>
                <w:rFonts w:ascii="Century Gothic" w:hAnsi="Century Gothic"/>
              </w:rPr>
              <w:t>fishway</w:t>
            </w:r>
            <w:proofErr w:type="spellEnd"/>
            <w:r w:rsidRPr="00BA0A62">
              <w:rPr>
                <w:rFonts w:ascii="Century Gothic" w:hAnsi="Century Gothic"/>
              </w:rPr>
              <w:t xml:space="preserve"> flows</w:t>
            </w:r>
          </w:p>
          <w:p w14:paraId="551F3B82" w14:textId="77777777" w:rsidR="00FA567C" w:rsidRPr="00BA0A62" w:rsidRDefault="00FA567C" w:rsidP="000C0772">
            <w:pPr>
              <w:spacing w:after="120"/>
              <w:rPr>
                <w:rFonts w:ascii="Century Gothic" w:hAnsi="Century Gothic"/>
              </w:rPr>
            </w:pPr>
            <w:r w:rsidRPr="00BA0A62">
              <w:rPr>
                <w:rFonts w:ascii="Century Gothic" w:hAnsi="Century Gothic"/>
                <w:i/>
              </w:rPr>
              <w:t>Differential Barrage releases</w:t>
            </w:r>
            <w:r w:rsidRPr="00BA0A62">
              <w:rPr>
                <w:rFonts w:ascii="Century Gothic" w:hAnsi="Century Gothic"/>
              </w:rPr>
              <w:t xml:space="preserve">: To provide for </w:t>
            </w:r>
            <w:r>
              <w:rPr>
                <w:rFonts w:ascii="Century Gothic" w:hAnsi="Century Gothic"/>
              </w:rPr>
              <w:t>c</w:t>
            </w:r>
            <w:r w:rsidRPr="00BA0A62">
              <w:rPr>
                <w:rFonts w:ascii="Century Gothic" w:hAnsi="Century Gothic"/>
              </w:rPr>
              <w:t xml:space="preserve">onnectivity between the </w:t>
            </w:r>
            <w:r>
              <w:rPr>
                <w:rFonts w:ascii="Century Gothic" w:hAnsi="Century Gothic"/>
              </w:rPr>
              <w:t xml:space="preserve">Coorong, </w:t>
            </w:r>
            <w:r w:rsidRPr="00BA0A62">
              <w:rPr>
                <w:rFonts w:ascii="Century Gothic" w:hAnsi="Century Gothic"/>
              </w:rPr>
              <w:t>Lower Lakes and the Murray Mouth</w:t>
            </w:r>
            <w:r>
              <w:rPr>
                <w:rFonts w:ascii="Century Gothic" w:hAnsi="Century Gothic"/>
              </w:rPr>
              <w:t>, improve Coorong water quality and maintain suitable estuarine conditions in the North lagoon and Murray Mouth</w:t>
            </w:r>
          </w:p>
        </w:tc>
        <w:tc>
          <w:tcPr>
            <w:tcW w:w="5244" w:type="dxa"/>
            <w:gridSpan w:val="3"/>
            <w:shd w:val="clear" w:color="auto" w:fill="D9D9D9" w:themeFill="background1" w:themeFillShade="D9"/>
          </w:tcPr>
          <w:p w14:paraId="2A3AD7D9" w14:textId="77777777" w:rsidR="00FA567C" w:rsidRPr="00BA0A62" w:rsidRDefault="00FA567C" w:rsidP="000C0772">
            <w:pPr>
              <w:spacing w:after="120"/>
              <w:rPr>
                <w:rFonts w:ascii="Century Gothic" w:hAnsi="Century Gothic"/>
              </w:rPr>
            </w:pPr>
          </w:p>
        </w:tc>
      </w:tr>
      <w:tr w:rsidR="00FA567C" w:rsidRPr="00AC7600" w14:paraId="6B2465BD" w14:textId="77777777" w:rsidTr="000C0772">
        <w:trPr>
          <w:trHeight w:val="2012"/>
        </w:trPr>
        <w:tc>
          <w:tcPr>
            <w:tcW w:w="1686" w:type="dxa"/>
            <w:vMerge/>
          </w:tcPr>
          <w:p w14:paraId="37053E5C" w14:textId="77777777" w:rsidR="00FA567C" w:rsidRDefault="00FA567C" w:rsidP="000C0772">
            <w:pPr>
              <w:spacing w:after="120"/>
              <w:jc w:val="left"/>
              <w:rPr>
                <w:rFonts w:ascii="Century Gothic" w:hAnsi="Century Gothic"/>
                <w:b/>
                <w:color w:val="0070C0"/>
              </w:rPr>
            </w:pPr>
          </w:p>
        </w:tc>
        <w:tc>
          <w:tcPr>
            <w:tcW w:w="4397" w:type="dxa"/>
          </w:tcPr>
          <w:p w14:paraId="5F360D76" w14:textId="172D9544" w:rsidR="00FA567C" w:rsidRPr="00080C38" w:rsidRDefault="00152088" w:rsidP="000C0772">
            <w:pPr>
              <w:spacing w:after="120"/>
              <w:jc w:val="left"/>
              <w:rPr>
                <w:rFonts w:ascii="Century Gothic" w:hAnsi="Century Gothic"/>
                <w:color w:val="000000" w:themeColor="text1"/>
                <w:szCs w:val="18"/>
              </w:rPr>
            </w:pPr>
            <w:r>
              <w:rPr>
                <w:rFonts w:ascii="Century Gothic" w:hAnsi="Century Gothic"/>
                <w:color w:val="000000" w:themeColor="text1"/>
                <w:szCs w:val="18"/>
              </w:rPr>
              <w:t>Barrage flows of 10,</w:t>
            </w:r>
            <w:r w:rsidR="00FA567C" w:rsidRPr="00080C38">
              <w:rPr>
                <w:rFonts w:ascii="Century Gothic" w:hAnsi="Century Gothic"/>
                <w:color w:val="000000" w:themeColor="text1"/>
                <w:szCs w:val="18"/>
              </w:rPr>
              <w:t>000 GL every seven years to improve habitat conditions within the Coorong</w:t>
            </w:r>
          </w:p>
        </w:tc>
        <w:tc>
          <w:tcPr>
            <w:tcW w:w="3410" w:type="dxa"/>
            <w:gridSpan w:val="2"/>
            <w:shd w:val="clear" w:color="auto" w:fill="D9D9D9" w:themeFill="background1" w:themeFillShade="D9"/>
          </w:tcPr>
          <w:p w14:paraId="37AF50FE" w14:textId="77777777" w:rsidR="00FA567C" w:rsidRPr="00BA0A62" w:rsidRDefault="00FA567C" w:rsidP="000C0772">
            <w:pPr>
              <w:spacing w:after="120"/>
              <w:rPr>
                <w:rFonts w:ascii="Century Gothic" w:hAnsi="Century Gothic"/>
              </w:rPr>
            </w:pPr>
          </w:p>
        </w:tc>
        <w:tc>
          <w:tcPr>
            <w:tcW w:w="5244" w:type="dxa"/>
            <w:gridSpan w:val="3"/>
          </w:tcPr>
          <w:p w14:paraId="5BC2F40B" w14:textId="77777777" w:rsidR="00FA567C" w:rsidRPr="00BA0A62" w:rsidRDefault="00FA567C" w:rsidP="000C0772">
            <w:pPr>
              <w:spacing w:after="120"/>
              <w:rPr>
                <w:rFonts w:ascii="Century Gothic" w:hAnsi="Century Gothic"/>
              </w:rPr>
            </w:pPr>
            <w:r w:rsidRPr="00BA0A62">
              <w:rPr>
                <w:rFonts w:ascii="Century Gothic" w:hAnsi="Century Gothic"/>
                <w:i/>
              </w:rPr>
              <w:t>11b. Seasonal Lake Level Variation</w:t>
            </w:r>
            <w:r>
              <w:rPr>
                <w:rFonts w:ascii="Century Gothic" w:hAnsi="Century Gothic"/>
              </w:rPr>
              <w:t>: Between 0.50 </w:t>
            </w:r>
            <w:r w:rsidRPr="00BA0A62">
              <w:rPr>
                <w:rFonts w:ascii="Century Gothic" w:hAnsi="Century Gothic"/>
              </w:rPr>
              <w:t>m</w:t>
            </w:r>
            <w:r>
              <w:rPr>
                <w:rFonts w:ascii="Century Gothic" w:hAnsi="Century Gothic"/>
              </w:rPr>
              <w:t> </w:t>
            </w:r>
            <w:r w:rsidRPr="00BA0A62">
              <w:rPr>
                <w:rFonts w:ascii="Century Gothic" w:hAnsi="Century Gothic"/>
              </w:rPr>
              <w:t>AHD and 0.85 m AHD one in three years</w:t>
            </w:r>
          </w:p>
          <w:p w14:paraId="611926AE" w14:textId="77777777" w:rsidR="00FA567C" w:rsidRPr="00BA0A62" w:rsidRDefault="00FA567C" w:rsidP="000C0772">
            <w:pPr>
              <w:spacing w:after="120"/>
              <w:rPr>
                <w:rFonts w:ascii="Century Gothic" w:hAnsi="Century Gothic"/>
              </w:rPr>
            </w:pPr>
            <w:proofErr w:type="spellStart"/>
            <w:r w:rsidRPr="00BA0A62">
              <w:rPr>
                <w:rFonts w:ascii="Century Gothic" w:hAnsi="Century Gothic"/>
                <w:i/>
              </w:rPr>
              <w:t>Fishway</w:t>
            </w:r>
            <w:proofErr w:type="spellEnd"/>
            <w:r w:rsidRPr="00BA0A62">
              <w:rPr>
                <w:rFonts w:ascii="Century Gothic" w:hAnsi="Century Gothic"/>
                <w:i/>
              </w:rPr>
              <w:t xml:space="preserve"> Flows</w:t>
            </w:r>
            <w:r w:rsidRPr="00BA0A62">
              <w:rPr>
                <w:rFonts w:ascii="Century Gothic" w:hAnsi="Century Gothic"/>
              </w:rPr>
              <w:t xml:space="preserve">: Maintain minimum </w:t>
            </w:r>
            <w:proofErr w:type="spellStart"/>
            <w:r w:rsidRPr="00BA0A62">
              <w:rPr>
                <w:rFonts w:ascii="Century Gothic" w:hAnsi="Century Gothic"/>
              </w:rPr>
              <w:t>fishway</w:t>
            </w:r>
            <w:proofErr w:type="spellEnd"/>
            <w:r w:rsidRPr="00BA0A62">
              <w:rPr>
                <w:rFonts w:ascii="Century Gothic" w:hAnsi="Century Gothic"/>
              </w:rPr>
              <w:t xml:space="preserve"> flows</w:t>
            </w:r>
          </w:p>
          <w:p w14:paraId="1CEDD581" w14:textId="77777777" w:rsidR="00FA567C" w:rsidRPr="00BA0A62" w:rsidRDefault="00FA567C" w:rsidP="000C0772">
            <w:pPr>
              <w:spacing w:after="120"/>
              <w:rPr>
                <w:rFonts w:ascii="Century Gothic" w:hAnsi="Century Gothic"/>
              </w:rPr>
            </w:pPr>
            <w:r w:rsidRPr="00BA0A62">
              <w:rPr>
                <w:rFonts w:ascii="Century Gothic" w:hAnsi="Century Gothic"/>
                <w:i/>
              </w:rPr>
              <w:t>Differential barrage releases</w:t>
            </w:r>
            <w:r w:rsidRPr="00BA0A62">
              <w:rPr>
                <w:rFonts w:ascii="Century Gothic" w:hAnsi="Century Gothic"/>
              </w:rPr>
              <w:t>: To provide for seasonally appropriate water levels in the Coorong and connectivity between the Lower Lakes and the Murray Mouth</w:t>
            </w:r>
          </w:p>
        </w:tc>
      </w:tr>
    </w:tbl>
    <w:p w14:paraId="6D09CF1F" w14:textId="77777777" w:rsidR="00FA567C" w:rsidRPr="00FA567C" w:rsidRDefault="00FA567C" w:rsidP="00FA567C">
      <w:pPr>
        <w:pStyle w:val="Para0"/>
        <w:sectPr w:rsidR="00FA567C" w:rsidRPr="00FA567C"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85" w:name="_Toc515369264"/>
      <w:bookmarkStart w:id="86" w:name="_Toc519088961"/>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85"/>
      <w:bookmarkEnd w:id="86"/>
    </w:p>
    <w:p w14:paraId="23B60F22" w14:textId="65C2D964" w:rsidR="00027451" w:rsidRDefault="0082300F" w:rsidP="00027451">
      <w:pPr>
        <w:spacing w:after="240"/>
        <w:jc w:val="left"/>
        <w:rPr>
          <w:rFonts w:ascii="Century Gothic" w:hAnsi="Century Gothic" w:cs="Arial"/>
          <w:noProof/>
        </w:rPr>
      </w:pPr>
      <w:r>
        <w:rPr>
          <w:rFonts w:ascii="Century Gothic" w:hAnsi="Century Gothic" w:cs="Arial"/>
          <w:noProof/>
        </w:rPr>
        <w:fldChar w:fldCharType="begin"/>
      </w:r>
      <w:r>
        <w:rPr>
          <w:rFonts w:ascii="Century Gothic" w:hAnsi="Century Gothic" w:cs="Arial"/>
          <w:noProof/>
        </w:rPr>
        <w:instrText xml:space="preserve"> REF _Ref516821087 \h </w:instrText>
      </w:r>
      <w:r>
        <w:rPr>
          <w:rFonts w:ascii="Century Gothic" w:hAnsi="Century Gothic" w:cs="Arial"/>
          <w:noProof/>
        </w:rPr>
      </w:r>
      <w:r>
        <w:rPr>
          <w:rFonts w:ascii="Century Gothic" w:hAnsi="Century Gothic" w:cs="Arial"/>
          <w:noProof/>
        </w:rPr>
        <w:fldChar w:fldCharType="separate"/>
      </w:r>
      <w:r w:rsidR="00AF43C1" w:rsidRPr="00185E5A">
        <w:rPr>
          <w:rFonts w:ascii="Century Gothic" w:hAnsi="Century Gothic"/>
        </w:rPr>
        <w:t xml:space="preserve">Table </w:t>
      </w:r>
      <w:r w:rsidR="00AF43C1">
        <w:rPr>
          <w:rFonts w:ascii="Century Gothic" w:hAnsi="Century Gothic"/>
          <w:noProof/>
        </w:rPr>
        <w:t>4</w:t>
      </w:r>
      <w:r>
        <w:rPr>
          <w:rFonts w:ascii="Century Gothic" w:hAnsi="Century Gothic" w:cs="Arial"/>
          <w:noProof/>
        </w:rPr>
        <w:fldChar w:fldCharType="end"/>
      </w:r>
      <w:r>
        <w:rPr>
          <w:rFonts w:ascii="Century Gothic" w:hAnsi="Century Gothic" w:cs="Arial"/>
          <w:noProof/>
        </w:rPr>
        <w:t xml:space="preserve"> </w:t>
      </w:r>
      <w:r w:rsidR="00027451">
        <w:rPr>
          <w:rFonts w:ascii="Century Gothic" w:hAnsi="Century Gothic" w:cs="Arial"/>
          <w:noProof/>
        </w:rPr>
        <w:t>identifies the range of potential watering actions in</w:t>
      </w:r>
      <w:r w:rsidR="00027451" w:rsidRPr="00FA567C">
        <w:rPr>
          <w:rFonts w:ascii="Century Gothic" w:hAnsi="Century Gothic" w:cs="Arial"/>
          <w:noProof/>
          <w:color w:val="000000" w:themeColor="text1"/>
        </w:rPr>
        <w:t xml:space="preserve"> </w:t>
      </w:r>
      <w:r w:rsidR="00FA567C" w:rsidRPr="00FA567C">
        <w:rPr>
          <w:rFonts w:ascii="Century Gothic" w:hAnsi="Century Gothic" w:cs="Arial"/>
          <w:noProof/>
          <w:color w:val="000000" w:themeColor="text1"/>
        </w:rPr>
        <w:t>the Lower Murray-Darling region</w:t>
      </w:r>
      <w:r w:rsidR="00FA567C">
        <w:rPr>
          <w:rFonts w:ascii="Century Gothic" w:hAnsi="Century Gothic" w:cs="Arial"/>
          <w:noProof/>
          <w:color w:val="000000" w:themeColor="text1"/>
        </w:rPr>
        <w:t xml:space="preserve"> of</w:t>
      </w:r>
      <w:r w:rsidR="00027451" w:rsidRPr="00066E50">
        <w:rPr>
          <w:rFonts w:ascii="Century Gothic" w:hAnsi="Century Gothic" w:cs="Arial"/>
          <w:noProof/>
        </w:rPr>
        <w:t xml:space="preserve"> the Murray</w:t>
      </w:r>
      <w:r w:rsidR="00027451">
        <w:rPr>
          <w:rFonts w:ascii="Century Gothic" w:hAnsi="Century Gothic" w:cs="Arial"/>
          <w:noProof/>
        </w:rPr>
        <w:t>-</w:t>
      </w:r>
      <w:r w:rsidR="00027451" w:rsidRPr="00066E50">
        <w:rPr>
          <w:rFonts w:ascii="Century Gothic" w:hAnsi="Century Gothic" w:cs="Arial"/>
          <w:noProof/>
        </w:rPr>
        <w:t xml:space="preserve">Darling Basin </w:t>
      </w:r>
      <w:r w:rsidR="00027451">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061A3D91" w14:textId="77777777" w:rsidR="00FA567C" w:rsidRPr="0081251C" w:rsidRDefault="00FA567C" w:rsidP="00A16213">
      <w:pPr>
        <w:spacing w:after="240"/>
        <w:jc w:val="left"/>
        <w:rPr>
          <w:rFonts w:ascii="Century Gothic" w:hAnsi="Century Gothic" w:cs="Arial"/>
          <w:b/>
          <w:noProof/>
          <w:u w:val="single"/>
        </w:rPr>
      </w:pPr>
      <w:r>
        <w:rPr>
          <w:rFonts w:ascii="Century Gothic" w:hAnsi="Century Gothic" w:cs="Arial"/>
          <w:b/>
          <w:noProof/>
          <w:u w:val="single"/>
        </w:rPr>
        <w:t xml:space="preserve">Watering </w:t>
      </w:r>
      <w:r w:rsidRPr="0081251C">
        <w:rPr>
          <w:rFonts w:ascii="Century Gothic" w:hAnsi="Century Gothic" w:cs="Arial"/>
          <w:b/>
          <w:noProof/>
          <w:u w:val="single"/>
        </w:rPr>
        <w:t>action 1:</w:t>
      </w:r>
      <w:r w:rsidRPr="005B43D1">
        <w:rPr>
          <w:rFonts w:ascii="Century Gothic" w:hAnsi="Century Gothic" w:cs="Arial"/>
          <w:b/>
          <w:noProof/>
        </w:rPr>
        <w:t xml:space="preserve"> Lower Darling River flows</w:t>
      </w:r>
    </w:p>
    <w:p w14:paraId="37B884DF" w14:textId="77777777" w:rsidR="00FA567C" w:rsidRPr="000D2A5E" w:rsidRDefault="00FA567C" w:rsidP="00FA567C">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3CCE2465" w14:textId="77777777"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Commonwealth environmental water may be provided to contribute to baseflows and freshes in the Lower Darling River or to contribute water to the recession of higher flow events in this system and in the River Murray. The contribution of environmental water to augment high River Murray flows will have regard to other operational releases, storage management and delivery arrangements.</w:t>
      </w:r>
    </w:p>
    <w:p w14:paraId="4B57182C" w14:textId="77777777"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The magnitude, duration and timing of environmental releases will be dependent on available environmental water allocations within the water resource area and guided by natural flow cues upstream of the Menindee Lakes. </w:t>
      </w:r>
    </w:p>
    <w:p w14:paraId="674735E3" w14:textId="0B7430C4"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When Menindee Lakes storage levels are low (&lt;480 GL) resources within the lakes are managed by New South Wales for critical human needs. Under these conditions options for environmental watering are likely </w:t>
      </w:r>
      <w:r w:rsidRPr="009C368C">
        <w:rPr>
          <w:rFonts w:ascii="Century Gothic" w:hAnsi="Century Gothic" w:cs="Arial"/>
          <w:noProof/>
        </w:rPr>
        <w:t>to be limited.</w:t>
      </w:r>
      <w:r w:rsidR="009C368C" w:rsidRPr="009C368C">
        <w:rPr>
          <w:rFonts w:ascii="Century Gothic" w:hAnsi="Century Gothic" w:cs="Arial"/>
          <w:noProof/>
        </w:rPr>
        <w:t xml:space="preserve"> Addtionally, </w:t>
      </w:r>
      <w:r w:rsidR="009C368C">
        <w:rPr>
          <w:rFonts w:ascii="Century Gothic" w:hAnsi="Century Gothic"/>
        </w:rPr>
        <w:t>there are some</w:t>
      </w:r>
      <w:r w:rsidR="009C368C" w:rsidRPr="009C368C">
        <w:rPr>
          <w:rFonts w:ascii="Century Gothic" w:hAnsi="Century Gothic"/>
        </w:rPr>
        <w:t xml:space="preserve"> low lying </w:t>
      </w:r>
      <w:r w:rsidR="009C368C">
        <w:rPr>
          <w:rFonts w:ascii="Century Gothic" w:hAnsi="Century Gothic"/>
        </w:rPr>
        <w:t xml:space="preserve">bridges that are subject to inundation at flows above ~2,000 ML/d. </w:t>
      </w:r>
    </w:p>
    <w:p w14:paraId="244AC2F1" w14:textId="77777777" w:rsidR="00FA567C" w:rsidRPr="005B43D1" w:rsidRDefault="00FA567C" w:rsidP="00FA567C">
      <w:pPr>
        <w:spacing w:after="240"/>
        <w:rPr>
          <w:rFonts w:ascii="Century Gothic" w:hAnsi="Century Gothic" w:cs="Arial"/>
          <w:b/>
          <w:noProof/>
          <w:u w:val="single"/>
        </w:rPr>
      </w:pPr>
      <w:r w:rsidRPr="005B43D1">
        <w:rPr>
          <w:rFonts w:ascii="Century Gothic" w:hAnsi="Century Gothic" w:cs="Arial"/>
          <w:b/>
          <w:noProof/>
          <w:u w:val="single"/>
        </w:rPr>
        <w:t>Watering action 2:</w:t>
      </w:r>
      <w:r w:rsidRPr="005B43D1">
        <w:rPr>
          <w:rFonts w:ascii="Century Gothic" w:hAnsi="Century Gothic" w:cs="Arial"/>
          <w:b/>
          <w:noProof/>
        </w:rPr>
        <w:t xml:space="preserve"> Great Darling Anabranch flows</w:t>
      </w:r>
    </w:p>
    <w:p w14:paraId="6325555D" w14:textId="77777777" w:rsidR="00FA567C" w:rsidRPr="000D2A5E" w:rsidRDefault="00FA567C" w:rsidP="00FA567C">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2A48CB5F" w14:textId="77777777"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Commonwealth environmental water may be provided to contribute to baseflows and freshes in the Great Darling Anabranch</w:t>
      </w:r>
      <w:r>
        <w:rPr>
          <w:rFonts w:ascii="Century Gothic" w:hAnsi="Century Gothic" w:cs="Arial"/>
          <w:noProof/>
          <w:color w:val="000000" w:themeColor="text1"/>
        </w:rPr>
        <w:t>,</w:t>
      </w:r>
      <w:r w:rsidRPr="000D2A5E">
        <w:rPr>
          <w:rFonts w:ascii="Century Gothic" w:hAnsi="Century Gothic" w:cs="Arial"/>
          <w:noProof/>
          <w:color w:val="000000" w:themeColor="text1"/>
        </w:rPr>
        <w:t xml:space="preserve"> prov</w:t>
      </w:r>
      <w:r>
        <w:rPr>
          <w:rFonts w:ascii="Century Gothic" w:hAnsi="Century Gothic" w:cs="Arial"/>
          <w:noProof/>
          <w:color w:val="000000" w:themeColor="text1"/>
        </w:rPr>
        <w:t>iding connectivity between the a</w:t>
      </w:r>
      <w:r w:rsidRPr="000D2A5E">
        <w:rPr>
          <w:rFonts w:ascii="Century Gothic" w:hAnsi="Century Gothic" w:cs="Arial"/>
          <w:noProof/>
          <w:color w:val="000000" w:themeColor="text1"/>
        </w:rPr>
        <w:t>nabranch channel and the</w:t>
      </w:r>
      <w:r>
        <w:rPr>
          <w:rFonts w:ascii="Century Gothic" w:hAnsi="Century Gothic" w:cs="Arial"/>
          <w:noProof/>
          <w:color w:val="000000" w:themeColor="text1"/>
        </w:rPr>
        <w:t xml:space="preserve"> River Murray, and between the a</w:t>
      </w:r>
      <w:r w:rsidRPr="000D2A5E">
        <w:rPr>
          <w:rFonts w:ascii="Century Gothic" w:hAnsi="Century Gothic" w:cs="Arial"/>
          <w:noProof/>
          <w:color w:val="000000" w:themeColor="text1"/>
        </w:rPr>
        <w:t xml:space="preserve">nabranch and its lakes. </w:t>
      </w:r>
    </w:p>
    <w:p w14:paraId="45AEB548" w14:textId="77777777"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Planning the timing and magnitude of watering actions needs to consider risks associated with water quality and potential adverse environmental impacts. Delivery channel capacity limitations and potential third party </w:t>
      </w:r>
      <w:r>
        <w:rPr>
          <w:rFonts w:ascii="Century Gothic" w:hAnsi="Century Gothic" w:cs="Arial"/>
          <w:noProof/>
          <w:color w:val="000000" w:themeColor="text1"/>
        </w:rPr>
        <w:t>impacts may limit flows to the a</w:t>
      </w:r>
      <w:r w:rsidRPr="000D2A5E">
        <w:rPr>
          <w:rFonts w:ascii="Century Gothic" w:hAnsi="Century Gothic" w:cs="Arial"/>
          <w:noProof/>
          <w:color w:val="000000" w:themeColor="text1"/>
        </w:rPr>
        <w:t>nabranch channel.</w:t>
      </w:r>
    </w:p>
    <w:p w14:paraId="5A6D66B8" w14:textId="126E3D27" w:rsidR="00FA567C" w:rsidRPr="000D2A5E" w:rsidRDefault="00FA567C" w:rsidP="00FA567C">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Operational considerations</w:t>
      </w:r>
      <w:r w:rsidRPr="000D2A5E">
        <w:rPr>
          <w:rFonts w:ascii="Century Gothic" w:hAnsi="Century Gothic" w:cs="Arial"/>
          <w:noProof/>
          <w:color w:val="000000" w:themeColor="text1"/>
        </w:rPr>
        <w:t xml:space="preserve"> as for </w:t>
      </w:r>
      <w:r w:rsidR="00A16213">
        <w:rPr>
          <w:rFonts w:ascii="Century Gothic" w:hAnsi="Century Gothic" w:cs="Arial"/>
          <w:noProof/>
          <w:color w:val="000000" w:themeColor="text1"/>
        </w:rPr>
        <w:t xml:space="preserve">Watering </w:t>
      </w:r>
      <w:r w:rsidR="00A16213">
        <w:rPr>
          <w:rFonts w:ascii="Century Gothic" w:hAnsi="Century Gothic" w:cs="Arial"/>
          <w:color w:val="000000" w:themeColor="text1"/>
        </w:rPr>
        <w:t>a</w:t>
      </w:r>
      <w:r w:rsidRPr="000D2A5E">
        <w:rPr>
          <w:rFonts w:ascii="Century Gothic" w:hAnsi="Century Gothic" w:cs="Arial"/>
          <w:color w:val="000000" w:themeColor="text1"/>
        </w:rPr>
        <w:t xml:space="preserve">ction </w:t>
      </w:r>
      <w:r w:rsidRPr="000D2A5E">
        <w:rPr>
          <w:rFonts w:ascii="Century Gothic" w:hAnsi="Century Gothic" w:cs="Arial"/>
          <w:noProof/>
          <w:color w:val="000000" w:themeColor="text1"/>
        </w:rPr>
        <w:t>1.</w:t>
      </w:r>
    </w:p>
    <w:p w14:paraId="320A7956" w14:textId="77777777" w:rsidR="00FA567C" w:rsidRDefault="00FA567C" w:rsidP="00FA567C">
      <w:pPr>
        <w:spacing w:after="240"/>
        <w:rPr>
          <w:rFonts w:ascii="Century Gothic" w:hAnsi="Century Gothic" w:cs="Arial"/>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 xml:space="preserve">Anabranch channel from Lake Cawndilla (via Tandou Creek, Packer’s Crossing Regulator and Redbank Creek) to the confluence with River Murray. </w:t>
      </w:r>
    </w:p>
    <w:p w14:paraId="1719B55F" w14:textId="77777777" w:rsidR="00FA567C" w:rsidRPr="005B43D1" w:rsidRDefault="00FA567C" w:rsidP="00FA567C">
      <w:pPr>
        <w:keepNext/>
        <w:spacing w:after="200"/>
        <w:rPr>
          <w:rFonts w:ascii="Century Gothic" w:hAnsi="Century Gothic" w:cs="Arial"/>
          <w:b/>
          <w:noProof/>
          <w:u w:val="single"/>
        </w:rPr>
      </w:pPr>
      <w:r w:rsidRPr="005B43D1">
        <w:rPr>
          <w:rFonts w:ascii="Century Gothic" w:hAnsi="Century Gothic" w:cs="Arial"/>
          <w:b/>
          <w:noProof/>
          <w:u w:val="single"/>
        </w:rPr>
        <w:t>Watering action 3:</w:t>
      </w:r>
      <w:r w:rsidRPr="005B43D1">
        <w:rPr>
          <w:rFonts w:ascii="Century Gothic" w:hAnsi="Century Gothic" w:cs="Arial"/>
          <w:b/>
          <w:noProof/>
        </w:rPr>
        <w:t xml:space="preserve"> River Murray channel flows</w:t>
      </w:r>
    </w:p>
    <w:p w14:paraId="504FBBED" w14:textId="77777777" w:rsidR="00FA567C" w:rsidRPr="000D2A5E" w:rsidRDefault="00FA567C" w:rsidP="00FA567C">
      <w:pPr>
        <w:keepNext/>
        <w:spacing w:after="20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1DE958B4" w14:textId="4990421B" w:rsidR="00FA567C" w:rsidRPr="000D2A5E" w:rsidRDefault="00FA567C" w:rsidP="0037761C">
      <w:pPr>
        <w:pStyle w:val="ListBullet"/>
        <w:keepNext/>
        <w:spacing w:after="20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Environmental water will contribute to providing higher base flows and freshes to support in-stream aquatic communities</w:t>
      </w:r>
      <w:r w:rsidR="003762D7">
        <w:rPr>
          <w:rFonts w:ascii="Century Gothic" w:hAnsi="Century Gothic" w:cs="Arial"/>
          <w:noProof/>
          <w:color w:val="000000" w:themeColor="text1"/>
        </w:rPr>
        <w:t xml:space="preserve"> (for example, native fish spawning and recruitment)</w:t>
      </w:r>
      <w:r w:rsidRPr="000D2A5E">
        <w:rPr>
          <w:rFonts w:ascii="Century Gothic" w:hAnsi="Century Gothic" w:cs="Arial"/>
          <w:noProof/>
          <w:color w:val="000000" w:themeColor="text1"/>
        </w:rPr>
        <w:t xml:space="preserve">, increase the export of salt and nutrients, contribute to hydrological connectivity with fringing wetlands and support habitat conditions within the Coorong and Lower Lakes. </w:t>
      </w:r>
    </w:p>
    <w:p w14:paraId="1BFCB08F" w14:textId="77777777" w:rsidR="00FA567C" w:rsidRPr="000D2A5E" w:rsidRDefault="00FA567C" w:rsidP="0037761C">
      <w:pPr>
        <w:pStyle w:val="ListBullet"/>
        <w:spacing w:after="20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Benefits that can be achieved from environmental flows within the river channel can be enhanced through the seasonally appropriate operation of river, wetland and floodplain infrastructure. Complementary operations may include the manipulation of weir pools, wetland regulators and barrage operations.</w:t>
      </w:r>
    </w:p>
    <w:p w14:paraId="480E1625" w14:textId="77777777" w:rsidR="00FA567C" w:rsidRPr="000D2A5E" w:rsidRDefault="00FA567C" w:rsidP="0037761C">
      <w:pPr>
        <w:pStyle w:val="ListBullet"/>
        <w:spacing w:after="20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lastRenderedPageBreak/>
        <w:t xml:space="preserve">This action would typically source water from upstream storages and tributaries, subject to operational feasibility and opportunities to achieve multiple benefits using Commonwealth environmental water across the </w:t>
      </w:r>
      <w:r>
        <w:rPr>
          <w:rFonts w:ascii="Century Gothic" w:hAnsi="Century Gothic" w:cs="Arial"/>
          <w:noProof/>
          <w:color w:val="000000" w:themeColor="text1"/>
        </w:rPr>
        <w:t>southern-connected Basin</w:t>
      </w:r>
      <w:r w:rsidRPr="000D2A5E">
        <w:rPr>
          <w:rFonts w:ascii="Century Gothic" w:hAnsi="Century Gothic" w:cs="Arial"/>
          <w:noProof/>
          <w:color w:val="000000" w:themeColor="text1"/>
        </w:rPr>
        <w:t>.</w:t>
      </w:r>
    </w:p>
    <w:p w14:paraId="5F746C1F" w14:textId="77777777" w:rsidR="00FA567C" w:rsidRPr="005B43D1" w:rsidRDefault="00FA567C" w:rsidP="00FA567C">
      <w:pPr>
        <w:spacing w:after="200"/>
        <w:rPr>
          <w:rFonts w:ascii="Century Gothic" w:hAnsi="Century Gothic" w:cs="Arial"/>
          <w:b/>
          <w:noProof/>
          <w:u w:val="single"/>
        </w:rPr>
      </w:pPr>
      <w:r w:rsidRPr="005B43D1">
        <w:rPr>
          <w:rFonts w:ascii="Century Gothic" w:hAnsi="Century Gothic" w:cs="Arial"/>
          <w:b/>
          <w:noProof/>
          <w:u w:val="single"/>
        </w:rPr>
        <w:t>Watering action</w:t>
      </w:r>
      <w:r>
        <w:rPr>
          <w:rFonts w:ascii="Century Gothic" w:hAnsi="Century Gothic" w:cs="Arial"/>
          <w:b/>
          <w:noProof/>
          <w:u w:val="single"/>
        </w:rPr>
        <w:t>s</w:t>
      </w:r>
      <w:r w:rsidRPr="005B43D1">
        <w:rPr>
          <w:rFonts w:ascii="Century Gothic" w:hAnsi="Century Gothic" w:cs="Arial"/>
          <w:b/>
          <w:noProof/>
          <w:u w:val="single"/>
        </w:rPr>
        <w:t xml:space="preserve"> 4:</w:t>
      </w:r>
      <w:r w:rsidRPr="005B43D1">
        <w:rPr>
          <w:rFonts w:ascii="Century Gothic" w:hAnsi="Century Gothic" w:cs="Arial"/>
          <w:b/>
          <w:noProof/>
        </w:rPr>
        <w:t xml:space="preserve"> Infrastructure Delivery to Hattah Lakes </w:t>
      </w:r>
    </w:p>
    <w:p w14:paraId="1064C392" w14:textId="77777777" w:rsidR="00FA567C" w:rsidRPr="000D2A5E" w:rsidRDefault="00FA567C" w:rsidP="00FA567C">
      <w:pPr>
        <w:spacing w:after="20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04AF7782" w14:textId="77777777" w:rsidR="00FA567C" w:rsidRPr="000D2A5E" w:rsidRDefault="00FA567C" w:rsidP="0037761C">
      <w:pPr>
        <w:pStyle w:val="ListBullet"/>
        <w:spacing w:after="20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The pump station supplying water to the Hattah Lakes and Lake Kramen only operates when the River Murray water level is greater than 38.3 m AHD (above 5 000 ML/day at Euston). Any </w:t>
      </w:r>
      <w:r w:rsidRPr="000D2A5E">
        <w:rPr>
          <w:rFonts w:ascii="Century Gothic" w:hAnsi="Century Gothic"/>
        </w:rPr>
        <w:t xml:space="preserve">impending or ongoing pumping into the Hattah complex would need to be postponed or suspended if River Murray water levels fall below this limit. </w:t>
      </w:r>
    </w:p>
    <w:p w14:paraId="5A8863EE" w14:textId="77777777" w:rsidR="00FA567C" w:rsidRPr="000D2A5E" w:rsidRDefault="00FA567C" w:rsidP="0037761C">
      <w:pPr>
        <w:pStyle w:val="ListBullet"/>
        <w:spacing w:after="20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The recently commissioned environmental works (i.e. pumping infrastructure) can acheive a maximum inundation of 45 m AHD. Any inundation beyond this level would need to be via natural flooding.</w:t>
      </w:r>
    </w:p>
    <w:p w14:paraId="3D6E9A05" w14:textId="77777777" w:rsidR="00FA567C" w:rsidRDefault="00FA567C" w:rsidP="0037761C">
      <w:pPr>
        <w:pStyle w:val="ListBullet"/>
        <w:spacing w:after="20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Return flows from Hattah Lakes to the River Murray can be faciliated via two regulators located on north and south Chalka Creeks. Adaptive management of return flows will be important to maintain acceptable water quality in Hattah Lakes and provide additional environmental benefit downstream.  </w:t>
      </w:r>
    </w:p>
    <w:p w14:paraId="5717959F" w14:textId="34DD6254" w:rsidR="00FA567C" w:rsidRDefault="00FA567C" w:rsidP="00FA567C">
      <w:pPr>
        <w:spacing w:before="40" w:after="240"/>
        <w:jc w:val="left"/>
        <w:rPr>
          <w:rFonts w:ascii="Century Gothic" w:hAnsi="Century Gothic"/>
          <w:color w:val="000000"/>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 xml:space="preserve">Infrastructure allows for simulated natural watering actions of higher magntiude, requiring lower volumes of environmental flow contribution. Small scale </w:t>
      </w:r>
      <w:r w:rsidRPr="000D2A5E">
        <w:rPr>
          <w:rFonts w:ascii="Century Gothic" w:hAnsi="Century Gothic"/>
          <w:color w:val="000000"/>
        </w:rPr>
        <w:t>temporary wetland inundation to 42-43 m AHD in w</w:t>
      </w:r>
      <w:r w:rsidR="00152088">
        <w:rPr>
          <w:rFonts w:ascii="Century Gothic" w:hAnsi="Century Gothic"/>
          <w:color w:val="000000"/>
        </w:rPr>
        <w:t>inter/spring requiring up to 22,</w:t>
      </w:r>
      <w:r w:rsidRPr="000D2A5E">
        <w:rPr>
          <w:rFonts w:ascii="Century Gothic" w:hAnsi="Century Gothic"/>
          <w:color w:val="000000"/>
        </w:rPr>
        <w:t xml:space="preserve">000 ML is possible via infrastructure, equivalent </w:t>
      </w:r>
      <w:r w:rsidR="00152088">
        <w:rPr>
          <w:rFonts w:ascii="Century Gothic" w:hAnsi="Century Gothic"/>
          <w:color w:val="000000"/>
        </w:rPr>
        <w:t>to a natural event of 40 000-50,</w:t>
      </w:r>
      <w:r w:rsidRPr="000D2A5E">
        <w:rPr>
          <w:rFonts w:ascii="Century Gothic" w:hAnsi="Century Gothic"/>
          <w:color w:val="000000"/>
        </w:rPr>
        <w:t xml:space="preserve">000 ML/day at Euston for 26-60 days. Moderate inundation targeting wetlands and fringing river red gums with inundation to 43.5 m AHD for 90 days in winter/spring requiring </w:t>
      </w:r>
      <w:r w:rsidR="00152088">
        <w:rPr>
          <w:rFonts w:ascii="Century Gothic" w:hAnsi="Century Gothic" w:cs="Arial"/>
          <w:noProof/>
          <w:color w:val="000000" w:themeColor="text1"/>
        </w:rPr>
        <w:t>up to 40,</w:t>
      </w:r>
      <w:r w:rsidRPr="00903721">
        <w:rPr>
          <w:rFonts w:ascii="Century Gothic" w:hAnsi="Century Gothic" w:cs="Arial"/>
          <w:noProof/>
          <w:color w:val="000000" w:themeColor="text1"/>
        </w:rPr>
        <w:t>000 ML is possible via infrastructure, equi</w:t>
      </w:r>
      <w:r w:rsidR="00152088">
        <w:rPr>
          <w:rFonts w:ascii="Century Gothic" w:hAnsi="Century Gothic" w:cs="Arial"/>
          <w:noProof/>
          <w:color w:val="000000" w:themeColor="text1"/>
        </w:rPr>
        <w:t>valent to a natural event of 85,</w:t>
      </w:r>
      <w:r w:rsidRPr="00903721">
        <w:rPr>
          <w:rFonts w:ascii="Century Gothic" w:hAnsi="Century Gothic" w:cs="Arial"/>
          <w:noProof/>
          <w:color w:val="000000" w:themeColor="text1"/>
        </w:rPr>
        <w:t xml:space="preserve">000 ML/day at Euston for 30 days. Large-scale inundation targeting wetlands and river red gum/black box woodlands on the floodplain with inundation to 45 m AHD </w:t>
      </w:r>
      <w:r w:rsidR="00152088">
        <w:rPr>
          <w:rFonts w:ascii="Century Gothic" w:hAnsi="Century Gothic" w:cs="Arial"/>
          <w:noProof/>
          <w:color w:val="000000" w:themeColor="text1"/>
        </w:rPr>
        <w:t>for 90 days, requiring up to120,</w:t>
      </w:r>
      <w:r w:rsidRPr="00903721">
        <w:rPr>
          <w:rFonts w:ascii="Century Gothic" w:hAnsi="Century Gothic" w:cs="Arial"/>
          <w:noProof/>
          <w:color w:val="000000" w:themeColor="text1"/>
        </w:rPr>
        <w:t>000 ML is possible via infrastructure, equivalent to a n</w:t>
      </w:r>
      <w:r w:rsidR="00152088">
        <w:rPr>
          <w:rFonts w:ascii="Century Gothic" w:hAnsi="Century Gothic" w:cs="Arial"/>
          <w:noProof/>
          <w:color w:val="000000" w:themeColor="text1"/>
        </w:rPr>
        <w:t>atural event of 150,</w:t>
      </w:r>
      <w:r w:rsidR="003A501A">
        <w:rPr>
          <w:rFonts w:ascii="Century Gothic" w:hAnsi="Century Gothic" w:cs="Arial"/>
          <w:noProof/>
          <w:color w:val="000000" w:themeColor="text1"/>
        </w:rPr>
        <w:t>000 ML/day at</w:t>
      </w:r>
      <w:r w:rsidRPr="00903721">
        <w:rPr>
          <w:rFonts w:ascii="Century Gothic" w:hAnsi="Century Gothic" w:cs="Arial"/>
          <w:noProof/>
          <w:color w:val="000000" w:themeColor="text1"/>
        </w:rPr>
        <w:t xml:space="preserve"> Euston for 7 days anytime in the year</w:t>
      </w:r>
      <w:r>
        <w:rPr>
          <w:rFonts w:ascii="Century Gothic" w:hAnsi="Century Gothic" w:cs="Arial"/>
          <w:noProof/>
          <w:color w:val="000000" w:themeColor="text1"/>
        </w:rPr>
        <w:t>.</w:t>
      </w:r>
    </w:p>
    <w:p w14:paraId="3ED3CC81" w14:textId="77777777" w:rsidR="00FA567C" w:rsidRPr="005B43D1" w:rsidRDefault="00FA567C" w:rsidP="00FA567C">
      <w:pPr>
        <w:spacing w:after="240"/>
        <w:rPr>
          <w:rFonts w:ascii="Century Gothic" w:hAnsi="Century Gothic" w:cs="Arial"/>
          <w:b/>
          <w:noProof/>
          <w:color w:val="000000" w:themeColor="text1"/>
        </w:rPr>
      </w:pPr>
      <w:r w:rsidRPr="005B43D1">
        <w:rPr>
          <w:rFonts w:ascii="Century Gothic" w:hAnsi="Century Gothic" w:cs="Arial"/>
          <w:b/>
          <w:noProof/>
          <w:color w:val="000000" w:themeColor="text1"/>
          <w:u w:val="single"/>
        </w:rPr>
        <w:t xml:space="preserve">Watering action </w:t>
      </w:r>
      <w:r>
        <w:rPr>
          <w:rFonts w:ascii="Century Gothic" w:hAnsi="Century Gothic" w:cs="Arial"/>
          <w:b/>
          <w:noProof/>
          <w:color w:val="000000" w:themeColor="text1"/>
          <w:u w:val="single"/>
        </w:rPr>
        <w:t>5</w:t>
      </w:r>
      <w:r w:rsidRPr="005B43D1">
        <w:rPr>
          <w:rFonts w:ascii="Century Gothic" w:hAnsi="Century Gothic" w:cs="Arial"/>
          <w:b/>
          <w:noProof/>
          <w:color w:val="000000" w:themeColor="text1"/>
        </w:rPr>
        <w:t xml:space="preserve">: </w:t>
      </w:r>
      <w:r w:rsidRPr="005B43D1">
        <w:rPr>
          <w:rFonts w:ascii="Century Gothic" w:hAnsi="Century Gothic"/>
          <w:b/>
          <w:color w:val="000000"/>
        </w:rPr>
        <w:t>Delivery via Lindsay-</w:t>
      </w:r>
      <w:proofErr w:type="spellStart"/>
      <w:r w:rsidRPr="005B43D1">
        <w:rPr>
          <w:rFonts w:ascii="Century Gothic" w:hAnsi="Century Gothic"/>
          <w:b/>
          <w:color w:val="000000"/>
        </w:rPr>
        <w:t>Mulcra</w:t>
      </w:r>
      <w:proofErr w:type="spellEnd"/>
      <w:r w:rsidRPr="005B43D1">
        <w:rPr>
          <w:rFonts w:ascii="Century Gothic" w:hAnsi="Century Gothic"/>
          <w:b/>
          <w:color w:val="000000"/>
        </w:rPr>
        <w:t>-Wallpolla Floodplain works</w:t>
      </w:r>
    </w:p>
    <w:p w14:paraId="5E593F3D" w14:textId="77777777" w:rsidR="00FA567C" w:rsidRPr="000D2A5E" w:rsidRDefault="00FA567C" w:rsidP="00FA567C">
      <w:pPr>
        <w:spacing w:after="24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20DBE0DA" w14:textId="77777777" w:rsidR="00FA567C" w:rsidRPr="000D2A5E" w:rsidRDefault="00FA567C" w:rsidP="0037761C">
      <w:pPr>
        <w:pStyle w:val="ListBullet"/>
        <w:spacing w:after="16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In addition to large floods (via high River Murray flows influenced by upper Murray tributaries and flows in the Darling River), permanent infrastructure, weir pool manipulation and temporary pumping can facilitate delivery of environmental water to </w:t>
      </w:r>
      <w:r w:rsidRPr="000D2A5E">
        <w:rPr>
          <w:rFonts w:ascii="Century Gothic" w:hAnsi="Century Gothic"/>
          <w:color w:val="000000"/>
        </w:rPr>
        <w:t xml:space="preserve">Lindsay, </w:t>
      </w:r>
      <w:proofErr w:type="spellStart"/>
      <w:r w:rsidRPr="000D2A5E">
        <w:rPr>
          <w:rFonts w:ascii="Century Gothic" w:hAnsi="Century Gothic"/>
          <w:color w:val="000000"/>
        </w:rPr>
        <w:t>Mulcra</w:t>
      </w:r>
      <w:proofErr w:type="spellEnd"/>
      <w:r w:rsidRPr="000D2A5E">
        <w:rPr>
          <w:rFonts w:ascii="Century Gothic" w:hAnsi="Century Gothic"/>
          <w:color w:val="000000"/>
        </w:rPr>
        <w:t xml:space="preserve"> and Wallpolla islands. </w:t>
      </w:r>
    </w:p>
    <w:p w14:paraId="2E4DCEEF" w14:textId="77777777" w:rsidR="00FA567C" w:rsidRPr="000D2A5E" w:rsidRDefault="00FA567C" w:rsidP="0037761C">
      <w:pPr>
        <w:pStyle w:val="ListBullet"/>
        <w:spacing w:after="160"/>
        <w:ind w:left="0" w:firstLine="0"/>
        <w:contextualSpacing w:val="0"/>
        <w:jc w:val="left"/>
        <w:rPr>
          <w:rFonts w:ascii="Century Gothic" w:hAnsi="Century Gothic" w:cs="Arial"/>
          <w:noProof/>
        </w:rPr>
      </w:pPr>
      <w:r w:rsidRPr="000D2A5E">
        <w:rPr>
          <w:rFonts w:ascii="Century Gothic" w:hAnsi="Century Gothic" w:cs="Arial"/>
          <w:noProof/>
        </w:rPr>
        <w:t xml:space="preserve">Specific flow rates and weir pool levels in the River Murray are required to facilitate environmental watering to </w:t>
      </w:r>
      <w:r w:rsidRPr="000D2A5E">
        <w:rPr>
          <w:rFonts w:ascii="Century Gothic" w:hAnsi="Century Gothic"/>
        </w:rPr>
        <w:t xml:space="preserve">Lindsay, </w:t>
      </w:r>
      <w:proofErr w:type="spellStart"/>
      <w:r w:rsidRPr="000D2A5E">
        <w:rPr>
          <w:rFonts w:ascii="Century Gothic" w:hAnsi="Century Gothic"/>
        </w:rPr>
        <w:t>Mulcra</w:t>
      </w:r>
      <w:proofErr w:type="spellEnd"/>
      <w:r w:rsidRPr="000D2A5E">
        <w:rPr>
          <w:rFonts w:ascii="Century Gothic" w:hAnsi="Century Gothic"/>
        </w:rPr>
        <w:t xml:space="preserve"> and Wallpolla islands. </w:t>
      </w:r>
    </w:p>
    <w:p w14:paraId="7A086217" w14:textId="77777777"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Some floodplain wetland watering may occur in conjunction with weir pool manipulation to provide wetland inundation in conjunction with higher river water levels and to contribute to fast flowing fish habitat.</w:t>
      </w:r>
    </w:p>
    <w:p w14:paraId="2EA80032" w14:textId="77777777" w:rsidR="00FA567C" w:rsidRDefault="00FA567C" w:rsidP="00FA567C">
      <w:pPr>
        <w:spacing w:after="240"/>
        <w:jc w:val="left"/>
        <w:rPr>
          <w:rFonts w:ascii="Century Gothic" w:hAnsi="Century Gothic" w:cs="Arial"/>
          <w:i/>
          <w:noProof/>
          <w:color w:val="000000" w:themeColor="text1"/>
        </w:rPr>
      </w:pPr>
      <w:r w:rsidRPr="000D2A5E">
        <w:rPr>
          <w:rFonts w:ascii="Century Gothic" w:hAnsi="Century Gothic" w:cs="Arial"/>
          <w:i/>
          <w:noProof/>
          <w:color w:val="000000" w:themeColor="text1"/>
        </w:rPr>
        <w:t>Typical extent: Lindsay Island -</w:t>
      </w:r>
      <w:r w:rsidRPr="000D2A5E">
        <w:rPr>
          <w:rFonts w:ascii="Century Gothic" w:hAnsi="Century Gothic" w:cs="Arial"/>
          <w:noProof/>
          <w:color w:val="000000" w:themeColor="text1"/>
        </w:rPr>
        <w:t xml:space="preserve"> to provide flowing water habitat for fish spawning,</w:t>
      </w:r>
      <w:r w:rsidRPr="000D2A5E">
        <w:rPr>
          <w:rFonts w:ascii="Century Gothic" w:hAnsi="Century Gothic" w:cs="Arial"/>
          <w:i/>
          <w:noProof/>
          <w:color w:val="000000" w:themeColor="text1"/>
        </w:rPr>
        <w:t xml:space="preserve"> w</w:t>
      </w:r>
      <w:r w:rsidRPr="000D2A5E">
        <w:rPr>
          <w:rFonts w:ascii="Century Gothic" w:hAnsi="Century Gothic" w:cs="Arial"/>
          <w:noProof/>
          <w:color w:val="000000" w:themeColor="text1"/>
        </w:rPr>
        <w:t xml:space="preserve">inter/spring freshening flows to Lindsay River and Mullaroo Creek would be accomplished by targeting a raising of Lock 7 up to 500 mm above normal operating height during winter. </w:t>
      </w:r>
      <w:r w:rsidRPr="000D2A5E">
        <w:rPr>
          <w:rFonts w:ascii="Century Gothic" w:hAnsi="Century Gothic" w:cs="Arial"/>
          <w:i/>
          <w:noProof/>
          <w:color w:val="000000" w:themeColor="text1"/>
        </w:rPr>
        <w:t xml:space="preserve">Wallpolla Island - </w:t>
      </w:r>
      <w:r w:rsidRPr="000D2A5E">
        <w:rPr>
          <w:rFonts w:ascii="Century Gothic" w:hAnsi="Century Gothic" w:cs="Arial"/>
          <w:noProof/>
          <w:color w:val="000000" w:themeColor="text1"/>
        </w:rPr>
        <w:t>to promote wetland condition and aquatic plant diversity,</w:t>
      </w:r>
      <w:r w:rsidRPr="000D2A5E">
        <w:rPr>
          <w:rFonts w:ascii="Century Gothic" w:hAnsi="Century Gothic" w:cs="Arial"/>
          <w:i/>
          <w:noProof/>
          <w:color w:val="000000" w:themeColor="text1"/>
        </w:rPr>
        <w:t xml:space="preserve"> </w:t>
      </w:r>
      <w:r w:rsidRPr="000D2A5E">
        <w:rPr>
          <w:rFonts w:ascii="Century Gothic" w:hAnsi="Century Gothic" w:cs="Arial"/>
          <w:noProof/>
          <w:color w:val="000000" w:themeColor="text1"/>
        </w:rPr>
        <w:t>spring inundation of Wallpolla Horseshoe and Finnigans Creek would be accomplished by targeting a raising of Lock 9 up to 500 mm above normal operating height and provision of inflows during September to October.</w:t>
      </w:r>
      <w:r w:rsidRPr="000D2A5E">
        <w:rPr>
          <w:rFonts w:ascii="Century Gothic" w:hAnsi="Century Gothic" w:cs="Arial"/>
          <w:i/>
          <w:noProof/>
          <w:color w:val="000000" w:themeColor="text1"/>
        </w:rPr>
        <w:t xml:space="preserve"> Mulcra Island - </w:t>
      </w:r>
      <w:r w:rsidRPr="000D2A5E">
        <w:rPr>
          <w:rFonts w:ascii="Century Gothic" w:hAnsi="Century Gothic" w:cs="Arial"/>
          <w:noProof/>
          <w:color w:val="000000" w:themeColor="text1"/>
        </w:rPr>
        <w:t xml:space="preserve">to restore linkages between river and floodplain habitats, and support lignum communities, winter inundation of Mulcra Island would be accomplished by surcharging Lock 8 up to 800 mm above full supply level during July to August. </w:t>
      </w:r>
    </w:p>
    <w:p w14:paraId="7E1C511B" w14:textId="77777777" w:rsidR="00FA567C" w:rsidRPr="005B43D1" w:rsidRDefault="00FA567C" w:rsidP="00FA567C">
      <w:pPr>
        <w:spacing w:after="200"/>
        <w:rPr>
          <w:rFonts w:ascii="Century Gothic" w:hAnsi="Century Gothic"/>
          <w:b/>
        </w:rPr>
      </w:pPr>
      <w:r>
        <w:rPr>
          <w:rFonts w:ascii="Century Gothic" w:hAnsi="Century Gothic" w:cs="Arial"/>
          <w:b/>
          <w:noProof/>
          <w:color w:val="000000" w:themeColor="text1"/>
          <w:u w:val="single"/>
        </w:rPr>
        <w:t xml:space="preserve">Watering actions 6 </w:t>
      </w:r>
      <w:r w:rsidRPr="005B43D1">
        <w:rPr>
          <w:rFonts w:ascii="Century Gothic" w:hAnsi="Century Gothic" w:cs="Arial"/>
          <w:b/>
          <w:noProof/>
          <w:color w:val="000000" w:themeColor="text1"/>
          <w:u w:val="single"/>
        </w:rPr>
        <w:t xml:space="preserve">and </w:t>
      </w:r>
      <w:r>
        <w:rPr>
          <w:rFonts w:ascii="Century Gothic" w:hAnsi="Century Gothic" w:cs="Arial"/>
          <w:b/>
          <w:noProof/>
          <w:color w:val="000000" w:themeColor="text1"/>
          <w:u w:val="single"/>
        </w:rPr>
        <w:t>9</w:t>
      </w:r>
      <w:r w:rsidRPr="005B43D1">
        <w:rPr>
          <w:rFonts w:ascii="Century Gothic" w:hAnsi="Century Gothic" w:cs="Arial"/>
          <w:b/>
          <w:noProof/>
          <w:color w:val="000000" w:themeColor="text1"/>
        </w:rPr>
        <w:t xml:space="preserve">: </w:t>
      </w:r>
      <w:r w:rsidRPr="005B43D1">
        <w:rPr>
          <w:rFonts w:ascii="Century Gothic" w:hAnsi="Century Gothic"/>
          <w:b/>
          <w:color w:val="000000"/>
        </w:rPr>
        <w:t>Infrastructure Delivery: Mallee Wetlands and Lower Murray Wetlands</w:t>
      </w:r>
    </w:p>
    <w:p w14:paraId="1F607BEF" w14:textId="77777777" w:rsidR="00FA567C" w:rsidRPr="000D2A5E" w:rsidRDefault="00FA567C" w:rsidP="00FA567C">
      <w:pPr>
        <w:spacing w:after="20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537F54DE" w14:textId="77777777" w:rsidR="00FA567C" w:rsidRPr="000D2A5E" w:rsidRDefault="00FA567C" w:rsidP="0037761C">
      <w:pPr>
        <w:pStyle w:val="ListBullet"/>
        <w:spacing w:after="12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Commonwealth environmental water is delivered to wetlands in the New South Wales and Victorian Mallee in partnership with the Mallee Catchment Management Authority, Victorian Environmental </w:t>
      </w:r>
      <w:r w:rsidRPr="000D2A5E">
        <w:rPr>
          <w:rFonts w:ascii="Century Gothic" w:hAnsi="Century Gothic" w:cs="Arial"/>
          <w:noProof/>
          <w:color w:val="000000" w:themeColor="text1"/>
        </w:rPr>
        <w:lastRenderedPageBreak/>
        <w:t xml:space="preserve">Water Holder, New South Wales Office of Environment and Heritage and </w:t>
      </w:r>
      <w:r>
        <w:rPr>
          <w:rFonts w:ascii="Century Gothic" w:hAnsi="Century Gothic" w:cs="Arial"/>
          <w:noProof/>
          <w:color w:val="000000" w:themeColor="text1"/>
        </w:rPr>
        <w:t>Murray–Darling</w:t>
      </w:r>
      <w:r w:rsidRPr="000D2A5E">
        <w:rPr>
          <w:rFonts w:ascii="Century Gothic" w:hAnsi="Century Gothic" w:cs="Arial"/>
          <w:noProof/>
          <w:color w:val="000000" w:themeColor="text1"/>
        </w:rPr>
        <w:t xml:space="preserve"> Wetlands Working Group. In South Australia, water is delivered via Natural Resources South Australian </w:t>
      </w:r>
      <w:r>
        <w:rPr>
          <w:rFonts w:ascii="Century Gothic" w:hAnsi="Century Gothic" w:cs="Arial"/>
          <w:noProof/>
          <w:color w:val="000000" w:themeColor="text1"/>
        </w:rPr>
        <w:t>Murray–Darling</w:t>
      </w:r>
      <w:r w:rsidRPr="000D2A5E">
        <w:rPr>
          <w:rFonts w:ascii="Century Gothic" w:hAnsi="Century Gothic" w:cs="Arial"/>
          <w:noProof/>
          <w:color w:val="000000" w:themeColor="text1"/>
        </w:rPr>
        <w:t xml:space="preserve"> Basin, the Nature Foundation South Australia and site managers</w:t>
      </w:r>
      <w:r>
        <w:rPr>
          <w:rFonts w:ascii="Century Gothic" w:hAnsi="Century Gothic" w:cs="Arial"/>
          <w:noProof/>
          <w:color w:val="000000" w:themeColor="text1"/>
        </w:rPr>
        <w:t xml:space="preserve"> such as</w:t>
      </w:r>
      <w:r w:rsidRPr="000D2A5E">
        <w:rPr>
          <w:rFonts w:ascii="Century Gothic" w:hAnsi="Century Gothic" w:cs="Arial"/>
          <w:noProof/>
          <w:color w:val="000000" w:themeColor="text1"/>
        </w:rPr>
        <w:t xml:space="preserve"> Banrock Station</w:t>
      </w:r>
      <w:r>
        <w:rPr>
          <w:rFonts w:ascii="Century Gothic" w:hAnsi="Century Gothic" w:cs="Arial"/>
          <w:noProof/>
          <w:color w:val="000000" w:themeColor="text1"/>
        </w:rPr>
        <w:t>, the Renmark Irrigation Trust and the Ngarrindjeri Regional Authority</w:t>
      </w:r>
      <w:r w:rsidRPr="000D2A5E">
        <w:rPr>
          <w:rFonts w:ascii="Century Gothic" w:hAnsi="Century Gothic" w:cs="Arial"/>
          <w:noProof/>
          <w:color w:val="000000" w:themeColor="text1"/>
        </w:rPr>
        <w:t>.</w:t>
      </w:r>
    </w:p>
    <w:p w14:paraId="56E7A8B5" w14:textId="77777777" w:rsidR="00FA567C" w:rsidRPr="000D2A5E" w:rsidRDefault="00FA567C" w:rsidP="0037761C">
      <w:pPr>
        <w:pStyle w:val="ListBullet"/>
        <w:spacing w:after="12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Key operational considerations </w:t>
      </w:r>
      <w:r>
        <w:rPr>
          <w:rFonts w:ascii="Century Gothic" w:hAnsi="Century Gothic" w:cs="Arial"/>
          <w:noProof/>
          <w:color w:val="000000" w:themeColor="text1"/>
        </w:rPr>
        <w:t>include</w:t>
      </w:r>
      <w:r w:rsidRPr="000D2A5E">
        <w:rPr>
          <w:rFonts w:ascii="Century Gothic" w:hAnsi="Century Gothic" w:cs="Arial"/>
          <w:noProof/>
          <w:color w:val="000000" w:themeColor="text1"/>
        </w:rPr>
        <w:t xml:space="preserve"> the infrastructure required to deliver water, access arrangements, required approvals and delivery costs (i.e. cost effectiveness).</w:t>
      </w:r>
    </w:p>
    <w:p w14:paraId="103FFC5A" w14:textId="77777777" w:rsidR="00FA567C" w:rsidRPr="000D2A5E" w:rsidRDefault="00FA567C" w:rsidP="0037761C">
      <w:pPr>
        <w:pStyle w:val="ListBullet"/>
        <w:spacing w:after="12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Watering may be in conjunction with weir pool manipulation </w:t>
      </w:r>
      <w:r w:rsidRPr="000D2A5E">
        <w:rPr>
          <w:rFonts w:ascii="Century Gothic" w:hAnsi="Century Gothic"/>
        </w:rPr>
        <w:t>to provide wetland inundation in conjunction with higher river water levels and to contribute to fast flowing fish habitat</w:t>
      </w:r>
      <w:r w:rsidRPr="000D2A5E">
        <w:rPr>
          <w:rFonts w:ascii="Century Gothic" w:hAnsi="Century Gothic" w:cs="Arial"/>
          <w:noProof/>
          <w:color w:val="000000" w:themeColor="text1"/>
        </w:rPr>
        <w:t>.</w:t>
      </w:r>
    </w:p>
    <w:p w14:paraId="01C0BEF3" w14:textId="77777777" w:rsidR="00FA567C" w:rsidRPr="000D2A5E" w:rsidRDefault="00FA567C" w:rsidP="0037761C">
      <w:pPr>
        <w:pStyle w:val="ListBullet"/>
        <w:spacing w:after="12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Drying cycles are a natural characteristic of floodplain wetlands along the River Murray. The watering of wetlands may be undertaken in relation to seasonal conditions. </w:t>
      </w:r>
    </w:p>
    <w:p w14:paraId="5A6A10DF" w14:textId="77777777" w:rsidR="00FA567C" w:rsidRPr="000D2A5E" w:rsidRDefault="00FA567C" w:rsidP="0037761C">
      <w:pPr>
        <w:pStyle w:val="ListBullet"/>
        <w:spacing w:after="12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Saline water discharged from Mallee sites will need to be carefully monitored as per the water quality and salinity management plan (Basin Plan Chapter 9) and any potential adverse impacts on river water quality mitigated by coordination with adequate dilution flows in the River Murray (including possibly from other environmental watering actions).  The </w:t>
      </w:r>
      <w:r>
        <w:rPr>
          <w:rFonts w:ascii="Century Gothic" w:hAnsi="Century Gothic" w:cs="Arial"/>
          <w:noProof/>
          <w:color w:val="000000" w:themeColor="text1"/>
        </w:rPr>
        <w:t>Murray–Darling</w:t>
      </w:r>
      <w:r w:rsidRPr="000D2A5E">
        <w:rPr>
          <w:rFonts w:ascii="Century Gothic" w:hAnsi="Century Gothic" w:cs="Arial"/>
          <w:noProof/>
          <w:color w:val="000000" w:themeColor="text1"/>
        </w:rPr>
        <w:t xml:space="preserve"> Basin Authority has salinity forecasting tools available to assist.</w:t>
      </w:r>
    </w:p>
    <w:p w14:paraId="32161561" w14:textId="77777777" w:rsidR="00FA567C" w:rsidRPr="000D2A5E" w:rsidRDefault="00FA567C" w:rsidP="00FA567C">
      <w:pPr>
        <w:pStyle w:val="ListBullet"/>
        <w:spacing w:after="12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Acid sulphate soils and potential groundwater influences are important considerations.</w:t>
      </w:r>
    </w:p>
    <w:p w14:paraId="143EF6F8" w14:textId="77777777" w:rsidR="00FA567C" w:rsidRDefault="00FA567C" w:rsidP="00FA567C">
      <w:pPr>
        <w:spacing w:after="240"/>
        <w:jc w:val="left"/>
        <w:rPr>
          <w:rFonts w:ascii="Century Gothic" w:hAnsi="Century Gothic" w:cs="Arial"/>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Individual wetland sites in the Mallee region and from the South Australian border to and adjoining the Lower Lakes.</w:t>
      </w:r>
    </w:p>
    <w:p w14:paraId="4E953B92" w14:textId="77777777" w:rsidR="00FA567C" w:rsidRPr="00903721" w:rsidRDefault="00FA567C" w:rsidP="00FA567C">
      <w:pPr>
        <w:spacing w:before="40" w:after="120"/>
        <w:jc w:val="left"/>
        <w:rPr>
          <w:rFonts w:ascii="Century Gothic" w:hAnsi="Century Gothic"/>
          <w:color w:val="000000"/>
        </w:rPr>
      </w:pPr>
      <w:r>
        <w:rPr>
          <w:rFonts w:ascii="Century Gothic" w:hAnsi="Century Gothic" w:cs="Arial"/>
          <w:b/>
          <w:noProof/>
          <w:color w:val="000000" w:themeColor="text1"/>
          <w:u w:val="single"/>
        </w:rPr>
        <w:t>Watering actions 7 and 10b</w:t>
      </w:r>
      <w:r w:rsidRPr="005B43D1">
        <w:rPr>
          <w:rFonts w:ascii="Century Gothic" w:hAnsi="Century Gothic" w:cs="Arial"/>
          <w:b/>
          <w:noProof/>
          <w:color w:val="000000" w:themeColor="text1"/>
        </w:rPr>
        <w:t xml:space="preserve">: </w:t>
      </w:r>
      <w:r w:rsidRPr="005B43D1">
        <w:rPr>
          <w:rFonts w:ascii="Century Gothic" w:hAnsi="Century Gothic"/>
          <w:b/>
          <w:color w:val="000000"/>
        </w:rPr>
        <w:t>Contribution to Overbank Flows (within constraints)</w:t>
      </w:r>
    </w:p>
    <w:p w14:paraId="4E1B21B6" w14:textId="77777777" w:rsidR="00FA567C" w:rsidRPr="000D2A5E" w:rsidRDefault="00FA567C" w:rsidP="00FA567C">
      <w:pPr>
        <w:spacing w:after="200"/>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01E91C83" w14:textId="0C829598" w:rsidR="00FA567C" w:rsidRPr="000D2A5E" w:rsidRDefault="00FA567C" w:rsidP="0037761C">
      <w:pPr>
        <w:pStyle w:val="ListBullet"/>
        <w:spacing w:after="12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Environmental water may </w:t>
      </w:r>
      <w:r>
        <w:rPr>
          <w:rFonts w:ascii="Century Gothic" w:hAnsi="Century Gothic" w:cs="Arial"/>
          <w:noProof/>
          <w:color w:val="000000" w:themeColor="text1"/>
        </w:rPr>
        <w:t>contribute</w:t>
      </w:r>
      <w:r w:rsidRPr="000D2A5E">
        <w:rPr>
          <w:rFonts w:ascii="Century Gothic" w:hAnsi="Century Gothic" w:cs="Arial"/>
          <w:noProof/>
          <w:color w:val="000000" w:themeColor="text1"/>
        </w:rPr>
        <w:t xml:space="preserve"> to flows to connect the River Murray with areas of floodplain (subject to flow constraints at Figure 3). Elevated natural flows are required for environmental water to piggy-back on and resource availability may be a limiting factor.</w:t>
      </w:r>
    </w:p>
    <w:p w14:paraId="66F77573" w14:textId="740232BA" w:rsidR="00FA567C" w:rsidRPr="000D2A5E" w:rsidRDefault="00FA567C" w:rsidP="0037761C">
      <w:pPr>
        <w:pStyle w:val="ListBullet"/>
        <w:spacing w:after="12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Environmental water delivery may be constrained by other demands on the system, especially during periods of limited channel capacity, and the abi</w:t>
      </w:r>
      <w:r w:rsidR="00AF43C1">
        <w:rPr>
          <w:rFonts w:ascii="Century Gothic" w:hAnsi="Century Gothic" w:cs="Arial"/>
          <w:noProof/>
          <w:color w:val="000000" w:themeColor="text1"/>
        </w:rPr>
        <w:t xml:space="preserve">lity to release and coordinate </w:t>
      </w:r>
      <w:r w:rsidR="004475F5">
        <w:rPr>
          <w:rFonts w:ascii="Century Gothic" w:hAnsi="Century Gothic" w:cs="Arial"/>
          <w:noProof/>
          <w:color w:val="000000" w:themeColor="text1"/>
        </w:rPr>
        <w:t>flow</w:t>
      </w:r>
      <w:r w:rsidRPr="000D2A5E">
        <w:rPr>
          <w:rFonts w:ascii="Century Gothic" w:hAnsi="Century Gothic" w:cs="Arial"/>
          <w:noProof/>
          <w:color w:val="000000" w:themeColor="text1"/>
        </w:rPr>
        <w:t xml:space="preserve">s from multiple storages. </w:t>
      </w:r>
    </w:p>
    <w:p w14:paraId="3E61AEE5" w14:textId="77777777" w:rsidR="00FA567C" w:rsidRPr="000D2A5E" w:rsidRDefault="00FA567C" w:rsidP="0037761C">
      <w:pPr>
        <w:pStyle w:val="ListBullet"/>
        <w:spacing w:after="20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This option will be managed by river operators to avoid unacceptable impacts  on land managers and other water users. </w:t>
      </w:r>
    </w:p>
    <w:p w14:paraId="447F6A2C" w14:textId="4EC7EBE2" w:rsidR="00FA567C" w:rsidRDefault="00FA567C" w:rsidP="00FA567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i/>
          <w:noProof/>
          <w:color w:val="000000" w:themeColor="text1"/>
        </w:rPr>
        <w:t xml:space="preserve">Typical extent: </w:t>
      </w:r>
      <w:r w:rsidRPr="000D2A5E">
        <w:rPr>
          <w:rFonts w:ascii="Century Gothic" w:hAnsi="Century Gothic" w:cs="Arial"/>
          <w:noProof/>
          <w:color w:val="000000" w:themeColor="text1"/>
        </w:rPr>
        <w:t xml:space="preserve">Low lying parts of the lower River Murray floodplain that can be inundated by managed flows and that do not create unacceptable third party impacts. Overbank flow actions are managed within the flow constraints identified </w:t>
      </w:r>
      <w:r w:rsidR="009719BA">
        <w:rPr>
          <w:rFonts w:ascii="Century Gothic" w:hAnsi="Century Gothic" w:cs="Arial"/>
          <w:noProof/>
          <w:color w:val="000000" w:themeColor="text1"/>
        </w:rPr>
        <w:t>above.</w:t>
      </w:r>
      <w:r w:rsidRPr="004540AF">
        <w:rPr>
          <w:rFonts w:ascii="Century Gothic" w:hAnsi="Century Gothic" w:cs="Arial"/>
          <w:noProof/>
          <w:color w:val="000000" w:themeColor="text1"/>
        </w:rPr>
        <w:t xml:space="preserve"> </w:t>
      </w:r>
      <w:r w:rsidRPr="000D2A5E">
        <w:rPr>
          <w:rFonts w:ascii="Century Gothic" w:hAnsi="Century Gothic" w:cs="Arial"/>
          <w:noProof/>
          <w:color w:val="000000" w:themeColor="text1"/>
        </w:rPr>
        <w:t>Actions 4, 6, 7, 9 and</w:t>
      </w:r>
      <w:r>
        <w:rPr>
          <w:rFonts w:ascii="Century Gothic" w:hAnsi="Century Gothic" w:cs="Arial"/>
          <w:noProof/>
          <w:color w:val="000000" w:themeColor="text1"/>
        </w:rPr>
        <w:t xml:space="preserve"> </w:t>
      </w:r>
      <w:r w:rsidRPr="000D2A5E">
        <w:rPr>
          <w:rFonts w:ascii="Century Gothic" w:hAnsi="Century Gothic" w:cs="Arial"/>
          <w:noProof/>
          <w:color w:val="000000" w:themeColor="text1"/>
        </w:rPr>
        <w:t>10 can use infrastructure to provide inundation of higher elevation areas on the floodplain that are not currently achieveable by overbank flows within current operational constraints.</w:t>
      </w:r>
      <w:r>
        <w:rPr>
          <w:rFonts w:ascii="Century Gothic" w:hAnsi="Century Gothic" w:cs="Arial"/>
          <w:noProof/>
          <w:color w:val="000000" w:themeColor="text1"/>
        </w:rPr>
        <w:t xml:space="preserve"> </w:t>
      </w:r>
    </w:p>
    <w:p w14:paraId="6718F1CC" w14:textId="77777777" w:rsidR="00FA567C" w:rsidRPr="00FB1C88" w:rsidRDefault="00FA567C" w:rsidP="00FA567C">
      <w:pPr>
        <w:spacing w:after="240"/>
        <w:jc w:val="left"/>
        <w:rPr>
          <w:rFonts w:ascii="Century Gothic" w:hAnsi="Century Gothic" w:cs="Arial"/>
          <w:b/>
          <w:i/>
          <w:noProof/>
          <w:color w:val="000000" w:themeColor="text1"/>
        </w:rPr>
      </w:pPr>
      <w:r w:rsidRPr="00FB1C88">
        <w:rPr>
          <w:rFonts w:ascii="Century Gothic" w:hAnsi="Century Gothic" w:cs="Arial"/>
          <w:b/>
          <w:i/>
          <w:noProof/>
          <w:color w:val="000000" w:themeColor="text1"/>
          <w:u w:val="single"/>
        </w:rPr>
        <w:t xml:space="preserve">Watering action </w:t>
      </w:r>
      <w:r>
        <w:rPr>
          <w:rFonts w:ascii="Century Gothic" w:hAnsi="Century Gothic" w:cs="Arial"/>
          <w:b/>
          <w:i/>
          <w:noProof/>
          <w:color w:val="000000" w:themeColor="text1"/>
          <w:u w:val="single"/>
        </w:rPr>
        <w:t>8</w:t>
      </w:r>
      <w:r w:rsidRPr="00FB1C88">
        <w:rPr>
          <w:rFonts w:ascii="Century Gothic" w:hAnsi="Century Gothic" w:cs="Arial"/>
          <w:b/>
          <w:i/>
          <w:noProof/>
          <w:color w:val="000000" w:themeColor="text1"/>
        </w:rPr>
        <w:t xml:space="preserve">: </w:t>
      </w:r>
      <w:r w:rsidRPr="00FB1C88">
        <w:rPr>
          <w:rFonts w:ascii="Century Gothic" w:hAnsi="Century Gothic"/>
          <w:b/>
          <w:i/>
          <w:color w:val="000000"/>
        </w:rPr>
        <w:t>Infrastructure Delivery: Chowilla Floodplain</w:t>
      </w:r>
    </w:p>
    <w:p w14:paraId="43011AD1" w14:textId="77777777" w:rsidR="00FA567C" w:rsidRDefault="00FA567C" w:rsidP="00FA567C">
      <w:pPr>
        <w:spacing w:after="240"/>
        <w:jc w:val="left"/>
        <w:rPr>
          <w:rFonts w:ascii="Century Gothic" w:hAnsi="Century Gothic" w:cs="Arial"/>
          <w:i/>
          <w:noProof/>
          <w:color w:val="000000" w:themeColor="text1"/>
        </w:rPr>
      </w:pPr>
      <w:r w:rsidRPr="000D2A5E">
        <w:rPr>
          <w:rFonts w:ascii="Century Gothic" w:hAnsi="Century Gothic" w:cs="Arial"/>
          <w:i/>
          <w:noProof/>
          <w:color w:val="000000" w:themeColor="text1"/>
        </w:rPr>
        <w:t>Standard operational considerations</w:t>
      </w:r>
    </w:p>
    <w:p w14:paraId="1C6E997F" w14:textId="77777777"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olor w:val="000000"/>
        </w:rPr>
        <w:t xml:space="preserve">Water can be delivered to a portion of the Chowilla Floodplain using infrastructure such as recently constructed regulators, </w:t>
      </w:r>
      <w:proofErr w:type="spellStart"/>
      <w:r w:rsidRPr="000D2A5E">
        <w:rPr>
          <w:rFonts w:ascii="Century Gothic" w:hAnsi="Century Gothic"/>
          <w:color w:val="000000"/>
        </w:rPr>
        <w:t>fishways</w:t>
      </w:r>
      <w:proofErr w:type="spellEnd"/>
      <w:r w:rsidRPr="000D2A5E">
        <w:rPr>
          <w:rFonts w:ascii="Century Gothic" w:hAnsi="Century Gothic"/>
          <w:color w:val="000000"/>
        </w:rPr>
        <w:t xml:space="preserve"> and upgraded weirs. </w:t>
      </w:r>
    </w:p>
    <w:p w14:paraId="5A03613F" w14:textId="77777777" w:rsidR="00FA567C" w:rsidRPr="000D2A5E" w:rsidRDefault="00FA567C" w:rsidP="0037761C">
      <w:pPr>
        <w:pStyle w:val="ListBullet"/>
        <w:spacing w:after="240"/>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The action needs to be managed in consideration of Action 3 in particular, to ensure there are adequate flows within the river channel to operate the infrast</w:t>
      </w:r>
      <w:r>
        <w:rPr>
          <w:rFonts w:ascii="Century Gothic" w:hAnsi="Century Gothic" w:cs="Arial"/>
          <w:noProof/>
          <w:color w:val="000000" w:themeColor="text1"/>
        </w:rPr>
        <w:t>u</w:t>
      </w:r>
      <w:r w:rsidRPr="000D2A5E">
        <w:rPr>
          <w:rFonts w:ascii="Century Gothic" w:hAnsi="Century Gothic" w:cs="Arial"/>
          <w:noProof/>
          <w:color w:val="000000" w:themeColor="text1"/>
        </w:rPr>
        <w:t>rcture and mitigate water quality issues as flows return from the floodplain to the river.</w:t>
      </w:r>
    </w:p>
    <w:p w14:paraId="4EB68BFF" w14:textId="77777777" w:rsidR="00FA567C" w:rsidRPr="000D2A5E" w:rsidRDefault="00FA567C" w:rsidP="00FA567C">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Infrastructure needs to be operated in conjunction with Lock 6 weir pool</w:t>
      </w:r>
      <w:r>
        <w:rPr>
          <w:rFonts w:ascii="Century Gothic" w:hAnsi="Century Gothic" w:cs="Arial"/>
          <w:noProof/>
          <w:color w:val="000000" w:themeColor="text1"/>
        </w:rPr>
        <w:t xml:space="preserve"> raising</w:t>
      </w:r>
      <w:r w:rsidRPr="000D2A5E">
        <w:rPr>
          <w:rFonts w:ascii="Century Gothic" w:hAnsi="Century Gothic" w:cs="Arial"/>
          <w:noProof/>
          <w:color w:val="000000" w:themeColor="text1"/>
        </w:rPr>
        <w:t>.</w:t>
      </w:r>
    </w:p>
    <w:p w14:paraId="4C2594DF" w14:textId="77777777" w:rsidR="00FA567C" w:rsidRPr="000D2A5E" w:rsidRDefault="00FA567C" w:rsidP="00FA567C">
      <w:pPr>
        <w:pStyle w:val="ListBullet"/>
        <w:spacing w:after="24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 xml:space="preserve">Adequate flows need to be maintained through </w:t>
      </w:r>
      <w:r>
        <w:rPr>
          <w:rFonts w:ascii="Century Gothic" w:hAnsi="Century Gothic" w:cs="Arial"/>
          <w:noProof/>
          <w:color w:val="000000" w:themeColor="text1"/>
        </w:rPr>
        <w:t xml:space="preserve">the anabranch </w:t>
      </w:r>
      <w:r w:rsidRPr="000D2A5E">
        <w:rPr>
          <w:rFonts w:ascii="Century Gothic" w:hAnsi="Century Gothic" w:cs="Arial"/>
          <w:noProof/>
          <w:color w:val="000000" w:themeColor="text1"/>
        </w:rPr>
        <w:t xml:space="preserve">to </w:t>
      </w:r>
      <w:r>
        <w:rPr>
          <w:rFonts w:ascii="Century Gothic" w:hAnsi="Century Gothic" w:cs="Arial"/>
          <w:noProof/>
          <w:color w:val="000000" w:themeColor="text1"/>
        </w:rPr>
        <w:t xml:space="preserve">maintain critical fish habitat values. </w:t>
      </w:r>
    </w:p>
    <w:p w14:paraId="58CD03AE" w14:textId="77777777" w:rsidR="00FA567C" w:rsidRPr="000D2A5E" w:rsidRDefault="00FA567C" w:rsidP="00FA567C">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W</w:t>
      </w:r>
      <w:r w:rsidRPr="000D2A5E">
        <w:rPr>
          <w:rFonts w:ascii="Century Gothic" w:hAnsi="Century Gothic" w:cs="Arial"/>
          <w:noProof/>
          <w:color w:val="000000" w:themeColor="text1"/>
        </w:rPr>
        <w:t xml:space="preserve">ater </w:t>
      </w:r>
      <w:r>
        <w:rPr>
          <w:rFonts w:ascii="Century Gothic" w:hAnsi="Century Gothic" w:cs="Arial"/>
          <w:noProof/>
          <w:color w:val="000000" w:themeColor="text1"/>
        </w:rPr>
        <w:t xml:space="preserve">qualtiy </w:t>
      </w:r>
      <w:r w:rsidRPr="000D2A5E">
        <w:rPr>
          <w:rFonts w:ascii="Century Gothic" w:hAnsi="Century Gothic" w:cs="Arial"/>
          <w:noProof/>
          <w:color w:val="000000" w:themeColor="text1"/>
        </w:rPr>
        <w:t>will need to be carefully monitored (as per action 7 above).</w:t>
      </w:r>
    </w:p>
    <w:p w14:paraId="4C130DCA" w14:textId="77777777" w:rsidR="00FA567C" w:rsidRPr="00AA6335" w:rsidRDefault="00FA567C" w:rsidP="00FA567C">
      <w:pPr>
        <w:spacing w:after="240"/>
        <w:jc w:val="left"/>
        <w:rPr>
          <w:rFonts w:ascii="Century Gothic" w:hAnsi="Century Gothic" w:cs="Arial"/>
          <w:noProof/>
        </w:rPr>
      </w:pPr>
      <w:r w:rsidRPr="000D2A5E">
        <w:rPr>
          <w:rFonts w:ascii="Century Gothic" w:hAnsi="Century Gothic" w:cs="Arial"/>
          <w:i/>
          <w:noProof/>
          <w:color w:val="000000" w:themeColor="text1"/>
        </w:rPr>
        <w:lastRenderedPageBreak/>
        <w:t xml:space="preserve">Typical extent: </w:t>
      </w:r>
      <w:r w:rsidRPr="000D2A5E">
        <w:rPr>
          <w:rFonts w:ascii="Century Gothic" w:hAnsi="Century Gothic"/>
          <w:color w:val="000000"/>
        </w:rPr>
        <w:t xml:space="preserve">The infrastructure can be operated in a range of ways, including to vary water levels </w:t>
      </w:r>
      <w:r>
        <w:rPr>
          <w:rFonts w:ascii="Century Gothic" w:hAnsi="Century Gothic"/>
          <w:color w:val="000000"/>
        </w:rPr>
        <w:t>within anabranch</w:t>
      </w:r>
      <w:r w:rsidRPr="000D2A5E">
        <w:rPr>
          <w:rFonts w:ascii="Century Gothic" w:hAnsi="Century Gothic"/>
          <w:color w:val="000000"/>
        </w:rPr>
        <w:t xml:space="preserve"> and creeks</w:t>
      </w:r>
      <w:r>
        <w:rPr>
          <w:rFonts w:ascii="Century Gothic" w:hAnsi="Century Gothic"/>
          <w:color w:val="000000"/>
        </w:rPr>
        <w:t>,</w:t>
      </w:r>
      <w:r w:rsidRPr="000D2A5E">
        <w:rPr>
          <w:rFonts w:ascii="Century Gothic" w:hAnsi="Century Gothic"/>
          <w:color w:val="000000"/>
        </w:rPr>
        <w:t xml:space="preserve"> through to supporting the inundation of large areas of floodplain and high </w:t>
      </w:r>
      <w:r w:rsidRPr="00AA6335">
        <w:rPr>
          <w:rFonts w:ascii="Century Gothic" w:hAnsi="Century Gothic"/>
          <w:color w:val="000000"/>
        </w:rPr>
        <w:t>elevation wetlands.</w:t>
      </w:r>
    </w:p>
    <w:p w14:paraId="30E26C16" w14:textId="77777777" w:rsidR="008E14B6" w:rsidRDefault="008E14B6" w:rsidP="00FA567C">
      <w:pPr>
        <w:spacing w:after="240"/>
        <w:jc w:val="left"/>
        <w:rPr>
          <w:rFonts w:ascii="Century Gothic" w:hAnsi="Century Gothic" w:cs="Arial"/>
          <w:b/>
          <w:noProof/>
          <w:u w:val="single"/>
        </w:rPr>
      </w:pPr>
    </w:p>
    <w:p w14:paraId="1204E796" w14:textId="72A0D074" w:rsidR="00FA567C" w:rsidRPr="008831B6" w:rsidRDefault="00FA567C" w:rsidP="00FA567C">
      <w:pPr>
        <w:spacing w:after="240"/>
        <w:jc w:val="left"/>
        <w:rPr>
          <w:rFonts w:ascii="Century Gothic" w:hAnsi="Century Gothic" w:cs="Arial"/>
          <w:b/>
          <w:noProof/>
        </w:rPr>
      </w:pPr>
      <w:r w:rsidRPr="00AA6335">
        <w:rPr>
          <w:rFonts w:ascii="Century Gothic" w:hAnsi="Century Gothic" w:cs="Arial"/>
          <w:b/>
          <w:noProof/>
          <w:u w:val="single"/>
        </w:rPr>
        <w:t xml:space="preserve">Watering Action </w:t>
      </w:r>
      <w:r w:rsidRPr="00AA6335">
        <w:rPr>
          <w:rFonts w:ascii="Century Gothic" w:hAnsi="Century Gothic" w:cs="Arial"/>
          <w:b/>
          <w:u w:val="single"/>
        </w:rPr>
        <w:t>No 10a</w:t>
      </w:r>
      <w:r w:rsidRPr="00AA6335">
        <w:rPr>
          <w:rFonts w:ascii="Century Gothic" w:hAnsi="Century Gothic" w:cs="Arial"/>
          <w:b/>
          <w:noProof/>
          <w:u w:val="single"/>
        </w:rPr>
        <w:t>:</w:t>
      </w:r>
      <w:r w:rsidRPr="00AA6335">
        <w:rPr>
          <w:rFonts w:ascii="Century Gothic" w:hAnsi="Century Gothic" w:cs="Arial"/>
          <w:b/>
        </w:rPr>
        <w:t xml:space="preserve"> </w:t>
      </w:r>
      <w:r w:rsidR="004475F5">
        <w:rPr>
          <w:rFonts w:ascii="Century Gothic" w:hAnsi="Century Gothic" w:cs="Arial"/>
          <w:b/>
        </w:rPr>
        <w:t>Weir pool raising and lowering</w:t>
      </w:r>
    </w:p>
    <w:p w14:paraId="613519DE" w14:textId="77777777" w:rsidR="00FA567C" w:rsidRPr="004475F5" w:rsidRDefault="00FA567C" w:rsidP="004475F5">
      <w:pPr>
        <w:pStyle w:val="ListBullet"/>
        <w:spacing w:after="240"/>
        <w:contextualSpacing w:val="0"/>
        <w:jc w:val="left"/>
        <w:rPr>
          <w:rFonts w:ascii="Century Gothic" w:hAnsi="Century Gothic" w:cs="Arial"/>
          <w:noProof/>
          <w:color w:val="000000" w:themeColor="text1"/>
        </w:rPr>
      </w:pPr>
      <w:r w:rsidRPr="008831B6">
        <w:rPr>
          <w:rFonts w:ascii="Century Gothic" w:hAnsi="Century Gothic" w:cs="Arial"/>
          <w:i/>
          <w:noProof/>
        </w:rPr>
        <w:t xml:space="preserve">Standard operational considerations: </w:t>
      </w:r>
    </w:p>
    <w:p w14:paraId="7F1A3BCB" w14:textId="350A7657" w:rsidR="004475F5" w:rsidRPr="004475F5" w:rsidRDefault="00FA567C" w:rsidP="0037761C">
      <w:pPr>
        <w:pStyle w:val="ListBullet"/>
        <w:spacing w:after="240"/>
        <w:ind w:left="0" w:firstLine="0"/>
        <w:contextualSpacing w:val="0"/>
        <w:jc w:val="left"/>
        <w:rPr>
          <w:rFonts w:ascii="Century Gothic" w:hAnsi="Century Gothic" w:cs="Arial"/>
          <w:noProof/>
          <w:color w:val="000000" w:themeColor="text1"/>
        </w:rPr>
      </w:pPr>
      <w:r w:rsidRPr="004475F5">
        <w:rPr>
          <w:rFonts w:ascii="Century Gothic" w:hAnsi="Century Gothic" w:cs="Arial"/>
          <w:noProof/>
          <w:color w:val="000000" w:themeColor="text1"/>
        </w:rPr>
        <w:t xml:space="preserve">Commonwealth environmental water may be used to </w:t>
      </w:r>
      <w:r w:rsidR="004475F5" w:rsidRPr="004475F5">
        <w:rPr>
          <w:rFonts w:ascii="Century Gothic" w:hAnsi="Century Gothic" w:cs="Arial"/>
          <w:noProof/>
          <w:color w:val="000000" w:themeColor="text1"/>
        </w:rPr>
        <w:t xml:space="preserve">support the raising and </w:t>
      </w:r>
      <w:r w:rsidRPr="004475F5">
        <w:rPr>
          <w:rFonts w:ascii="Century Gothic" w:hAnsi="Century Gothic" w:cs="Arial"/>
          <w:noProof/>
          <w:color w:val="000000" w:themeColor="text1"/>
        </w:rPr>
        <w:t>lowering of weir pools</w:t>
      </w:r>
      <w:r w:rsidR="004475F5" w:rsidRPr="004475F5">
        <w:rPr>
          <w:rFonts w:ascii="Century Gothic" w:hAnsi="Century Gothic" w:cs="Arial"/>
          <w:noProof/>
          <w:color w:val="000000" w:themeColor="text1"/>
        </w:rPr>
        <w:t xml:space="preserve"> for a range of objectives, including returning vegetation to wetlands that have been disconnected from the river (by weir pool raising) and allowing vegetation to recolonise bare river banks (by weir pool lowering); improving the health of floodplain trees; providing habitat for fish, birds and frogs in wetlands that would otherwise not be connected to the river; increasing the amount of flowing habitat (preferred by native fish species) in the river </w:t>
      </w:r>
      <w:r w:rsidR="004475F5" w:rsidRPr="004475F5" w:rsidDel="00E64DA8">
        <w:rPr>
          <w:rFonts w:ascii="Century Gothic" w:hAnsi="Century Gothic" w:cs="Arial"/>
          <w:noProof/>
          <w:color w:val="000000" w:themeColor="text1"/>
        </w:rPr>
        <w:t>channel</w:t>
      </w:r>
      <w:r w:rsidR="004475F5" w:rsidRPr="004475F5">
        <w:rPr>
          <w:rFonts w:ascii="Century Gothic" w:hAnsi="Century Gothic" w:cs="Arial"/>
          <w:noProof/>
          <w:color w:val="000000" w:themeColor="text1"/>
        </w:rPr>
        <w:t>; bringing important food for fish into the river from low-lying floodplain and wetlands; and</w:t>
      </w:r>
      <w:r w:rsidR="004475F5">
        <w:rPr>
          <w:rFonts w:ascii="Century Gothic" w:hAnsi="Century Gothic" w:cs="Arial"/>
          <w:noProof/>
          <w:color w:val="000000" w:themeColor="text1"/>
        </w:rPr>
        <w:t xml:space="preserve"> </w:t>
      </w:r>
      <w:r w:rsidR="004475F5" w:rsidRPr="004475F5">
        <w:rPr>
          <w:rFonts w:ascii="Century Gothic" w:hAnsi="Century Gothic" w:cs="Arial"/>
          <w:noProof/>
          <w:color w:val="000000" w:themeColor="text1"/>
        </w:rPr>
        <w:t>improving water quality in wetlands and groundwater</w:t>
      </w:r>
    </w:p>
    <w:p w14:paraId="00493649" w14:textId="77777777" w:rsidR="00FA567C" w:rsidRPr="003D6D20" w:rsidRDefault="00FA567C" w:rsidP="0037761C">
      <w:pPr>
        <w:pStyle w:val="ListBullet"/>
        <w:spacing w:after="240"/>
        <w:ind w:left="0" w:firstLine="0"/>
        <w:contextualSpacing w:val="0"/>
        <w:jc w:val="left"/>
        <w:rPr>
          <w:rFonts w:ascii="Century Gothic" w:hAnsi="Century Gothic"/>
          <w:color w:val="000000"/>
        </w:rPr>
      </w:pPr>
      <w:r w:rsidRPr="003D6D20">
        <w:rPr>
          <w:rFonts w:ascii="Century Gothic" w:hAnsi="Century Gothic"/>
          <w:color w:val="000000"/>
        </w:rPr>
        <w:t>This option will be managed by river operators to avoid unacceptable impacts on land managers and other water users.</w:t>
      </w:r>
    </w:p>
    <w:p w14:paraId="13B43AE1" w14:textId="2BBFDE8A" w:rsidR="00FA567C" w:rsidRDefault="00FA567C" w:rsidP="00FA567C">
      <w:pPr>
        <w:spacing w:after="240"/>
        <w:jc w:val="left"/>
        <w:rPr>
          <w:rFonts w:ascii="Century Gothic" w:hAnsi="Century Gothic" w:cs="Arial"/>
        </w:rPr>
      </w:pPr>
      <w:r w:rsidRPr="008831B6">
        <w:rPr>
          <w:rFonts w:ascii="Century Gothic" w:hAnsi="Century Gothic" w:cs="Arial"/>
          <w:i/>
          <w:noProof/>
        </w:rPr>
        <w:t xml:space="preserve">Typical extent: </w:t>
      </w:r>
      <w:r w:rsidR="004475F5">
        <w:rPr>
          <w:rFonts w:ascii="Century Gothic" w:hAnsi="Century Gothic" w:cs="Arial"/>
          <w:noProof/>
        </w:rPr>
        <w:t xml:space="preserve">Weir pools along the length of the </w:t>
      </w:r>
      <w:r w:rsidRPr="00765878">
        <w:rPr>
          <w:rFonts w:ascii="Century Gothic" w:hAnsi="Century Gothic" w:cs="Arial"/>
        </w:rPr>
        <w:t>R</w:t>
      </w:r>
      <w:r>
        <w:rPr>
          <w:rFonts w:ascii="Century Gothic" w:hAnsi="Century Gothic" w:cs="Arial"/>
        </w:rPr>
        <w:t>iver Murray</w:t>
      </w:r>
      <w:r w:rsidR="004475F5">
        <w:rPr>
          <w:rFonts w:ascii="Century Gothic" w:hAnsi="Century Gothic" w:cs="Arial"/>
        </w:rPr>
        <w:t>,</w:t>
      </w:r>
      <w:r w:rsidRPr="00765878">
        <w:rPr>
          <w:rFonts w:ascii="Century Gothic" w:hAnsi="Century Gothic" w:cs="Arial"/>
        </w:rPr>
        <w:t xml:space="preserve"> where the extent and impact of weir pool lowering has been tested and does not create unacceptable third party impacts.  Weir pool lowering could be undertaken in conjunction with a raising to further diversify the </w:t>
      </w:r>
      <w:r>
        <w:rPr>
          <w:rFonts w:ascii="Century Gothic" w:hAnsi="Century Gothic" w:cs="Arial"/>
          <w:noProof/>
        </w:rPr>
        <w:t>environmental flow</w:t>
      </w:r>
      <w:r w:rsidRPr="00765878">
        <w:rPr>
          <w:rFonts w:ascii="Century Gothic" w:hAnsi="Century Gothic" w:cs="Arial"/>
        </w:rPr>
        <w:t xml:space="preserve"> of the watering action. Weir pool lowering should be seasonably appropriate (very low – moderate) and undertaken where possible in conjunction with neighbouring weir pools. </w:t>
      </w:r>
    </w:p>
    <w:p w14:paraId="2D158704" w14:textId="77777777" w:rsidR="0095455E" w:rsidRDefault="00FA567C" w:rsidP="00FA567C">
      <w:pPr>
        <w:spacing w:after="240"/>
        <w:jc w:val="left"/>
        <w:rPr>
          <w:rFonts w:ascii="Century Gothic" w:hAnsi="Century Gothic" w:cs="Arial"/>
          <w:i/>
          <w:noProof/>
          <w:color w:val="000000" w:themeColor="text1"/>
        </w:rPr>
      </w:pPr>
      <w:r w:rsidRPr="00173160">
        <w:rPr>
          <w:rFonts w:ascii="Century Gothic" w:hAnsi="Century Gothic" w:cs="Arial"/>
          <w:b/>
          <w:noProof/>
          <w:u w:val="single"/>
        </w:rPr>
        <w:t>Watering action 11:</w:t>
      </w:r>
      <w:r w:rsidRPr="00173160">
        <w:rPr>
          <w:rFonts w:ascii="Century Gothic" w:hAnsi="Century Gothic" w:cs="Arial"/>
          <w:b/>
          <w:noProof/>
        </w:rPr>
        <w:t xml:space="preserve"> Seasonal lake level variation, differential barrage releases</w:t>
      </w:r>
      <w:r w:rsidRPr="00173160">
        <w:rPr>
          <w:rFonts w:ascii="Century Gothic" w:hAnsi="Century Gothic" w:cs="Arial"/>
          <w:b/>
          <w:noProof/>
          <w:color w:val="000000" w:themeColor="text1"/>
        </w:rPr>
        <w:t xml:space="preserve"> including fishway flows – Coorong, Lower Lakes and Murray Mouth</w:t>
      </w:r>
      <w:r w:rsidRPr="00173160">
        <w:rPr>
          <w:rFonts w:ascii="Century Gothic" w:hAnsi="Century Gothic" w:cs="Arial"/>
          <w:i/>
          <w:noProof/>
          <w:color w:val="000000" w:themeColor="text1"/>
        </w:rPr>
        <w:t xml:space="preserve"> </w:t>
      </w:r>
    </w:p>
    <w:p w14:paraId="0443919A" w14:textId="2DE9711B" w:rsidR="00FA567C" w:rsidRPr="00173160" w:rsidRDefault="0095455E" w:rsidP="00FA567C">
      <w:pPr>
        <w:spacing w:after="240"/>
        <w:jc w:val="left"/>
        <w:rPr>
          <w:rFonts w:ascii="Century Gothic" w:hAnsi="Century Gothic" w:cs="Arial"/>
          <w:i/>
          <w:noProof/>
          <w:color w:val="000000" w:themeColor="text1"/>
        </w:rPr>
      </w:pPr>
      <w:r w:rsidRPr="00173160">
        <w:rPr>
          <w:rFonts w:ascii="Century Gothic" w:hAnsi="Century Gothic" w:cs="Arial"/>
          <w:i/>
          <w:noProof/>
          <w:color w:val="000000" w:themeColor="text1"/>
        </w:rPr>
        <w:t xml:space="preserve">Typical extent: </w:t>
      </w:r>
      <w:r w:rsidRPr="00173160">
        <w:rPr>
          <w:rFonts w:ascii="Century Gothic" w:hAnsi="Century Gothic" w:cs="Arial"/>
          <w:noProof/>
          <w:color w:val="000000" w:themeColor="text1"/>
        </w:rPr>
        <w:t>Coorong North and South lagoons, Lakes Alexandrina and Albert, fringing floodplain wetlands, and the Murray Mouth.</w:t>
      </w:r>
    </w:p>
    <w:p w14:paraId="2F3563D8" w14:textId="77777777" w:rsidR="00FA567C" w:rsidRPr="00173160" w:rsidRDefault="00FA567C" w:rsidP="00FA567C">
      <w:pPr>
        <w:spacing w:after="240"/>
        <w:jc w:val="left"/>
        <w:rPr>
          <w:rFonts w:ascii="Century Gothic" w:hAnsi="Century Gothic" w:cs="Arial"/>
          <w:i/>
          <w:noProof/>
          <w:color w:val="000000" w:themeColor="text1"/>
        </w:rPr>
      </w:pPr>
      <w:r w:rsidRPr="00173160">
        <w:rPr>
          <w:rFonts w:ascii="Century Gothic" w:hAnsi="Century Gothic" w:cs="Arial"/>
          <w:i/>
          <w:noProof/>
          <w:color w:val="000000" w:themeColor="text1"/>
        </w:rPr>
        <w:t>Standard operational considerations</w:t>
      </w:r>
    </w:p>
    <w:p w14:paraId="2E442985" w14:textId="59B41884" w:rsidR="00FA567C" w:rsidRPr="00173160" w:rsidRDefault="00FA567C" w:rsidP="0037761C">
      <w:pPr>
        <w:pStyle w:val="ListBullet"/>
        <w:spacing w:after="240"/>
        <w:ind w:left="0" w:firstLine="0"/>
        <w:contextualSpacing w:val="0"/>
        <w:jc w:val="left"/>
        <w:rPr>
          <w:rFonts w:ascii="Century Gothic" w:hAnsi="Century Gothic" w:cs="Arial"/>
          <w:noProof/>
          <w:color w:val="000000" w:themeColor="text1"/>
        </w:rPr>
      </w:pPr>
      <w:r w:rsidRPr="00173160">
        <w:rPr>
          <w:rFonts w:ascii="Century Gothic" w:hAnsi="Century Gothic" w:cs="Arial"/>
          <w:noProof/>
          <w:color w:val="000000" w:themeColor="text1"/>
        </w:rPr>
        <w:t xml:space="preserve">Commonwealth environmental water is delivered to the Lower Lakes for supporting outcomes within the lakes and the Coorong. The water levels of the Lower Lakes and </w:t>
      </w:r>
      <w:r w:rsidR="009849A8" w:rsidRPr="00173160">
        <w:rPr>
          <w:rFonts w:ascii="Century Gothic" w:hAnsi="Century Gothic" w:cs="Arial"/>
          <w:noProof/>
          <w:color w:val="000000" w:themeColor="text1"/>
        </w:rPr>
        <w:t xml:space="preserve">the complimentary </w:t>
      </w:r>
      <w:r w:rsidRPr="00173160">
        <w:rPr>
          <w:rFonts w:ascii="Century Gothic" w:hAnsi="Century Gothic" w:cs="Arial"/>
          <w:noProof/>
          <w:color w:val="000000" w:themeColor="text1"/>
        </w:rPr>
        <w:t>barrage operations are managed for multiple environmental and socio-economic outcomes in the Coorong, Lower Lakes and Murray Mouth.</w:t>
      </w:r>
    </w:p>
    <w:p w14:paraId="652D0FD4" w14:textId="701AFA5D" w:rsidR="00173160" w:rsidRDefault="00FA567C" w:rsidP="0037761C">
      <w:pPr>
        <w:pStyle w:val="ListBullet"/>
        <w:spacing w:after="240"/>
        <w:ind w:left="0" w:firstLine="0"/>
        <w:contextualSpacing w:val="0"/>
        <w:jc w:val="left"/>
        <w:rPr>
          <w:rFonts w:ascii="Century Gothic" w:hAnsi="Century Gothic" w:cs="Arial"/>
          <w:noProof/>
          <w:color w:val="000000" w:themeColor="text1"/>
        </w:rPr>
      </w:pPr>
      <w:r w:rsidRPr="00173160">
        <w:rPr>
          <w:rFonts w:ascii="Century Gothic" w:hAnsi="Century Gothic" w:cs="Arial"/>
          <w:noProof/>
          <w:color w:val="000000" w:themeColor="text1"/>
        </w:rPr>
        <w:t xml:space="preserve">The management of lake water levels throughout the year will be guided </w:t>
      </w:r>
      <w:r w:rsidR="00B22588">
        <w:rPr>
          <w:rFonts w:ascii="Century Gothic" w:hAnsi="Century Gothic" w:cs="Arial"/>
          <w:noProof/>
          <w:color w:val="000000" w:themeColor="text1"/>
        </w:rPr>
        <w:t xml:space="preserve">primarily </w:t>
      </w:r>
      <w:r w:rsidRPr="00173160">
        <w:rPr>
          <w:rFonts w:ascii="Century Gothic" w:hAnsi="Century Gothic" w:cs="Arial"/>
          <w:noProof/>
          <w:color w:val="000000" w:themeColor="text1"/>
        </w:rPr>
        <w:t xml:space="preserve">by seasonally appropriate water level ranges that are appropriate for lake vegetation outcomes, accommodating higher water levels in spring and lower water levels in summer-autumn. </w:t>
      </w:r>
      <w:r w:rsidR="00B22588">
        <w:rPr>
          <w:rFonts w:ascii="Century Gothic" w:hAnsi="Century Gothic" w:cs="Arial"/>
          <w:noProof/>
          <w:color w:val="000000" w:themeColor="text1"/>
        </w:rPr>
        <w:t xml:space="preserve">Raising the lake levels higher in spring also ensures continuous connectivity between the Coorong and Lower Lakes thorughout Summer and into Autumn, when deliverability of additional water can be uncertain </w:t>
      </w:r>
      <w:r w:rsidR="00C85685">
        <w:rPr>
          <w:rFonts w:ascii="Century Gothic" w:hAnsi="Century Gothic" w:cs="Arial"/>
          <w:noProof/>
          <w:color w:val="000000" w:themeColor="text1"/>
        </w:rPr>
        <w:t xml:space="preserve"> due to upstream </w:t>
      </w:r>
      <w:r w:rsidR="00B22588">
        <w:rPr>
          <w:rFonts w:ascii="Century Gothic" w:hAnsi="Century Gothic" w:cs="Arial"/>
          <w:noProof/>
          <w:color w:val="000000" w:themeColor="text1"/>
        </w:rPr>
        <w:t xml:space="preserve">channel constraints. </w:t>
      </w:r>
    </w:p>
    <w:p w14:paraId="07F9AD62" w14:textId="159F9539" w:rsidR="00FA567C" w:rsidRPr="000B51E6" w:rsidRDefault="00FA567C"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 xml:space="preserve">The effects of wind seiching can have a dramatic impact on water levels in the Lower Lakes including up to Lock 1. Minimum water levels of approximately 0.40 m AHD for managing acid sulphate soils in the Lower </w:t>
      </w:r>
      <w:r w:rsidR="009849A8" w:rsidRPr="000B51E6">
        <w:rPr>
          <w:rFonts w:ascii="Century Gothic" w:hAnsi="Century Gothic" w:cs="Arial"/>
          <w:noProof/>
          <w:color w:val="000000" w:themeColor="text1"/>
        </w:rPr>
        <w:t xml:space="preserve">Lakes and </w:t>
      </w:r>
      <w:r w:rsidRPr="000B51E6">
        <w:rPr>
          <w:rFonts w:ascii="Century Gothic" w:hAnsi="Century Gothic" w:cs="Arial"/>
          <w:noProof/>
          <w:color w:val="000000" w:themeColor="text1"/>
        </w:rPr>
        <w:t>Murray Swamps will be maintained</w:t>
      </w:r>
      <w:r w:rsidR="009849A8" w:rsidRPr="000B51E6">
        <w:rPr>
          <w:rFonts w:ascii="Century Gothic" w:hAnsi="Century Gothic" w:cs="Arial"/>
          <w:noProof/>
          <w:color w:val="000000" w:themeColor="text1"/>
        </w:rPr>
        <w:t>. P</w:t>
      </w:r>
      <w:r w:rsidRPr="000B51E6">
        <w:rPr>
          <w:rFonts w:ascii="Century Gothic" w:hAnsi="Century Gothic" w:cs="Arial"/>
          <w:noProof/>
          <w:color w:val="000000" w:themeColor="text1"/>
        </w:rPr>
        <w:t xml:space="preserve">ump access </w:t>
      </w:r>
      <w:r w:rsidR="009849A8" w:rsidRPr="000B51E6">
        <w:rPr>
          <w:rFonts w:ascii="Century Gothic" w:hAnsi="Century Gothic" w:cs="Arial"/>
          <w:noProof/>
          <w:color w:val="000000" w:themeColor="text1"/>
        </w:rPr>
        <w:t xml:space="preserve">in the Murray Swamps, which are required to </w:t>
      </w:r>
      <w:r w:rsidRPr="000B51E6">
        <w:rPr>
          <w:rFonts w:ascii="Century Gothic" w:hAnsi="Century Gothic" w:cs="Arial"/>
          <w:noProof/>
          <w:color w:val="000000" w:themeColor="text1"/>
        </w:rPr>
        <w:t xml:space="preserve">support management of floodplains in the </w:t>
      </w:r>
      <w:r w:rsidR="009849A8" w:rsidRPr="000B51E6">
        <w:rPr>
          <w:rFonts w:ascii="Century Gothic" w:hAnsi="Century Gothic" w:cs="Arial"/>
          <w:noProof/>
          <w:color w:val="000000" w:themeColor="text1"/>
        </w:rPr>
        <w:t>area, also requires a minimum of 0.4 m AHD</w:t>
      </w:r>
      <w:r w:rsidR="00173160" w:rsidRPr="000B51E6">
        <w:rPr>
          <w:rFonts w:ascii="Century Gothic" w:hAnsi="Century Gothic" w:cs="Arial"/>
          <w:noProof/>
          <w:color w:val="000000" w:themeColor="text1"/>
        </w:rPr>
        <w:t xml:space="preserve"> which </w:t>
      </w:r>
      <w:r w:rsidRPr="000B51E6">
        <w:rPr>
          <w:rFonts w:ascii="Century Gothic" w:hAnsi="Century Gothic" w:cs="Arial"/>
          <w:noProof/>
          <w:color w:val="000000" w:themeColor="text1"/>
        </w:rPr>
        <w:t>may require targeting an average Lake Alexandrina water level of 0.50 m AHD.</w:t>
      </w:r>
    </w:p>
    <w:p w14:paraId="107D48D1" w14:textId="1E5A71C6" w:rsidR="00FA567C" w:rsidRPr="000B51E6" w:rsidRDefault="00FA567C"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 xml:space="preserve">Flows into the Coorong are managed through the barrages situated on Lake Alexandrina. Barrage releases are managed to maintain fishway flows, </w:t>
      </w:r>
      <w:r w:rsidR="009849A8" w:rsidRPr="000B51E6">
        <w:rPr>
          <w:rFonts w:ascii="Century Gothic" w:hAnsi="Century Gothic" w:cs="Arial"/>
          <w:noProof/>
          <w:color w:val="000000" w:themeColor="text1"/>
        </w:rPr>
        <w:t xml:space="preserve">and </w:t>
      </w:r>
      <w:r w:rsidRPr="000B51E6">
        <w:rPr>
          <w:rFonts w:ascii="Century Gothic" w:hAnsi="Century Gothic" w:cs="Arial"/>
          <w:noProof/>
          <w:color w:val="000000" w:themeColor="text1"/>
        </w:rPr>
        <w:t xml:space="preserve">manage water quality and water levels within the Coorong, with reference to seasonally appropriate lake water levels. </w:t>
      </w:r>
    </w:p>
    <w:p w14:paraId="315F46F4" w14:textId="04C51F94" w:rsidR="00FA567C" w:rsidRPr="000B51E6" w:rsidRDefault="009849A8"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 xml:space="preserve">Where possible </w:t>
      </w:r>
      <w:r w:rsidR="00FA567C" w:rsidRPr="000B51E6">
        <w:rPr>
          <w:rFonts w:ascii="Century Gothic" w:hAnsi="Century Gothic" w:cs="Arial"/>
          <w:noProof/>
          <w:color w:val="000000" w:themeColor="text1"/>
        </w:rPr>
        <w:t>Commonwealth environmental water will provide continuous barrage flows to contribute to exp</w:t>
      </w:r>
      <w:r w:rsidR="00B22588" w:rsidRPr="000B51E6">
        <w:rPr>
          <w:rFonts w:ascii="Century Gothic" w:hAnsi="Century Gothic" w:cs="Arial"/>
          <w:noProof/>
          <w:color w:val="000000" w:themeColor="text1"/>
        </w:rPr>
        <w:t>orting salt from the Basin in</w:t>
      </w:r>
      <w:r w:rsidR="00FA567C" w:rsidRPr="000B51E6">
        <w:rPr>
          <w:rFonts w:ascii="Century Gothic" w:hAnsi="Century Gothic" w:cs="Arial"/>
          <w:noProof/>
          <w:color w:val="000000" w:themeColor="text1"/>
        </w:rPr>
        <w:t xml:space="preserve"> lower flow years. It is also critical for maintaining tidal </w:t>
      </w:r>
      <w:r w:rsidR="00FA567C" w:rsidRPr="000B51E6">
        <w:rPr>
          <w:rFonts w:ascii="Century Gothic" w:hAnsi="Century Gothic" w:cs="Arial"/>
          <w:noProof/>
          <w:color w:val="000000" w:themeColor="text1"/>
        </w:rPr>
        <w:lastRenderedPageBreak/>
        <w:t>exchange between the Southern Ocean and the Coorong which helps maintain suitable habitat condition (water quality).</w:t>
      </w:r>
    </w:p>
    <w:p w14:paraId="5603B480" w14:textId="77777777" w:rsidR="00C85685" w:rsidRPr="000B51E6" w:rsidRDefault="00FA567C"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Specific target lake levels and barrage release rates will reflect seasonal conditions and be agreed by all parties as part of a short term operating plan for the Coorong, Lower Lakes and Murray Mouth.</w:t>
      </w:r>
    </w:p>
    <w:p w14:paraId="2F31CDFE" w14:textId="60FB0DEF" w:rsidR="00FA567C" w:rsidRPr="000B51E6" w:rsidRDefault="00C85685"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Whe</w:t>
      </w:r>
      <w:r w:rsidR="00B472FD">
        <w:rPr>
          <w:rFonts w:ascii="Century Gothic" w:hAnsi="Century Gothic" w:cs="Arial"/>
          <w:noProof/>
          <w:color w:val="000000" w:themeColor="text1"/>
        </w:rPr>
        <w:t xml:space="preserve">n conditions permit, </w:t>
      </w:r>
      <w:r w:rsidRPr="000B51E6">
        <w:rPr>
          <w:rFonts w:ascii="Century Gothic" w:hAnsi="Century Gothic" w:cs="Arial"/>
          <w:noProof/>
          <w:color w:val="000000" w:themeColor="text1"/>
        </w:rPr>
        <w:t xml:space="preserve">Comonwealth environmental water may be </w:t>
      </w:r>
      <w:r w:rsidR="00B472FD">
        <w:rPr>
          <w:rFonts w:ascii="Century Gothic" w:hAnsi="Century Gothic" w:cs="Arial"/>
          <w:noProof/>
          <w:color w:val="000000" w:themeColor="text1"/>
        </w:rPr>
        <w:t xml:space="preserve">delivered </w:t>
      </w:r>
      <w:r w:rsidRPr="000B51E6">
        <w:rPr>
          <w:rFonts w:ascii="Century Gothic" w:hAnsi="Century Gothic" w:cs="Arial"/>
          <w:noProof/>
          <w:color w:val="000000" w:themeColor="text1"/>
        </w:rPr>
        <w:t xml:space="preserve">to the Coorong via </w:t>
      </w:r>
      <w:r w:rsidR="00B472FD">
        <w:rPr>
          <w:rFonts w:ascii="Century Gothic" w:hAnsi="Century Gothic" w:cs="Arial"/>
          <w:noProof/>
          <w:color w:val="000000" w:themeColor="text1"/>
        </w:rPr>
        <w:t xml:space="preserve">a </w:t>
      </w:r>
      <w:r w:rsidRPr="000B51E6">
        <w:rPr>
          <w:rFonts w:ascii="Century Gothic" w:hAnsi="Century Gothic" w:cs="Arial"/>
          <w:noProof/>
          <w:color w:val="000000" w:themeColor="text1"/>
        </w:rPr>
        <w:t xml:space="preserve">barrage configuration </w:t>
      </w:r>
      <w:r w:rsidR="00B472FD">
        <w:rPr>
          <w:rFonts w:ascii="Century Gothic" w:hAnsi="Century Gothic" w:cs="Arial"/>
          <w:noProof/>
          <w:color w:val="000000" w:themeColor="text1"/>
        </w:rPr>
        <w:t>that creates a ‘salt wedge’</w:t>
      </w:r>
      <w:r w:rsidR="003A1DF4">
        <w:rPr>
          <w:rFonts w:ascii="Century Gothic" w:hAnsi="Century Gothic" w:cs="Arial"/>
          <w:noProof/>
          <w:color w:val="000000" w:themeColor="text1"/>
        </w:rPr>
        <w:t>,</w:t>
      </w:r>
      <w:r w:rsidR="00B472FD">
        <w:rPr>
          <w:rFonts w:ascii="Century Gothic" w:hAnsi="Century Gothic" w:cs="Arial"/>
          <w:noProof/>
          <w:color w:val="000000" w:themeColor="text1"/>
        </w:rPr>
        <w:t xml:space="preserve"> </w:t>
      </w:r>
      <w:r w:rsidRPr="000B51E6">
        <w:rPr>
          <w:rFonts w:ascii="Century Gothic" w:hAnsi="Century Gothic" w:cs="Arial"/>
          <w:noProof/>
          <w:color w:val="000000" w:themeColor="text1"/>
        </w:rPr>
        <w:t>to promiote breeding and recruitment of estuarine fish species (</w:t>
      </w:r>
      <w:r w:rsidR="0095455E">
        <w:rPr>
          <w:rFonts w:ascii="Century Gothic" w:hAnsi="Century Gothic" w:cs="Arial"/>
          <w:noProof/>
          <w:color w:val="000000" w:themeColor="text1"/>
        </w:rPr>
        <w:t xml:space="preserve">specifically </w:t>
      </w:r>
      <w:r w:rsidR="00B472FD">
        <w:rPr>
          <w:rFonts w:ascii="Century Gothic" w:hAnsi="Century Gothic" w:cs="Arial"/>
          <w:noProof/>
          <w:color w:val="000000" w:themeColor="text1"/>
        </w:rPr>
        <w:t xml:space="preserve">Black </w:t>
      </w:r>
      <w:r w:rsidRPr="000B51E6">
        <w:rPr>
          <w:rFonts w:ascii="Century Gothic" w:hAnsi="Century Gothic" w:cs="Arial"/>
          <w:noProof/>
          <w:color w:val="000000" w:themeColor="text1"/>
        </w:rPr>
        <w:t xml:space="preserve">bream </w:t>
      </w:r>
      <w:r w:rsidR="00B472FD">
        <w:rPr>
          <w:rFonts w:ascii="Century Gothic" w:hAnsi="Century Gothic" w:cs="Arial"/>
          <w:noProof/>
          <w:color w:val="000000" w:themeColor="text1"/>
        </w:rPr>
        <w:t xml:space="preserve">in Decmeber and </w:t>
      </w:r>
      <w:r w:rsidRPr="000B51E6">
        <w:rPr>
          <w:rFonts w:ascii="Century Gothic" w:hAnsi="Century Gothic" w:cs="Arial"/>
          <w:noProof/>
          <w:color w:val="000000" w:themeColor="text1"/>
        </w:rPr>
        <w:t xml:space="preserve">Greenback flounder </w:t>
      </w:r>
      <w:r w:rsidR="00B472FD">
        <w:rPr>
          <w:rFonts w:ascii="Century Gothic" w:hAnsi="Century Gothic" w:cs="Arial"/>
          <w:noProof/>
          <w:color w:val="000000" w:themeColor="text1"/>
        </w:rPr>
        <w:t>in August</w:t>
      </w:r>
      <w:r w:rsidRPr="000B51E6">
        <w:rPr>
          <w:rFonts w:ascii="Century Gothic" w:hAnsi="Century Gothic" w:cs="Arial"/>
          <w:noProof/>
          <w:color w:val="000000" w:themeColor="text1"/>
        </w:rPr>
        <w:t xml:space="preserve">). </w:t>
      </w:r>
    </w:p>
    <w:p w14:paraId="1E55DFF6" w14:textId="2E645A49" w:rsidR="00C85685" w:rsidRPr="000B51E6" w:rsidRDefault="00C85685"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 xml:space="preserve">Commonwealth environmental water delivered to the Lower Lakes and Coorong during winter may </w:t>
      </w:r>
      <w:r w:rsidR="003A1DF4">
        <w:rPr>
          <w:rFonts w:ascii="Century Gothic" w:hAnsi="Century Gothic" w:cs="Arial"/>
          <w:noProof/>
          <w:color w:val="000000" w:themeColor="text1"/>
        </w:rPr>
        <w:t xml:space="preserve">target </w:t>
      </w:r>
      <w:r w:rsidRPr="000B51E6">
        <w:rPr>
          <w:rFonts w:ascii="Century Gothic" w:hAnsi="Century Gothic" w:cs="Arial"/>
          <w:noProof/>
          <w:color w:val="000000" w:themeColor="text1"/>
        </w:rPr>
        <w:t xml:space="preserve">diadromous fish </w:t>
      </w:r>
      <w:r w:rsidR="003A1DF4" w:rsidRPr="000B51E6">
        <w:rPr>
          <w:rFonts w:ascii="Century Gothic" w:hAnsi="Century Gothic" w:cs="Arial"/>
          <w:noProof/>
          <w:color w:val="000000" w:themeColor="text1"/>
        </w:rPr>
        <w:t xml:space="preserve">migration </w:t>
      </w:r>
      <w:r w:rsidRPr="000B51E6">
        <w:rPr>
          <w:rFonts w:ascii="Century Gothic" w:hAnsi="Century Gothic" w:cs="Arial"/>
          <w:noProof/>
          <w:color w:val="000000" w:themeColor="text1"/>
        </w:rPr>
        <w:t>(</w:t>
      </w:r>
      <w:r w:rsidR="003A1DF4">
        <w:rPr>
          <w:rFonts w:ascii="Century Gothic" w:hAnsi="Century Gothic" w:cs="Arial"/>
          <w:noProof/>
          <w:color w:val="000000" w:themeColor="text1"/>
        </w:rPr>
        <w:t>e.g. l</w:t>
      </w:r>
      <w:r w:rsidRPr="000B51E6">
        <w:rPr>
          <w:rFonts w:ascii="Century Gothic" w:hAnsi="Century Gothic" w:cs="Arial"/>
          <w:noProof/>
          <w:color w:val="000000" w:themeColor="text1"/>
        </w:rPr>
        <w:t>ampr</w:t>
      </w:r>
      <w:r w:rsidR="003A501A">
        <w:rPr>
          <w:rFonts w:ascii="Century Gothic" w:hAnsi="Century Gothic" w:cs="Arial"/>
          <w:noProof/>
          <w:color w:val="000000" w:themeColor="text1"/>
        </w:rPr>
        <w:t>e</w:t>
      </w:r>
      <w:r w:rsidRPr="000B51E6">
        <w:rPr>
          <w:rFonts w:ascii="Century Gothic" w:hAnsi="Century Gothic" w:cs="Arial"/>
          <w:noProof/>
          <w:color w:val="000000" w:themeColor="text1"/>
        </w:rPr>
        <w:t xml:space="preserve">y). </w:t>
      </w:r>
      <w:r w:rsidR="0095455E">
        <w:rPr>
          <w:rFonts w:ascii="Century Gothic" w:hAnsi="Century Gothic" w:cs="Arial"/>
          <w:noProof/>
          <w:color w:val="000000" w:themeColor="text1"/>
        </w:rPr>
        <w:t>Where possible t</w:t>
      </w:r>
      <w:r w:rsidRPr="000B51E6">
        <w:rPr>
          <w:rFonts w:ascii="Century Gothic" w:hAnsi="Century Gothic" w:cs="Arial"/>
          <w:noProof/>
          <w:color w:val="000000" w:themeColor="text1"/>
        </w:rPr>
        <w:t xml:space="preserve">he </w:t>
      </w:r>
      <w:r w:rsidR="003A1DF4">
        <w:rPr>
          <w:rFonts w:ascii="Century Gothic" w:hAnsi="Century Gothic" w:cs="Arial"/>
          <w:noProof/>
          <w:color w:val="000000" w:themeColor="text1"/>
        </w:rPr>
        <w:t>integrety</w:t>
      </w:r>
      <w:r w:rsidRPr="000B51E6">
        <w:rPr>
          <w:rFonts w:ascii="Century Gothic" w:hAnsi="Century Gothic" w:cs="Arial"/>
          <w:noProof/>
          <w:color w:val="000000" w:themeColor="text1"/>
        </w:rPr>
        <w:t xml:space="preserve"> of the water will be </w:t>
      </w:r>
      <w:r w:rsidR="003A1DF4">
        <w:rPr>
          <w:rFonts w:ascii="Century Gothic" w:hAnsi="Century Gothic" w:cs="Arial"/>
          <w:noProof/>
          <w:color w:val="000000" w:themeColor="text1"/>
        </w:rPr>
        <w:t xml:space="preserve">preserved, </w:t>
      </w:r>
      <w:r w:rsidRPr="000B51E6">
        <w:rPr>
          <w:rFonts w:ascii="Century Gothic" w:hAnsi="Century Gothic" w:cs="Arial"/>
          <w:noProof/>
          <w:color w:val="000000" w:themeColor="text1"/>
        </w:rPr>
        <w:t xml:space="preserve">to </w:t>
      </w:r>
      <w:r w:rsidR="003A1DF4">
        <w:rPr>
          <w:rFonts w:ascii="Century Gothic" w:hAnsi="Century Gothic" w:cs="Arial"/>
          <w:noProof/>
          <w:color w:val="000000" w:themeColor="text1"/>
        </w:rPr>
        <w:t>provide chemical cues from up</w:t>
      </w:r>
      <w:r w:rsidRPr="000B51E6">
        <w:rPr>
          <w:rFonts w:ascii="Century Gothic" w:hAnsi="Century Gothic" w:cs="Arial"/>
          <w:noProof/>
          <w:color w:val="000000" w:themeColor="text1"/>
        </w:rPr>
        <w:t xml:space="preserve">stream catchments. </w:t>
      </w:r>
    </w:p>
    <w:p w14:paraId="10AFAE98" w14:textId="3233DC52" w:rsidR="00C85685" w:rsidRPr="000B51E6" w:rsidRDefault="00C85685"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Water p</w:t>
      </w:r>
      <w:r w:rsidR="003A1DF4">
        <w:rPr>
          <w:rFonts w:ascii="Century Gothic" w:hAnsi="Century Gothic" w:cs="Arial"/>
          <w:noProof/>
          <w:color w:val="000000" w:themeColor="text1"/>
        </w:rPr>
        <w:t>rovided to the Coorong in late s</w:t>
      </w:r>
      <w:r w:rsidRPr="000B51E6">
        <w:rPr>
          <w:rFonts w:ascii="Century Gothic" w:hAnsi="Century Gothic" w:cs="Arial"/>
          <w:noProof/>
          <w:color w:val="000000" w:themeColor="text1"/>
        </w:rPr>
        <w:t>um</w:t>
      </w:r>
      <w:r w:rsidR="003A1DF4">
        <w:rPr>
          <w:rFonts w:ascii="Century Gothic" w:hAnsi="Century Gothic" w:cs="Arial"/>
          <w:noProof/>
          <w:color w:val="000000" w:themeColor="text1"/>
        </w:rPr>
        <w:t>m</w:t>
      </w:r>
      <w:r w:rsidRPr="000B51E6">
        <w:rPr>
          <w:rFonts w:ascii="Century Gothic" w:hAnsi="Century Gothic" w:cs="Arial"/>
          <w:noProof/>
          <w:color w:val="000000" w:themeColor="text1"/>
        </w:rPr>
        <w:t>er</w:t>
      </w:r>
      <w:r w:rsidR="003A1DF4">
        <w:rPr>
          <w:rFonts w:ascii="Century Gothic" w:hAnsi="Century Gothic" w:cs="Arial"/>
          <w:noProof/>
          <w:color w:val="000000" w:themeColor="text1"/>
        </w:rPr>
        <w:t>/</w:t>
      </w:r>
      <w:r w:rsidRPr="000B51E6">
        <w:rPr>
          <w:rFonts w:ascii="Century Gothic" w:hAnsi="Century Gothic" w:cs="Arial"/>
          <w:noProof/>
          <w:color w:val="000000" w:themeColor="text1"/>
        </w:rPr>
        <w:t xml:space="preserve">early </w:t>
      </w:r>
      <w:r w:rsidR="003A1DF4">
        <w:rPr>
          <w:rFonts w:ascii="Century Gothic" w:hAnsi="Century Gothic" w:cs="Arial"/>
          <w:noProof/>
          <w:color w:val="000000" w:themeColor="text1"/>
        </w:rPr>
        <w:t>a</w:t>
      </w:r>
      <w:r w:rsidRPr="000B51E6">
        <w:rPr>
          <w:rFonts w:ascii="Century Gothic" w:hAnsi="Century Gothic" w:cs="Arial"/>
          <w:noProof/>
          <w:color w:val="000000" w:themeColor="text1"/>
        </w:rPr>
        <w:t xml:space="preserve">utumn is </w:t>
      </w:r>
      <w:r w:rsidR="003A1DF4">
        <w:rPr>
          <w:rFonts w:ascii="Century Gothic" w:hAnsi="Century Gothic" w:cs="Arial"/>
          <w:noProof/>
          <w:color w:val="000000" w:themeColor="text1"/>
        </w:rPr>
        <w:t xml:space="preserve">typically intended to lower the salinity </w:t>
      </w:r>
      <w:r w:rsidRPr="000B51E6">
        <w:rPr>
          <w:rFonts w:ascii="Century Gothic" w:hAnsi="Century Gothic" w:cs="Arial"/>
          <w:noProof/>
          <w:color w:val="000000" w:themeColor="text1"/>
        </w:rPr>
        <w:t xml:space="preserve">in the north lagoon, </w:t>
      </w:r>
      <w:r w:rsidR="0095455E">
        <w:rPr>
          <w:rFonts w:ascii="Century Gothic" w:hAnsi="Century Gothic" w:cs="Arial"/>
          <w:noProof/>
          <w:color w:val="000000" w:themeColor="text1"/>
        </w:rPr>
        <w:t xml:space="preserve">to inturn provide a freshening effect to the south lagoon on reconnection. </w:t>
      </w:r>
    </w:p>
    <w:p w14:paraId="62D680A4" w14:textId="66C07388" w:rsidR="00164F6D" w:rsidRPr="000B51E6" w:rsidRDefault="00164F6D" w:rsidP="0037761C">
      <w:pPr>
        <w:pStyle w:val="ListBullet"/>
        <w:spacing w:after="240"/>
        <w:ind w:left="0" w:firstLine="0"/>
        <w:contextualSpacing w:val="0"/>
        <w:jc w:val="left"/>
        <w:rPr>
          <w:rFonts w:ascii="Century Gothic" w:hAnsi="Century Gothic" w:cs="Arial"/>
          <w:noProof/>
          <w:color w:val="000000" w:themeColor="text1"/>
        </w:rPr>
      </w:pPr>
      <w:r w:rsidRPr="000B51E6">
        <w:rPr>
          <w:rFonts w:ascii="Century Gothic" w:hAnsi="Century Gothic" w:cs="Arial"/>
          <w:noProof/>
          <w:color w:val="000000" w:themeColor="text1"/>
        </w:rPr>
        <w:t xml:space="preserve">Water provided </w:t>
      </w:r>
      <w:r w:rsidR="0095455E">
        <w:rPr>
          <w:rFonts w:ascii="Century Gothic" w:hAnsi="Century Gothic" w:cs="Arial"/>
          <w:noProof/>
          <w:color w:val="000000" w:themeColor="text1"/>
        </w:rPr>
        <w:t xml:space="preserve">specifically for </w:t>
      </w:r>
      <w:r w:rsidRPr="000B51E6">
        <w:rPr>
          <w:rFonts w:ascii="Century Gothic" w:hAnsi="Century Gothic" w:cs="Arial"/>
          <w:noProof/>
          <w:color w:val="000000" w:themeColor="text1"/>
        </w:rPr>
        <w:t xml:space="preserve">the </w:t>
      </w:r>
      <w:r w:rsidR="0095455E">
        <w:rPr>
          <w:rFonts w:ascii="Century Gothic" w:hAnsi="Century Gothic" w:cs="Arial"/>
          <w:noProof/>
          <w:color w:val="000000" w:themeColor="text1"/>
        </w:rPr>
        <w:t>s</w:t>
      </w:r>
      <w:r w:rsidRPr="000B51E6">
        <w:rPr>
          <w:rFonts w:ascii="Century Gothic" w:hAnsi="Century Gothic" w:cs="Arial"/>
          <w:noProof/>
          <w:color w:val="000000" w:themeColor="text1"/>
        </w:rPr>
        <w:t xml:space="preserve">outh lagoon may be </w:t>
      </w:r>
      <w:r w:rsidR="0095455E">
        <w:rPr>
          <w:rFonts w:ascii="Century Gothic" w:hAnsi="Century Gothic" w:cs="Arial"/>
          <w:noProof/>
          <w:color w:val="000000" w:themeColor="text1"/>
        </w:rPr>
        <w:t xml:space="preserve">‘pulsed’ through a large number of automated barrage gates, opend on an incomming tide and subsequently closed on an outgoing tide, to </w:t>
      </w:r>
      <w:r w:rsidRPr="000B51E6">
        <w:rPr>
          <w:rFonts w:ascii="Century Gothic" w:hAnsi="Century Gothic" w:cs="Arial"/>
          <w:noProof/>
          <w:color w:val="000000" w:themeColor="text1"/>
        </w:rPr>
        <w:t xml:space="preserve">maximise </w:t>
      </w:r>
      <w:r w:rsidR="0095455E">
        <w:rPr>
          <w:rFonts w:ascii="Century Gothic" w:hAnsi="Century Gothic" w:cs="Arial"/>
          <w:noProof/>
          <w:color w:val="000000" w:themeColor="text1"/>
        </w:rPr>
        <w:t xml:space="preserve">efficiency of water delivery to the site. </w:t>
      </w:r>
    </w:p>
    <w:p w14:paraId="5377E00B" w14:textId="559DEACE" w:rsidR="0076688D" w:rsidRDefault="0076688D" w:rsidP="00FA567C">
      <w:pPr>
        <w:spacing w:after="0"/>
        <w:jc w:val="left"/>
        <w:rPr>
          <w:rFonts w:ascii="Century Gothic" w:hAnsi="Century Gothic" w:cs="Angsana New"/>
          <w:lang w:bidi="th-TH"/>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87" w:name="_Toc396916462"/>
      <w:bookmarkStart w:id="88" w:name="_Toc515369265"/>
      <w:bookmarkStart w:id="89" w:name="_Toc519088962"/>
      <w:r>
        <w:rPr>
          <w:rFonts w:ascii="Century Gothic" w:hAnsi="Century Gothic"/>
          <w:color w:val="5F497A" w:themeColor="accent4" w:themeShade="BF"/>
        </w:rPr>
        <w:lastRenderedPageBreak/>
        <w:t>Attachment C – Long-term water availability</w:t>
      </w:r>
      <w:bookmarkEnd w:id="87"/>
      <w:bookmarkEnd w:id="88"/>
      <w:bookmarkEnd w:id="89"/>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90" w:name="_Toc396916463"/>
      <w:bookmarkStart w:id="91" w:name="_Toc515369266"/>
      <w:bookmarkStart w:id="92" w:name="_Toc519088963"/>
      <w:r>
        <w:rPr>
          <w:rFonts w:ascii="Century Gothic" w:hAnsi="Century Gothic"/>
          <w:color w:val="5F497A" w:themeColor="accent4" w:themeShade="BF"/>
        </w:rPr>
        <w:t>Commonwealth environmental water holdings</w:t>
      </w:r>
      <w:bookmarkEnd w:id="90"/>
      <w:bookmarkEnd w:id="91"/>
      <w:bookmarkEnd w:id="92"/>
      <w:r>
        <w:rPr>
          <w:rFonts w:ascii="Century Gothic" w:hAnsi="Century Gothic"/>
          <w:color w:val="5F497A" w:themeColor="accent4" w:themeShade="BF"/>
        </w:rPr>
        <w:t xml:space="preserve"> </w:t>
      </w:r>
    </w:p>
    <w:p w14:paraId="0EDE853B" w14:textId="77777777" w:rsidR="00FA567C" w:rsidRPr="000D2A5E" w:rsidRDefault="00FA567C" w:rsidP="00FA567C">
      <w:pPr>
        <w:pStyle w:val="Caption"/>
        <w:spacing w:after="240"/>
        <w:jc w:val="left"/>
        <w:rPr>
          <w:rFonts w:ascii="Century Gothic" w:hAnsi="Century Gothic"/>
          <w:b w:val="0"/>
          <w:bCs w:val="0"/>
        </w:rPr>
      </w:pPr>
      <w:r w:rsidRPr="000D2A5E">
        <w:rPr>
          <w:rFonts w:ascii="Century Gothic" w:hAnsi="Century Gothic"/>
          <w:b w:val="0"/>
          <w:bCs w:val="0"/>
        </w:rPr>
        <w:t xml:space="preserve">The Commonwealth holds the following entitlements in the </w:t>
      </w:r>
      <w:r w:rsidRPr="000D2A5E">
        <w:rPr>
          <w:rFonts w:ascii="Century Gothic" w:hAnsi="Century Gothic"/>
          <w:b w:val="0"/>
          <w:bCs w:val="0"/>
          <w:color w:val="000000" w:themeColor="text1"/>
        </w:rPr>
        <w:t xml:space="preserve">Lower </w:t>
      </w:r>
      <w:r>
        <w:rPr>
          <w:rFonts w:ascii="Century Gothic" w:hAnsi="Century Gothic"/>
          <w:b w:val="0"/>
          <w:bCs w:val="0"/>
          <w:color w:val="000000" w:themeColor="text1"/>
        </w:rPr>
        <w:t>Murray–Darling</w:t>
      </w:r>
      <w:r w:rsidRPr="000D2A5E">
        <w:rPr>
          <w:rFonts w:ascii="Century Gothic" w:hAnsi="Century Gothic"/>
          <w:b w:val="0"/>
          <w:bCs w:val="0"/>
          <w:color w:val="000000" w:themeColor="text1"/>
        </w:rPr>
        <w:t xml:space="preserve"> Region:</w:t>
      </w:r>
      <w:r w:rsidRPr="000D2A5E">
        <w:rPr>
          <w:rFonts w:ascii="Century Gothic" w:hAnsi="Century Gothic"/>
          <w:b w:val="0"/>
          <w:bCs w:val="0"/>
          <w:color w:val="FF0000"/>
        </w:rPr>
        <w:t xml:space="preserve"> </w:t>
      </w:r>
    </w:p>
    <w:p w14:paraId="09A9F0D1" w14:textId="77777777" w:rsidR="00FA567C" w:rsidRPr="000D2A5E" w:rsidRDefault="00FA567C" w:rsidP="00FA567C">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Lower Darling High Security</w:t>
      </w:r>
    </w:p>
    <w:p w14:paraId="5788473C" w14:textId="77777777" w:rsidR="00FA567C" w:rsidRPr="000D2A5E" w:rsidRDefault="00FA567C" w:rsidP="00FA567C">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Lower Darling General Security</w:t>
      </w:r>
    </w:p>
    <w:p w14:paraId="2221A350" w14:textId="77777777" w:rsidR="00FA567C" w:rsidRPr="000D2A5E" w:rsidRDefault="00FA567C" w:rsidP="00FA567C">
      <w:pPr>
        <w:pStyle w:val="ListBullet"/>
        <w:spacing w:after="240" w:line="276" w:lineRule="auto"/>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Murray High Security (South Australia)</w:t>
      </w: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48"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93" w:name="_Toc396916464"/>
      <w:bookmarkStart w:id="94" w:name="_Toc515369267"/>
      <w:bookmarkStart w:id="95" w:name="_Toc519088964"/>
      <w:r>
        <w:rPr>
          <w:rFonts w:ascii="Century Gothic" w:hAnsi="Century Gothic"/>
          <w:color w:val="5F497A" w:themeColor="accent4" w:themeShade="BF"/>
        </w:rPr>
        <w:t>Other sources of environmental water</w:t>
      </w:r>
      <w:bookmarkEnd w:id="93"/>
      <w:bookmarkEnd w:id="94"/>
      <w:bookmarkEnd w:id="95"/>
    </w:p>
    <w:p w14:paraId="51394BF7" w14:textId="77777777" w:rsidR="00FA567C" w:rsidRDefault="00FA567C" w:rsidP="00FA567C">
      <w:pPr>
        <w:pStyle w:val="Caption"/>
        <w:spacing w:after="240"/>
        <w:jc w:val="left"/>
        <w:rPr>
          <w:rFonts w:ascii="Century Gothic" w:hAnsi="Century Gothic"/>
          <w:b w:val="0"/>
          <w:bCs w:val="0"/>
        </w:rPr>
      </w:pPr>
      <w:bookmarkStart w:id="96" w:name="_Toc396916465"/>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w:t>
      </w:r>
      <w:r w:rsidRPr="00D07276">
        <w:rPr>
          <w:rFonts w:ascii="Century Gothic" w:hAnsi="Century Gothic"/>
          <w:b w:val="0"/>
          <w:bCs w:val="0"/>
          <w:color w:val="000000" w:themeColor="text1"/>
        </w:rPr>
        <w:t xml:space="preserve">the Lower Murray- Darling </w:t>
      </w:r>
      <w:r>
        <w:rPr>
          <w:rFonts w:ascii="Century Gothic" w:hAnsi="Century Gothic"/>
          <w:b w:val="0"/>
          <w:bCs w:val="0"/>
        </w:rPr>
        <w:t>include:</w:t>
      </w:r>
    </w:p>
    <w:p w14:paraId="1E241112" w14:textId="77777777" w:rsidR="00FA567C" w:rsidRPr="000D2A5E" w:rsidRDefault="00FA567C" w:rsidP="00E42FC7">
      <w:pPr>
        <w:pStyle w:val="ListBullet"/>
        <w:spacing w:after="240" w:line="276" w:lineRule="auto"/>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Environment Entitlement – The Living Murray Program (</w:t>
      </w:r>
      <w:r>
        <w:rPr>
          <w:rFonts w:ascii="Century Gothic" w:hAnsi="Century Gothic" w:cs="Arial"/>
          <w:noProof/>
          <w:color w:val="000000" w:themeColor="text1"/>
        </w:rPr>
        <w:t>Murray–Darling</w:t>
      </w:r>
      <w:r w:rsidRPr="000D2A5E">
        <w:rPr>
          <w:rFonts w:ascii="Century Gothic" w:hAnsi="Century Gothic" w:cs="Arial"/>
          <w:noProof/>
          <w:color w:val="000000" w:themeColor="text1"/>
        </w:rPr>
        <w:t xml:space="preserve"> Basin Authority)</w:t>
      </w:r>
    </w:p>
    <w:p w14:paraId="68AFA286" w14:textId="77777777" w:rsidR="00FA567C" w:rsidRPr="000D2A5E" w:rsidRDefault="00FA567C" w:rsidP="00E42FC7">
      <w:pPr>
        <w:pStyle w:val="ListBullet"/>
        <w:spacing w:after="240" w:line="276" w:lineRule="auto"/>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South Australian Class 9 Wetlands – South Australian Department of Environment, Water and Natural Resources</w:t>
      </w:r>
    </w:p>
    <w:p w14:paraId="34FAD75B" w14:textId="77777777" w:rsidR="00FA567C" w:rsidRPr="000D2A5E" w:rsidRDefault="00FA567C" w:rsidP="00E42FC7">
      <w:pPr>
        <w:pStyle w:val="ListBullet"/>
        <w:spacing w:after="240" w:line="276" w:lineRule="auto"/>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South Australian environmental water reserve – South Australian Department of Environment, Water and Natural Resources</w:t>
      </w:r>
    </w:p>
    <w:p w14:paraId="16248E62" w14:textId="77777777" w:rsidR="00FA567C" w:rsidRPr="000D2A5E" w:rsidRDefault="00FA567C" w:rsidP="00E42FC7">
      <w:pPr>
        <w:pStyle w:val="ListBullet"/>
        <w:spacing w:after="240" w:line="276" w:lineRule="auto"/>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Bulk Entitlement – Victorian Environmental Water Holder</w:t>
      </w:r>
    </w:p>
    <w:p w14:paraId="137714A7" w14:textId="77777777" w:rsidR="00FA567C" w:rsidRPr="000D2A5E" w:rsidRDefault="00FA567C" w:rsidP="00E42FC7">
      <w:pPr>
        <w:pStyle w:val="ListBullet"/>
        <w:spacing w:after="240" w:line="276" w:lineRule="auto"/>
        <w:ind w:left="0" w:firstLine="0"/>
        <w:contextualSpacing w:val="0"/>
        <w:jc w:val="left"/>
        <w:rPr>
          <w:rFonts w:ascii="Century Gothic" w:hAnsi="Century Gothic" w:cs="Arial"/>
          <w:noProof/>
          <w:color w:val="000000" w:themeColor="text1"/>
        </w:rPr>
      </w:pPr>
      <w:r w:rsidRPr="000D2A5E">
        <w:rPr>
          <w:rFonts w:ascii="Century Gothic" w:hAnsi="Century Gothic" w:cs="Arial"/>
          <w:noProof/>
          <w:color w:val="000000" w:themeColor="text1"/>
        </w:rPr>
        <w:t>New South Wales Adaptive environmental water entitlement – New South Wales Office of Environment and Heritage</w:t>
      </w:r>
    </w:p>
    <w:p w14:paraId="5A601658" w14:textId="77777777" w:rsidR="00FA567C" w:rsidRPr="000D2A5E" w:rsidRDefault="00FA567C" w:rsidP="00FA567C">
      <w:pPr>
        <w:pStyle w:val="ListBullet"/>
        <w:spacing w:after="240" w:line="276" w:lineRule="auto"/>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River Murray Increased Flows </w:t>
      </w:r>
      <w:r w:rsidRPr="000D2A5E">
        <w:rPr>
          <w:rFonts w:ascii="Century Gothic" w:hAnsi="Century Gothic" w:cs="Arial"/>
          <w:noProof/>
          <w:color w:val="000000" w:themeColor="text1"/>
        </w:rPr>
        <w:t>–</w:t>
      </w:r>
      <w:r>
        <w:rPr>
          <w:rFonts w:ascii="Century Gothic" w:hAnsi="Century Gothic" w:cs="Arial"/>
          <w:noProof/>
          <w:color w:val="000000" w:themeColor="text1"/>
        </w:rPr>
        <w:t xml:space="preserve"> New South Wales and Victorian Governments. </w:t>
      </w: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97" w:name="_Toc515369268"/>
      <w:bookmarkStart w:id="98" w:name="_Toc519088965"/>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96"/>
      <w:bookmarkEnd w:id="97"/>
      <w:bookmarkEnd w:id="98"/>
    </w:p>
    <w:p w14:paraId="39F44B73" w14:textId="77777777" w:rsidR="00FA567C" w:rsidRDefault="00FA567C" w:rsidP="00FA567C">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6BFF4361" w14:textId="07041904" w:rsidR="00FA567C" w:rsidRDefault="00FA567C" w:rsidP="00FA567C">
      <w:pPr>
        <w:jc w:val="left"/>
        <w:rPr>
          <w:rFonts w:ascii="Century Gothic" w:hAnsi="Century Gothic"/>
        </w:rPr>
      </w:pPr>
      <w:bookmarkStart w:id="99" w:name="_Toc453767584"/>
      <w:r w:rsidRPr="000D2A5E">
        <w:rPr>
          <w:rFonts w:ascii="Century Gothic" w:hAnsi="Century Gothic"/>
        </w:rPr>
        <w:t xml:space="preserve">Rules for the use of planned environmental water in the lower Murray–Darling Region can be found in the </w:t>
      </w:r>
      <w:r w:rsidRPr="000D2A5E">
        <w:rPr>
          <w:rFonts w:ascii="Century Gothic" w:hAnsi="Century Gothic"/>
          <w:i/>
        </w:rPr>
        <w:t>Water Sharing Plan for the New South Wales Murray and Lower Darling Regulated Rivers Water Sources</w:t>
      </w:r>
      <w:r w:rsidRPr="000D2A5E">
        <w:rPr>
          <w:rFonts w:ascii="Century Gothic" w:hAnsi="Century Gothic"/>
        </w:rPr>
        <w:t xml:space="preserve"> </w:t>
      </w:r>
      <w:r w:rsidR="00D15EEA">
        <w:rPr>
          <w:rFonts w:ascii="Century Gothic" w:hAnsi="Century Gothic"/>
          <w:i/>
        </w:rPr>
        <w:t>2016</w:t>
      </w:r>
      <w:r w:rsidRPr="000D2A5E">
        <w:rPr>
          <w:rFonts w:ascii="Century Gothic" w:hAnsi="Century Gothic"/>
        </w:rPr>
        <w:t xml:space="preserve"> (NSW) and the </w:t>
      </w:r>
      <w:r w:rsidRPr="005A37A6">
        <w:rPr>
          <w:rFonts w:ascii="Century Gothic" w:hAnsi="Century Gothic"/>
          <w:i/>
        </w:rPr>
        <w:t xml:space="preserve">Water Allocation Plan for </w:t>
      </w:r>
      <w:r w:rsidRPr="000D2A5E">
        <w:rPr>
          <w:rFonts w:ascii="Century Gothic" w:hAnsi="Century Gothic"/>
          <w:i/>
        </w:rPr>
        <w:t>the River Murray Prescribed Water Course</w:t>
      </w:r>
      <w:r w:rsidRPr="000D2A5E">
        <w:rPr>
          <w:rFonts w:ascii="Century Gothic" w:hAnsi="Century Gothic"/>
        </w:rPr>
        <w:t xml:space="preserve"> </w:t>
      </w:r>
      <w:r w:rsidRPr="000D2A5E">
        <w:rPr>
          <w:rFonts w:ascii="Century Gothic" w:hAnsi="Century Gothic"/>
          <w:i/>
        </w:rPr>
        <w:t xml:space="preserve">2002 </w:t>
      </w:r>
      <w:r w:rsidRPr="000D2A5E">
        <w:rPr>
          <w:rFonts w:ascii="Century Gothic" w:hAnsi="Century Gothic"/>
        </w:rPr>
        <w:t xml:space="preserve">(SA). Planned environmental water relevant to the lower </w:t>
      </w:r>
      <w:r>
        <w:rPr>
          <w:rFonts w:ascii="Century Gothic" w:hAnsi="Century Gothic"/>
        </w:rPr>
        <w:t>Murray–Darling</w:t>
      </w:r>
      <w:r w:rsidRPr="000D2A5E">
        <w:rPr>
          <w:rFonts w:ascii="Century Gothic" w:hAnsi="Century Gothic"/>
        </w:rPr>
        <w:t xml:space="preserve"> Region includes:</w:t>
      </w:r>
    </w:p>
    <w:p w14:paraId="3AC8E0D1" w14:textId="77777777" w:rsidR="00FA567C" w:rsidRPr="000D2A5E" w:rsidRDefault="00FA567C" w:rsidP="00DF6D16">
      <w:pPr>
        <w:pStyle w:val="ListParagraph"/>
        <w:numPr>
          <w:ilvl w:val="0"/>
          <w:numId w:val="19"/>
        </w:numPr>
        <w:spacing w:after="240"/>
        <w:ind w:left="426" w:hanging="426"/>
        <w:contextualSpacing w:val="0"/>
        <w:jc w:val="left"/>
        <w:rPr>
          <w:rFonts w:ascii="Century Gothic" w:hAnsi="Century Gothic"/>
        </w:rPr>
      </w:pPr>
      <w:r w:rsidRPr="000D2A5E">
        <w:rPr>
          <w:rFonts w:ascii="Century Gothic" w:hAnsi="Century Gothic"/>
        </w:rPr>
        <w:t xml:space="preserve">Additional Dilution Flow </w:t>
      </w:r>
    </w:p>
    <w:p w14:paraId="47658013" w14:textId="77777777" w:rsidR="00FA567C" w:rsidRPr="000D2A5E" w:rsidRDefault="00FA567C" w:rsidP="00DF6D16">
      <w:pPr>
        <w:pStyle w:val="ListParagraph"/>
        <w:numPr>
          <w:ilvl w:val="0"/>
          <w:numId w:val="19"/>
        </w:numPr>
        <w:spacing w:after="240"/>
        <w:ind w:left="426" w:hanging="426"/>
        <w:contextualSpacing w:val="0"/>
        <w:jc w:val="left"/>
        <w:rPr>
          <w:rFonts w:ascii="Century Gothic" w:hAnsi="Century Gothic"/>
        </w:rPr>
      </w:pPr>
      <w:r w:rsidRPr="000D2A5E">
        <w:rPr>
          <w:rFonts w:ascii="Century Gothic" w:hAnsi="Century Gothic" w:cs="Arial"/>
          <w:noProof/>
          <w:color w:val="000000" w:themeColor="text1"/>
        </w:rPr>
        <w:t>New South Wales</w:t>
      </w:r>
      <w:r w:rsidRPr="000D2A5E">
        <w:rPr>
          <w:rFonts w:ascii="Century Gothic" w:hAnsi="Century Gothic"/>
        </w:rPr>
        <w:t xml:space="preserve"> Lower Darling Environmental Contingency Allowance</w:t>
      </w:r>
    </w:p>
    <w:p w14:paraId="1BEF440D" w14:textId="77777777" w:rsidR="00FA567C" w:rsidRPr="000D2A5E" w:rsidRDefault="00FA567C" w:rsidP="00DF6D16">
      <w:pPr>
        <w:pStyle w:val="ListParagraph"/>
        <w:numPr>
          <w:ilvl w:val="0"/>
          <w:numId w:val="19"/>
        </w:numPr>
        <w:spacing w:after="240"/>
        <w:ind w:left="426" w:hanging="426"/>
        <w:contextualSpacing w:val="0"/>
        <w:jc w:val="left"/>
        <w:rPr>
          <w:rFonts w:ascii="Century Gothic" w:hAnsi="Century Gothic"/>
        </w:rPr>
      </w:pPr>
      <w:r w:rsidRPr="000D2A5E">
        <w:rPr>
          <w:rFonts w:ascii="Century Gothic" w:hAnsi="Century Gothic" w:cs="Arial"/>
          <w:noProof/>
          <w:color w:val="000000" w:themeColor="text1"/>
        </w:rPr>
        <w:t>New South Wales</w:t>
      </w:r>
      <w:r w:rsidRPr="000D2A5E">
        <w:rPr>
          <w:rFonts w:ascii="Century Gothic" w:hAnsi="Century Gothic"/>
        </w:rPr>
        <w:t xml:space="preserve"> Murray Regulated River Water Source Additional Environmental Allowance</w:t>
      </w:r>
    </w:p>
    <w:bookmarkEnd w:id="99"/>
    <w:p w14:paraId="5377E01A" w14:textId="77777777" w:rsidR="0076688D" w:rsidRDefault="0076688D" w:rsidP="006328AD">
      <w:pPr>
        <w:pStyle w:val="BodyText1"/>
        <w:spacing w:line="240" w:lineRule="auto"/>
        <w:jc w:val="left"/>
        <w:rPr>
          <w:sz w:val="20"/>
          <w:szCs w:val="20"/>
          <w:lang w:eastAsia="en-AU"/>
        </w:rPr>
      </w:pPr>
    </w:p>
    <w:p w14:paraId="41D68225" w14:textId="77777777" w:rsidR="004C694E" w:rsidRDefault="004C694E" w:rsidP="006328AD">
      <w:pPr>
        <w:pStyle w:val="BodyText1"/>
        <w:spacing w:line="240" w:lineRule="auto"/>
        <w:jc w:val="left"/>
        <w:rPr>
          <w:sz w:val="20"/>
          <w:szCs w:val="20"/>
          <w:lang w:eastAsia="en-AU"/>
        </w:rPr>
        <w:sectPr w:rsidR="004C694E" w:rsidSect="008E1BCD">
          <w:headerReference w:type="even" r:id="rId49"/>
          <w:footerReference w:type="default" r:id="rId50"/>
          <w:pgSz w:w="11907" w:h="16839" w:code="9"/>
          <w:pgMar w:top="1134" w:right="1133" w:bottom="1134" w:left="709" w:header="709" w:footer="567" w:gutter="0"/>
          <w:cols w:space="708"/>
          <w:titlePg/>
          <w:docGrid w:linePitch="360"/>
        </w:sectPr>
      </w:pPr>
    </w:p>
    <w:p w14:paraId="6F314DF0" w14:textId="50ED3D32" w:rsidR="00FC5EA8" w:rsidRDefault="00FC5EA8" w:rsidP="006328AD">
      <w:pPr>
        <w:pStyle w:val="BodyText1"/>
        <w:spacing w:line="240" w:lineRule="auto"/>
        <w:jc w:val="left"/>
        <w:rPr>
          <w:sz w:val="20"/>
          <w:szCs w:val="20"/>
          <w:lang w:eastAsia="en-AU"/>
        </w:rPr>
      </w:pPr>
    </w:p>
    <w:p w14:paraId="561E4F26" w14:textId="77777777" w:rsidR="00DD7D86" w:rsidRPr="00D76454" w:rsidRDefault="00DD7D86" w:rsidP="00DD7D86">
      <w:r w:rsidRPr="004A0026">
        <w:rPr>
          <w:noProof/>
        </w:rPr>
        <w:drawing>
          <wp:inline distT="0" distB="0" distL="0" distR="0" wp14:anchorId="4C624ABF" wp14:editId="71DA65CA">
            <wp:extent cx="3939540" cy="2626360"/>
            <wp:effectExtent l="0" t="0" r="3810" b="2540"/>
            <wp:docPr id="11" name="Picture 11" descr="\\pvac01file02\water$\Environment\Environmental Water\CEWH\Photos\2018-19 Planning documents\LMD\20170814 River Murray Channel - Michelle 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water$\Environment\Environmental Water\CEWH\Photos\2018-19 Planning documents\LMD\20170814 River Murray Channel - Michelle Campbel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9977" cy="2626651"/>
                    </a:xfrm>
                    <a:prstGeom prst="rect">
                      <a:avLst/>
                    </a:prstGeom>
                    <a:noFill/>
                    <a:ln>
                      <a:noFill/>
                    </a:ln>
                  </pic:spPr>
                </pic:pic>
              </a:graphicData>
            </a:graphic>
          </wp:inline>
        </w:drawing>
      </w:r>
    </w:p>
    <w:p w14:paraId="63CF4888" w14:textId="77777777" w:rsidR="00DD7D86" w:rsidRPr="00D76454" w:rsidRDefault="00DD7D86" w:rsidP="00DD7D86">
      <w:pPr>
        <w:rPr>
          <w:rFonts w:ascii="Century Gothic" w:hAnsi="Century Gothic"/>
        </w:rPr>
      </w:pPr>
      <w:r w:rsidRPr="00D76454">
        <w:rPr>
          <w:rFonts w:ascii="Century Gothic" w:hAnsi="Century Gothic"/>
        </w:rPr>
        <w:t>For more information about Commonwealth environmental water, please contact us at:</w:t>
      </w:r>
    </w:p>
    <w:p w14:paraId="221E808B" w14:textId="77777777" w:rsidR="00DD7D86" w:rsidRPr="00D76454" w:rsidRDefault="00DD7D86" w:rsidP="00DD7D86">
      <w:pPr>
        <w:rPr>
          <w:rFonts w:ascii="Century Gothic" w:hAnsi="Century Gothic"/>
        </w:rPr>
      </w:pPr>
      <w:r w:rsidRPr="00D76454">
        <w:rPr>
          <w:rFonts w:ascii="Century Gothic" w:hAnsi="Century Gothic"/>
        </w:rPr>
        <w:t>1800 803 772</w:t>
      </w:r>
    </w:p>
    <w:p w14:paraId="073626FF" w14:textId="77777777" w:rsidR="00DD7D86" w:rsidRPr="00D76454" w:rsidRDefault="00DD7D86" w:rsidP="00DD7D86">
      <w:pPr>
        <w:rPr>
          <w:rFonts w:ascii="Century Gothic" w:hAnsi="Century Gothic"/>
        </w:rPr>
      </w:pPr>
      <w:hyperlink r:id="rId52" w:history="1">
        <w:r w:rsidRPr="00D76454">
          <w:rPr>
            <w:rStyle w:val="Hyperlink"/>
            <w:rFonts w:ascii="Century Gothic" w:hAnsi="Century Gothic"/>
          </w:rPr>
          <w:t>ewater@environment.gov.au</w:t>
        </w:r>
      </w:hyperlink>
    </w:p>
    <w:p w14:paraId="4382B797" w14:textId="77777777" w:rsidR="00DD7D86" w:rsidRPr="00D76454" w:rsidRDefault="00DD7D86" w:rsidP="00DD7D86">
      <w:pPr>
        <w:rPr>
          <w:rFonts w:ascii="Century Gothic" w:hAnsi="Century Gothic"/>
        </w:rPr>
      </w:pPr>
      <w:hyperlink r:id="rId53" w:history="1">
        <w:r w:rsidRPr="00D76454">
          <w:rPr>
            <w:rStyle w:val="Hyperlink"/>
            <w:rFonts w:ascii="Century Gothic" w:hAnsi="Century Gothic"/>
          </w:rPr>
          <w:t>www.environment.gov.au/water/cewo</w:t>
        </w:r>
      </w:hyperlink>
    </w:p>
    <w:p w14:paraId="08C9E31E" w14:textId="77777777" w:rsidR="00DD7D86" w:rsidRPr="00D76454" w:rsidRDefault="00DD7D86" w:rsidP="00DD7D86">
      <w:pPr>
        <w:rPr>
          <w:rFonts w:ascii="Century Gothic" w:hAnsi="Century Gothic"/>
        </w:rPr>
      </w:pPr>
      <w:r w:rsidRPr="00D76454">
        <w:rPr>
          <w:rFonts w:ascii="Century Gothic" w:hAnsi="Century Gothic"/>
        </w:rPr>
        <w:t>@</w:t>
      </w:r>
      <w:proofErr w:type="spellStart"/>
      <w:r w:rsidRPr="00D76454">
        <w:rPr>
          <w:rFonts w:ascii="Century Gothic" w:hAnsi="Century Gothic"/>
        </w:rPr>
        <w:t>theCEWH</w:t>
      </w:r>
      <w:proofErr w:type="spellEnd"/>
    </w:p>
    <w:p w14:paraId="441A9F69" w14:textId="77777777" w:rsidR="00DD7D86" w:rsidRPr="00D76454" w:rsidRDefault="00DD7D86" w:rsidP="00DD7D86">
      <w:pPr>
        <w:rPr>
          <w:rFonts w:ascii="Century Gothic" w:hAnsi="Century Gothic"/>
        </w:rPr>
      </w:pPr>
      <w:r w:rsidRPr="00D76454">
        <w:rPr>
          <w:rFonts w:ascii="Century Gothic" w:hAnsi="Century Gothic"/>
        </w:rPr>
        <w:t>GPO Box 787, Canberra ACT 2601</w:t>
      </w:r>
    </w:p>
    <w:p w14:paraId="7E06FCF2" w14:textId="152FDDEC" w:rsidR="00FC5EA8" w:rsidRPr="006328AD" w:rsidRDefault="00FC5EA8" w:rsidP="006328AD">
      <w:pPr>
        <w:pStyle w:val="BodyText1"/>
        <w:spacing w:line="240" w:lineRule="auto"/>
        <w:jc w:val="left"/>
        <w:rPr>
          <w:sz w:val="20"/>
          <w:szCs w:val="20"/>
          <w:lang w:eastAsia="en-AU"/>
        </w:rPr>
      </w:pPr>
    </w:p>
    <w:sectPr w:rsidR="00FC5EA8" w:rsidRPr="006328AD" w:rsidSect="00DD7D86">
      <w:footerReference w:type="first" r:id="rId54"/>
      <w:pgSz w:w="11907" w:h="16839" w:code="9"/>
      <w:pgMar w:top="851" w:right="1418"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57B6B" w14:textId="77777777" w:rsidR="008F20D1" w:rsidRDefault="008F20D1">
      <w:r>
        <w:separator/>
      </w:r>
    </w:p>
  </w:endnote>
  <w:endnote w:type="continuationSeparator" w:id="0">
    <w:p w14:paraId="359E9507" w14:textId="77777777" w:rsidR="008F20D1" w:rsidRDefault="008F20D1">
      <w:r>
        <w:continuationSeparator/>
      </w:r>
    </w:p>
  </w:endnote>
  <w:endnote w:type="continuationNotice" w:id="1">
    <w:p w14:paraId="58236886" w14:textId="77777777" w:rsidR="008F20D1" w:rsidRDefault="008F20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7E72A" w14:textId="77777777" w:rsidR="00DD7D86" w:rsidRDefault="00DD7D8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8F20D1" w:rsidRDefault="008F20D1">
        <w:pPr>
          <w:pStyle w:val="Footer"/>
          <w:jc w:val="center"/>
        </w:pPr>
        <w:r>
          <w:fldChar w:fldCharType="begin"/>
        </w:r>
        <w:r>
          <w:instrText xml:space="preserve"> PAGE   \* MERGEFORMAT </w:instrText>
        </w:r>
        <w:r>
          <w:fldChar w:fldCharType="separate"/>
        </w:r>
        <w:r w:rsidR="00DD7D86">
          <w:rPr>
            <w:noProof/>
          </w:rPr>
          <w:t>43</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FEEF" w14:textId="77777777" w:rsidR="008F20D1" w:rsidRDefault="008F20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391E0" w14:textId="5CB1D5D0" w:rsidR="008F20D1" w:rsidRDefault="008F20D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340162"/>
      <w:docPartObj>
        <w:docPartGallery w:val="Page Numbers (Bottom of Page)"/>
        <w:docPartUnique/>
      </w:docPartObj>
    </w:sdtPr>
    <w:sdtEndPr>
      <w:rPr>
        <w:noProof/>
      </w:rPr>
    </w:sdtEndPr>
    <w:sdtContent>
      <w:p w14:paraId="0D6FC7FC" w14:textId="0692C828" w:rsidR="008F20D1" w:rsidRDefault="008F20D1">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03A745C6" w14:textId="77777777" w:rsidR="008F20D1" w:rsidRDefault="008F20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934699"/>
      <w:docPartObj>
        <w:docPartGallery w:val="Page Numbers (Bottom of Page)"/>
        <w:docPartUnique/>
      </w:docPartObj>
    </w:sdtPr>
    <w:sdtEndPr>
      <w:rPr>
        <w:noProof/>
      </w:rPr>
    </w:sdtEndPr>
    <w:sdtContent>
      <w:p w14:paraId="53FB8815" w14:textId="6E57799D" w:rsidR="005D30E9" w:rsidRDefault="005D30E9">
        <w:pPr>
          <w:pStyle w:val="Footer"/>
          <w:jc w:val="center"/>
        </w:pPr>
        <w:r>
          <w:fldChar w:fldCharType="begin"/>
        </w:r>
        <w:r>
          <w:instrText xml:space="preserve"> PAGE   \* MERGEFORMAT </w:instrText>
        </w:r>
        <w:r>
          <w:fldChar w:fldCharType="separate"/>
        </w:r>
        <w:r w:rsidR="00DD7D86">
          <w:rPr>
            <w:noProof/>
          </w:rPr>
          <w:t>4</w:t>
        </w:r>
        <w:r>
          <w:rPr>
            <w:noProof/>
          </w:rPr>
          <w:fldChar w:fldCharType="end"/>
        </w:r>
      </w:p>
    </w:sdtContent>
  </w:sdt>
  <w:p w14:paraId="0F2B6707" w14:textId="77777777" w:rsidR="005D30E9" w:rsidRDefault="005D30E9">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018941"/>
      <w:docPartObj>
        <w:docPartGallery w:val="Page Numbers (Bottom of Page)"/>
        <w:docPartUnique/>
      </w:docPartObj>
    </w:sdtPr>
    <w:sdtEndPr>
      <w:rPr>
        <w:noProof/>
      </w:rPr>
    </w:sdtEndPr>
    <w:sdtContent>
      <w:p w14:paraId="779437FF" w14:textId="77777777" w:rsidR="008F20D1" w:rsidRDefault="008F20D1">
        <w:pPr>
          <w:pStyle w:val="Footer"/>
          <w:jc w:val="center"/>
        </w:pPr>
        <w:r>
          <w:fldChar w:fldCharType="begin"/>
        </w:r>
        <w:r>
          <w:instrText xml:space="preserve"> PAGE   \* MERGEFORMAT </w:instrText>
        </w:r>
        <w:r>
          <w:fldChar w:fldCharType="separate"/>
        </w:r>
        <w:r w:rsidR="00DD7D86">
          <w:rPr>
            <w:noProof/>
          </w:rPr>
          <w:t>5</w:t>
        </w:r>
        <w:r>
          <w:rPr>
            <w:noProof/>
          </w:rPr>
          <w:fldChar w:fldCharType="end"/>
        </w:r>
      </w:p>
    </w:sdtContent>
  </w:sdt>
  <w:p w14:paraId="0C352A93" w14:textId="77777777" w:rsidR="008F20D1" w:rsidRDefault="008F20D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992920"/>
      <w:docPartObj>
        <w:docPartGallery w:val="Page Numbers (Bottom of Page)"/>
        <w:docPartUnique/>
      </w:docPartObj>
    </w:sdtPr>
    <w:sdtEndPr/>
    <w:sdtContent>
      <w:p w14:paraId="6AE9D909" w14:textId="77777777" w:rsidR="008F20D1" w:rsidRDefault="008F20D1">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283820FD" w14:textId="77777777" w:rsidR="008F20D1" w:rsidRDefault="008F20D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6"/>
      <w:docPartObj>
        <w:docPartGallery w:val="Page Numbers (Bottom of Page)"/>
        <w:docPartUnique/>
      </w:docPartObj>
    </w:sdtPr>
    <w:sdtEndPr/>
    <w:sdtContent>
      <w:p w14:paraId="5377E02D" w14:textId="77777777" w:rsidR="008F20D1" w:rsidRDefault="008F20D1">
        <w:pPr>
          <w:pStyle w:val="Footer"/>
          <w:jc w:val="center"/>
        </w:pPr>
        <w:r>
          <w:fldChar w:fldCharType="begin"/>
        </w:r>
        <w:r>
          <w:instrText xml:space="preserve"> PAGE   \* MERGEFORMAT </w:instrText>
        </w:r>
        <w:r>
          <w:fldChar w:fldCharType="separate"/>
        </w:r>
        <w:r w:rsidR="00DD7D86">
          <w:rPr>
            <w:noProof/>
          </w:rPr>
          <w:t>19</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148736"/>
      <w:docPartObj>
        <w:docPartGallery w:val="Page Numbers (Bottom of Page)"/>
        <w:docPartUnique/>
      </w:docPartObj>
    </w:sdtPr>
    <w:sdtEndPr>
      <w:rPr>
        <w:noProof/>
      </w:rPr>
    </w:sdtEndPr>
    <w:sdtContent>
      <w:p w14:paraId="2A3B7ED6" w14:textId="3C34F140" w:rsidR="008F20D1" w:rsidRDefault="008F20D1">
        <w:pPr>
          <w:pStyle w:val="Footer"/>
          <w:jc w:val="center"/>
        </w:pPr>
        <w:r>
          <w:fldChar w:fldCharType="begin"/>
        </w:r>
        <w:r>
          <w:instrText xml:space="preserve"> PAGE   \* MERGEFORMAT </w:instrText>
        </w:r>
        <w:r>
          <w:fldChar w:fldCharType="separate"/>
        </w:r>
        <w:r w:rsidR="00DD7D86">
          <w:rPr>
            <w:noProof/>
          </w:rPr>
          <w:t>38</w:t>
        </w:r>
        <w:r>
          <w:rPr>
            <w:noProof/>
          </w:rPr>
          <w:fldChar w:fldCharType="end"/>
        </w:r>
      </w:p>
    </w:sdtContent>
  </w:sdt>
  <w:p w14:paraId="4F755051" w14:textId="77777777" w:rsidR="008F20D1" w:rsidRDefault="008F20D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8F20D1" w:rsidRDefault="008F20D1">
        <w:pPr>
          <w:pStyle w:val="Footer"/>
          <w:jc w:val="center"/>
        </w:pPr>
        <w:r>
          <w:fldChar w:fldCharType="begin"/>
        </w:r>
        <w:r>
          <w:instrText xml:space="preserve"> PAGE   \* MERGEFORMAT </w:instrText>
        </w:r>
        <w:r>
          <w:fldChar w:fldCharType="separate"/>
        </w:r>
        <w:r w:rsidR="00DD7D86">
          <w:rPr>
            <w:noProof/>
          </w:rPr>
          <w:t>37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C335F" w14:textId="77777777" w:rsidR="008F20D1" w:rsidRDefault="008F20D1">
      <w:r>
        <w:separator/>
      </w:r>
    </w:p>
  </w:footnote>
  <w:footnote w:type="continuationSeparator" w:id="0">
    <w:p w14:paraId="1A588F68" w14:textId="77777777" w:rsidR="008F20D1" w:rsidRDefault="008F20D1">
      <w:r>
        <w:continuationSeparator/>
      </w:r>
    </w:p>
  </w:footnote>
  <w:footnote w:type="continuationNotice" w:id="1">
    <w:p w14:paraId="6DE06D03" w14:textId="77777777" w:rsidR="008F20D1" w:rsidRDefault="008F20D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DEEBD" w14:textId="77777777" w:rsidR="008F20D1" w:rsidRDefault="008F20D1"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44A62" w14:textId="77777777" w:rsidR="00DD7D86" w:rsidRDefault="00DD7D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50EF7" w14:textId="77777777" w:rsidR="00DD7D86" w:rsidRDefault="00DD7D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287AB" w14:textId="77777777" w:rsidR="008F20D1" w:rsidRDefault="008F20D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4D9C3" w14:textId="77777777" w:rsidR="008F20D1" w:rsidRDefault="008F20D1"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p w14:paraId="19D2E74F" w14:textId="77777777" w:rsidR="008F20D1" w:rsidRDefault="008F20D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8F20D1" w:rsidRDefault="008F20D1"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8F20D1" w:rsidRDefault="008F20D1"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8F20D1" w:rsidRDefault="008F20D1"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C0E9F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5"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C542819"/>
    <w:multiLevelType w:val="hybridMultilevel"/>
    <w:tmpl w:val="47BC5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0"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45BC2"/>
    <w:multiLevelType w:val="multilevel"/>
    <w:tmpl w:val="FFE0C282"/>
    <w:lvl w:ilvl="0">
      <w:start w:val="1"/>
      <w:numFmt w:val="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 w15:restartNumberingAfterBreak="0">
    <w:nsid w:val="27117279"/>
    <w:multiLevelType w:val="hybridMultilevel"/>
    <w:tmpl w:val="D2B2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278373B4"/>
    <w:multiLevelType w:val="hybridMultilevel"/>
    <w:tmpl w:val="0D9A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5F14B7"/>
    <w:multiLevelType w:val="multilevel"/>
    <w:tmpl w:val="E2DA8166"/>
    <w:lvl w:ilvl="0">
      <w:start w:val="1"/>
      <w:numFmt w:val="bullet"/>
      <w:lvlText w:val="o"/>
      <w:lvlJc w:val="left"/>
      <w:pPr>
        <w:ind w:left="543" w:hanging="369"/>
      </w:pPr>
      <w:rPr>
        <w:rFonts w:ascii="Courier New" w:hAnsi="Courier New" w:cs="Courier New" w:hint="default"/>
        <w:color w:val="000000" w:themeColor="text1"/>
      </w:rPr>
    </w:lvl>
    <w:lvl w:ilvl="1">
      <w:start w:val="1"/>
      <w:numFmt w:val="none"/>
      <w:lvlText w:val="-"/>
      <w:lvlJc w:val="left"/>
      <w:pPr>
        <w:ind w:left="911" w:hanging="368"/>
      </w:pPr>
      <w:rPr>
        <w:rFonts w:cs="Times New Roman" w:hint="default"/>
      </w:rPr>
    </w:lvl>
    <w:lvl w:ilvl="2">
      <w:start w:val="1"/>
      <w:numFmt w:val="none"/>
      <w:lvlText w:val=":"/>
      <w:lvlJc w:val="left"/>
      <w:pPr>
        <w:ind w:left="1280" w:hanging="369"/>
      </w:pPr>
      <w:rPr>
        <w:rFonts w:cs="Times New Roman" w:hint="default"/>
      </w:rPr>
    </w:lvl>
    <w:lvl w:ilvl="3">
      <w:start w:val="1"/>
      <w:numFmt w:val="none"/>
      <w:lvlText w:val=""/>
      <w:lvlJc w:val="left"/>
      <w:pPr>
        <w:ind w:left="1648" w:hanging="368"/>
      </w:pPr>
      <w:rPr>
        <w:rFonts w:cs="Times New Roman" w:hint="default"/>
        <w:color w:val="auto"/>
      </w:rPr>
    </w:lvl>
    <w:lvl w:ilvl="4">
      <w:start w:val="1"/>
      <w:numFmt w:val="none"/>
      <w:lvlText w:val=""/>
      <w:lvlJc w:val="left"/>
      <w:pPr>
        <w:ind w:left="1974" w:hanging="360"/>
      </w:pPr>
      <w:rPr>
        <w:rFonts w:cs="Times New Roman" w:hint="default"/>
        <w:color w:val="auto"/>
      </w:rPr>
    </w:lvl>
    <w:lvl w:ilvl="5">
      <w:start w:val="1"/>
      <w:numFmt w:val="none"/>
      <w:lvlText w:val=""/>
      <w:lvlJc w:val="left"/>
      <w:pPr>
        <w:ind w:left="2334" w:hanging="360"/>
      </w:pPr>
      <w:rPr>
        <w:rFonts w:cs="Times New Roman" w:hint="default"/>
        <w:color w:val="auto"/>
      </w:rPr>
    </w:lvl>
    <w:lvl w:ilvl="6">
      <w:start w:val="1"/>
      <w:numFmt w:val="none"/>
      <w:lvlText w:val=""/>
      <w:lvlJc w:val="left"/>
      <w:pPr>
        <w:ind w:left="2694" w:hanging="360"/>
      </w:pPr>
      <w:rPr>
        <w:rFonts w:cs="Times New Roman" w:hint="default"/>
        <w:color w:val="auto"/>
      </w:rPr>
    </w:lvl>
    <w:lvl w:ilvl="7">
      <w:start w:val="1"/>
      <w:numFmt w:val="none"/>
      <w:lvlText w:val=""/>
      <w:lvlJc w:val="left"/>
      <w:pPr>
        <w:ind w:left="3054" w:hanging="360"/>
      </w:pPr>
      <w:rPr>
        <w:rFonts w:cs="Times New Roman" w:hint="default"/>
        <w:color w:val="auto"/>
      </w:rPr>
    </w:lvl>
    <w:lvl w:ilvl="8">
      <w:start w:val="1"/>
      <w:numFmt w:val="none"/>
      <w:lvlText w:val=""/>
      <w:lvlJc w:val="left"/>
      <w:pPr>
        <w:ind w:left="3414" w:hanging="360"/>
      </w:pPr>
      <w:rPr>
        <w:rFonts w:cs="Times New Roman" w:hint="default"/>
        <w:color w:val="auto"/>
      </w:rPr>
    </w:lvl>
  </w:abstractNum>
  <w:abstractNum w:abstractNumId="18" w15:restartNumberingAfterBreak="0">
    <w:nsid w:val="40F5400D"/>
    <w:multiLevelType w:val="hybridMultilevel"/>
    <w:tmpl w:val="0BF2A95A"/>
    <w:lvl w:ilvl="0" w:tplc="0C090001">
      <w:start w:val="1"/>
      <w:numFmt w:val="bullet"/>
      <w:lvlText w:val=""/>
      <w:lvlJc w:val="left"/>
      <w:pPr>
        <w:ind w:left="720" w:hanging="360"/>
      </w:pPr>
      <w:rPr>
        <w:rFonts w:ascii="Symbol" w:hAnsi="Symbol" w:hint="default"/>
      </w:rPr>
    </w:lvl>
    <w:lvl w:ilvl="1" w:tplc="818C5128">
      <w:numFmt w:val="bullet"/>
      <w:lvlText w:val="•"/>
      <w:lvlJc w:val="left"/>
      <w:pPr>
        <w:ind w:left="1440" w:hanging="36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48407026"/>
    <w:multiLevelType w:val="hybridMultilevel"/>
    <w:tmpl w:val="70A27F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A3230E7"/>
    <w:multiLevelType w:val="hybridMultilevel"/>
    <w:tmpl w:val="ACB07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EA02541"/>
    <w:multiLevelType w:val="hybridMultilevel"/>
    <w:tmpl w:val="C4B84B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919E4"/>
    <w:multiLevelType w:val="hybridMultilevel"/>
    <w:tmpl w:val="0616F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15:restartNumberingAfterBreak="0">
    <w:nsid w:val="711A5102"/>
    <w:multiLevelType w:val="hybridMultilevel"/>
    <w:tmpl w:val="021E9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8"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8AE095D"/>
    <w:multiLevelType w:val="hybridMultilevel"/>
    <w:tmpl w:val="A984DF3C"/>
    <w:lvl w:ilvl="0" w:tplc="5942C97E">
      <w:start w:val="1"/>
      <w:numFmt w:val="bullet"/>
      <w:lvlText w:val=""/>
      <w:lvlJc w:val="left"/>
      <w:pPr>
        <w:ind w:left="360" w:hanging="360"/>
      </w:pPr>
      <w:rPr>
        <w:rFonts w:ascii="Symbol" w:hAnsi="Symbol" w:hint="default"/>
      </w:rPr>
    </w:lvl>
    <w:lvl w:ilvl="1" w:tplc="7AF0BCE4">
      <w:start w:val="1"/>
      <w:numFmt w:val="bullet"/>
      <w:lvlText w:val=""/>
      <w:lvlJc w:val="left"/>
      <w:pPr>
        <w:ind w:left="426" w:hanging="360"/>
      </w:pPr>
      <w:rPr>
        <w:rFonts w:ascii="Symbol" w:hAnsi="Symbol" w:hint="default"/>
      </w:rPr>
    </w:lvl>
    <w:lvl w:ilvl="2" w:tplc="02BC2C7A" w:tentative="1">
      <w:start w:val="1"/>
      <w:numFmt w:val="bullet"/>
      <w:lvlText w:val=""/>
      <w:lvlJc w:val="left"/>
      <w:pPr>
        <w:ind w:left="1800" w:hanging="360"/>
      </w:pPr>
      <w:rPr>
        <w:rFonts w:ascii="Wingdings" w:hAnsi="Wingdings" w:hint="default"/>
      </w:rPr>
    </w:lvl>
    <w:lvl w:ilvl="3" w:tplc="8F1A4BDC" w:tentative="1">
      <w:start w:val="1"/>
      <w:numFmt w:val="bullet"/>
      <w:lvlText w:val=""/>
      <w:lvlJc w:val="left"/>
      <w:pPr>
        <w:ind w:left="2520" w:hanging="360"/>
      </w:pPr>
      <w:rPr>
        <w:rFonts w:ascii="Symbol" w:hAnsi="Symbol" w:hint="default"/>
      </w:rPr>
    </w:lvl>
    <w:lvl w:ilvl="4" w:tplc="B56ECDFE" w:tentative="1">
      <w:start w:val="1"/>
      <w:numFmt w:val="bullet"/>
      <w:lvlText w:val="o"/>
      <w:lvlJc w:val="left"/>
      <w:pPr>
        <w:ind w:left="3240" w:hanging="360"/>
      </w:pPr>
      <w:rPr>
        <w:rFonts w:ascii="Courier New" w:hAnsi="Courier New" w:cs="Courier New" w:hint="default"/>
      </w:rPr>
    </w:lvl>
    <w:lvl w:ilvl="5" w:tplc="3F504622" w:tentative="1">
      <w:start w:val="1"/>
      <w:numFmt w:val="bullet"/>
      <w:lvlText w:val=""/>
      <w:lvlJc w:val="left"/>
      <w:pPr>
        <w:ind w:left="3960" w:hanging="360"/>
      </w:pPr>
      <w:rPr>
        <w:rFonts w:ascii="Wingdings" w:hAnsi="Wingdings" w:hint="default"/>
      </w:rPr>
    </w:lvl>
    <w:lvl w:ilvl="6" w:tplc="09E4E032" w:tentative="1">
      <w:start w:val="1"/>
      <w:numFmt w:val="bullet"/>
      <w:lvlText w:val=""/>
      <w:lvlJc w:val="left"/>
      <w:pPr>
        <w:ind w:left="4680" w:hanging="360"/>
      </w:pPr>
      <w:rPr>
        <w:rFonts w:ascii="Symbol" w:hAnsi="Symbol" w:hint="default"/>
      </w:rPr>
    </w:lvl>
    <w:lvl w:ilvl="7" w:tplc="7CB6D804" w:tentative="1">
      <w:start w:val="1"/>
      <w:numFmt w:val="bullet"/>
      <w:lvlText w:val="o"/>
      <w:lvlJc w:val="left"/>
      <w:pPr>
        <w:ind w:left="5400" w:hanging="360"/>
      </w:pPr>
      <w:rPr>
        <w:rFonts w:ascii="Courier New" w:hAnsi="Courier New" w:cs="Courier New" w:hint="default"/>
      </w:rPr>
    </w:lvl>
    <w:lvl w:ilvl="8" w:tplc="89A2801A" w:tentative="1">
      <w:start w:val="1"/>
      <w:numFmt w:val="bullet"/>
      <w:lvlText w:val=""/>
      <w:lvlJc w:val="left"/>
      <w:pPr>
        <w:ind w:left="6120" w:hanging="360"/>
      </w:pPr>
      <w:rPr>
        <w:rFonts w:ascii="Wingdings" w:hAnsi="Wingdings" w:hint="default"/>
      </w:rPr>
    </w:lvl>
  </w:abstractNum>
  <w:abstractNum w:abstractNumId="31"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D81E5B"/>
    <w:multiLevelType w:val="hybridMultilevel"/>
    <w:tmpl w:val="7FA09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AF0626"/>
    <w:multiLevelType w:val="multilevel"/>
    <w:tmpl w:val="1BB8CF50"/>
    <w:lvl w:ilvl="0">
      <w:start w:val="1"/>
      <w:numFmt w:val="bullet"/>
      <w:lvlText w:val="o"/>
      <w:lvlJc w:val="left"/>
      <w:pPr>
        <w:ind w:left="1277" w:hanging="369"/>
      </w:pPr>
      <w:rPr>
        <w:rFonts w:ascii="Courier New" w:hAnsi="Courier New" w:cs="Courier New" w:hint="default"/>
        <w:color w:val="000000" w:themeColor="text1"/>
      </w:rPr>
    </w:lvl>
    <w:lvl w:ilvl="1">
      <w:start w:val="1"/>
      <w:numFmt w:val="none"/>
      <w:lvlText w:val="-"/>
      <w:lvlJc w:val="left"/>
      <w:pPr>
        <w:ind w:left="1645" w:hanging="368"/>
      </w:pPr>
      <w:rPr>
        <w:rFonts w:cs="Times New Roman" w:hint="default"/>
      </w:rPr>
    </w:lvl>
    <w:lvl w:ilvl="2">
      <w:start w:val="1"/>
      <w:numFmt w:val="none"/>
      <w:lvlText w:val=":"/>
      <w:lvlJc w:val="left"/>
      <w:pPr>
        <w:ind w:left="2014" w:hanging="369"/>
      </w:pPr>
      <w:rPr>
        <w:rFonts w:cs="Times New Roman" w:hint="default"/>
      </w:rPr>
    </w:lvl>
    <w:lvl w:ilvl="3">
      <w:start w:val="1"/>
      <w:numFmt w:val="none"/>
      <w:lvlText w:val=""/>
      <w:lvlJc w:val="left"/>
      <w:pPr>
        <w:ind w:left="2382" w:hanging="368"/>
      </w:pPr>
      <w:rPr>
        <w:rFonts w:cs="Times New Roman" w:hint="default"/>
        <w:color w:val="auto"/>
      </w:rPr>
    </w:lvl>
    <w:lvl w:ilvl="4">
      <w:start w:val="1"/>
      <w:numFmt w:val="none"/>
      <w:lvlText w:val=""/>
      <w:lvlJc w:val="left"/>
      <w:pPr>
        <w:ind w:left="2708" w:hanging="360"/>
      </w:pPr>
      <w:rPr>
        <w:rFonts w:cs="Times New Roman" w:hint="default"/>
        <w:color w:val="auto"/>
      </w:rPr>
    </w:lvl>
    <w:lvl w:ilvl="5">
      <w:start w:val="1"/>
      <w:numFmt w:val="none"/>
      <w:lvlText w:val=""/>
      <w:lvlJc w:val="left"/>
      <w:pPr>
        <w:ind w:left="3068" w:hanging="360"/>
      </w:pPr>
      <w:rPr>
        <w:rFonts w:cs="Times New Roman" w:hint="default"/>
        <w:color w:val="auto"/>
      </w:rPr>
    </w:lvl>
    <w:lvl w:ilvl="6">
      <w:start w:val="1"/>
      <w:numFmt w:val="none"/>
      <w:lvlText w:val=""/>
      <w:lvlJc w:val="left"/>
      <w:pPr>
        <w:ind w:left="3428" w:hanging="360"/>
      </w:pPr>
      <w:rPr>
        <w:rFonts w:cs="Times New Roman" w:hint="default"/>
        <w:color w:val="auto"/>
      </w:rPr>
    </w:lvl>
    <w:lvl w:ilvl="7">
      <w:start w:val="1"/>
      <w:numFmt w:val="none"/>
      <w:lvlText w:val=""/>
      <w:lvlJc w:val="left"/>
      <w:pPr>
        <w:ind w:left="3788" w:hanging="360"/>
      </w:pPr>
      <w:rPr>
        <w:rFonts w:cs="Times New Roman" w:hint="default"/>
        <w:color w:val="auto"/>
      </w:rPr>
    </w:lvl>
    <w:lvl w:ilvl="8">
      <w:start w:val="1"/>
      <w:numFmt w:val="none"/>
      <w:lvlText w:val=""/>
      <w:lvlJc w:val="left"/>
      <w:pPr>
        <w:ind w:left="4148" w:hanging="360"/>
      </w:pPr>
      <w:rPr>
        <w:rFonts w:cs="Times New Roman" w:hint="default"/>
        <w:color w:val="auto"/>
      </w:rPr>
    </w:lvl>
  </w:abstractNum>
  <w:abstractNum w:abstractNumId="34"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7FAB1116"/>
    <w:multiLevelType w:val="hybridMultilevel"/>
    <w:tmpl w:val="500C5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3"/>
  </w:num>
  <w:num w:numId="4">
    <w:abstractNumId w:val="19"/>
  </w:num>
  <w:num w:numId="5">
    <w:abstractNumId w:val="27"/>
  </w:num>
  <w:num w:numId="6">
    <w:abstractNumId w:val="10"/>
  </w:num>
  <w:num w:numId="7">
    <w:abstractNumId w:val="34"/>
  </w:num>
  <w:num w:numId="8">
    <w:abstractNumId w:val="3"/>
  </w:num>
  <w:num w:numId="9">
    <w:abstractNumId w:val="2"/>
  </w:num>
  <w:num w:numId="10">
    <w:abstractNumId w:val="28"/>
  </w:num>
  <w:num w:numId="11">
    <w:abstractNumId w:val="11"/>
  </w:num>
  <w:num w:numId="12">
    <w:abstractNumId w:val="16"/>
  </w:num>
  <w:num w:numId="13">
    <w:abstractNumId w:val="9"/>
  </w:num>
  <w:num w:numId="14">
    <w:abstractNumId w:val="0"/>
  </w:num>
  <w:num w:numId="15">
    <w:abstractNumId w:val="29"/>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 w:ilvl="0">
        <w:start w:val="1"/>
        <w:numFmt w:val="bullet"/>
        <w:lvlText w:val=""/>
        <w:lvlJc w:val="left"/>
        <w:pPr>
          <w:ind w:left="369" w:hanging="369"/>
        </w:pPr>
        <w:rPr>
          <w:rFonts w:ascii="Symbol" w:hAnsi="Symbol" w:hint="default"/>
          <w:sz w:val="16"/>
          <w:szCs w:val="16"/>
        </w:rPr>
      </w:lvl>
    </w:lvlOverride>
  </w:num>
  <w:num w:numId="18">
    <w:abstractNumId w:val="30"/>
  </w:num>
  <w:num w:numId="19">
    <w:abstractNumId w:val="20"/>
  </w:num>
  <w:num w:numId="20">
    <w:abstractNumId w:val="17"/>
  </w:num>
  <w:num w:numId="21">
    <w:abstractNumId w:val="11"/>
  </w:num>
  <w:num w:numId="22">
    <w:abstractNumId w:val="11"/>
  </w:num>
  <w:num w:numId="2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1"/>
  </w:num>
  <w:num w:numId="26">
    <w:abstractNumId w:val="24"/>
  </w:num>
  <w:num w:numId="27">
    <w:abstractNumId w:val="7"/>
  </w:num>
  <w:num w:numId="28">
    <w:abstractNumId w:val="23"/>
  </w:num>
  <w:num w:numId="29">
    <w:abstractNumId w:val="33"/>
  </w:num>
  <w:num w:numId="30">
    <w:abstractNumId w:val="32"/>
  </w:num>
  <w:num w:numId="31">
    <w:abstractNumId w:val="18"/>
  </w:num>
  <w:num w:numId="32">
    <w:abstractNumId w:val="14"/>
  </w:num>
  <w:num w:numId="33">
    <w:abstractNumId w:val="12"/>
  </w:num>
  <w:num w:numId="34">
    <w:abstractNumId w:val="25"/>
  </w:num>
  <w:num w:numId="35">
    <w:abstractNumId w:val="22"/>
  </w:num>
  <w:num w:numId="36">
    <w:abstractNumId w:val="21"/>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
  </w:num>
  <w:num w:numId="40">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68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675"/>
    <w:rsid w:val="000136F6"/>
    <w:rsid w:val="0001409D"/>
    <w:rsid w:val="0001456C"/>
    <w:rsid w:val="00014891"/>
    <w:rsid w:val="000159BE"/>
    <w:rsid w:val="00015EE4"/>
    <w:rsid w:val="00016616"/>
    <w:rsid w:val="00017748"/>
    <w:rsid w:val="00017EB9"/>
    <w:rsid w:val="000200A4"/>
    <w:rsid w:val="000213AC"/>
    <w:rsid w:val="00021ADA"/>
    <w:rsid w:val="0002261E"/>
    <w:rsid w:val="00022763"/>
    <w:rsid w:val="00023638"/>
    <w:rsid w:val="0002396E"/>
    <w:rsid w:val="0002400B"/>
    <w:rsid w:val="00024B03"/>
    <w:rsid w:val="00025C9F"/>
    <w:rsid w:val="0002674E"/>
    <w:rsid w:val="00027451"/>
    <w:rsid w:val="00027EE6"/>
    <w:rsid w:val="00031EDA"/>
    <w:rsid w:val="0003322D"/>
    <w:rsid w:val="00033967"/>
    <w:rsid w:val="00034218"/>
    <w:rsid w:val="00034312"/>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5C6E"/>
    <w:rsid w:val="00046984"/>
    <w:rsid w:val="00046CD5"/>
    <w:rsid w:val="000470E7"/>
    <w:rsid w:val="0004729F"/>
    <w:rsid w:val="000474D4"/>
    <w:rsid w:val="00047BD8"/>
    <w:rsid w:val="0005109A"/>
    <w:rsid w:val="000512B3"/>
    <w:rsid w:val="00051CD0"/>
    <w:rsid w:val="00051F70"/>
    <w:rsid w:val="00052416"/>
    <w:rsid w:val="00052B8A"/>
    <w:rsid w:val="000538A0"/>
    <w:rsid w:val="00054CB4"/>
    <w:rsid w:val="00055578"/>
    <w:rsid w:val="000556D7"/>
    <w:rsid w:val="00056FAD"/>
    <w:rsid w:val="000579BA"/>
    <w:rsid w:val="00061D71"/>
    <w:rsid w:val="00061E6F"/>
    <w:rsid w:val="00063566"/>
    <w:rsid w:val="00063869"/>
    <w:rsid w:val="000652C1"/>
    <w:rsid w:val="0006651B"/>
    <w:rsid w:val="0006675F"/>
    <w:rsid w:val="00067B6D"/>
    <w:rsid w:val="00070DC1"/>
    <w:rsid w:val="0007104E"/>
    <w:rsid w:val="00071C4B"/>
    <w:rsid w:val="00071D3B"/>
    <w:rsid w:val="0007212E"/>
    <w:rsid w:val="00075B70"/>
    <w:rsid w:val="00075DF2"/>
    <w:rsid w:val="000763A2"/>
    <w:rsid w:val="000766D7"/>
    <w:rsid w:val="00076F5C"/>
    <w:rsid w:val="00076F8C"/>
    <w:rsid w:val="000801F7"/>
    <w:rsid w:val="00080CC4"/>
    <w:rsid w:val="00081106"/>
    <w:rsid w:val="000839B2"/>
    <w:rsid w:val="00084AD9"/>
    <w:rsid w:val="0008555D"/>
    <w:rsid w:val="000858E5"/>
    <w:rsid w:val="00085B95"/>
    <w:rsid w:val="00085CE7"/>
    <w:rsid w:val="00085D2D"/>
    <w:rsid w:val="00086014"/>
    <w:rsid w:val="0008722B"/>
    <w:rsid w:val="0008724E"/>
    <w:rsid w:val="00091DE7"/>
    <w:rsid w:val="00092F2C"/>
    <w:rsid w:val="00093433"/>
    <w:rsid w:val="00093447"/>
    <w:rsid w:val="00093553"/>
    <w:rsid w:val="0009510B"/>
    <w:rsid w:val="00097A27"/>
    <w:rsid w:val="000A0231"/>
    <w:rsid w:val="000A0D14"/>
    <w:rsid w:val="000A3AF3"/>
    <w:rsid w:val="000A56C6"/>
    <w:rsid w:val="000A5FB7"/>
    <w:rsid w:val="000A6738"/>
    <w:rsid w:val="000A6C7C"/>
    <w:rsid w:val="000A707B"/>
    <w:rsid w:val="000B0A77"/>
    <w:rsid w:val="000B1233"/>
    <w:rsid w:val="000B187A"/>
    <w:rsid w:val="000B226C"/>
    <w:rsid w:val="000B2A70"/>
    <w:rsid w:val="000B30B9"/>
    <w:rsid w:val="000B363A"/>
    <w:rsid w:val="000B456D"/>
    <w:rsid w:val="000B4745"/>
    <w:rsid w:val="000B49B0"/>
    <w:rsid w:val="000B5111"/>
    <w:rsid w:val="000B51E6"/>
    <w:rsid w:val="000B5E83"/>
    <w:rsid w:val="000B6019"/>
    <w:rsid w:val="000B6786"/>
    <w:rsid w:val="000C00BE"/>
    <w:rsid w:val="000C0233"/>
    <w:rsid w:val="000C0772"/>
    <w:rsid w:val="000C0E21"/>
    <w:rsid w:val="000C140C"/>
    <w:rsid w:val="000C152E"/>
    <w:rsid w:val="000C239F"/>
    <w:rsid w:val="000C45B2"/>
    <w:rsid w:val="000C5717"/>
    <w:rsid w:val="000C5ED9"/>
    <w:rsid w:val="000C6B5F"/>
    <w:rsid w:val="000C6FDE"/>
    <w:rsid w:val="000C6FFF"/>
    <w:rsid w:val="000D0B16"/>
    <w:rsid w:val="000D0C5A"/>
    <w:rsid w:val="000D0E8A"/>
    <w:rsid w:val="000D21C8"/>
    <w:rsid w:val="000D2D94"/>
    <w:rsid w:val="000D3A09"/>
    <w:rsid w:val="000D437F"/>
    <w:rsid w:val="000D4EED"/>
    <w:rsid w:val="000D55E5"/>
    <w:rsid w:val="000D5B9F"/>
    <w:rsid w:val="000D6050"/>
    <w:rsid w:val="000D673B"/>
    <w:rsid w:val="000D7022"/>
    <w:rsid w:val="000D7681"/>
    <w:rsid w:val="000E0260"/>
    <w:rsid w:val="000E0755"/>
    <w:rsid w:val="000E0CA0"/>
    <w:rsid w:val="000E106F"/>
    <w:rsid w:val="000E1266"/>
    <w:rsid w:val="000E1E9D"/>
    <w:rsid w:val="000E1EC6"/>
    <w:rsid w:val="000E22D8"/>
    <w:rsid w:val="000E27E0"/>
    <w:rsid w:val="000E44E0"/>
    <w:rsid w:val="000E5398"/>
    <w:rsid w:val="000E7714"/>
    <w:rsid w:val="000F0BD7"/>
    <w:rsid w:val="000F1AAB"/>
    <w:rsid w:val="000F264B"/>
    <w:rsid w:val="000F2847"/>
    <w:rsid w:val="000F33DD"/>
    <w:rsid w:val="000F3757"/>
    <w:rsid w:val="000F46C7"/>
    <w:rsid w:val="000F5511"/>
    <w:rsid w:val="000F55D4"/>
    <w:rsid w:val="00100F06"/>
    <w:rsid w:val="0010118E"/>
    <w:rsid w:val="00101490"/>
    <w:rsid w:val="00101916"/>
    <w:rsid w:val="00101E6F"/>
    <w:rsid w:val="00102059"/>
    <w:rsid w:val="00102627"/>
    <w:rsid w:val="0010273F"/>
    <w:rsid w:val="0010287B"/>
    <w:rsid w:val="001038D7"/>
    <w:rsid w:val="00103BD4"/>
    <w:rsid w:val="00104295"/>
    <w:rsid w:val="00104C27"/>
    <w:rsid w:val="00105177"/>
    <w:rsid w:val="00105F40"/>
    <w:rsid w:val="001060E6"/>
    <w:rsid w:val="001061B3"/>
    <w:rsid w:val="001107B1"/>
    <w:rsid w:val="00112FD8"/>
    <w:rsid w:val="001131A9"/>
    <w:rsid w:val="00113476"/>
    <w:rsid w:val="0011352C"/>
    <w:rsid w:val="001157B5"/>
    <w:rsid w:val="00115837"/>
    <w:rsid w:val="00115A39"/>
    <w:rsid w:val="00115E4B"/>
    <w:rsid w:val="00116A5F"/>
    <w:rsid w:val="00116CF3"/>
    <w:rsid w:val="00121632"/>
    <w:rsid w:val="00121AB9"/>
    <w:rsid w:val="00122734"/>
    <w:rsid w:val="00126B59"/>
    <w:rsid w:val="00126D38"/>
    <w:rsid w:val="00130DD1"/>
    <w:rsid w:val="0013193C"/>
    <w:rsid w:val="00131B6A"/>
    <w:rsid w:val="00131CE4"/>
    <w:rsid w:val="001322DF"/>
    <w:rsid w:val="001327EC"/>
    <w:rsid w:val="00132975"/>
    <w:rsid w:val="0013308A"/>
    <w:rsid w:val="00133FA2"/>
    <w:rsid w:val="001352F3"/>
    <w:rsid w:val="001357B7"/>
    <w:rsid w:val="00136A23"/>
    <w:rsid w:val="00141846"/>
    <w:rsid w:val="0014187A"/>
    <w:rsid w:val="00141EE5"/>
    <w:rsid w:val="00142642"/>
    <w:rsid w:val="00142B94"/>
    <w:rsid w:val="001432EB"/>
    <w:rsid w:val="00143E16"/>
    <w:rsid w:val="00145782"/>
    <w:rsid w:val="001457E5"/>
    <w:rsid w:val="00146499"/>
    <w:rsid w:val="001479F5"/>
    <w:rsid w:val="00147BF7"/>
    <w:rsid w:val="0015153C"/>
    <w:rsid w:val="00152088"/>
    <w:rsid w:val="00152AD6"/>
    <w:rsid w:val="0015333D"/>
    <w:rsid w:val="00153D52"/>
    <w:rsid w:val="00154217"/>
    <w:rsid w:val="00155313"/>
    <w:rsid w:val="00155E0E"/>
    <w:rsid w:val="0015613E"/>
    <w:rsid w:val="00156815"/>
    <w:rsid w:val="00157F03"/>
    <w:rsid w:val="00160558"/>
    <w:rsid w:val="001608D9"/>
    <w:rsid w:val="001612AF"/>
    <w:rsid w:val="00161636"/>
    <w:rsid w:val="0016191A"/>
    <w:rsid w:val="00162EAD"/>
    <w:rsid w:val="00163D29"/>
    <w:rsid w:val="00164F2C"/>
    <w:rsid w:val="00164F6D"/>
    <w:rsid w:val="0016505C"/>
    <w:rsid w:val="001654D6"/>
    <w:rsid w:val="00166982"/>
    <w:rsid w:val="00166AFF"/>
    <w:rsid w:val="00167615"/>
    <w:rsid w:val="00167D96"/>
    <w:rsid w:val="00167F06"/>
    <w:rsid w:val="00170491"/>
    <w:rsid w:val="001712A1"/>
    <w:rsid w:val="00171883"/>
    <w:rsid w:val="00172471"/>
    <w:rsid w:val="001725B8"/>
    <w:rsid w:val="00172728"/>
    <w:rsid w:val="00172A07"/>
    <w:rsid w:val="00173160"/>
    <w:rsid w:val="001731D7"/>
    <w:rsid w:val="0017399B"/>
    <w:rsid w:val="00173CF1"/>
    <w:rsid w:val="0017423D"/>
    <w:rsid w:val="00174CF8"/>
    <w:rsid w:val="00174E33"/>
    <w:rsid w:val="0017694B"/>
    <w:rsid w:val="00177D8E"/>
    <w:rsid w:val="001803DD"/>
    <w:rsid w:val="001806D7"/>
    <w:rsid w:val="00180C7D"/>
    <w:rsid w:val="00181177"/>
    <w:rsid w:val="00181D22"/>
    <w:rsid w:val="00182EF8"/>
    <w:rsid w:val="00183510"/>
    <w:rsid w:val="00183FAA"/>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7CF"/>
    <w:rsid w:val="001949D1"/>
    <w:rsid w:val="00194D6E"/>
    <w:rsid w:val="00195C4E"/>
    <w:rsid w:val="0019743C"/>
    <w:rsid w:val="00197DFF"/>
    <w:rsid w:val="001A02CA"/>
    <w:rsid w:val="001A05CF"/>
    <w:rsid w:val="001A0FE5"/>
    <w:rsid w:val="001A10B4"/>
    <w:rsid w:val="001A188E"/>
    <w:rsid w:val="001A25CB"/>
    <w:rsid w:val="001A396C"/>
    <w:rsid w:val="001A41CD"/>
    <w:rsid w:val="001A49D0"/>
    <w:rsid w:val="001A61C7"/>
    <w:rsid w:val="001A7414"/>
    <w:rsid w:val="001B0111"/>
    <w:rsid w:val="001B11CE"/>
    <w:rsid w:val="001B1237"/>
    <w:rsid w:val="001B211C"/>
    <w:rsid w:val="001B2EBB"/>
    <w:rsid w:val="001B31E1"/>
    <w:rsid w:val="001B4520"/>
    <w:rsid w:val="001B6746"/>
    <w:rsid w:val="001C01A0"/>
    <w:rsid w:val="001C081F"/>
    <w:rsid w:val="001C1F53"/>
    <w:rsid w:val="001C24FD"/>
    <w:rsid w:val="001C2B15"/>
    <w:rsid w:val="001C4139"/>
    <w:rsid w:val="001C5808"/>
    <w:rsid w:val="001C6569"/>
    <w:rsid w:val="001C6B08"/>
    <w:rsid w:val="001C7251"/>
    <w:rsid w:val="001C7DED"/>
    <w:rsid w:val="001D0971"/>
    <w:rsid w:val="001D3F56"/>
    <w:rsid w:val="001D48AD"/>
    <w:rsid w:val="001D4DE1"/>
    <w:rsid w:val="001D60ED"/>
    <w:rsid w:val="001D655C"/>
    <w:rsid w:val="001D7325"/>
    <w:rsid w:val="001D75AF"/>
    <w:rsid w:val="001D7780"/>
    <w:rsid w:val="001E0325"/>
    <w:rsid w:val="001E1642"/>
    <w:rsid w:val="001E22B9"/>
    <w:rsid w:val="001E262C"/>
    <w:rsid w:val="001E38F3"/>
    <w:rsid w:val="001E4BFD"/>
    <w:rsid w:val="001E6F8F"/>
    <w:rsid w:val="001E797D"/>
    <w:rsid w:val="001E7DAE"/>
    <w:rsid w:val="001E7FCD"/>
    <w:rsid w:val="001F1D2D"/>
    <w:rsid w:val="001F27E6"/>
    <w:rsid w:val="001F3B7D"/>
    <w:rsid w:val="001F4F52"/>
    <w:rsid w:val="001F59AA"/>
    <w:rsid w:val="001F6083"/>
    <w:rsid w:val="001F6DE7"/>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5EE1"/>
    <w:rsid w:val="002173B2"/>
    <w:rsid w:val="0022163D"/>
    <w:rsid w:val="00222D78"/>
    <w:rsid w:val="002244A9"/>
    <w:rsid w:val="002259D6"/>
    <w:rsid w:val="00227BFE"/>
    <w:rsid w:val="00227D9A"/>
    <w:rsid w:val="002302DE"/>
    <w:rsid w:val="00230934"/>
    <w:rsid w:val="00230B5B"/>
    <w:rsid w:val="00230F70"/>
    <w:rsid w:val="0023178A"/>
    <w:rsid w:val="00231932"/>
    <w:rsid w:val="002329B7"/>
    <w:rsid w:val="00232CC8"/>
    <w:rsid w:val="002333F8"/>
    <w:rsid w:val="00234569"/>
    <w:rsid w:val="00234CEC"/>
    <w:rsid w:val="00240EA8"/>
    <w:rsid w:val="002425DF"/>
    <w:rsid w:val="00243C0F"/>
    <w:rsid w:val="00244287"/>
    <w:rsid w:val="002451B7"/>
    <w:rsid w:val="002451D1"/>
    <w:rsid w:val="002455FD"/>
    <w:rsid w:val="0024585E"/>
    <w:rsid w:val="00245DE1"/>
    <w:rsid w:val="00246276"/>
    <w:rsid w:val="00246D04"/>
    <w:rsid w:val="0024791A"/>
    <w:rsid w:val="00247B97"/>
    <w:rsid w:val="00250AE3"/>
    <w:rsid w:val="00250C5F"/>
    <w:rsid w:val="002517C1"/>
    <w:rsid w:val="00251E03"/>
    <w:rsid w:val="00252B55"/>
    <w:rsid w:val="00253C6D"/>
    <w:rsid w:val="0025481F"/>
    <w:rsid w:val="00254991"/>
    <w:rsid w:val="002552E7"/>
    <w:rsid w:val="0026078A"/>
    <w:rsid w:val="002608F4"/>
    <w:rsid w:val="00260D80"/>
    <w:rsid w:val="00260DAF"/>
    <w:rsid w:val="0026162F"/>
    <w:rsid w:val="002619B9"/>
    <w:rsid w:val="00261BC1"/>
    <w:rsid w:val="0026302A"/>
    <w:rsid w:val="002639F6"/>
    <w:rsid w:val="00265492"/>
    <w:rsid w:val="002661A9"/>
    <w:rsid w:val="0026624B"/>
    <w:rsid w:val="0026671F"/>
    <w:rsid w:val="00266996"/>
    <w:rsid w:val="0027026E"/>
    <w:rsid w:val="002715DA"/>
    <w:rsid w:val="00272710"/>
    <w:rsid w:val="002735A7"/>
    <w:rsid w:val="0027406A"/>
    <w:rsid w:val="00274DF6"/>
    <w:rsid w:val="00275648"/>
    <w:rsid w:val="00275A95"/>
    <w:rsid w:val="00275EE6"/>
    <w:rsid w:val="00276998"/>
    <w:rsid w:val="00276AD7"/>
    <w:rsid w:val="00277D73"/>
    <w:rsid w:val="00277E76"/>
    <w:rsid w:val="002800CB"/>
    <w:rsid w:val="00280787"/>
    <w:rsid w:val="00280D26"/>
    <w:rsid w:val="002814F8"/>
    <w:rsid w:val="002816A7"/>
    <w:rsid w:val="002816F2"/>
    <w:rsid w:val="00281857"/>
    <w:rsid w:val="00282843"/>
    <w:rsid w:val="00284ACF"/>
    <w:rsid w:val="002851A6"/>
    <w:rsid w:val="002858E3"/>
    <w:rsid w:val="002859A1"/>
    <w:rsid w:val="00286471"/>
    <w:rsid w:val="00286971"/>
    <w:rsid w:val="00286F29"/>
    <w:rsid w:val="002872D2"/>
    <w:rsid w:val="00287C36"/>
    <w:rsid w:val="00287C9A"/>
    <w:rsid w:val="00287F3B"/>
    <w:rsid w:val="00291890"/>
    <w:rsid w:val="00291EC7"/>
    <w:rsid w:val="00292376"/>
    <w:rsid w:val="00292843"/>
    <w:rsid w:val="00293FD3"/>
    <w:rsid w:val="00293FE0"/>
    <w:rsid w:val="002948BB"/>
    <w:rsid w:val="00294FD1"/>
    <w:rsid w:val="002956CC"/>
    <w:rsid w:val="00296785"/>
    <w:rsid w:val="00296797"/>
    <w:rsid w:val="0029757E"/>
    <w:rsid w:val="002976F8"/>
    <w:rsid w:val="002A226E"/>
    <w:rsid w:val="002A4191"/>
    <w:rsid w:val="002A50C9"/>
    <w:rsid w:val="002A5601"/>
    <w:rsid w:val="002A5750"/>
    <w:rsid w:val="002B1419"/>
    <w:rsid w:val="002B218B"/>
    <w:rsid w:val="002B290F"/>
    <w:rsid w:val="002B2968"/>
    <w:rsid w:val="002B2B24"/>
    <w:rsid w:val="002B2B79"/>
    <w:rsid w:val="002B383D"/>
    <w:rsid w:val="002B40CB"/>
    <w:rsid w:val="002B4D8A"/>
    <w:rsid w:val="002B65D5"/>
    <w:rsid w:val="002B6897"/>
    <w:rsid w:val="002B7EC1"/>
    <w:rsid w:val="002C0956"/>
    <w:rsid w:val="002C2ADD"/>
    <w:rsid w:val="002C2FCB"/>
    <w:rsid w:val="002C42AF"/>
    <w:rsid w:val="002C4547"/>
    <w:rsid w:val="002C4690"/>
    <w:rsid w:val="002C4F18"/>
    <w:rsid w:val="002C5B07"/>
    <w:rsid w:val="002C65EB"/>
    <w:rsid w:val="002C7136"/>
    <w:rsid w:val="002C7EDD"/>
    <w:rsid w:val="002D0A49"/>
    <w:rsid w:val="002D0E7F"/>
    <w:rsid w:val="002D137E"/>
    <w:rsid w:val="002D162F"/>
    <w:rsid w:val="002D18B5"/>
    <w:rsid w:val="002D2DBE"/>
    <w:rsid w:val="002D3298"/>
    <w:rsid w:val="002D383D"/>
    <w:rsid w:val="002D4278"/>
    <w:rsid w:val="002D57BA"/>
    <w:rsid w:val="002D5BC4"/>
    <w:rsid w:val="002D5BF4"/>
    <w:rsid w:val="002D647C"/>
    <w:rsid w:val="002D7487"/>
    <w:rsid w:val="002D7929"/>
    <w:rsid w:val="002D7B19"/>
    <w:rsid w:val="002E038C"/>
    <w:rsid w:val="002E2881"/>
    <w:rsid w:val="002E28F4"/>
    <w:rsid w:val="002E366B"/>
    <w:rsid w:val="002E3F4C"/>
    <w:rsid w:val="002E47D2"/>
    <w:rsid w:val="002E538C"/>
    <w:rsid w:val="002E7584"/>
    <w:rsid w:val="002F0762"/>
    <w:rsid w:val="002F0C43"/>
    <w:rsid w:val="002F1482"/>
    <w:rsid w:val="002F1608"/>
    <w:rsid w:val="002F24DA"/>
    <w:rsid w:val="002F2980"/>
    <w:rsid w:val="002F2C2B"/>
    <w:rsid w:val="002F3299"/>
    <w:rsid w:val="002F3DF8"/>
    <w:rsid w:val="003009EE"/>
    <w:rsid w:val="00300AFD"/>
    <w:rsid w:val="00301A25"/>
    <w:rsid w:val="003027F9"/>
    <w:rsid w:val="003030E5"/>
    <w:rsid w:val="00303712"/>
    <w:rsid w:val="00303963"/>
    <w:rsid w:val="0030481B"/>
    <w:rsid w:val="0030485D"/>
    <w:rsid w:val="00305319"/>
    <w:rsid w:val="00305BFC"/>
    <w:rsid w:val="003062B4"/>
    <w:rsid w:val="00306FAE"/>
    <w:rsid w:val="00307208"/>
    <w:rsid w:val="00307490"/>
    <w:rsid w:val="003112B5"/>
    <w:rsid w:val="00312939"/>
    <w:rsid w:val="00312A3C"/>
    <w:rsid w:val="003145A1"/>
    <w:rsid w:val="0031473C"/>
    <w:rsid w:val="00315490"/>
    <w:rsid w:val="003154BF"/>
    <w:rsid w:val="003155C7"/>
    <w:rsid w:val="0031569D"/>
    <w:rsid w:val="00317026"/>
    <w:rsid w:val="003219DD"/>
    <w:rsid w:val="00321A05"/>
    <w:rsid w:val="00321BC8"/>
    <w:rsid w:val="003223CE"/>
    <w:rsid w:val="003224F5"/>
    <w:rsid w:val="0032343B"/>
    <w:rsid w:val="00324B26"/>
    <w:rsid w:val="00325E46"/>
    <w:rsid w:val="00326902"/>
    <w:rsid w:val="00326979"/>
    <w:rsid w:val="00327813"/>
    <w:rsid w:val="003300DB"/>
    <w:rsid w:val="0033110A"/>
    <w:rsid w:val="003316DB"/>
    <w:rsid w:val="003327EA"/>
    <w:rsid w:val="00332D09"/>
    <w:rsid w:val="003334A7"/>
    <w:rsid w:val="00333A6E"/>
    <w:rsid w:val="00333C1B"/>
    <w:rsid w:val="00333F29"/>
    <w:rsid w:val="00335AF6"/>
    <w:rsid w:val="00336652"/>
    <w:rsid w:val="003367F3"/>
    <w:rsid w:val="00340F6C"/>
    <w:rsid w:val="0034312A"/>
    <w:rsid w:val="0034344D"/>
    <w:rsid w:val="00343BA7"/>
    <w:rsid w:val="0034423E"/>
    <w:rsid w:val="00346504"/>
    <w:rsid w:val="003467BC"/>
    <w:rsid w:val="003469E4"/>
    <w:rsid w:val="00346D07"/>
    <w:rsid w:val="00346EBD"/>
    <w:rsid w:val="003509F3"/>
    <w:rsid w:val="00350E64"/>
    <w:rsid w:val="00350EDF"/>
    <w:rsid w:val="00351107"/>
    <w:rsid w:val="00351323"/>
    <w:rsid w:val="003515A4"/>
    <w:rsid w:val="003519A7"/>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52C7"/>
    <w:rsid w:val="003654D9"/>
    <w:rsid w:val="0036652A"/>
    <w:rsid w:val="003668CB"/>
    <w:rsid w:val="00371A1A"/>
    <w:rsid w:val="00372B19"/>
    <w:rsid w:val="00373C16"/>
    <w:rsid w:val="00374407"/>
    <w:rsid w:val="00374FC9"/>
    <w:rsid w:val="003750A3"/>
    <w:rsid w:val="003751C6"/>
    <w:rsid w:val="00375A76"/>
    <w:rsid w:val="003762D7"/>
    <w:rsid w:val="00376EF5"/>
    <w:rsid w:val="003775FE"/>
    <w:rsid w:val="0037761C"/>
    <w:rsid w:val="00377A0D"/>
    <w:rsid w:val="003810EF"/>
    <w:rsid w:val="00382172"/>
    <w:rsid w:val="00382824"/>
    <w:rsid w:val="00382BED"/>
    <w:rsid w:val="0038308C"/>
    <w:rsid w:val="00384592"/>
    <w:rsid w:val="00385B91"/>
    <w:rsid w:val="00386679"/>
    <w:rsid w:val="0038683D"/>
    <w:rsid w:val="00387B59"/>
    <w:rsid w:val="00390908"/>
    <w:rsid w:val="00390B75"/>
    <w:rsid w:val="00390BB8"/>
    <w:rsid w:val="00392EE1"/>
    <w:rsid w:val="003933BD"/>
    <w:rsid w:val="00393759"/>
    <w:rsid w:val="00393DA2"/>
    <w:rsid w:val="00394D96"/>
    <w:rsid w:val="003951AA"/>
    <w:rsid w:val="0039750E"/>
    <w:rsid w:val="00397FE8"/>
    <w:rsid w:val="003A0EC8"/>
    <w:rsid w:val="003A17E5"/>
    <w:rsid w:val="003A1D19"/>
    <w:rsid w:val="003A1DF4"/>
    <w:rsid w:val="003A2E15"/>
    <w:rsid w:val="003A3884"/>
    <w:rsid w:val="003A4CA1"/>
    <w:rsid w:val="003A501A"/>
    <w:rsid w:val="003A5E82"/>
    <w:rsid w:val="003A60EC"/>
    <w:rsid w:val="003A67E4"/>
    <w:rsid w:val="003A6D97"/>
    <w:rsid w:val="003A7597"/>
    <w:rsid w:val="003A7748"/>
    <w:rsid w:val="003A7986"/>
    <w:rsid w:val="003A7A10"/>
    <w:rsid w:val="003B0A75"/>
    <w:rsid w:val="003B1F01"/>
    <w:rsid w:val="003B24E5"/>
    <w:rsid w:val="003B2A2F"/>
    <w:rsid w:val="003B51AD"/>
    <w:rsid w:val="003B6ABC"/>
    <w:rsid w:val="003B6E1C"/>
    <w:rsid w:val="003B74AD"/>
    <w:rsid w:val="003B7955"/>
    <w:rsid w:val="003C008B"/>
    <w:rsid w:val="003C0592"/>
    <w:rsid w:val="003C0E8A"/>
    <w:rsid w:val="003C180B"/>
    <w:rsid w:val="003C1D2C"/>
    <w:rsid w:val="003C21EA"/>
    <w:rsid w:val="003C3152"/>
    <w:rsid w:val="003C3772"/>
    <w:rsid w:val="003C3A54"/>
    <w:rsid w:val="003C4371"/>
    <w:rsid w:val="003C4682"/>
    <w:rsid w:val="003C4AF0"/>
    <w:rsid w:val="003C5701"/>
    <w:rsid w:val="003C6052"/>
    <w:rsid w:val="003C6342"/>
    <w:rsid w:val="003C675A"/>
    <w:rsid w:val="003C7325"/>
    <w:rsid w:val="003C75CF"/>
    <w:rsid w:val="003C798A"/>
    <w:rsid w:val="003D036F"/>
    <w:rsid w:val="003D0464"/>
    <w:rsid w:val="003D057F"/>
    <w:rsid w:val="003D1BD0"/>
    <w:rsid w:val="003D3881"/>
    <w:rsid w:val="003D6DC7"/>
    <w:rsid w:val="003D7109"/>
    <w:rsid w:val="003E077A"/>
    <w:rsid w:val="003E19C7"/>
    <w:rsid w:val="003E2E0C"/>
    <w:rsid w:val="003E344D"/>
    <w:rsid w:val="003E3AC9"/>
    <w:rsid w:val="003E44C6"/>
    <w:rsid w:val="003E484A"/>
    <w:rsid w:val="003E4AC1"/>
    <w:rsid w:val="003E4DBA"/>
    <w:rsid w:val="003E70DE"/>
    <w:rsid w:val="003E73A0"/>
    <w:rsid w:val="003E7971"/>
    <w:rsid w:val="003E7D8F"/>
    <w:rsid w:val="003F0F55"/>
    <w:rsid w:val="003F181F"/>
    <w:rsid w:val="003F1CFA"/>
    <w:rsid w:val="003F3FF1"/>
    <w:rsid w:val="003F4360"/>
    <w:rsid w:val="003F5AB4"/>
    <w:rsid w:val="003F65D1"/>
    <w:rsid w:val="003F66B6"/>
    <w:rsid w:val="003F67F4"/>
    <w:rsid w:val="003F6FCF"/>
    <w:rsid w:val="003F7399"/>
    <w:rsid w:val="003F75D6"/>
    <w:rsid w:val="004022B5"/>
    <w:rsid w:val="0040281C"/>
    <w:rsid w:val="00402B3D"/>
    <w:rsid w:val="00403163"/>
    <w:rsid w:val="00403237"/>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7EA"/>
    <w:rsid w:val="0041498C"/>
    <w:rsid w:val="00414D4E"/>
    <w:rsid w:val="004158B2"/>
    <w:rsid w:val="004165DB"/>
    <w:rsid w:val="00416F3D"/>
    <w:rsid w:val="00417673"/>
    <w:rsid w:val="00417AEB"/>
    <w:rsid w:val="00417E61"/>
    <w:rsid w:val="00420226"/>
    <w:rsid w:val="00420CE8"/>
    <w:rsid w:val="004229B8"/>
    <w:rsid w:val="004238A6"/>
    <w:rsid w:val="004259A9"/>
    <w:rsid w:val="00427452"/>
    <w:rsid w:val="00427732"/>
    <w:rsid w:val="00427CF1"/>
    <w:rsid w:val="00427D45"/>
    <w:rsid w:val="00431C8C"/>
    <w:rsid w:val="0043298A"/>
    <w:rsid w:val="0043328A"/>
    <w:rsid w:val="0043466F"/>
    <w:rsid w:val="004349E4"/>
    <w:rsid w:val="004351F4"/>
    <w:rsid w:val="004353E9"/>
    <w:rsid w:val="00440924"/>
    <w:rsid w:val="00440B46"/>
    <w:rsid w:val="00441667"/>
    <w:rsid w:val="004422EE"/>
    <w:rsid w:val="004423DE"/>
    <w:rsid w:val="004436F8"/>
    <w:rsid w:val="00443756"/>
    <w:rsid w:val="00444C4A"/>
    <w:rsid w:val="0044562F"/>
    <w:rsid w:val="004461CF"/>
    <w:rsid w:val="004475F5"/>
    <w:rsid w:val="00447EF9"/>
    <w:rsid w:val="0045195E"/>
    <w:rsid w:val="00451A71"/>
    <w:rsid w:val="0045458B"/>
    <w:rsid w:val="0045472D"/>
    <w:rsid w:val="0045650E"/>
    <w:rsid w:val="004565E4"/>
    <w:rsid w:val="00456A82"/>
    <w:rsid w:val="00456E88"/>
    <w:rsid w:val="00460A9C"/>
    <w:rsid w:val="00461A68"/>
    <w:rsid w:val="00461BDF"/>
    <w:rsid w:val="00462653"/>
    <w:rsid w:val="00462A19"/>
    <w:rsid w:val="00462C10"/>
    <w:rsid w:val="00463B72"/>
    <w:rsid w:val="00464273"/>
    <w:rsid w:val="0046553F"/>
    <w:rsid w:val="00470C03"/>
    <w:rsid w:val="00470DB4"/>
    <w:rsid w:val="00471BA1"/>
    <w:rsid w:val="00473159"/>
    <w:rsid w:val="00473AFD"/>
    <w:rsid w:val="00475501"/>
    <w:rsid w:val="00475E63"/>
    <w:rsid w:val="00475EAB"/>
    <w:rsid w:val="004769C0"/>
    <w:rsid w:val="00477BD1"/>
    <w:rsid w:val="00477F7D"/>
    <w:rsid w:val="004800C8"/>
    <w:rsid w:val="00480A4F"/>
    <w:rsid w:val="00480D3D"/>
    <w:rsid w:val="00482475"/>
    <w:rsid w:val="00482566"/>
    <w:rsid w:val="00482779"/>
    <w:rsid w:val="00483CB8"/>
    <w:rsid w:val="00484569"/>
    <w:rsid w:val="0048501E"/>
    <w:rsid w:val="00485E78"/>
    <w:rsid w:val="00486C44"/>
    <w:rsid w:val="004875CF"/>
    <w:rsid w:val="00490736"/>
    <w:rsid w:val="00490EDD"/>
    <w:rsid w:val="00491AF7"/>
    <w:rsid w:val="00491EAB"/>
    <w:rsid w:val="00492D5A"/>
    <w:rsid w:val="004939AA"/>
    <w:rsid w:val="0049567E"/>
    <w:rsid w:val="004957F9"/>
    <w:rsid w:val="004959DF"/>
    <w:rsid w:val="004968E0"/>
    <w:rsid w:val="00497AA7"/>
    <w:rsid w:val="00497C6C"/>
    <w:rsid w:val="004A111D"/>
    <w:rsid w:val="004A1248"/>
    <w:rsid w:val="004A1948"/>
    <w:rsid w:val="004A1BA4"/>
    <w:rsid w:val="004A2B5B"/>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1747"/>
    <w:rsid w:val="004C212A"/>
    <w:rsid w:val="004C2463"/>
    <w:rsid w:val="004C284C"/>
    <w:rsid w:val="004C478C"/>
    <w:rsid w:val="004C48D4"/>
    <w:rsid w:val="004C4A31"/>
    <w:rsid w:val="004C5665"/>
    <w:rsid w:val="004C667A"/>
    <w:rsid w:val="004C694E"/>
    <w:rsid w:val="004C736B"/>
    <w:rsid w:val="004D07C2"/>
    <w:rsid w:val="004D0924"/>
    <w:rsid w:val="004D0C8B"/>
    <w:rsid w:val="004D1189"/>
    <w:rsid w:val="004D119A"/>
    <w:rsid w:val="004D17D1"/>
    <w:rsid w:val="004D2882"/>
    <w:rsid w:val="004D2A3A"/>
    <w:rsid w:val="004D2C17"/>
    <w:rsid w:val="004D304B"/>
    <w:rsid w:val="004D35A5"/>
    <w:rsid w:val="004D35B5"/>
    <w:rsid w:val="004D450C"/>
    <w:rsid w:val="004D5B53"/>
    <w:rsid w:val="004D7AF0"/>
    <w:rsid w:val="004D7B61"/>
    <w:rsid w:val="004D7D7F"/>
    <w:rsid w:val="004E0CAA"/>
    <w:rsid w:val="004E1EBB"/>
    <w:rsid w:val="004E237D"/>
    <w:rsid w:val="004E3147"/>
    <w:rsid w:val="004E3444"/>
    <w:rsid w:val="004E3C03"/>
    <w:rsid w:val="004E42E3"/>
    <w:rsid w:val="004E448A"/>
    <w:rsid w:val="004E4D5B"/>
    <w:rsid w:val="004E5009"/>
    <w:rsid w:val="004E6DD7"/>
    <w:rsid w:val="004E747F"/>
    <w:rsid w:val="004F0B44"/>
    <w:rsid w:val="004F1530"/>
    <w:rsid w:val="004F15AB"/>
    <w:rsid w:val="004F1CB0"/>
    <w:rsid w:val="004F2F4C"/>
    <w:rsid w:val="004F36E9"/>
    <w:rsid w:val="004F4750"/>
    <w:rsid w:val="004F6A5E"/>
    <w:rsid w:val="004F7492"/>
    <w:rsid w:val="005008C8"/>
    <w:rsid w:val="00500B47"/>
    <w:rsid w:val="00501899"/>
    <w:rsid w:val="0050264D"/>
    <w:rsid w:val="00505A71"/>
    <w:rsid w:val="00506B0C"/>
    <w:rsid w:val="00507C7F"/>
    <w:rsid w:val="0051027E"/>
    <w:rsid w:val="00510FE8"/>
    <w:rsid w:val="00511C7B"/>
    <w:rsid w:val="00512501"/>
    <w:rsid w:val="00512A09"/>
    <w:rsid w:val="0051430B"/>
    <w:rsid w:val="005143F9"/>
    <w:rsid w:val="00515ECB"/>
    <w:rsid w:val="00516078"/>
    <w:rsid w:val="005166A1"/>
    <w:rsid w:val="00517BE5"/>
    <w:rsid w:val="00517D7B"/>
    <w:rsid w:val="0052006C"/>
    <w:rsid w:val="0052051F"/>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7FB"/>
    <w:rsid w:val="00536B03"/>
    <w:rsid w:val="00536D2C"/>
    <w:rsid w:val="00537DC5"/>
    <w:rsid w:val="00537DF2"/>
    <w:rsid w:val="00541943"/>
    <w:rsid w:val="005431FD"/>
    <w:rsid w:val="00543243"/>
    <w:rsid w:val="00543279"/>
    <w:rsid w:val="0054357A"/>
    <w:rsid w:val="00545052"/>
    <w:rsid w:val="005454D1"/>
    <w:rsid w:val="00546454"/>
    <w:rsid w:val="00546F93"/>
    <w:rsid w:val="00547386"/>
    <w:rsid w:val="0054756B"/>
    <w:rsid w:val="00547CBF"/>
    <w:rsid w:val="00547DF3"/>
    <w:rsid w:val="005506DF"/>
    <w:rsid w:val="00550A66"/>
    <w:rsid w:val="00551236"/>
    <w:rsid w:val="005519CD"/>
    <w:rsid w:val="00551D99"/>
    <w:rsid w:val="00551F23"/>
    <w:rsid w:val="00553F52"/>
    <w:rsid w:val="00554B9D"/>
    <w:rsid w:val="00554CE1"/>
    <w:rsid w:val="00555042"/>
    <w:rsid w:val="00555656"/>
    <w:rsid w:val="00555F6A"/>
    <w:rsid w:val="0055603A"/>
    <w:rsid w:val="005560DB"/>
    <w:rsid w:val="00557140"/>
    <w:rsid w:val="0056182D"/>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5565"/>
    <w:rsid w:val="0057560D"/>
    <w:rsid w:val="005806B7"/>
    <w:rsid w:val="005806BC"/>
    <w:rsid w:val="0058158E"/>
    <w:rsid w:val="005828D5"/>
    <w:rsid w:val="00582F20"/>
    <w:rsid w:val="0058608E"/>
    <w:rsid w:val="00586CE2"/>
    <w:rsid w:val="005871F0"/>
    <w:rsid w:val="00587ED0"/>
    <w:rsid w:val="00590833"/>
    <w:rsid w:val="005917AA"/>
    <w:rsid w:val="0059280E"/>
    <w:rsid w:val="00593043"/>
    <w:rsid w:val="00593AF8"/>
    <w:rsid w:val="00593D98"/>
    <w:rsid w:val="00594900"/>
    <w:rsid w:val="005963F1"/>
    <w:rsid w:val="005963F5"/>
    <w:rsid w:val="00597CEE"/>
    <w:rsid w:val="005A0485"/>
    <w:rsid w:val="005A06F6"/>
    <w:rsid w:val="005A1BEB"/>
    <w:rsid w:val="005A1E9F"/>
    <w:rsid w:val="005A2923"/>
    <w:rsid w:val="005A293B"/>
    <w:rsid w:val="005A3794"/>
    <w:rsid w:val="005A3ABA"/>
    <w:rsid w:val="005A4241"/>
    <w:rsid w:val="005A5236"/>
    <w:rsid w:val="005A58FC"/>
    <w:rsid w:val="005A5E2E"/>
    <w:rsid w:val="005B05A4"/>
    <w:rsid w:val="005B076D"/>
    <w:rsid w:val="005B0A38"/>
    <w:rsid w:val="005B0C65"/>
    <w:rsid w:val="005B102C"/>
    <w:rsid w:val="005B242E"/>
    <w:rsid w:val="005B2DD1"/>
    <w:rsid w:val="005B316B"/>
    <w:rsid w:val="005B3C33"/>
    <w:rsid w:val="005B3EA7"/>
    <w:rsid w:val="005B4D87"/>
    <w:rsid w:val="005B550F"/>
    <w:rsid w:val="005B6206"/>
    <w:rsid w:val="005B7A2D"/>
    <w:rsid w:val="005B7EAE"/>
    <w:rsid w:val="005C0052"/>
    <w:rsid w:val="005C01BC"/>
    <w:rsid w:val="005C02C1"/>
    <w:rsid w:val="005C2927"/>
    <w:rsid w:val="005C2BFB"/>
    <w:rsid w:val="005C37E2"/>
    <w:rsid w:val="005C42C1"/>
    <w:rsid w:val="005C4655"/>
    <w:rsid w:val="005C625E"/>
    <w:rsid w:val="005C71AC"/>
    <w:rsid w:val="005C7369"/>
    <w:rsid w:val="005D0194"/>
    <w:rsid w:val="005D033B"/>
    <w:rsid w:val="005D0509"/>
    <w:rsid w:val="005D1D5B"/>
    <w:rsid w:val="005D2B51"/>
    <w:rsid w:val="005D2BB5"/>
    <w:rsid w:val="005D30E9"/>
    <w:rsid w:val="005D3CF5"/>
    <w:rsid w:val="005D436E"/>
    <w:rsid w:val="005D46FA"/>
    <w:rsid w:val="005D4E4B"/>
    <w:rsid w:val="005D54C7"/>
    <w:rsid w:val="005D5F02"/>
    <w:rsid w:val="005E0509"/>
    <w:rsid w:val="005E0731"/>
    <w:rsid w:val="005E0ED5"/>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3BE9"/>
    <w:rsid w:val="005F4F2C"/>
    <w:rsid w:val="005F67BC"/>
    <w:rsid w:val="005F6856"/>
    <w:rsid w:val="005F6E89"/>
    <w:rsid w:val="005F72C2"/>
    <w:rsid w:val="005F759B"/>
    <w:rsid w:val="005F75E0"/>
    <w:rsid w:val="005F77B5"/>
    <w:rsid w:val="005F7EB5"/>
    <w:rsid w:val="006012A7"/>
    <w:rsid w:val="006013C0"/>
    <w:rsid w:val="00603764"/>
    <w:rsid w:val="00603893"/>
    <w:rsid w:val="00604C59"/>
    <w:rsid w:val="00604ED6"/>
    <w:rsid w:val="006051DB"/>
    <w:rsid w:val="00607DEF"/>
    <w:rsid w:val="006113DF"/>
    <w:rsid w:val="006114B5"/>
    <w:rsid w:val="00612A03"/>
    <w:rsid w:val="00613019"/>
    <w:rsid w:val="00613395"/>
    <w:rsid w:val="006134EA"/>
    <w:rsid w:val="006136C3"/>
    <w:rsid w:val="00613914"/>
    <w:rsid w:val="006143F4"/>
    <w:rsid w:val="00615797"/>
    <w:rsid w:val="006157D1"/>
    <w:rsid w:val="006159B5"/>
    <w:rsid w:val="006165F2"/>
    <w:rsid w:val="006173D2"/>
    <w:rsid w:val="00617799"/>
    <w:rsid w:val="006205AA"/>
    <w:rsid w:val="00620B9B"/>
    <w:rsid w:val="00620EC5"/>
    <w:rsid w:val="006216EA"/>
    <w:rsid w:val="00621A7E"/>
    <w:rsid w:val="00621DD8"/>
    <w:rsid w:val="00623F44"/>
    <w:rsid w:val="00624298"/>
    <w:rsid w:val="00625E5B"/>
    <w:rsid w:val="00626005"/>
    <w:rsid w:val="0062747A"/>
    <w:rsid w:val="00630B6B"/>
    <w:rsid w:val="006328AD"/>
    <w:rsid w:val="00632942"/>
    <w:rsid w:val="0063387B"/>
    <w:rsid w:val="0063389D"/>
    <w:rsid w:val="00634313"/>
    <w:rsid w:val="006344D7"/>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6FDA"/>
    <w:rsid w:val="00647630"/>
    <w:rsid w:val="00651C75"/>
    <w:rsid w:val="00653DAC"/>
    <w:rsid w:val="00655043"/>
    <w:rsid w:val="00656A64"/>
    <w:rsid w:val="006574E2"/>
    <w:rsid w:val="00657CA6"/>
    <w:rsid w:val="0066002C"/>
    <w:rsid w:val="00660525"/>
    <w:rsid w:val="00660EBB"/>
    <w:rsid w:val="00662E69"/>
    <w:rsid w:val="006633FD"/>
    <w:rsid w:val="0066470C"/>
    <w:rsid w:val="00664ED3"/>
    <w:rsid w:val="00664F1A"/>
    <w:rsid w:val="00665C98"/>
    <w:rsid w:val="00665F4E"/>
    <w:rsid w:val="0066601F"/>
    <w:rsid w:val="0066665D"/>
    <w:rsid w:val="006674DD"/>
    <w:rsid w:val="00671818"/>
    <w:rsid w:val="00671C9F"/>
    <w:rsid w:val="00671FE6"/>
    <w:rsid w:val="0067244C"/>
    <w:rsid w:val="006739D9"/>
    <w:rsid w:val="006745B8"/>
    <w:rsid w:val="00674DFC"/>
    <w:rsid w:val="00675295"/>
    <w:rsid w:val="006753F6"/>
    <w:rsid w:val="00675B99"/>
    <w:rsid w:val="00676DB2"/>
    <w:rsid w:val="00677906"/>
    <w:rsid w:val="00680318"/>
    <w:rsid w:val="00680D1E"/>
    <w:rsid w:val="006811CE"/>
    <w:rsid w:val="00682B3C"/>
    <w:rsid w:val="006831EE"/>
    <w:rsid w:val="00683213"/>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423D"/>
    <w:rsid w:val="00694D44"/>
    <w:rsid w:val="006953F6"/>
    <w:rsid w:val="00695AF4"/>
    <w:rsid w:val="00695ECE"/>
    <w:rsid w:val="00696844"/>
    <w:rsid w:val="006A0402"/>
    <w:rsid w:val="006A1BDC"/>
    <w:rsid w:val="006A1E25"/>
    <w:rsid w:val="006A26F5"/>
    <w:rsid w:val="006A2B0E"/>
    <w:rsid w:val="006A30F1"/>
    <w:rsid w:val="006A3187"/>
    <w:rsid w:val="006A3984"/>
    <w:rsid w:val="006A51C2"/>
    <w:rsid w:val="006A73E7"/>
    <w:rsid w:val="006A76CD"/>
    <w:rsid w:val="006B096F"/>
    <w:rsid w:val="006B142B"/>
    <w:rsid w:val="006B25FF"/>
    <w:rsid w:val="006B2E6A"/>
    <w:rsid w:val="006B334B"/>
    <w:rsid w:val="006B4CAD"/>
    <w:rsid w:val="006B6497"/>
    <w:rsid w:val="006B700F"/>
    <w:rsid w:val="006B7D1A"/>
    <w:rsid w:val="006C00FB"/>
    <w:rsid w:val="006C056A"/>
    <w:rsid w:val="006C16B5"/>
    <w:rsid w:val="006C1E6B"/>
    <w:rsid w:val="006C2E2A"/>
    <w:rsid w:val="006C5699"/>
    <w:rsid w:val="006C675E"/>
    <w:rsid w:val="006C7ED3"/>
    <w:rsid w:val="006D084F"/>
    <w:rsid w:val="006D2560"/>
    <w:rsid w:val="006D277F"/>
    <w:rsid w:val="006D2BCC"/>
    <w:rsid w:val="006D2C58"/>
    <w:rsid w:val="006D2F11"/>
    <w:rsid w:val="006D3ACB"/>
    <w:rsid w:val="006D458B"/>
    <w:rsid w:val="006D58AF"/>
    <w:rsid w:val="006D62CB"/>
    <w:rsid w:val="006D7A46"/>
    <w:rsid w:val="006D7A54"/>
    <w:rsid w:val="006E00F5"/>
    <w:rsid w:val="006E02B7"/>
    <w:rsid w:val="006E043B"/>
    <w:rsid w:val="006E0927"/>
    <w:rsid w:val="006E1479"/>
    <w:rsid w:val="006E22B5"/>
    <w:rsid w:val="006E277A"/>
    <w:rsid w:val="006E29E1"/>
    <w:rsid w:val="006E327D"/>
    <w:rsid w:val="006E32E9"/>
    <w:rsid w:val="006E4E67"/>
    <w:rsid w:val="006E645B"/>
    <w:rsid w:val="006E653F"/>
    <w:rsid w:val="006E6A0C"/>
    <w:rsid w:val="006E73EA"/>
    <w:rsid w:val="006E7625"/>
    <w:rsid w:val="006E7A26"/>
    <w:rsid w:val="006F03C2"/>
    <w:rsid w:val="006F11FC"/>
    <w:rsid w:val="006F29E2"/>
    <w:rsid w:val="006F2E73"/>
    <w:rsid w:val="006F2EDE"/>
    <w:rsid w:val="006F4643"/>
    <w:rsid w:val="006F4B5B"/>
    <w:rsid w:val="006F5C9A"/>
    <w:rsid w:val="006F6A2C"/>
    <w:rsid w:val="006F6D9D"/>
    <w:rsid w:val="006F755B"/>
    <w:rsid w:val="006F795B"/>
    <w:rsid w:val="007003A1"/>
    <w:rsid w:val="00701F5B"/>
    <w:rsid w:val="007036FC"/>
    <w:rsid w:val="007045D2"/>
    <w:rsid w:val="007047BC"/>
    <w:rsid w:val="00704C63"/>
    <w:rsid w:val="00704D7E"/>
    <w:rsid w:val="00705053"/>
    <w:rsid w:val="0070630A"/>
    <w:rsid w:val="0070647E"/>
    <w:rsid w:val="00706A12"/>
    <w:rsid w:val="007070AA"/>
    <w:rsid w:val="007104C6"/>
    <w:rsid w:val="007111F5"/>
    <w:rsid w:val="00711986"/>
    <w:rsid w:val="00713146"/>
    <w:rsid w:val="007138CC"/>
    <w:rsid w:val="00713C4D"/>
    <w:rsid w:val="00714AC3"/>
    <w:rsid w:val="0071506E"/>
    <w:rsid w:val="00715970"/>
    <w:rsid w:val="00716A3C"/>
    <w:rsid w:val="0071716C"/>
    <w:rsid w:val="00717921"/>
    <w:rsid w:val="007205B9"/>
    <w:rsid w:val="0072066B"/>
    <w:rsid w:val="00720805"/>
    <w:rsid w:val="007212AA"/>
    <w:rsid w:val="0072230A"/>
    <w:rsid w:val="00723DD6"/>
    <w:rsid w:val="00724FF2"/>
    <w:rsid w:val="007271EF"/>
    <w:rsid w:val="007276B6"/>
    <w:rsid w:val="00727D37"/>
    <w:rsid w:val="0073019C"/>
    <w:rsid w:val="007306F8"/>
    <w:rsid w:val="00730BE4"/>
    <w:rsid w:val="00731236"/>
    <w:rsid w:val="00731AC4"/>
    <w:rsid w:val="00731F7D"/>
    <w:rsid w:val="007336EE"/>
    <w:rsid w:val="007404AB"/>
    <w:rsid w:val="007406EA"/>
    <w:rsid w:val="00740F75"/>
    <w:rsid w:val="007418CD"/>
    <w:rsid w:val="00741E4B"/>
    <w:rsid w:val="0074225B"/>
    <w:rsid w:val="00743847"/>
    <w:rsid w:val="007439CE"/>
    <w:rsid w:val="0074401B"/>
    <w:rsid w:val="0074448E"/>
    <w:rsid w:val="00747178"/>
    <w:rsid w:val="007471E2"/>
    <w:rsid w:val="0074753B"/>
    <w:rsid w:val="0075153A"/>
    <w:rsid w:val="007523EE"/>
    <w:rsid w:val="00752D62"/>
    <w:rsid w:val="007538A2"/>
    <w:rsid w:val="007539E5"/>
    <w:rsid w:val="0075522E"/>
    <w:rsid w:val="00755A57"/>
    <w:rsid w:val="00755A9C"/>
    <w:rsid w:val="007560B1"/>
    <w:rsid w:val="0075694D"/>
    <w:rsid w:val="00756A12"/>
    <w:rsid w:val="0075754C"/>
    <w:rsid w:val="0076017B"/>
    <w:rsid w:val="007604F6"/>
    <w:rsid w:val="00760615"/>
    <w:rsid w:val="0076239A"/>
    <w:rsid w:val="00762A77"/>
    <w:rsid w:val="00762D38"/>
    <w:rsid w:val="0076433B"/>
    <w:rsid w:val="00765625"/>
    <w:rsid w:val="00765F1B"/>
    <w:rsid w:val="0076688D"/>
    <w:rsid w:val="00767BA7"/>
    <w:rsid w:val="00770FBC"/>
    <w:rsid w:val="00771563"/>
    <w:rsid w:val="00774D10"/>
    <w:rsid w:val="00780287"/>
    <w:rsid w:val="007809D9"/>
    <w:rsid w:val="00781003"/>
    <w:rsid w:val="0078199B"/>
    <w:rsid w:val="007824D5"/>
    <w:rsid w:val="00784463"/>
    <w:rsid w:val="00784651"/>
    <w:rsid w:val="00786D4B"/>
    <w:rsid w:val="00786E42"/>
    <w:rsid w:val="00786EFB"/>
    <w:rsid w:val="007871D4"/>
    <w:rsid w:val="00787524"/>
    <w:rsid w:val="00787DD9"/>
    <w:rsid w:val="0079018E"/>
    <w:rsid w:val="00790834"/>
    <w:rsid w:val="0079129B"/>
    <w:rsid w:val="00791594"/>
    <w:rsid w:val="0079195A"/>
    <w:rsid w:val="00791AE2"/>
    <w:rsid w:val="00792082"/>
    <w:rsid w:val="0079308B"/>
    <w:rsid w:val="00793BCF"/>
    <w:rsid w:val="00794D7C"/>
    <w:rsid w:val="0079542B"/>
    <w:rsid w:val="00795651"/>
    <w:rsid w:val="00796782"/>
    <w:rsid w:val="00797BB2"/>
    <w:rsid w:val="007A058E"/>
    <w:rsid w:val="007A0EBF"/>
    <w:rsid w:val="007A1110"/>
    <w:rsid w:val="007A2005"/>
    <w:rsid w:val="007A31D8"/>
    <w:rsid w:val="007A323C"/>
    <w:rsid w:val="007A5D99"/>
    <w:rsid w:val="007A6877"/>
    <w:rsid w:val="007A71FF"/>
    <w:rsid w:val="007A7DC5"/>
    <w:rsid w:val="007B0BB2"/>
    <w:rsid w:val="007B21DD"/>
    <w:rsid w:val="007B2855"/>
    <w:rsid w:val="007B29D4"/>
    <w:rsid w:val="007B320E"/>
    <w:rsid w:val="007B3568"/>
    <w:rsid w:val="007B36EB"/>
    <w:rsid w:val="007B46B8"/>
    <w:rsid w:val="007B5238"/>
    <w:rsid w:val="007B5328"/>
    <w:rsid w:val="007B53AD"/>
    <w:rsid w:val="007B57C8"/>
    <w:rsid w:val="007B63E6"/>
    <w:rsid w:val="007C0AD5"/>
    <w:rsid w:val="007C113C"/>
    <w:rsid w:val="007C181D"/>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7B3"/>
    <w:rsid w:val="007D6AB8"/>
    <w:rsid w:val="007D7E3C"/>
    <w:rsid w:val="007E0990"/>
    <w:rsid w:val="007E1623"/>
    <w:rsid w:val="007E24B7"/>
    <w:rsid w:val="007E437E"/>
    <w:rsid w:val="007E4C15"/>
    <w:rsid w:val="007E784F"/>
    <w:rsid w:val="007F046F"/>
    <w:rsid w:val="007F082B"/>
    <w:rsid w:val="007F0F3F"/>
    <w:rsid w:val="007F2B87"/>
    <w:rsid w:val="007F2F9C"/>
    <w:rsid w:val="007F320D"/>
    <w:rsid w:val="007F3590"/>
    <w:rsid w:val="007F44B6"/>
    <w:rsid w:val="007F57A4"/>
    <w:rsid w:val="007F62E2"/>
    <w:rsid w:val="007F6E58"/>
    <w:rsid w:val="007F72FF"/>
    <w:rsid w:val="007F7361"/>
    <w:rsid w:val="007F7DC2"/>
    <w:rsid w:val="00800444"/>
    <w:rsid w:val="00800A5A"/>
    <w:rsid w:val="0080166C"/>
    <w:rsid w:val="00801C1C"/>
    <w:rsid w:val="0080223A"/>
    <w:rsid w:val="008048B8"/>
    <w:rsid w:val="008058D5"/>
    <w:rsid w:val="008059BA"/>
    <w:rsid w:val="00805B63"/>
    <w:rsid w:val="008060E6"/>
    <w:rsid w:val="00806511"/>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2052E"/>
    <w:rsid w:val="008217A1"/>
    <w:rsid w:val="00822022"/>
    <w:rsid w:val="00822DB5"/>
    <w:rsid w:val="0082300F"/>
    <w:rsid w:val="00823170"/>
    <w:rsid w:val="00824FD7"/>
    <w:rsid w:val="00825BFD"/>
    <w:rsid w:val="008268DF"/>
    <w:rsid w:val="00826ADA"/>
    <w:rsid w:val="00830E97"/>
    <w:rsid w:val="008312AE"/>
    <w:rsid w:val="00832813"/>
    <w:rsid w:val="00832E84"/>
    <w:rsid w:val="00834359"/>
    <w:rsid w:val="008345A3"/>
    <w:rsid w:val="00834BAB"/>
    <w:rsid w:val="00835900"/>
    <w:rsid w:val="00835B20"/>
    <w:rsid w:val="00840842"/>
    <w:rsid w:val="0084132A"/>
    <w:rsid w:val="00841533"/>
    <w:rsid w:val="008417D1"/>
    <w:rsid w:val="00841BDB"/>
    <w:rsid w:val="00842BB4"/>
    <w:rsid w:val="00842E64"/>
    <w:rsid w:val="00843672"/>
    <w:rsid w:val="00843B5D"/>
    <w:rsid w:val="00843FA9"/>
    <w:rsid w:val="00845FD6"/>
    <w:rsid w:val="008468B2"/>
    <w:rsid w:val="00846FC6"/>
    <w:rsid w:val="008477D0"/>
    <w:rsid w:val="00847B4C"/>
    <w:rsid w:val="00847E6F"/>
    <w:rsid w:val="008501C7"/>
    <w:rsid w:val="00850503"/>
    <w:rsid w:val="008508ED"/>
    <w:rsid w:val="008542B3"/>
    <w:rsid w:val="008546A5"/>
    <w:rsid w:val="00855023"/>
    <w:rsid w:val="00855ED7"/>
    <w:rsid w:val="00855F06"/>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753F"/>
    <w:rsid w:val="0087128E"/>
    <w:rsid w:val="00871762"/>
    <w:rsid w:val="0087190C"/>
    <w:rsid w:val="00871D41"/>
    <w:rsid w:val="00872009"/>
    <w:rsid w:val="00872D60"/>
    <w:rsid w:val="008735D1"/>
    <w:rsid w:val="00873D01"/>
    <w:rsid w:val="008746EF"/>
    <w:rsid w:val="00874DCF"/>
    <w:rsid w:val="00874E4B"/>
    <w:rsid w:val="00875369"/>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1106"/>
    <w:rsid w:val="00892AAA"/>
    <w:rsid w:val="00893D3D"/>
    <w:rsid w:val="00893D44"/>
    <w:rsid w:val="008948E9"/>
    <w:rsid w:val="00894F45"/>
    <w:rsid w:val="00895899"/>
    <w:rsid w:val="00895C34"/>
    <w:rsid w:val="00895CA7"/>
    <w:rsid w:val="008968D8"/>
    <w:rsid w:val="00896C63"/>
    <w:rsid w:val="00897000"/>
    <w:rsid w:val="008A002F"/>
    <w:rsid w:val="008A26D2"/>
    <w:rsid w:val="008A4E6E"/>
    <w:rsid w:val="008A5332"/>
    <w:rsid w:val="008A5D20"/>
    <w:rsid w:val="008A61B2"/>
    <w:rsid w:val="008A66F6"/>
    <w:rsid w:val="008A71F1"/>
    <w:rsid w:val="008A79DB"/>
    <w:rsid w:val="008B04F7"/>
    <w:rsid w:val="008B24CE"/>
    <w:rsid w:val="008B2E3E"/>
    <w:rsid w:val="008B394A"/>
    <w:rsid w:val="008B430F"/>
    <w:rsid w:val="008B440A"/>
    <w:rsid w:val="008B4DAD"/>
    <w:rsid w:val="008B5CE2"/>
    <w:rsid w:val="008B6AA5"/>
    <w:rsid w:val="008B75C5"/>
    <w:rsid w:val="008B7F71"/>
    <w:rsid w:val="008C053C"/>
    <w:rsid w:val="008C0970"/>
    <w:rsid w:val="008C10C2"/>
    <w:rsid w:val="008C126C"/>
    <w:rsid w:val="008C2326"/>
    <w:rsid w:val="008C28C6"/>
    <w:rsid w:val="008C2AF6"/>
    <w:rsid w:val="008C2BD7"/>
    <w:rsid w:val="008C2BFB"/>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E70"/>
    <w:rsid w:val="008D416B"/>
    <w:rsid w:val="008D4427"/>
    <w:rsid w:val="008D7F20"/>
    <w:rsid w:val="008E03E6"/>
    <w:rsid w:val="008E0DA3"/>
    <w:rsid w:val="008E14B6"/>
    <w:rsid w:val="008E158F"/>
    <w:rsid w:val="008E17D0"/>
    <w:rsid w:val="008E1BCD"/>
    <w:rsid w:val="008E21E6"/>
    <w:rsid w:val="008E253E"/>
    <w:rsid w:val="008E31E9"/>
    <w:rsid w:val="008E53A7"/>
    <w:rsid w:val="008E66B5"/>
    <w:rsid w:val="008E7376"/>
    <w:rsid w:val="008E7AE8"/>
    <w:rsid w:val="008E7EA7"/>
    <w:rsid w:val="008F20D1"/>
    <w:rsid w:val="008F45F2"/>
    <w:rsid w:val="008F4D02"/>
    <w:rsid w:val="008F728F"/>
    <w:rsid w:val="008F730C"/>
    <w:rsid w:val="008F77BE"/>
    <w:rsid w:val="0090083E"/>
    <w:rsid w:val="009012B6"/>
    <w:rsid w:val="009013ED"/>
    <w:rsid w:val="00902166"/>
    <w:rsid w:val="00902C6D"/>
    <w:rsid w:val="00903962"/>
    <w:rsid w:val="00903D2B"/>
    <w:rsid w:val="00903D36"/>
    <w:rsid w:val="00904B46"/>
    <w:rsid w:val="00904BA7"/>
    <w:rsid w:val="009056E8"/>
    <w:rsid w:val="009058C5"/>
    <w:rsid w:val="00907029"/>
    <w:rsid w:val="0090743E"/>
    <w:rsid w:val="0091250C"/>
    <w:rsid w:val="00912EC9"/>
    <w:rsid w:val="0091456C"/>
    <w:rsid w:val="00914F79"/>
    <w:rsid w:val="00915359"/>
    <w:rsid w:val="00916C5A"/>
    <w:rsid w:val="00916F39"/>
    <w:rsid w:val="00917020"/>
    <w:rsid w:val="0091750F"/>
    <w:rsid w:val="00917FF0"/>
    <w:rsid w:val="009211DC"/>
    <w:rsid w:val="0092155D"/>
    <w:rsid w:val="00922EA5"/>
    <w:rsid w:val="009259A7"/>
    <w:rsid w:val="009261F7"/>
    <w:rsid w:val="0093065B"/>
    <w:rsid w:val="00931D80"/>
    <w:rsid w:val="00932E8C"/>
    <w:rsid w:val="009336BB"/>
    <w:rsid w:val="009346B1"/>
    <w:rsid w:val="00934C95"/>
    <w:rsid w:val="009350A4"/>
    <w:rsid w:val="00935F94"/>
    <w:rsid w:val="00936280"/>
    <w:rsid w:val="0093696E"/>
    <w:rsid w:val="00937960"/>
    <w:rsid w:val="00940C2A"/>
    <w:rsid w:val="00940D9F"/>
    <w:rsid w:val="009415B1"/>
    <w:rsid w:val="00942267"/>
    <w:rsid w:val="00943E3C"/>
    <w:rsid w:val="00944CD9"/>
    <w:rsid w:val="009455F0"/>
    <w:rsid w:val="009457BC"/>
    <w:rsid w:val="00945E1E"/>
    <w:rsid w:val="00946CE7"/>
    <w:rsid w:val="0094743D"/>
    <w:rsid w:val="009501CE"/>
    <w:rsid w:val="0095060C"/>
    <w:rsid w:val="00950C72"/>
    <w:rsid w:val="00950CBF"/>
    <w:rsid w:val="009520E9"/>
    <w:rsid w:val="00953D01"/>
    <w:rsid w:val="0095455E"/>
    <w:rsid w:val="009549AB"/>
    <w:rsid w:val="00954C6A"/>
    <w:rsid w:val="00954F31"/>
    <w:rsid w:val="009555F7"/>
    <w:rsid w:val="00957AF7"/>
    <w:rsid w:val="00961951"/>
    <w:rsid w:val="0096234F"/>
    <w:rsid w:val="00963060"/>
    <w:rsid w:val="00964243"/>
    <w:rsid w:val="00964285"/>
    <w:rsid w:val="00964363"/>
    <w:rsid w:val="00964B41"/>
    <w:rsid w:val="009653A9"/>
    <w:rsid w:val="00965AD5"/>
    <w:rsid w:val="00966ABD"/>
    <w:rsid w:val="00966AD1"/>
    <w:rsid w:val="00966C16"/>
    <w:rsid w:val="00966D80"/>
    <w:rsid w:val="0097043B"/>
    <w:rsid w:val="009705DB"/>
    <w:rsid w:val="00971760"/>
    <w:rsid w:val="009719BA"/>
    <w:rsid w:val="009724D3"/>
    <w:rsid w:val="0097255B"/>
    <w:rsid w:val="00972813"/>
    <w:rsid w:val="00972D06"/>
    <w:rsid w:val="00974413"/>
    <w:rsid w:val="00975EAF"/>
    <w:rsid w:val="00975F35"/>
    <w:rsid w:val="009764C7"/>
    <w:rsid w:val="00977341"/>
    <w:rsid w:val="00980042"/>
    <w:rsid w:val="00980E88"/>
    <w:rsid w:val="00981E3B"/>
    <w:rsid w:val="00981FAD"/>
    <w:rsid w:val="00982851"/>
    <w:rsid w:val="00982C26"/>
    <w:rsid w:val="009832F5"/>
    <w:rsid w:val="00983933"/>
    <w:rsid w:val="0098425A"/>
    <w:rsid w:val="00984508"/>
    <w:rsid w:val="00984657"/>
    <w:rsid w:val="009849A8"/>
    <w:rsid w:val="00985345"/>
    <w:rsid w:val="00985615"/>
    <w:rsid w:val="00985976"/>
    <w:rsid w:val="0098669C"/>
    <w:rsid w:val="00986A5F"/>
    <w:rsid w:val="00987890"/>
    <w:rsid w:val="00991FAB"/>
    <w:rsid w:val="0099244C"/>
    <w:rsid w:val="00992FB5"/>
    <w:rsid w:val="00993DFF"/>
    <w:rsid w:val="009940E4"/>
    <w:rsid w:val="00994117"/>
    <w:rsid w:val="00994128"/>
    <w:rsid w:val="0099473E"/>
    <w:rsid w:val="00994C05"/>
    <w:rsid w:val="0099518C"/>
    <w:rsid w:val="009956D6"/>
    <w:rsid w:val="009958E4"/>
    <w:rsid w:val="00995B21"/>
    <w:rsid w:val="009966F3"/>
    <w:rsid w:val="00997D88"/>
    <w:rsid w:val="009A0351"/>
    <w:rsid w:val="009A0612"/>
    <w:rsid w:val="009A0BB6"/>
    <w:rsid w:val="009A1A6D"/>
    <w:rsid w:val="009A6AB4"/>
    <w:rsid w:val="009A72FC"/>
    <w:rsid w:val="009B0426"/>
    <w:rsid w:val="009B2203"/>
    <w:rsid w:val="009B2C08"/>
    <w:rsid w:val="009B3298"/>
    <w:rsid w:val="009B3646"/>
    <w:rsid w:val="009B36C0"/>
    <w:rsid w:val="009B3CD4"/>
    <w:rsid w:val="009B3F16"/>
    <w:rsid w:val="009B3F7B"/>
    <w:rsid w:val="009B43E1"/>
    <w:rsid w:val="009B5379"/>
    <w:rsid w:val="009B567E"/>
    <w:rsid w:val="009B59EC"/>
    <w:rsid w:val="009B5A37"/>
    <w:rsid w:val="009B6DA8"/>
    <w:rsid w:val="009C0917"/>
    <w:rsid w:val="009C179A"/>
    <w:rsid w:val="009C22A3"/>
    <w:rsid w:val="009C2467"/>
    <w:rsid w:val="009C2DE4"/>
    <w:rsid w:val="009C368C"/>
    <w:rsid w:val="009C3D9D"/>
    <w:rsid w:val="009C43EC"/>
    <w:rsid w:val="009C513B"/>
    <w:rsid w:val="009C5CDB"/>
    <w:rsid w:val="009C5F22"/>
    <w:rsid w:val="009C6CC5"/>
    <w:rsid w:val="009C780E"/>
    <w:rsid w:val="009C7A38"/>
    <w:rsid w:val="009C7B45"/>
    <w:rsid w:val="009C7B4C"/>
    <w:rsid w:val="009D02BD"/>
    <w:rsid w:val="009D0403"/>
    <w:rsid w:val="009D0AA0"/>
    <w:rsid w:val="009D0B4D"/>
    <w:rsid w:val="009D1CAA"/>
    <w:rsid w:val="009D2F0F"/>
    <w:rsid w:val="009D3490"/>
    <w:rsid w:val="009D567E"/>
    <w:rsid w:val="009D6B78"/>
    <w:rsid w:val="009E0385"/>
    <w:rsid w:val="009E0A30"/>
    <w:rsid w:val="009E14FF"/>
    <w:rsid w:val="009E1B4F"/>
    <w:rsid w:val="009E218E"/>
    <w:rsid w:val="009E2577"/>
    <w:rsid w:val="009E274B"/>
    <w:rsid w:val="009E2A7D"/>
    <w:rsid w:val="009E2BA8"/>
    <w:rsid w:val="009E3446"/>
    <w:rsid w:val="009E4C3A"/>
    <w:rsid w:val="009E5754"/>
    <w:rsid w:val="009E6167"/>
    <w:rsid w:val="009E62FA"/>
    <w:rsid w:val="009E643A"/>
    <w:rsid w:val="009E762E"/>
    <w:rsid w:val="009E7E64"/>
    <w:rsid w:val="009F05E3"/>
    <w:rsid w:val="009F0783"/>
    <w:rsid w:val="009F11FB"/>
    <w:rsid w:val="009F17F1"/>
    <w:rsid w:val="009F23A5"/>
    <w:rsid w:val="009F38E6"/>
    <w:rsid w:val="009F3EB1"/>
    <w:rsid w:val="009F5B09"/>
    <w:rsid w:val="009F6262"/>
    <w:rsid w:val="00A004A5"/>
    <w:rsid w:val="00A00D79"/>
    <w:rsid w:val="00A00EB4"/>
    <w:rsid w:val="00A015CF"/>
    <w:rsid w:val="00A0187E"/>
    <w:rsid w:val="00A02228"/>
    <w:rsid w:val="00A024CB"/>
    <w:rsid w:val="00A02DB7"/>
    <w:rsid w:val="00A035BE"/>
    <w:rsid w:val="00A042B4"/>
    <w:rsid w:val="00A049AD"/>
    <w:rsid w:val="00A04C43"/>
    <w:rsid w:val="00A057DF"/>
    <w:rsid w:val="00A059E0"/>
    <w:rsid w:val="00A06541"/>
    <w:rsid w:val="00A0687A"/>
    <w:rsid w:val="00A07AB0"/>
    <w:rsid w:val="00A07E7C"/>
    <w:rsid w:val="00A10F10"/>
    <w:rsid w:val="00A12121"/>
    <w:rsid w:val="00A12537"/>
    <w:rsid w:val="00A14961"/>
    <w:rsid w:val="00A15231"/>
    <w:rsid w:val="00A15745"/>
    <w:rsid w:val="00A15E72"/>
    <w:rsid w:val="00A1605D"/>
    <w:rsid w:val="00A1610E"/>
    <w:rsid w:val="00A16213"/>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6811"/>
    <w:rsid w:val="00A27242"/>
    <w:rsid w:val="00A3034C"/>
    <w:rsid w:val="00A307AC"/>
    <w:rsid w:val="00A3153B"/>
    <w:rsid w:val="00A31AED"/>
    <w:rsid w:val="00A32CB1"/>
    <w:rsid w:val="00A3319B"/>
    <w:rsid w:val="00A33A7E"/>
    <w:rsid w:val="00A35E0F"/>
    <w:rsid w:val="00A3719F"/>
    <w:rsid w:val="00A4108F"/>
    <w:rsid w:val="00A41E89"/>
    <w:rsid w:val="00A4229B"/>
    <w:rsid w:val="00A43CD8"/>
    <w:rsid w:val="00A44E31"/>
    <w:rsid w:val="00A45699"/>
    <w:rsid w:val="00A45974"/>
    <w:rsid w:val="00A47B8D"/>
    <w:rsid w:val="00A5001D"/>
    <w:rsid w:val="00A50C9C"/>
    <w:rsid w:val="00A52542"/>
    <w:rsid w:val="00A54577"/>
    <w:rsid w:val="00A57097"/>
    <w:rsid w:val="00A607AC"/>
    <w:rsid w:val="00A60F00"/>
    <w:rsid w:val="00A60F0F"/>
    <w:rsid w:val="00A6220E"/>
    <w:rsid w:val="00A63010"/>
    <w:rsid w:val="00A637D4"/>
    <w:rsid w:val="00A639F0"/>
    <w:rsid w:val="00A63D6A"/>
    <w:rsid w:val="00A64404"/>
    <w:rsid w:val="00A64457"/>
    <w:rsid w:val="00A64BCC"/>
    <w:rsid w:val="00A661AA"/>
    <w:rsid w:val="00A66A2B"/>
    <w:rsid w:val="00A678E1"/>
    <w:rsid w:val="00A70102"/>
    <w:rsid w:val="00A70457"/>
    <w:rsid w:val="00A70F13"/>
    <w:rsid w:val="00A71695"/>
    <w:rsid w:val="00A71F90"/>
    <w:rsid w:val="00A725C0"/>
    <w:rsid w:val="00A743AE"/>
    <w:rsid w:val="00A74835"/>
    <w:rsid w:val="00A8111F"/>
    <w:rsid w:val="00A8396C"/>
    <w:rsid w:val="00A85131"/>
    <w:rsid w:val="00A857CB"/>
    <w:rsid w:val="00A861D6"/>
    <w:rsid w:val="00A8697D"/>
    <w:rsid w:val="00A86C6C"/>
    <w:rsid w:val="00A86EA0"/>
    <w:rsid w:val="00A909DA"/>
    <w:rsid w:val="00A90D75"/>
    <w:rsid w:val="00A91712"/>
    <w:rsid w:val="00A9180C"/>
    <w:rsid w:val="00A91C6B"/>
    <w:rsid w:val="00A925C6"/>
    <w:rsid w:val="00A94439"/>
    <w:rsid w:val="00A944F3"/>
    <w:rsid w:val="00A9458B"/>
    <w:rsid w:val="00A945AC"/>
    <w:rsid w:val="00A950DE"/>
    <w:rsid w:val="00A95E03"/>
    <w:rsid w:val="00A95F41"/>
    <w:rsid w:val="00A95F95"/>
    <w:rsid w:val="00A966B2"/>
    <w:rsid w:val="00A966D4"/>
    <w:rsid w:val="00A97528"/>
    <w:rsid w:val="00AA0464"/>
    <w:rsid w:val="00AA0C06"/>
    <w:rsid w:val="00AA28E5"/>
    <w:rsid w:val="00AA482B"/>
    <w:rsid w:val="00AA5625"/>
    <w:rsid w:val="00AA6682"/>
    <w:rsid w:val="00AA687C"/>
    <w:rsid w:val="00AA7AD6"/>
    <w:rsid w:val="00AB008F"/>
    <w:rsid w:val="00AB07C6"/>
    <w:rsid w:val="00AB082A"/>
    <w:rsid w:val="00AB1BB2"/>
    <w:rsid w:val="00AB1C10"/>
    <w:rsid w:val="00AB1FC6"/>
    <w:rsid w:val="00AB4A2C"/>
    <w:rsid w:val="00AB56DB"/>
    <w:rsid w:val="00AB5A12"/>
    <w:rsid w:val="00AB657B"/>
    <w:rsid w:val="00AB6B3E"/>
    <w:rsid w:val="00AB6C49"/>
    <w:rsid w:val="00AB7428"/>
    <w:rsid w:val="00AC0FBB"/>
    <w:rsid w:val="00AC1D37"/>
    <w:rsid w:val="00AC20A4"/>
    <w:rsid w:val="00AC30B4"/>
    <w:rsid w:val="00AC38C6"/>
    <w:rsid w:val="00AC4133"/>
    <w:rsid w:val="00AC4FD0"/>
    <w:rsid w:val="00AC6592"/>
    <w:rsid w:val="00AC7600"/>
    <w:rsid w:val="00AC7B56"/>
    <w:rsid w:val="00AD0087"/>
    <w:rsid w:val="00AD0184"/>
    <w:rsid w:val="00AD0883"/>
    <w:rsid w:val="00AD1944"/>
    <w:rsid w:val="00AD1AFF"/>
    <w:rsid w:val="00AD1EC0"/>
    <w:rsid w:val="00AD407E"/>
    <w:rsid w:val="00AD4AEA"/>
    <w:rsid w:val="00AD7A09"/>
    <w:rsid w:val="00AD7F4F"/>
    <w:rsid w:val="00AE0B64"/>
    <w:rsid w:val="00AE0C03"/>
    <w:rsid w:val="00AE2793"/>
    <w:rsid w:val="00AE33C8"/>
    <w:rsid w:val="00AE3B11"/>
    <w:rsid w:val="00AE6438"/>
    <w:rsid w:val="00AE70C5"/>
    <w:rsid w:val="00AE7B2B"/>
    <w:rsid w:val="00AF0362"/>
    <w:rsid w:val="00AF0701"/>
    <w:rsid w:val="00AF1640"/>
    <w:rsid w:val="00AF2563"/>
    <w:rsid w:val="00AF3375"/>
    <w:rsid w:val="00AF35A0"/>
    <w:rsid w:val="00AF43C1"/>
    <w:rsid w:val="00AF4B87"/>
    <w:rsid w:val="00AF4C26"/>
    <w:rsid w:val="00AF5274"/>
    <w:rsid w:val="00AF5344"/>
    <w:rsid w:val="00AF5820"/>
    <w:rsid w:val="00AF60D3"/>
    <w:rsid w:val="00B00BAE"/>
    <w:rsid w:val="00B0159D"/>
    <w:rsid w:val="00B0162A"/>
    <w:rsid w:val="00B018FF"/>
    <w:rsid w:val="00B03084"/>
    <w:rsid w:val="00B03DC0"/>
    <w:rsid w:val="00B041C6"/>
    <w:rsid w:val="00B05D68"/>
    <w:rsid w:val="00B06E41"/>
    <w:rsid w:val="00B06F0C"/>
    <w:rsid w:val="00B07631"/>
    <w:rsid w:val="00B07BEF"/>
    <w:rsid w:val="00B07FE2"/>
    <w:rsid w:val="00B10897"/>
    <w:rsid w:val="00B10DF4"/>
    <w:rsid w:val="00B110BB"/>
    <w:rsid w:val="00B110FF"/>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D67"/>
    <w:rsid w:val="00B2112E"/>
    <w:rsid w:val="00B21294"/>
    <w:rsid w:val="00B22588"/>
    <w:rsid w:val="00B225A4"/>
    <w:rsid w:val="00B22CAF"/>
    <w:rsid w:val="00B23032"/>
    <w:rsid w:val="00B23D78"/>
    <w:rsid w:val="00B314C9"/>
    <w:rsid w:val="00B31E7E"/>
    <w:rsid w:val="00B32C0F"/>
    <w:rsid w:val="00B335D6"/>
    <w:rsid w:val="00B33E01"/>
    <w:rsid w:val="00B343CB"/>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59C"/>
    <w:rsid w:val="00B44A3D"/>
    <w:rsid w:val="00B45878"/>
    <w:rsid w:val="00B466B7"/>
    <w:rsid w:val="00B46BB0"/>
    <w:rsid w:val="00B47126"/>
    <w:rsid w:val="00B472FD"/>
    <w:rsid w:val="00B473CB"/>
    <w:rsid w:val="00B50281"/>
    <w:rsid w:val="00B50484"/>
    <w:rsid w:val="00B51021"/>
    <w:rsid w:val="00B52539"/>
    <w:rsid w:val="00B52695"/>
    <w:rsid w:val="00B5312A"/>
    <w:rsid w:val="00B55208"/>
    <w:rsid w:val="00B55704"/>
    <w:rsid w:val="00B5655D"/>
    <w:rsid w:val="00B57B90"/>
    <w:rsid w:val="00B61388"/>
    <w:rsid w:val="00B61A29"/>
    <w:rsid w:val="00B61A33"/>
    <w:rsid w:val="00B61F5F"/>
    <w:rsid w:val="00B6211C"/>
    <w:rsid w:val="00B62AB3"/>
    <w:rsid w:val="00B647A3"/>
    <w:rsid w:val="00B65928"/>
    <w:rsid w:val="00B6637A"/>
    <w:rsid w:val="00B66542"/>
    <w:rsid w:val="00B66AB0"/>
    <w:rsid w:val="00B67318"/>
    <w:rsid w:val="00B67B0F"/>
    <w:rsid w:val="00B70881"/>
    <w:rsid w:val="00B714DD"/>
    <w:rsid w:val="00B71670"/>
    <w:rsid w:val="00B718EC"/>
    <w:rsid w:val="00B71A6F"/>
    <w:rsid w:val="00B74709"/>
    <w:rsid w:val="00B750A2"/>
    <w:rsid w:val="00B75E0B"/>
    <w:rsid w:val="00B768E5"/>
    <w:rsid w:val="00B808B3"/>
    <w:rsid w:val="00B811A9"/>
    <w:rsid w:val="00B82A57"/>
    <w:rsid w:val="00B82D40"/>
    <w:rsid w:val="00B8593E"/>
    <w:rsid w:val="00B85E5D"/>
    <w:rsid w:val="00B86E95"/>
    <w:rsid w:val="00B87728"/>
    <w:rsid w:val="00B87C0C"/>
    <w:rsid w:val="00B90FA9"/>
    <w:rsid w:val="00B9247B"/>
    <w:rsid w:val="00B92CA3"/>
    <w:rsid w:val="00B94AB4"/>
    <w:rsid w:val="00B954FC"/>
    <w:rsid w:val="00B96729"/>
    <w:rsid w:val="00B96D6E"/>
    <w:rsid w:val="00B9717A"/>
    <w:rsid w:val="00B9791D"/>
    <w:rsid w:val="00BA0B6E"/>
    <w:rsid w:val="00BA0B78"/>
    <w:rsid w:val="00BA1F1B"/>
    <w:rsid w:val="00BA2E31"/>
    <w:rsid w:val="00BA4532"/>
    <w:rsid w:val="00BA4575"/>
    <w:rsid w:val="00BA496F"/>
    <w:rsid w:val="00BA57A9"/>
    <w:rsid w:val="00BA584C"/>
    <w:rsid w:val="00BA5879"/>
    <w:rsid w:val="00BA5DDC"/>
    <w:rsid w:val="00BB07ED"/>
    <w:rsid w:val="00BB11C5"/>
    <w:rsid w:val="00BB2BB9"/>
    <w:rsid w:val="00BB4327"/>
    <w:rsid w:val="00BB6111"/>
    <w:rsid w:val="00BB6AFA"/>
    <w:rsid w:val="00BB6E80"/>
    <w:rsid w:val="00BC050F"/>
    <w:rsid w:val="00BC119E"/>
    <w:rsid w:val="00BC31DF"/>
    <w:rsid w:val="00BC3C47"/>
    <w:rsid w:val="00BC426F"/>
    <w:rsid w:val="00BC6DE9"/>
    <w:rsid w:val="00BD0021"/>
    <w:rsid w:val="00BD06D8"/>
    <w:rsid w:val="00BD182D"/>
    <w:rsid w:val="00BD19D7"/>
    <w:rsid w:val="00BD2F86"/>
    <w:rsid w:val="00BD31EE"/>
    <w:rsid w:val="00BD4518"/>
    <w:rsid w:val="00BD5B8B"/>
    <w:rsid w:val="00BD6203"/>
    <w:rsid w:val="00BD6354"/>
    <w:rsid w:val="00BD66F9"/>
    <w:rsid w:val="00BD7404"/>
    <w:rsid w:val="00BE09DC"/>
    <w:rsid w:val="00BE2921"/>
    <w:rsid w:val="00BE32EB"/>
    <w:rsid w:val="00BE333C"/>
    <w:rsid w:val="00BE41AB"/>
    <w:rsid w:val="00BE4FF5"/>
    <w:rsid w:val="00BE56E7"/>
    <w:rsid w:val="00BE574C"/>
    <w:rsid w:val="00BE699D"/>
    <w:rsid w:val="00BE738D"/>
    <w:rsid w:val="00BF0D2B"/>
    <w:rsid w:val="00BF1227"/>
    <w:rsid w:val="00BF3AD0"/>
    <w:rsid w:val="00BF45D0"/>
    <w:rsid w:val="00BF503F"/>
    <w:rsid w:val="00BF520B"/>
    <w:rsid w:val="00BF5B9C"/>
    <w:rsid w:val="00BF5BFC"/>
    <w:rsid w:val="00C00E25"/>
    <w:rsid w:val="00C01562"/>
    <w:rsid w:val="00C024C8"/>
    <w:rsid w:val="00C02705"/>
    <w:rsid w:val="00C03364"/>
    <w:rsid w:val="00C0339A"/>
    <w:rsid w:val="00C03C7D"/>
    <w:rsid w:val="00C055AD"/>
    <w:rsid w:val="00C058FC"/>
    <w:rsid w:val="00C07F09"/>
    <w:rsid w:val="00C07FA5"/>
    <w:rsid w:val="00C102AB"/>
    <w:rsid w:val="00C10A15"/>
    <w:rsid w:val="00C10AB1"/>
    <w:rsid w:val="00C126A4"/>
    <w:rsid w:val="00C12F38"/>
    <w:rsid w:val="00C136A6"/>
    <w:rsid w:val="00C13E37"/>
    <w:rsid w:val="00C14FAB"/>
    <w:rsid w:val="00C15451"/>
    <w:rsid w:val="00C17ACA"/>
    <w:rsid w:val="00C17D58"/>
    <w:rsid w:val="00C205C6"/>
    <w:rsid w:val="00C21555"/>
    <w:rsid w:val="00C21933"/>
    <w:rsid w:val="00C224B0"/>
    <w:rsid w:val="00C22897"/>
    <w:rsid w:val="00C246DA"/>
    <w:rsid w:val="00C25941"/>
    <w:rsid w:val="00C25C40"/>
    <w:rsid w:val="00C2780D"/>
    <w:rsid w:val="00C278B2"/>
    <w:rsid w:val="00C30EBC"/>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2F58"/>
    <w:rsid w:val="00C432D0"/>
    <w:rsid w:val="00C43590"/>
    <w:rsid w:val="00C43843"/>
    <w:rsid w:val="00C44CFD"/>
    <w:rsid w:val="00C451A4"/>
    <w:rsid w:val="00C4724A"/>
    <w:rsid w:val="00C504C9"/>
    <w:rsid w:val="00C5086F"/>
    <w:rsid w:val="00C50ED6"/>
    <w:rsid w:val="00C5144F"/>
    <w:rsid w:val="00C52615"/>
    <w:rsid w:val="00C52DA8"/>
    <w:rsid w:val="00C53FAB"/>
    <w:rsid w:val="00C55589"/>
    <w:rsid w:val="00C56C61"/>
    <w:rsid w:val="00C56E28"/>
    <w:rsid w:val="00C60466"/>
    <w:rsid w:val="00C61587"/>
    <w:rsid w:val="00C62435"/>
    <w:rsid w:val="00C62BCF"/>
    <w:rsid w:val="00C65117"/>
    <w:rsid w:val="00C6618D"/>
    <w:rsid w:val="00C67185"/>
    <w:rsid w:val="00C67667"/>
    <w:rsid w:val="00C70B1A"/>
    <w:rsid w:val="00C7146D"/>
    <w:rsid w:val="00C7149E"/>
    <w:rsid w:val="00C714EF"/>
    <w:rsid w:val="00C71F43"/>
    <w:rsid w:val="00C77695"/>
    <w:rsid w:val="00C77CAE"/>
    <w:rsid w:val="00C809CC"/>
    <w:rsid w:val="00C80F9B"/>
    <w:rsid w:val="00C81B86"/>
    <w:rsid w:val="00C81F6E"/>
    <w:rsid w:val="00C8202F"/>
    <w:rsid w:val="00C82155"/>
    <w:rsid w:val="00C82C70"/>
    <w:rsid w:val="00C832CC"/>
    <w:rsid w:val="00C83A94"/>
    <w:rsid w:val="00C83F63"/>
    <w:rsid w:val="00C846A2"/>
    <w:rsid w:val="00C84BD5"/>
    <w:rsid w:val="00C8536B"/>
    <w:rsid w:val="00C85685"/>
    <w:rsid w:val="00C85952"/>
    <w:rsid w:val="00C86171"/>
    <w:rsid w:val="00C8649B"/>
    <w:rsid w:val="00C9050A"/>
    <w:rsid w:val="00C90668"/>
    <w:rsid w:val="00C9072D"/>
    <w:rsid w:val="00C91E9E"/>
    <w:rsid w:val="00C97735"/>
    <w:rsid w:val="00CA126E"/>
    <w:rsid w:val="00CA1646"/>
    <w:rsid w:val="00CA16C8"/>
    <w:rsid w:val="00CA2058"/>
    <w:rsid w:val="00CA2ACE"/>
    <w:rsid w:val="00CA3F57"/>
    <w:rsid w:val="00CA4AC4"/>
    <w:rsid w:val="00CA4D11"/>
    <w:rsid w:val="00CA5247"/>
    <w:rsid w:val="00CA572D"/>
    <w:rsid w:val="00CA5E2B"/>
    <w:rsid w:val="00CA5E89"/>
    <w:rsid w:val="00CB11AE"/>
    <w:rsid w:val="00CB1392"/>
    <w:rsid w:val="00CB1633"/>
    <w:rsid w:val="00CB16A8"/>
    <w:rsid w:val="00CB1C92"/>
    <w:rsid w:val="00CB29C3"/>
    <w:rsid w:val="00CB3462"/>
    <w:rsid w:val="00CB3504"/>
    <w:rsid w:val="00CB3BF3"/>
    <w:rsid w:val="00CB49B9"/>
    <w:rsid w:val="00CB53C6"/>
    <w:rsid w:val="00CB5B14"/>
    <w:rsid w:val="00CB5CCE"/>
    <w:rsid w:val="00CB62A5"/>
    <w:rsid w:val="00CB6F90"/>
    <w:rsid w:val="00CB70C4"/>
    <w:rsid w:val="00CB71B6"/>
    <w:rsid w:val="00CB7BEB"/>
    <w:rsid w:val="00CB7C87"/>
    <w:rsid w:val="00CB7FFB"/>
    <w:rsid w:val="00CC019A"/>
    <w:rsid w:val="00CC07E3"/>
    <w:rsid w:val="00CC1F7F"/>
    <w:rsid w:val="00CC2378"/>
    <w:rsid w:val="00CC2697"/>
    <w:rsid w:val="00CC2B99"/>
    <w:rsid w:val="00CC30DF"/>
    <w:rsid w:val="00CC3A2E"/>
    <w:rsid w:val="00CC3EC7"/>
    <w:rsid w:val="00CC566A"/>
    <w:rsid w:val="00CC571C"/>
    <w:rsid w:val="00CC6050"/>
    <w:rsid w:val="00CC6678"/>
    <w:rsid w:val="00CC6791"/>
    <w:rsid w:val="00CC7304"/>
    <w:rsid w:val="00CD0BE3"/>
    <w:rsid w:val="00CD1DE6"/>
    <w:rsid w:val="00CD252E"/>
    <w:rsid w:val="00CD27F5"/>
    <w:rsid w:val="00CD2B06"/>
    <w:rsid w:val="00CD2C13"/>
    <w:rsid w:val="00CD3301"/>
    <w:rsid w:val="00CD4C07"/>
    <w:rsid w:val="00CD4EF9"/>
    <w:rsid w:val="00CD6E98"/>
    <w:rsid w:val="00CE1EBD"/>
    <w:rsid w:val="00CE1F32"/>
    <w:rsid w:val="00CE32C6"/>
    <w:rsid w:val="00CE3BBD"/>
    <w:rsid w:val="00CE4703"/>
    <w:rsid w:val="00CE5897"/>
    <w:rsid w:val="00CE5AB1"/>
    <w:rsid w:val="00CE614F"/>
    <w:rsid w:val="00CE731E"/>
    <w:rsid w:val="00CE7DD2"/>
    <w:rsid w:val="00CF0872"/>
    <w:rsid w:val="00CF0F2B"/>
    <w:rsid w:val="00CF1217"/>
    <w:rsid w:val="00CF224E"/>
    <w:rsid w:val="00CF22D8"/>
    <w:rsid w:val="00CF235C"/>
    <w:rsid w:val="00CF2987"/>
    <w:rsid w:val="00CF3314"/>
    <w:rsid w:val="00CF3486"/>
    <w:rsid w:val="00CF63E3"/>
    <w:rsid w:val="00CF6650"/>
    <w:rsid w:val="00CF723B"/>
    <w:rsid w:val="00CF7A2B"/>
    <w:rsid w:val="00D0089B"/>
    <w:rsid w:val="00D011B9"/>
    <w:rsid w:val="00D015EA"/>
    <w:rsid w:val="00D0254A"/>
    <w:rsid w:val="00D0267D"/>
    <w:rsid w:val="00D036EF"/>
    <w:rsid w:val="00D0486D"/>
    <w:rsid w:val="00D05ABC"/>
    <w:rsid w:val="00D064C6"/>
    <w:rsid w:val="00D07513"/>
    <w:rsid w:val="00D0751D"/>
    <w:rsid w:val="00D11089"/>
    <w:rsid w:val="00D12824"/>
    <w:rsid w:val="00D12EC6"/>
    <w:rsid w:val="00D14E33"/>
    <w:rsid w:val="00D151E7"/>
    <w:rsid w:val="00D1548B"/>
    <w:rsid w:val="00D156A9"/>
    <w:rsid w:val="00D15EEA"/>
    <w:rsid w:val="00D16B83"/>
    <w:rsid w:val="00D17961"/>
    <w:rsid w:val="00D21ED9"/>
    <w:rsid w:val="00D22998"/>
    <w:rsid w:val="00D22B81"/>
    <w:rsid w:val="00D22F71"/>
    <w:rsid w:val="00D23B1B"/>
    <w:rsid w:val="00D265C7"/>
    <w:rsid w:val="00D2773A"/>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6B"/>
    <w:rsid w:val="00D41BEC"/>
    <w:rsid w:val="00D42AEC"/>
    <w:rsid w:val="00D42E82"/>
    <w:rsid w:val="00D43618"/>
    <w:rsid w:val="00D4375E"/>
    <w:rsid w:val="00D43B66"/>
    <w:rsid w:val="00D44EA3"/>
    <w:rsid w:val="00D46362"/>
    <w:rsid w:val="00D478E2"/>
    <w:rsid w:val="00D504BD"/>
    <w:rsid w:val="00D5274C"/>
    <w:rsid w:val="00D533A6"/>
    <w:rsid w:val="00D53906"/>
    <w:rsid w:val="00D54DC5"/>
    <w:rsid w:val="00D570E4"/>
    <w:rsid w:val="00D57B05"/>
    <w:rsid w:val="00D60728"/>
    <w:rsid w:val="00D61409"/>
    <w:rsid w:val="00D61E7E"/>
    <w:rsid w:val="00D626D4"/>
    <w:rsid w:val="00D63036"/>
    <w:rsid w:val="00D6323E"/>
    <w:rsid w:val="00D63E5C"/>
    <w:rsid w:val="00D64152"/>
    <w:rsid w:val="00D6519F"/>
    <w:rsid w:val="00D658F3"/>
    <w:rsid w:val="00D6627D"/>
    <w:rsid w:val="00D666C7"/>
    <w:rsid w:val="00D66CFC"/>
    <w:rsid w:val="00D67003"/>
    <w:rsid w:val="00D6762F"/>
    <w:rsid w:val="00D6776A"/>
    <w:rsid w:val="00D70DBF"/>
    <w:rsid w:val="00D712EB"/>
    <w:rsid w:val="00D71622"/>
    <w:rsid w:val="00D71A91"/>
    <w:rsid w:val="00D71C91"/>
    <w:rsid w:val="00D72576"/>
    <w:rsid w:val="00D72C71"/>
    <w:rsid w:val="00D74FFE"/>
    <w:rsid w:val="00D75D87"/>
    <w:rsid w:val="00D762A4"/>
    <w:rsid w:val="00D76374"/>
    <w:rsid w:val="00D77F69"/>
    <w:rsid w:val="00D80927"/>
    <w:rsid w:val="00D8361E"/>
    <w:rsid w:val="00D8371B"/>
    <w:rsid w:val="00D8397E"/>
    <w:rsid w:val="00D839AB"/>
    <w:rsid w:val="00D841B9"/>
    <w:rsid w:val="00D84449"/>
    <w:rsid w:val="00D84C09"/>
    <w:rsid w:val="00D85362"/>
    <w:rsid w:val="00D853BF"/>
    <w:rsid w:val="00D859CF"/>
    <w:rsid w:val="00D862C6"/>
    <w:rsid w:val="00D9023A"/>
    <w:rsid w:val="00D9090B"/>
    <w:rsid w:val="00D90D5D"/>
    <w:rsid w:val="00D911E5"/>
    <w:rsid w:val="00D9160D"/>
    <w:rsid w:val="00D9188D"/>
    <w:rsid w:val="00D94D07"/>
    <w:rsid w:val="00D95B3C"/>
    <w:rsid w:val="00D95B82"/>
    <w:rsid w:val="00D95FB7"/>
    <w:rsid w:val="00D963BC"/>
    <w:rsid w:val="00D96F35"/>
    <w:rsid w:val="00D97507"/>
    <w:rsid w:val="00D97E2D"/>
    <w:rsid w:val="00D97EF3"/>
    <w:rsid w:val="00DA09ED"/>
    <w:rsid w:val="00DA11DC"/>
    <w:rsid w:val="00DA1BBC"/>
    <w:rsid w:val="00DA326F"/>
    <w:rsid w:val="00DA6827"/>
    <w:rsid w:val="00DA6946"/>
    <w:rsid w:val="00DA7482"/>
    <w:rsid w:val="00DA7C66"/>
    <w:rsid w:val="00DB02A4"/>
    <w:rsid w:val="00DB062D"/>
    <w:rsid w:val="00DB076F"/>
    <w:rsid w:val="00DB0CBB"/>
    <w:rsid w:val="00DB0EF6"/>
    <w:rsid w:val="00DB16B4"/>
    <w:rsid w:val="00DB16FF"/>
    <w:rsid w:val="00DB227A"/>
    <w:rsid w:val="00DB24DF"/>
    <w:rsid w:val="00DB2A5F"/>
    <w:rsid w:val="00DB3E4D"/>
    <w:rsid w:val="00DB648A"/>
    <w:rsid w:val="00DB719A"/>
    <w:rsid w:val="00DC0EB0"/>
    <w:rsid w:val="00DC1056"/>
    <w:rsid w:val="00DC1469"/>
    <w:rsid w:val="00DC26E2"/>
    <w:rsid w:val="00DC2D94"/>
    <w:rsid w:val="00DC4D5D"/>
    <w:rsid w:val="00DC4EB4"/>
    <w:rsid w:val="00DC537D"/>
    <w:rsid w:val="00DC543E"/>
    <w:rsid w:val="00DC5939"/>
    <w:rsid w:val="00DC5A0A"/>
    <w:rsid w:val="00DC6406"/>
    <w:rsid w:val="00DC78A5"/>
    <w:rsid w:val="00DD037F"/>
    <w:rsid w:val="00DD292B"/>
    <w:rsid w:val="00DD490D"/>
    <w:rsid w:val="00DD4E14"/>
    <w:rsid w:val="00DD53A5"/>
    <w:rsid w:val="00DD7D86"/>
    <w:rsid w:val="00DE0CC5"/>
    <w:rsid w:val="00DE0F09"/>
    <w:rsid w:val="00DE1440"/>
    <w:rsid w:val="00DE1B20"/>
    <w:rsid w:val="00DE1EEC"/>
    <w:rsid w:val="00DE25D2"/>
    <w:rsid w:val="00DE29B3"/>
    <w:rsid w:val="00DE346A"/>
    <w:rsid w:val="00DE3645"/>
    <w:rsid w:val="00DE4246"/>
    <w:rsid w:val="00DE624B"/>
    <w:rsid w:val="00DE6C61"/>
    <w:rsid w:val="00DF0942"/>
    <w:rsid w:val="00DF0FDC"/>
    <w:rsid w:val="00DF13FF"/>
    <w:rsid w:val="00DF1BB6"/>
    <w:rsid w:val="00DF2925"/>
    <w:rsid w:val="00DF2B2C"/>
    <w:rsid w:val="00DF3CD3"/>
    <w:rsid w:val="00DF4070"/>
    <w:rsid w:val="00DF658D"/>
    <w:rsid w:val="00DF6BE2"/>
    <w:rsid w:val="00DF6D16"/>
    <w:rsid w:val="00DF7C00"/>
    <w:rsid w:val="00E01021"/>
    <w:rsid w:val="00E03D80"/>
    <w:rsid w:val="00E10B91"/>
    <w:rsid w:val="00E10D9D"/>
    <w:rsid w:val="00E11299"/>
    <w:rsid w:val="00E1145D"/>
    <w:rsid w:val="00E118A2"/>
    <w:rsid w:val="00E121E9"/>
    <w:rsid w:val="00E12850"/>
    <w:rsid w:val="00E128E4"/>
    <w:rsid w:val="00E12E41"/>
    <w:rsid w:val="00E13F00"/>
    <w:rsid w:val="00E14551"/>
    <w:rsid w:val="00E14733"/>
    <w:rsid w:val="00E167C0"/>
    <w:rsid w:val="00E16C17"/>
    <w:rsid w:val="00E17232"/>
    <w:rsid w:val="00E176D9"/>
    <w:rsid w:val="00E17A12"/>
    <w:rsid w:val="00E17C84"/>
    <w:rsid w:val="00E22560"/>
    <w:rsid w:val="00E228BB"/>
    <w:rsid w:val="00E239E0"/>
    <w:rsid w:val="00E23F78"/>
    <w:rsid w:val="00E24E9A"/>
    <w:rsid w:val="00E254B5"/>
    <w:rsid w:val="00E25E51"/>
    <w:rsid w:val="00E26A25"/>
    <w:rsid w:val="00E27028"/>
    <w:rsid w:val="00E2702A"/>
    <w:rsid w:val="00E27048"/>
    <w:rsid w:val="00E277F5"/>
    <w:rsid w:val="00E304C2"/>
    <w:rsid w:val="00E30C76"/>
    <w:rsid w:val="00E318B1"/>
    <w:rsid w:val="00E322BF"/>
    <w:rsid w:val="00E32B2A"/>
    <w:rsid w:val="00E332D0"/>
    <w:rsid w:val="00E337EF"/>
    <w:rsid w:val="00E36E56"/>
    <w:rsid w:val="00E37BB2"/>
    <w:rsid w:val="00E40318"/>
    <w:rsid w:val="00E41B69"/>
    <w:rsid w:val="00E41BA3"/>
    <w:rsid w:val="00E42679"/>
    <w:rsid w:val="00E42FC7"/>
    <w:rsid w:val="00E43714"/>
    <w:rsid w:val="00E446E5"/>
    <w:rsid w:val="00E45DE9"/>
    <w:rsid w:val="00E46B41"/>
    <w:rsid w:val="00E4768F"/>
    <w:rsid w:val="00E476D2"/>
    <w:rsid w:val="00E47CF9"/>
    <w:rsid w:val="00E500F5"/>
    <w:rsid w:val="00E50464"/>
    <w:rsid w:val="00E50FF6"/>
    <w:rsid w:val="00E52BAA"/>
    <w:rsid w:val="00E52C2C"/>
    <w:rsid w:val="00E53411"/>
    <w:rsid w:val="00E5349F"/>
    <w:rsid w:val="00E535AA"/>
    <w:rsid w:val="00E53BE5"/>
    <w:rsid w:val="00E541AC"/>
    <w:rsid w:val="00E559BA"/>
    <w:rsid w:val="00E56089"/>
    <w:rsid w:val="00E5656F"/>
    <w:rsid w:val="00E5675D"/>
    <w:rsid w:val="00E56AF6"/>
    <w:rsid w:val="00E56D25"/>
    <w:rsid w:val="00E56D47"/>
    <w:rsid w:val="00E570E4"/>
    <w:rsid w:val="00E5787D"/>
    <w:rsid w:val="00E60029"/>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A80"/>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90592"/>
    <w:rsid w:val="00E9088E"/>
    <w:rsid w:val="00E90A69"/>
    <w:rsid w:val="00E913E9"/>
    <w:rsid w:val="00E916C3"/>
    <w:rsid w:val="00E91B47"/>
    <w:rsid w:val="00E920A1"/>
    <w:rsid w:val="00E928A2"/>
    <w:rsid w:val="00E9295E"/>
    <w:rsid w:val="00E930D0"/>
    <w:rsid w:val="00E948B0"/>
    <w:rsid w:val="00E95DE6"/>
    <w:rsid w:val="00E964E5"/>
    <w:rsid w:val="00EA05E8"/>
    <w:rsid w:val="00EA0C44"/>
    <w:rsid w:val="00EA0DA5"/>
    <w:rsid w:val="00EA1E3B"/>
    <w:rsid w:val="00EA1FD4"/>
    <w:rsid w:val="00EA2B3E"/>
    <w:rsid w:val="00EA3217"/>
    <w:rsid w:val="00EA333A"/>
    <w:rsid w:val="00EA4403"/>
    <w:rsid w:val="00EA54EB"/>
    <w:rsid w:val="00EA60FB"/>
    <w:rsid w:val="00EA6793"/>
    <w:rsid w:val="00EA7850"/>
    <w:rsid w:val="00EA791E"/>
    <w:rsid w:val="00EB0129"/>
    <w:rsid w:val="00EB2630"/>
    <w:rsid w:val="00EB26FF"/>
    <w:rsid w:val="00EB31F2"/>
    <w:rsid w:val="00EB3921"/>
    <w:rsid w:val="00EB4111"/>
    <w:rsid w:val="00EB45D8"/>
    <w:rsid w:val="00EB72FA"/>
    <w:rsid w:val="00EB74E9"/>
    <w:rsid w:val="00EB7608"/>
    <w:rsid w:val="00EC1082"/>
    <w:rsid w:val="00EC27A6"/>
    <w:rsid w:val="00EC281A"/>
    <w:rsid w:val="00EC2A7A"/>
    <w:rsid w:val="00EC2B39"/>
    <w:rsid w:val="00EC3216"/>
    <w:rsid w:val="00EC397B"/>
    <w:rsid w:val="00EC3A73"/>
    <w:rsid w:val="00EC4440"/>
    <w:rsid w:val="00EC4BC7"/>
    <w:rsid w:val="00EC500C"/>
    <w:rsid w:val="00EC6055"/>
    <w:rsid w:val="00EC6443"/>
    <w:rsid w:val="00EC64D1"/>
    <w:rsid w:val="00EC7265"/>
    <w:rsid w:val="00EC76C1"/>
    <w:rsid w:val="00ED0C18"/>
    <w:rsid w:val="00ED13A6"/>
    <w:rsid w:val="00ED1659"/>
    <w:rsid w:val="00ED2016"/>
    <w:rsid w:val="00ED234D"/>
    <w:rsid w:val="00ED287B"/>
    <w:rsid w:val="00ED3667"/>
    <w:rsid w:val="00ED4A11"/>
    <w:rsid w:val="00ED5A75"/>
    <w:rsid w:val="00ED640B"/>
    <w:rsid w:val="00ED7D95"/>
    <w:rsid w:val="00EE00BD"/>
    <w:rsid w:val="00EE0303"/>
    <w:rsid w:val="00EE0F6C"/>
    <w:rsid w:val="00EE124D"/>
    <w:rsid w:val="00EE2CA5"/>
    <w:rsid w:val="00EE559B"/>
    <w:rsid w:val="00EE6E7E"/>
    <w:rsid w:val="00EE7381"/>
    <w:rsid w:val="00EE7481"/>
    <w:rsid w:val="00EF0591"/>
    <w:rsid w:val="00EF26A7"/>
    <w:rsid w:val="00EF2E51"/>
    <w:rsid w:val="00EF4083"/>
    <w:rsid w:val="00EF432E"/>
    <w:rsid w:val="00EF4558"/>
    <w:rsid w:val="00EF59D9"/>
    <w:rsid w:val="00EF6D91"/>
    <w:rsid w:val="00EF7767"/>
    <w:rsid w:val="00EF7E1A"/>
    <w:rsid w:val="00EF7ED5"/>
    <w:rsid w:val="00EF7F29"/>
    <w:rsid w:val="00EF7FD6"/>
    <w:rsid w:val="00F01269"/>
    <w:rsid w:val="00F06DE2"/>
    <w:rsid w:val="00F07E05"/>
    <w:rsid w:val="00F07F2C"/>
    <w:rsid w:val="00F10A02"/>
    <w:rsid w:val="00F11029"/>
    <w:rsid w:val="00F12809"/>
    <w:rsid w:val="00F12FD2"/>
    <w:rsid w:val="00F13754"/>
    <w:rsid w:val="00F140A3"/>
    <w:rsid w:val="00F1481F"/>
    <w:rsid w:val="00F14BC8"/>
    <w:rsid w:val="00F14BCE"/>
    <w:rsid w:val="00F151EF"/>
    <w:rsid w:val="00F16B49"/>
    <w:rsid w:val="00F1796D"/>
    <w:rsid w:val="00F20032"/>
    <w:rsid w:val="00F21AA1"/>
    <w:rsid w:val="00F22F66"/>
    <w:rsid w:val="00F24DFE"/>
    <w:rsid w:val="00F25088"/>
    <w:rsid w:val="00F27518"/>
    <w:rsid w:val="00F277D9"/>
    <w:rsid w:val="00F33DF0"/>
    <w:rsid w:val="00F3444C"/>
    <w:rsid w:val="00F347D7"/>
    <w:rsid w:val="00F3519D"/>
    <w:rsid w:val="00F36078"/>
    <w:rsid w:val="00F36B70"/>
    <w:rsid w:val="00F40A1F"/>
    <w:rsid w:val="00F42B64"/>
    <w:rsid w:val="00F4349F"/>
    <w:rsid w:val="00F445D3"/>
    <w:rsid w:val="00F45092"/>
    <w:rsid w:val="00F45AB6"/>
    <w:rsid w:val="00F45F3E"/>
    <w:rsid w:val="00F46348"/>
    <w:rsid w:val="00F473A7"/>
    <w:rsid w:val="00F5069D"/>
    <w:rsid w:val="00F50891"/>
    <w:rsid w:val="00F50918"/>
    <w:rsid w:val="00F50C40"/>
    <w:rsid w:val="00F50C5C"/>
    <w:rsid w:val="00F51237"/>
    <w:rsid w:val="00F51399"/>
    <w:rsid w:val="00F51559"/>
    <w:rsid w:val="00F52F2D"/>
    <w:rsid w:val="00F53A20"/>
    <w:rsid w:val="00F53D13"/>
    <w:rsid w:val="00F53E02"/>
    <w:rsid w:val="00F54D0D"/>
    <w:rsid w:val="00F561A2"/>
    <w:rsid w:val="00F56A56"/>
    <w:rsid w:val="00F576CA"/>
    <w:rsid w:val="00F576E2"/>
    <w:rsid w:val="00F60C8A"/>
    <w:rsid w:val="00F6117A"/>
    <w:rsid w:val="00F62314"/>
    <w:rsid w:val="00F65287"/>
    <w:rsid w:val="00F658DF"/>
    <w:rsid w:val="00F65CD4"/>
    <w:rsid w:val="00F66151"/>
    <w:rsid w:val="00F672FE"/>
    <w:rsid w:val="00F67883"/>
    <w:rsid w:val="00F700DC"/>
    <w:rsid w:val="00F7016A"/>
    <w:rsid w:val="00F714DA"/>
    <w:rsid w:val="00F719EA"/>
    <w:rsid w:val="00F71F26"/>
    <w:rsid w:val="00F7235E"/>
    <w:rsid w:val="00F72739"/>
    <w:rsid w:val="00F72A9A"/>
    <w:rsid w:val="00F732D1"/>
    <w:rsid w:val="00F75338"/>
    <w:rsid w:val="00F7592C"/>
    <w:rsid w:val="00F75D35"/>
    <w:rsid w:val="00F765E9"/>
    <w:rsid w:val="00F76ACA"/>
    <w:rsid w:val="00F77E53"/>
    <w:rsid w:val="00F80033"/>
    <w:rsid w:val="00F803CB"/>
    <w:rsid w:val="00F80527"/>
    <w:rsid w:val="00F80C83"/>
    <w:rsid w:val="00F81091"/>
    <w:rsid w:val="00F81A1D"/>
    <w:rsid w:val="00F82717"/>
    <w:rsid w:val="00F83904"/>
    <w:rsid w:val="00F83927"/>
    <w:rsid w:val="00F85DF4"/>
    <w:rsid w:val="00F86E00"/>
    <w:rsid w:val="00F87261"/>
    <w:rsid w:val="00F906C2"/>
    <w:rsid w:val="00F907C1"/>
    <w:rsid w:val="00F90B5A"/>
    <w:rsid w:val="00F90D02"/>
    <w:rsid w:val="00F9140D"/>
    <w:rsid w:val="00F92012"/>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5DA"/>
    <w:rsid w:val="00FA4F61"/>
    <w:rsid w:val="00FA567C"/>
    <w:rsid w:val="00FA5DB2"/>
    <w:rsid w:val="00FA6BE8"/>
    <w:rsid w:val="00FA6EE2"/>
    <w:rsid w:val="00FA70A5"/>
    <w:rsid w:val="00FA7196"/>
    <w:rsid w:val="00FA774E"/>
    <w:rsid w:val="00FA7ED9"/>
    <w:rsid w:val="00FA7FE2"/>
    <w:rsid w:val="00FB068B"/>
    <w:rsid w:val="00FB0B43"/>
    <w:rsid w:val="00FB1038"/>
    <w:rsid w:val="00FB10D0"/>
    <w:rsid w:val="00FB1755"/>
    <w:rsid w:val="00FB1A8F"/>
    <w:rsid w:val="00FB1F46"/>
    <w:rsid w:val="00FB2176"/>
    <w:rsid w:val="00FB24FE"/>
    <w:rsid w:val="00FB2918"/>
    <w:rsid w:val="00FB2EAE"/>
    <w:rsid w:val="00FB3309"/>
    <w:rsid w:val="00FB444B"/>
    <w:rsid w:val="00FB45A7"/>
    <w:rsid w:val="00FB71E8"/>
    <w:rsid w:val="00FB7353"/>
    <w:rsid w:val="00FB768B"/>
    <w:rsid w:val="00FB7928"/>
    <w:rsid w:val="00FC18D8"/>
    <w:rsid w:val="00FC19F7"/>
    <w:rsid w:val="00FC2121"/>
    <w:rsid w:val="00FC2BE6"/>
    <w:rsid w:val="00FC3739"/>
    <w:rsid w:val="00FC42A3"/>
    <w:rsid w:val="00FC4C00"/>
    <w:rsid w:val="00FC4F6E"/>
    <w:rsid w:val="00FC5EA8"/>
    <w:rsid w:val="00FC619B"/>
    <w:rsid w:val="00FC6370"/>
    <w:rsid w:val="00FC706B"/>
    <w:rsid w:val="00FC7E28"/>
    <w:rsid w:val="00FD0BFB"/>
    <w:rsid w:val="00FD1A42"/>
    <w:rsid w:val="00FD1E3F"/>
    <w:rsid w:val="00FD2006"/>
    <w:rsid w:val="00FD219A"/>
    <w:rsid w:val="00FD3119"/>
    <w:rsid w:val="00FD337C"/>
    <w:rsid w:val="00FD3FAB"/>
    <w:rsid w:val="00FD4372"/>
    <w:rsid w:val="00FD440D"/>
    <w:rsid w:val="00FD49D5"/>
    <w:rsid w:val="00FD59AB"/>
    <w:rsid w:val="00FD5D82"/>
    <w:rsid w:val="00FD6C45"/>
    <w:rsid w:val="00FE05A2"/>
    <w:rsid w:val="00FE2436"/>
    <w:rsid w:val="00FE31CF"/>
    <w:rsid w:val="00FE5B44"/>
    <w:rsid w:val="00FE5F13"/>
    <w:rsid w:val="00FE65CB"/>
    <w:rsid w:val="00FE6667"/>
    <w:rsid w:val="00FE67CA"/>
    <w:rsid w:val="00FE6A4C"/>
    <w:rsid w:val="00FE799E"/>
    <w:rsid w:val="00FE7AD7"/>
    <w:rsid w:val="00FF06CB"/>
    <w:rsid w:val="00FF17FE"/>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8289"/>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ind w:left="369" w:hanging="369"/>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A45699"/>
    <w:pPr>
      <w:tabs>
        <w:tab w:val="left" w:pos="440"/>
        <w:tab w:val="left" w:pos="9639"/>
      </w:tabs>
      <w:spacing w:after="100"/>
      <w:ind w:left="440" w:right="566" w:hanging="440"/>
      <w:jc w:val="left"/>
    </w:pPr>
    <w:rPr>
      <w:rFonts w:ascii="Century Gothic" w:hAnsi="Century Gothic"/>
      <w:b/>
      <w:noProof/>
      <w:sz w:val="24"/>
      <w:szCs w:val="24"/>
    </w:rPr>
  </w:style>
  <w:style w:type="paragraph" w:styleId="TOC2">
    <w:name w:val="toc 2"/>
    <w:basedOn w:val="Normal"/>
    <w:next w:val="Normal"/>
    <w:autoRedefine/>
    <w:uiPriority w:val="39"/>
    <w:rsid w:val="00D6519F"/>
    <w:pPr>
      <w:tabs>
        <w:tab w:val="left" w:pos="880"/>
        <w:tab w:val="left" w:pos="9498"/>
      </w:tabs>
      <w:spacing w:after="100"/>
      <w:ind w:left="880" w:right="283"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link w:val="TOCHeadingChar"/>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TOCHeadingChar">
    <w:name w:val="TOC Heading Char"/>
    <w:basedOn w:val="DefaultParagraphFont"/>
    <w:link w:val="BodyText1"/>
    <w:locked/>
    <w:rsid w:val="00771563"/>
    <w:rPr>
      <w:rFonts w:ascii="Century Gothic" w:hAnsi="Century Gothic" w:cs="Angsana New"/>
      <w:sz w:val="22"/>
      <w:szCs w:val="22"/>
      <w:lang w:eastAsia="zh-CN" w:bidi="th-TH"/>
    </w:rPr>
  </w:style>
  <w:style w:type="numbering" w:customStyle="1" w:styleId="KeyPoints2">
    <w:name w:val="Key Points2"/>
    <w:basedOn w:val="NoList"/>
    <w:uiPriority w:val="99"/>
    <w:rsid w:val="00350E64"/>
  </w:style>
  <w:style w:type="numbering" w:customStyle="1" w:styleId="KeyPoints3">
    <w:name w:val="Key Points3"/>
    <w:basedOn w:val="NoList"/>
    <w:uiPriority w:val="99"/>
    <w:rsid w:val="00350E64"/>
  </w:style>
  <w:style w:type="paragraph" w:customStyle="1" w:styleId="Pa4">
    <w:name w:val="Pa4"/>
    <w:basedOn w:val="Normal"/>
    <w:next w:val="Normal"/>
    <w:uiPriority w:val="99"/>
    <w:rsid w:val="00DD7D86"/>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19372658">
      <w:bodyDiv w:val="1"/>
      <w:marLeft w:val="0"/>
      <w:marRight w:val="0"/>
      <w:marTop w:val="0"/>
      <w:marBottom w:val="0"/>
      <w:divBdr>
        <w:top w:val="none" w:sz="0" w:space="0" w:color="auto"/>
        <w:left w:val="none" w:sz="0" w:space="0" w:color="auto"/>
        <w:bottom w:val="none" w:sz="0" w:space="0" w:color="auto"/>
        <w:right w:val="none" w:sz="0" w:space="0" w:color="auto"/>
      </w:divBdr>
    </w:div>
    <w:div w:id="440225027">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493880234">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593393979">
      <w:bodyDiv w:val="1"/>
      <w:marLeft w:val="0"/>
      <w:marRight w:val="0"/>
      <w:marTop w:val="0"/>
      <w:marBottom w:val="0"/>
      <w:divBdr>
        <w:top w:val="none" w:sz="0" w:space="0" w:color="auto"/>
        <w:left w:val="none" w:sz="0" w:space="0" w:color="auto"/>
        <w:bottom w:val="none" w:sz="0" w:space="0" w:color="auto"/>
        <w:right w:val="none" w:sz="0" w:space="0" w:color="auto"/>
      </w:divBdr>
    </w:div>
    <w:div w:id="647052704">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34903303">
      <w:bodyDiv w:val="1"/>
      <w:marLeft w:val="0"/>
      <w:marRight w:val="0"/>
      <w:marTop w:val="0"/>
      <w:marBottom w:val="0"/>
      <w:divBdr>
        <w:top w:val="none" w:sz="0" w:space="0" w:color="auto"/>
        <w:left w:val="none" w:sz="0" w:space="0" w:color="auto"/>
        <w:bottom w:val="none" w:sz="0" w:space="0" w:color="auto"/>
        <w:right w:val="none" w:sz="0" w:space="0" w:color="auto"/>
      </w:divBdr>
    </w:div>
    <w:div w:id="971834492">
      <w:bodyDiv w:val="1"/>
      <w:marLeft w:val="0"/>
      <w:marRight w:val="0"/>
      <w:marTop w:val="0"/>
      <w:marBottom w:val="0"/>
      <w:divBdr>
        <w:top w:val="none" w:sz="0" w:space="0" w:color="auto"/>
        <w:left w:val="none" w:sz="0" w:space="0" w:color="auto"/>
        <w:bottom w:val="none" w:sz="0" w:space="0" w:color="auto"/>
        <w:right w:val="none" w:sz="0" w:space="0" w:color="auto"/>
      </w:divBdr>
    </w:div>
    <w:div w:id="974869483">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13267491">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64038">
      <w:bodyDiv w:val="1"/>
      <w:marLeft w:val="0"/>
      <w:marRight w:val="0"/>
      <w:marTop w:val="0"/>
      <w:marBottom w:val="0"/>
      <w:divBdr>
        <w:top w:val="none" w:sz="0" w:space="0" w:color="auto"/>
        <w:left w:val="none" w:sz="0" w:space="0" w:color="auto"/>
        <w:bottom w:val="none" w:sz="0" w:space="0" w:color="auto"/>
        <w:right w:val="none" w:sz="0" w:space="0" w:color="auto"/>
      </w:divBdr>
    </w:div>
    <w:div w:id="1204445592">
      <w:bodyDiv w:val="1"/>
      <w:marLeft w:val="0"/>
      <w:marRight w:val="0"/>
      <w:marTop w:val="0"/>
      <w:marBottom w:val="0"/>
      <w:divBdr>
        <w:top w:val="none" w:sz="0" w:space="0" w:color="auto"/>
        <w:left w:val="none" w:sz="0" w:space="0" w:color="auto"/>
        <w:bottom w:val="none" w:sz="0" w:space="0" w:color="auto"/>
        <w:right w:val="none" w:sz="0" w:space="0" w:color="auto"/>
      </w:divBdr>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494953348">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49142196">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59497000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18092505">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799836104">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52859645">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www.water.vic.gov.au/__data/assets/pdf_file/0023/53168/Victorian-Murray-LTWP_17-11-2015-FINAL.pdf" TargetMode="External"/><Relationship Id="rId39"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hyperlink" Target="http://www.environment.gov.au/water/cewo/publications" TargetMode="External"/><Relationship Id="rId42" Type="http://schemas.openxmlformats.org/officeDocument/2006/relationships/hyperlink" Target="http://www.environment.gov.au/topics/water/commonwealth-environmental-water-office/assessment-framework" TargetMode="External"/><Relationship Id="rId47" Type="http://schemas.openxmlformats.org/officeDocument/2006/relationships/hyperlink" Target="https://www.mdba.gov.au/sites/default/files/pubs/812-priorities-report-June-2017_0.pdf" TargetMode="External"/><Relationship Id="rId50" Type="http://schemas.openxmlformats.org/officeDocument/2006/relationships/footer" Target="footer10.xm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mailto:ewater@environment.gov.au" TargetMode="External"/><Relationship Id="rId25" Type="http://schemas.openxmlformats.org/officeDocument/2006/relationships/hyperlink" Target="http://www.environment.sa.gov.au/managing-natural-resources/river-murray/improving-river-health/environmental-water/environmental-water-planning" TargetMode="External"/><Relationship Id="rId33" Type="http://schemas.openxmlformats.org/officeDocument/2006/relationships/image" Target="media/image6.png"/><Relationship Id="rId38" Type="http://schemas.openxmlformats.org/officeDocument/2006/relationships/hyperlink" Target="https://www.environment.gov.au/%20water/cewo/about/water-holdings" TargetMode="External"/><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http://www.environment.gov.au/water/cewo/publications" TargetMode="Externa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hyperlink" Target="http://www.environment.gov.au/water/cewo" TargetMode="External"/><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www.environment.gov.au/water/cewo/portfolio-mgt/holdings-catchment" TargetMode="External"/><Relationship Id="rId37" Type="http://schemas.openxmlformats.org/officeDocument/2006/relationships/hyperlink" Target="http://www.environment.gov.au/water/cewo/portfolio-mgt/carryover" TargetMode="External"/><Relationship Id="rId40" Type="http://schemas.openxmlformats.org/officeDocument/2006/relationships/image" Target="media/image8.emf"/><Relationship Id="rId45" Type="http://schemas.openxmlformats.org/officeDocument/2006/relationships/header" Target="header7.xml"/><Relationship Id="rId53" Type="http://schemas.openxmlformats.org/officeDocument/2006/relationships/hyperlink" Target="http://www.environment.gov.au/water/cewo"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hyperlink" Target="http://www.environment.gov.au/water/cewo/publications/water-trading-framework-nov2016" TargetMode="External"/><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environment.gov.au/water/cewo/catchment/lower-murray-darling/monitoring" TargetMode="External"/><Relationship Id="rId44" Type="http://schemas.openxmlformats.org/officeDocument/2006/relationships/hyperlink" Target="http://www.environment.gov.au/water/cewo/trade/trading-framework" TargetMode="External"/><Relationship Id="rId52" Type="http://schemas.openxmlformats.org/officeDocument/2006/relationships/hyperlink" Target="mailto:ewater@environment.gov.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microsoft.com/office/2007/relationships/hdphoto" Target="media/hdphoto1.wdp"/><Relationship Id="rId27" Type="http://schemas.openxmlformats.org/officeDocument/2006/relationships/header" Target="header6.xml"/><Relationship Id="rId30" Type="http://schemas.openxmlformats.org/officeDocument/2006/relationships/image" Target="media/image5.png"/><Relationship Id="rId35" Type="http://schemas.openxmlformats.org/officeDocument/2006/relationships/hyperlink" Target="http://www.environment.gov.au/water/cewo/trade/current-trading-actions" TargetMode="External"/><Relationship Id="rId43" Type="http://schemas.openxmlformats.org/officeDocument/2006/relationships/hyperlink" Target="http://www.environment.gov.au/topics/water/commonwealth-environmental-water-office/portfolio-management/carryover" TargetMode="External"/><Relationship Id="rId48" Type="http://schemas.openxmlformats.org/officeDocument/2006/relationships/hyperlink" Target="http://www.environment.gov.au/topics/water/commonwealth-environmental-water-office/about-commonwealth-environmental-water/how-much"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0</TotalTime>
  <Pages>46</Pages>
  <Words>16832</Words>
  <Characters>102825</Characters>
  <Application>Microsoft Office Word</Application>
  <DocSecurity>4</DocSecurity>
  <Lines>2705</Lines>
  <Paragraphs>1286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Lower Murray-Darling Region</dc:title>
  <dc:creator>Commonwealth Environmental Water Office</dc:creator>
  <cp:lastModifiedBy>Durack, Bec</cp:lastModifiedBy>
  <cp:revision>2</cp:revision>
  <dcterms:created xsi:type="dcterms:W3CDTF">2018-07-11T06:56:00Z</dcterms:created>
  <dcterms:modified xsi:type="dcterms:W3CDTF">2018-07-11T06:56:00Z</dcterms:modified>
</cp:coreProperties>
</file>