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02803" w14:textId="77777777" w:rsidR="003721B4" w:rsidRDefault="003721B4" w:rsidP="00DC5A0A">
      <w:pPr>
        <w:pStyle w:val="ListBullet"/>
        <w:numPr>
          <w:ilvl w:val="0"/>
          <w:numId w:val="0"/>
        </w:numPr>
        <w:spacing w:before="240"/>
        <w:ind w:left="369"/>
        <w:jc w:val="left"/>
        <w:rPr>
          <w:color w:val="00B050"/>
        </w:rPr>
      </w:pPr>
      <w:r w:rsidRPr="00D8493A">
        <w:rPr>
          <w:rFonts w:ascii="Times New Roman" w:eastAsia="Calibri" w:hAnsi="Times New Roman"/>
          <w:noProof/>
        </w:rPr>
        <w:drawing>
          <wp:inline distT="0" distB="0" distL="0" distR="0" wp14:anchorId="72F83998" wp14:editId="37C67F58">
            <wp:extent cx="3933825" cy="676275"/>
            <wp:effectExtent l="0" t="0" r="9525" b="9525"/>
            <wp:docPr id="18" name="Picture 18"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676275"/>
                    </a:xfrm>
                    <a:prstGeom prst="rect">
                      <a:avLst/>
                    </a:prstGeom>
                    <a:noFill/>
                    <a:ln>
                      <a:noFill/>
                    </a:ln>
                  </pic:spPr>
                </pic:pic>
              </a:graphicData>
            </a:graphic>
          </wp:inline>
        </w:drawing>
      </w:r>
    </w:p>
    <w:p w14:paraId="7198DB2E" w14:textId="67DBDB25" w:rsidR="00DC5A0A" w:rsidRDefault="00877C31" w:rsidP="00DC5A0A">
      <w:pPr>
        <w:pStyle w:val="ListBullet"/>
        <w:numPr>
          <w:ilvl w:val="0"/>
          <w:numId w:val="0"/>
        </w:numPr>
        <w:spacing w:before="240"/>
        <w:ind w:left="369"/>
        <w:jc w:val="left"/>
        <w:rPr>
          <w:color w:val="00B050"/>
        </w:rPr>
      </w:pPr>
      <w:r>
        <w:rPr>
          <w:noProof/>
        </w:rPr>
        <w:drawing>
          <wp:anchor distT="0" distB="0" distL="114300" distR="114300" simplePos="0" relativeHeight="251656192" behindDoc="0" locked="0" layoutInCell="1" allowOverlap="1" wp14:anchorId="6BA884A0" wp14:editId="5163ABF5">
            <wp:simplePos x="0" y="0"/>
            <wp:positionH relativeFrom="margin">
              <wp:align>right</wp:align>
            </wp:positionH>
            <wp:positionV relativeFrom="paragraph">
              <wp:posOffset>4464545</wp:posOffset>
            </wp:positionV>
            <wp:extent cx="7560945" cy="469328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60945" cy="4693285"/>
                    </a:xfrm>
                    <a:prstGeom prst="rect">
                      <a:avLst/>
                    </a:prstGeom>
                  </pic:spPr>
                </pic:pic>
              </a:graphicData>
            </a:graphic>
          </wp:anchor>
        </w:drawing>
      </w:r>
    </w:p>
    <w:p w14:paraId="5E43A1DA" w14:textId="77777777" w:rsidR="003721B4" w:rsidRDefault="003721B4" w:rsidP="003721B4">
      <w:pPr>
        <w:rPr>
          <w:b/>
          <w:sz w:val="36"/>
          <w:szCs w:val="36"/>
        </w:rPr>
      </w:pPr>
    </w:p>
    <w:p w14:paraId="566990F8" w14:textId="77777777" w:rsidR="003721B4" w:rsidRPr="003721B4" w:rsidRDefault="003721B4" w:rsidP="003721B4">
      <w:pPr>
        <w:rPr>
          <w:b/>
          <w:sz w:val="36"/>
          <w:szCs w:val="36"/>
        </w:rPr>
      </w:pPr>
      <w:r w:rsidRPr="003721B4">
        <w:rPr>
          <w:b/>
          <w:sz w:val="36"/>
          <w:szCs w:val="36"/>
        </w:rPr>
        <w:t>Commonwealth Environmental Water</w:t>
      </w:r>
    </w:p>
    <w:p w14:paraId="2AEB585B" w14:textId="77777777" w:rsidR="003721B4" w:rsidRPr="003721B4" w:rsidRDefault="003721B4" w:rsidP="003721B4">
      <w:pPr>
        <w:rPr>
          <w:sz w:val="28"/>
          <w:szCs w:val="28"/>
        </w:rPr>
      </w:pPr>
      <w:r w:rsidRPr="003721B4">
        <w:rPr>
          <w:sz w:val="28"/>
          <w:szCs w:val="28"/>
        </w:rPr>
        <w:t xml:space="preserve">Portfolio Management Plan </w:t>
      </w:r>
    </w:p>
    <w:p w14:paraId="21A961DE" w14:textId="77777777" w:rsidR="003721B4" w:rsidRPr="003721B4" w:rsidRDefault="003721B4" w:rsidP="003721B4">
      <w:pPr>
        <w:rPr>
          <w:color w:val="1F497D" w:themeColor="text2"/>
          <w:sz w:val="40"/>
          <w:szCs w:val="40"/>
        </w:rPr>
      </w:pPr>
      <w:r w:rsidRPr="003721B4">
        <w:rPr>
          <w:color w:val="1F497D" w:themeColor="text2"/>
          <w:sz w:val="40"/>
          <w:szCs w:val="40"/>
        </w:rPr>
        <w:t>Mid-Murray Region</w:t>
      </w:r>
    </w:p>
    <w:p w14:paraId="7A1C4E12" w14:textId="77777777" w:rsidR="003721B4" w:rsidRPr="003721B4" w:rsidRDefault="003721B4" w:rsidP="003721B4">
      <w:pPr>
        <w:rPr>
          <w:sz w:val="24"/>
          <w:szCs w:val="24"/>
        </w:rPr>
      </w:pPr>
      <w:r w:rsidRPr="003721B4">
        <w:rPr>
          <w:sz w:val="24"/>
          <w:szCs w:val="24"/>
        </w:rPr>
        <w:t>2018-19</w:t>
      </w:r>
    </w:p>
    <w:p w14:paraId="78949F62" w14:textId="77777777" w:rsidR="003721B4" w:rsidRPr="00DC5A0A" w:rsidRDefault="003721B4" w:rsidP="00DC5A0A">
      <w:pPr>
        <w:pStyle w:val="ListBullet"/>
        <w:numPr>
          <w:ilvl w:val="0"/>
          <w:numId w:val="0"/>
        </w:numPr>
        <w:spacing w:before="240"/>
        <w:ind w:left="369"/>
        <w:jc w:val="left"/>
        <w:rPr>
          <w:color w:val="00B050"/>
        </w:rPr>
      </w:pPr>
      <w:bookmarkStart w:id="0" w:name="_GoBack"/>
      <w:bookmarkEnd w:id="0"/>
    </w:p>
    <w:p w14:paraId="5377DC6A" w14:textId="7BEA5F5F" w:rsidR="00765F1B" w:rsidRDefault="00130DD1" w:rsidP="000438C8">
      <w:pPr>
        <w:pStyle w:val="ListBullet"/>
        <w:numPr>
          <w:ilvl w:val="0"/>
          <w:numId w:val="0"/>
        </w:numPr>
        <w:ind w:left="369"/>
        <w:jc w:val="left"/>
        <w:rPr>
          <w:color w:val="5F497A" w:themeColor="accent4" w:themeShade="BF"/>
        </w:rPr>
      </w:pPr>
      <w:r w:rsidRPr="000E1266">
        <w:rPr>
          <w:rFonts w:ascii="Century Gothic" w:hAnsi="Century Gothic"/>
        </w:rPr>
        <w:br w:type="page"/>
      </w:r>
      <w:bookmarkStart w:id="1" w:name="_Toc396916450"/>
      <w:bookmarkStart w:id="2" w:name="_Ref396901595"/>
    </w:p>
    <w:p w14:paraId="4F5D7368" w14:textId="77777777" w:rsidR="0074332E" w:rsidRDefault="0074332E" w:rsidP="00765F1B">
      <w:pPr>
        <w:pStyle w:val="Heading1"/>
        <w:numPr>
          <w:ilvl w:val="0"/>
          <w:numId w:val="0"/>
        </w:numPr>
        <w:jc w:val="left"/>
        <w:rPr>
          <w:color w:val="5F497A" w:themeColor="accent4" w:themeShade="BF"/>
        </w:rPr>
        <w:sectPr w:rsidR="0074332E" w:rsidSect="003721B4">
          <w:headerReference w:type="even" r:id="rId9"/>
          <w:headerReference w:type="default" r:id="rId10"/>
          <w:footerReference w:type="even" r:id="rId11"/>
          <w:footerReference w:type="default" r:id="rId12"/>
          <w:headerReference w:type="first" r:id="rId13"/>
          <w:footerReference w:type="first" r:id="rId14"/>
          <w:pgSz w:w="11907" w:h="16839" w:code="9"/>
          <w:pgMar w:top="851" w:right="1418" w:bottom="1134" w:left="1418" w:header="425" w:footer="502" w:gutter="0"/>
          <w:cols w:space="708"/>
          <w:docGrid w:linePitch="360"/>
        </w:sectPr>
      </w:pPr>
    </w:p>
    <w:p w14:paraId="0ECFE1FD" w14:textId="77777777" w:rsidR="00B63BD9" w:rsidRDefault="00B63BD9" w:rsidP="00B63BD9">
      <w:pPr>
        <w:pStyle w:val="Para0"/>
      </w:pPr>
    </w:p>
    <w:p w14:paraId="581D578A" w14:textId="77777777" w:rsidR="00B63BD9" w:rsidRDefault="00B63BD9" w:rsidP="00B63BD9">
      <w:pPr>
        <w:pStyle w:val="Para0"/>
      </w:pPr>
    </w:p>
    <w:p w14:paraId="78B41E8C" w14:textId="77777777" w:rsidR="00B63BD9" w:rsidRDefault="00B63BD9" w:rsidP="00B63BD9">
      <w:pPr>
        <w:pStyle w:val="Para0"/>
      </w:pPr>
    </w:p>
    <w:p w14:paraId="45E22F70" w14:textId="77777777" w:rsidR="003721B4" w:rsidRPr="007B31F3" w:rsidRDefault="003721B4" w:rsidP="003721B4">
      <w:pPr>
        <w:pStyle w:val="Pa4"/>
        <w:spacing w:before="220"/>
        <w:rPr>
          <w:rFonts w:ascii="Century Gothic" w:hAnsi="Century Gothic" w:cs="Century Gothic"/>
          <w:color w:val="000000"/>
          <w:sz w:val="20"/>
          <w:szCs w:val="20"/>
        </w:rPr>
      </w:pPr>
      <w:r w:rsidRPr="007B31F3">
        <w:rPr>
          <w:rFonts w:ascii="Century Gothic" w:hAnsi="Century Gothic" w:cs="Century Gothic"/>
          <w:color w:val="000000"/>
          <w:sz w:val="20"/>
          <w:szCs w:val="20"/>
        </w:rPr>
        <w:t xml:space="preserve">Front cover image credit: </w:t>
      </w:r>
      <w:r>
        <w:rPr>
          <w:rFonts w:ascii="Century Gothic" w:hAnsi="Century Gothic" w:cs="Century Gothic"/>
          <w:color w:val="000000"/>
          <w:sz w:val="20"/>
          <w:szCs w:val="20"/>
        </w:rPr>
        <w:t xml:space="preserve">Edward River in the Edward Wakool, </w:t>
      </w:r>
      <w:r w:rsidRPr="007B31F3">
        <w:rPr>
          <w:rFonts w:ascii="Century Gothic" w:hAnsi="Century Gothic" w:cs="Century Gothic"/>
          <w:color w:val="000000"/>
          <w:sz w:val="20"/>
          <w:szCs w:val="20"/>
        </w:rPr>
        <w:t>Photo by Commonwealth Environmental Water Office</w:t>
      </w:r>
    </w:p>
    <w:p w14:paraId="1142B8AD" w14:textId="77777777" w:rsidR="003721B4" w:rsidRPr="007B31F3" w:rsidRDefault="003721B4" w:rsidP="003721B4">
      <w:pPr>
        <w:pStyle w:val="Pa4"/>
        <w:spacing w:before="220"/>
        <w:rPr>
          <w:rFonts w:ascii="Century Gothic" w:hAnsi="Century Gothic" w:cs="Century Gothic"/>
          <w:color w:val="000000"/>
          <w:sz w:val="20"/>
          <w:szCs w:val="20"/>
        </w:rPr>
      </w:pPr>
      <w:r w:rsidRPr="0002588C">
        <w:rPr>
          <w:rFonts w:ascii="Century Gothic" w:hAnsi="Century Gothic" w:cs="Century Gothic"/>
          <w:color w:val="000000"/>
          <w:sz w:val="20"/>
          <w:szCs w:val="20"/>
        </w:rPr>
        <w:t>Back cover image credit: River Bluebell at Barmah, Photo</w:t>
      </w:r>
      <w:r w:rsidRPr="007B31F3">
        <w:rPr>
          <w:rFonts w:ascii="Century Gothic" w:hAnsi="Century Gothic" w:cs="Century Gothic"/>
          <w:color w:val="000000"/>
          <w:sz w:val="20"/>
          <w:szCs w:val="20"/>
        </w:rPr>
        <w:t xml:space="preserve"> by Commonwealth Environmental Water Office</w:t>
      </w:r>
    </w:p>
    <w:p w14:paraId="47B38848" w14:textId="77777777" w:rsidR="003721B4" w:rsidRPr="00BD41DF" w:rsidRDefault="003721B4" w:rsidP="003721B4">
      <w:pPr>
        <w:spacing w:before="40" w:after="40"/>
        <w:rPr>
          <w:rFonts w:ascii="Century Gothic" w:hAnsi="Century Gothic" w:cs="Century Gothic"/>
          <w:color w:val="000000"/>
        </w:rPr>
      </w:pPr>
    </w:p>
    <w:p w14:paraId="4D801E47" w14:textId="77777777" w:rsidR="003721B4" w:rsidRPr="00FC6370" w:rsidRDefault="003721B4" w:rsidP="003721B4">
      <w:pPr>
        <w:rPr>
          <w:rFonts w:ascii="Century Gothic" w:hAnsi="Century Gothic"/>
        </w:rPr>
      </w:pPr>
    </w:p>
    <w:p w14:paraId="471667C1" w14:textId="77777777" w:rsidR="003721B4" w:rsidRPr="00FC6370" w:rsidRDefault="003721B4" w:rsidP="003721B4">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14:paraId="41972869" w14:textId="77777777" w:rsidR="003721B4" w:rsidRPr="00FC6370" w:rsidRDefault="003721B4" w:rsidP="003721B4">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14:paraId="5EF6210E" w14:textId="77777777" w:rsidR="003721B4" w:rsidRPr="00FC6370" w:rsidRDefault="003721B4" w:rsidP="003721B4">
      <w:pPr>
        <w:rPr>
          <w:rFonts w:ascii="Century Gothic" w:hAnsi="Century Gothic"/>
        </w:rPr>
      </w:pPr>
    </w:p>
    <w:p w14:paraId="235EF8EB" w14:textId="77777777" w:rsidR="003721B4" w:rsidRPr="00BD41DF" w:rsidRDefault="003721B4" w:rsidP="003721B4">
      <w:pPr>
        <w:spacing w:after="0"/>
        <w:jc w:val="left"/>
        <w:rPr>
          <w:rFonts w:ascii="Century Gothic" w:hAnsi="Century Gothic" w:cs="Century Gothic"/>
          <w:color w:val="000000"/>
        </w:rPr>
      </w:pPr>
      <w:r w:rsidRPr="00BD41DF">
        <w:rPr>
          <w:rFonts w:ascii="Century Gothic" w:hAnsi="Century Gothic" w:cs="Century Gothic"/>
          <w:color w:val="000000"/>
        </w:rPr>
        <w:t>© Copyright Commonwealth of Australia, 201</w:t>
      </w:r>
      <w:r>
        <w:rPr>
          <w:rFonts w:ascii="Century Gothic" w:hAnsi="Century Gothic" w:cs="Century Gothic"/>
          <w:color w:val="000000"/>
        </w:rPr>
        <w:t>8</w:t>
      </w:r>
      <w:r w:rsidRPr="00BD41DF">
        <w:rPr>
          <w:rFonts w:ascii="Century Gothic" w:hAnsi="Century Gothic" w:cs="Century Gothic"/>
          <w:color w:val="000000"/>
        </w:rPr>
        <w:t>.</w:t>
      </w:r>
    </w:p>
    <w:p w14:paraId="0D801941" w14:textId="77777777" w:rsidR="003721B4" w:rsidRPr="00BD41DF" w:rsidRDefault="003721B4" w:rsidP="003721B4">
      <w:pPr>
        <w:spacing w:after="0"/>
        <w:jc w:val="left"/>
        <w:rPr>
          <w:rFonts w:ascii="Century Gothic" w:hAnsi="Century Gothic" w:cs="Century Gothic"/>
          <w:color w:val="000000"/>
        </w:rPr>
      </w:pPr>
    </w:p>
    <w:p w14:paraId="065589D7" w14:textId="77777777" w:rsidR="003721B4" w:rsidRPr="00BD41DF" w:rsidRDefault="003721B4" w:rsidP="003721B4">
      <w:pPr>
        <w:spacing w:after="0"/>
        <w:jc w:val="left"/>
        <w:rPr>
          <w:rFonts w:ascii="Century Gothic" w:hAnsi="Century Gothic" w:cs="Century Gothic"/>
          <w:color w:val="000000"/>
        </w:rPr>
      </w:pPr>
      <w:r w:rsidRPr="00BD41DF">
        <w:rPr>
          <w:rFonts w:ascii="Century Gothic" w:hAnsi="Century Gothic" w:cs="Century Gothic"/>
          <w:noProof/>
          <w:color w:val="000000"/>
        </w:rPr>
        <w:drawing>
          <wp:inline distT="0" distB="0" distL="0" distR="0" wp14:anchorId="2BAD2C26" wp14:editId="2D836C99">
            <wp:extent cx="1809750" cy="523875"/>
            <wp:effectExtent l="19050" t="0" r="0" b="0"/>
            <wp:docPr id="8"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5"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14:paraId="1A95AB90" w14:textId="77777777" w:rsidR="003721B4" w:rsidRPr="007B31F3" w:rsidRDefault="003721B4" w:rsidP="003721B4">
      <w:pPr>
        <w:pStyle w:val="Pa4"/>
        <w:spacing w:before="220"/>
        <w:rPr>
          <w:rFonts w:ascii="Century Gothic" w:hAnsi="Century Gothic" w:cs="Century Gothic"/>
          <w:color w:val="000000"/>
          <w:sz w:val="20"/>
          <w:szCs w:val="20"/>
        </w:rPr>
      </w:pPr>
      <w:r w:rsidRPr="007B31F3">
        <w:rPr>
          <w:rFonts w:ascii="Century Gothic" w:hAnsi="Century Gothic" w:cs="Century Gothic"/>
          <w:color w:val="000000"/>
          <w:sz w:val="20"/>
          <w:szCs w:val="20"/>
        </w:rPr>
        <w:t xml:space="preserve">Commonwealth Environmental Water Portfolio Management Plan: </w:t>
      </w:r>
      <w:r>
        <w:rPr>
          <w:rFonts w:ascii="Century Gothic" w:hAnsi="Century Gothic" w:cs="Century Gothic"/>
          <w:color w:val="000000"/>
          <w:sz w:val="20"/>
          <w:szCs w:val="20"/>
        </w:rPr>
        <w:t>Mid-Murray Region 2018–19</w:t>
      </w:r>
      <w:r w:rsidRPr="007B31F3">
        <w:rPr>
          <w:rFonts w:ascii="Century Gothic" w:hAnsi="Century Gothic" w:cs="Century Gothic"/>
          <w:color w:val="000000"/>
          <w:sz w:val="20"/>
          <w:szCs w:val="20"/>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7AE37E76" w14:textId="77777777" w:rsidR="003721B4" w:rsidRPr="007B31F3" w:rsidRDefault="003721B4" w:rsidP="003721B4">
      <w:pPr>
        <w:pStyle w:val="Pa4"/>
        <w:spacing w:before="220"/>
        <w:rPr>
          <w:rFonts w:ascii="Century Gothic" w:hAnsi="Century Gothic" w:cs="Century Gothic"/>
          <w:color w:val="000000"/>
          <w:sz w:val="20"/>
          <w:szCs w:val="20"/>
        </w:rPr>
      </w:pPr>
      <w:r w:rsidRPr="007B31F3">
        <w:rPr>
          <w:rFonts w:ascii="Century Gothic" w:hAnsi="Century Gothic" w:cs="Century Gothic"/>
          <w:color w:val="000000"/>
          <w:sz w:val="20"/>
          <w:szCs w:val="20"/>
        </w:rPr>
        <w:t xml:space="preserve">This report should be attributed as ‘Commonwealth Environmental Water Portfolio Management Plan: </w:t>
      </w:r>
      <w:r>
        <w:rPr>
          <w:rFonts w:ascii="Century Gothic" w:hAnsi="Century Gothic" w:cs="Century Gothic"/>
          <w:color w:val="000000"/>
          <w:sz w:val="20"/>
          <w:szCs w:val="20"/>
        </w:rPr>
        <w:t>Mid-Murray Region</w:t>
      </w:r>
      <w:r w:rsidRPr="007B31F3">
        <w:rPr>
          <w:rFonts w:ascii="Century Gothic" w:hAnsi="Century Gothic" w:cs="Century Gothic"/>
          <w:color w:val="000000"/>
          <w:sz w:val="20"/>
          <w:szCs w:val="20"/>
        </w:rPr>
        <w:t xml:space="preserve"> 201</w:t>
      </w:r>
      <w:r>
        <w:rPr>
          <w:rFonts w:ascii="Century Gothic" w:hAnsi="Century Gothic" w:cs="Century Gothic"/>
          <w:color w:val="000000"/>
          <w:sz w:val="20"/>
          <w:szCs w:val="20"/>
        </w:rPr>
        <w:t>8</w:t>
      </w:r>
      <w:r w:rsidRPr="007B31F3">
        <w:rPr>
          <w:rFonts w:ascii="Century Gothic" w:hAnsi="Century Gothic" w:cs="Century Gothic"/>
          <w:color w:val="000000"/>
          <w:sz w:val="20"/>
          <w:szCs w:val="20"/>
        </w:rPr>
        <w:t>–1</w:t>
      </w:r>
      <w:r>
        <w:rPr>
          <w:rFonts w:ascii="Century Gothic" w:hAnsi="Century Gothic" w:cs="Century Gothic"/>
          <w:color w:val="000000"/>
          <w:sz w:val="20"/>
          <w:szCs w:val="20"/>
        </w:rPr>
        <w:t>9</w:t>
      </w:r>
      <w:r w:rsidRPr="007B31F3">
        <w:rPr>
          <w:rFonts w:ascii="Century Gothic" w:hAnsi="Century Gothic" w:cs="Century Gothic"/>
          <w:color w:val="000000"/>
          <w:sz w:val="20"/>
          <w:szCs w:val="20"/>
        </w:rPr>
        <w:t>, Commonwealth of Australia, 201</w:t>
      </w:r>
      <w:r>
        <w:rPr>
          <w:rFonts w:ascii="Century Gothic" w:hAnsi="Century Gothic" w:cs="Century Gothic"/>
          <w:color w:val="000000"/>
          <w:sz w:val="20"/>
          <w:szCs w:val="20"/>
        </w:rPr>
        <w:t>8</w:t>
      </w:r>
      <w:r w:rsidRPr="007B31F3">
        <w:rPr>
          <w:rFonts w:ascii="Century Gothic" w:hAnsi="Century Gothic" w:cs="Century Gothic"/>
          <w:color w:val="000000"/>
          <w:sz w:val="20"/>
          <w:szCs w:val="20"/>
        </w:rPr>
        <w:t>’.</w:t>
      </w:r>
    </w:p>
    <w:p w14:paraId="04777C31" w14:textId="77777777" w:rsidR="003721B4" w:rsidRPr="00BD41DF" w:rsidRDefault="003721B4" w:rsidP="003721B4">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14:paraId="76E41912" w14:textId="77777777" w:rsidR="003721B4" w:rsidRDefault="003721B4" w:rsidP="003721B4">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14:paraId="5E19B09F" w14:textId="77777777" w:rsidR="003721B4" w:rsidRPr="003721B4" w:rsidRDefault="003721B4" w:rsidP="003721B4"/>
    <w:p w14:paraId="3104E3C3" w14:textId="190E8BE6" w:rsidR="00B63BD9" w:rsidRDefault="003721B4" w:rsidP="003721B4">
      <w:pPr>
        <w:pStyle w:val="Para0"/>
        <w:spacing w:line="240" w:lineRule="auto"/>
        <w:jc w:val="left"/>
      </w:pPr>
      <w:r w:rsidRPr="007B31F3">
        <w:rPr>
          <w:rFonts w:ascii="Century Gothic" w:hAnsi="Century Gothic" w:cs="Century Gothic"/>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p>
    <w:p w14:paraId="2BDCEBA3" w14:textId="55489CB0" w:rsidR="00B63BD9" w:rsidRPr="00B63BD9" w:rsidRDefault="00B63BD9" w:rsidP="00B63BD9">
      <w:pPr>
        <w:pStyle w:val="Para0"/>
      </w:pPr>
      <w:r>
        <w:tab/>
      </w:r>
    </w:p>
    <w:p w14:paraId="554920EE" w14:textId="25E9E54D" w:rsidR="00877C31" w:rsidRDefault="00877C31" w:rsidP="00765F1B">
      <w:pPr>
        <w:pStyle w:val="Heading1"/>
        <w:numPr>
          <w:ilvl w:val="0"/>
          <w:numId w:val="0"/>
        </w:numPr>
        <w:jc w:val="left"/>
        <w:rPr>
          <w:color w:val="5F497A" w:themeColor="accent4" w:themeShade="BF"/>
        </w:rPr>
        <w:sectPr w:rsidR="00877C31" w:rsidSect="003721B4">
          <w:footerReference w:type="first" r:id="rId16"/>
          <w:pgSz w:w="11907" w:h="16839" w:code="9"/>
          <w:pgMar w:top="851" w:right="1418" w:bottom="1134" w:left="1418" w:header="425" w:footer="502" w:gutter="0"/>
          <w:pgNumType w:start="2"/>
          <w:cols w:space="708"/>
          <w:titlePg/>
          <w:docGrid w:linePitch="360"/>
        </w:sectPr>
      </w:pPr>
    </w:p>
    <w:p w14:paraId="5377DC6B" w14:textId="5BD558F6" w:rsidR="00765F1B" w:rsidRPr="00792082" w:rsidRDefault="00765F1B" w:rsidP="00765F1B">
      <w:pPr>
        <w:pStyle w:val="Heading1"/>
        <w:numPr>
          <w:ilvl w:val="0"/>
          <w:numId w:val="0"/>
        </w:numPr>
        <w:jc w:val="left"/>
        <w:rPr>
          <w:color w:val="5F497A" w:themeColor="accent4" w:themeShade="BF"/>
        </w:rPr>
      </w:pPr>
      <w:bookmarkStart w:id="3" w:name="_Toc519091956"/>
      <w:r>
        <w:rPr>
          <w:color w:val="5F497A" w:themeColor="accent4" w:themeShade="BF"/>
        </w:rPr>
        <w:lastRenderedPageBreak/>
        <w:t>Commonwealth environmental water portfolio management planning</w:t>
      </w:r>
      <w:bookmarkEnd w:id="3"/>
      <w:r>
        <w:rPr>
          <w:color w:val="5F497A" w:themeColor="accent4" w:themeShade="BF"/>
        </w:rPr>
        <w:t xml:space="preserve"> </w:t>
      </w:r>
    </w:p>
    <w:p w14:paraId="589BE36B" w14:textId="79B2E614" w:rsidR="00D862C6" w:rsidRDefault="00D862C6" w:rsidP="00765F1B">
      <w:pPr>
        <w:pStyle w:val="Heading2"/>
        <w:numPr>
          <w:ilvl w:val="0"/>
          <w:numId w:val="0"/>
        </w:numPr>
        <w:spacing w:before="0"/>
        <w:rPr>
          <w:rFonts w:ascii="Century Gothic" w:hAnsi="Century Gothic"/>
          <w:noProof/>
          <w:color w:val="5F497A" w:themeColor="accent4" w:themeShade="BF"/>
        </w:rPr>
      </w:pPr>
      <w:bookmarkStart w:id="4" w:name="_Toc519091957"/>
      <w:bookmarkStart w:id="5" w:name="_Toc396916452"/>
      <w:r>
        <w:rPr>
          <w:rFonts w:ascii="Century Gothic" w:hAnsi="Century Gothic"/>
          <w:noProof/>
          <w:color w:val="5F497A" w:themeColor="accent4" w:themeShade="BF"/>
        </w:rPr>
        <w:t>Commonwealth Environmental Water Holder</w:t>
      </w:r>
      <w:bookmarkEnd w:id="4"/>
    </w:p>
    <w:p w14:paraId="21FF8B4A" w14:textId="54EBE615" w:rsidR="00D862C6" w:rsidRPr="00D862C6" w:rsidRDefault="00D862C6" w:rsidP="00D862C6">
      <w:pPr>
        <w:spacing w:after="24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 xml:space="preserve">Jody </w:t>
      </w:r>
      <w:proofErr w:type="spellStart"/>
      <w:r w:rsidR="00BD2F86" w:rsidRPr="00BD2F86">
        <w:rPr>
          <w:rFonts w:ascii="Century Gothic" w:hAnsi="Century Gothic" w:cs="Arial"/>
        </w:rPr>
        <w:t>Swirepik</w:t>
      </w:r>
      <w:proofErr w:type="spellEnd"/>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 </w:t>
      </w:r>
      <w:r w:rsidR="00321E90" w:rsidRPr="00BD2F86">
        <w:rPr>
          <w:rFonts w:ascii="Century Gothic" w:hAnsi="Century Gothic" w:cs="Arial"/>
        </w:rPr>
        <w:t xml:space="preserve">Ms </w:t>
      </w:r>
      <w:proofErr w:type="spellStart"/>
      <w:r w:rsidR="00321E90" w:rsidRPr="00BD2F86">
        <w:rPr>
          <w:rFonts w:ascii="Century Gothic" w:hAnsi="Century Gothic" w:cs="Arial"/>
        </w:rPr>
        <w:t>Swirepik</w:t>
      </w:r>
      <w:proofErr w:type="spellEnd"/>
      <w:r w:rsidRPr="00D862C6">
        <w:rPr>
          <w:rFonts w:ascii="Century Gothic" w:hAnsi="Century Gothic" w:cs="Arial"/>
        </w:rPr>
        <w:t xml:space="preserve"> is supported by staff of the Commonwealth Environmental Water Office. The Office employs six local engagement officers who live and work in reg</w:t>
      </w:r>
      <w:r w:rsidR="00BD2F86">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765F1B">
      <w:pPr>
        <w:pStyle w:val="Heading2"/>
        <w:numPr>
          <w:ilvl w:val="0"/>
          <w:numId w:val="0"/>
        </w:numPr>
        <w:spacing w:before="0"/>
        <w:rPr>
          <w:rFonts w:ascii="Century Gothic" w:hAnsi="Century Gothic"/>
          <w:noProof/>
          <w:color w:val="5F497A" w:themeColor="accent4" w:themeShade="BF"/>
        </w:rPr>
      </w:pPr>
      <w:bookmarkStart w:id="6" w:name="_Toc519091958"/>
      <w:r>
        <w:rPr>
          <w:rFonts w:ascii="Century Gothic" w:hAnsi="Century Gothic"/>
          <w:noProof/>
          <w:color w:val="5F497A" w:themeColor="accent4" w:themeShade="BF"/>
        </w:rPr>
        <w:t>Commonwealth environmental water</w:t>
      </w:r>
      <w:bookmarkEnd w:id="6"/>
    </w:p>
    <w:p w14:paraId="2F96C7F5" w14:textId="39417294" w:rsidR="00D862C6" w:rsidRPr="00D862C6" w:rsidRDefault="00D862C6" w:rsidP="00D862C6">
      <w:pPr>
        <w:tabs>
          <w:tab w:val="left" w:pos="1134"/>
        </w:tabs>
        <w:spacing w:after="24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D862C6">
      <w:pPr>
        <w:spacing w:after="24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D862C6">
      <w:pPr>
        <w:pStyle w:val="ListBullet"/>
        <w:rPr>
          <w:rFonts w:ascii="Century Gothic" w:hAnsi="Century Gothic"/>
        </w:rPr>
      </w:pPr>
      <w:r w:rsidRPr="00D862C6">
        <w:rPr>
          <w:rFonts w:ascii="Century Gothic" w:hAnsi="Century Gothic"/>
        </w:rPr>
        <w:t>delivering water to a river or wetland to meet an identified environmental demand</w:t>
      </w:r>
    </w:p>
    <w:p w14:paraId="1E7A68ED" w14:textId="08FBB1B4" w:rsidR="00D862C6" w:rsidRPr="00D862C6" w:rsidRDefault="00D862C6" w:rsidP="00D862C6">
      <w:pPr>
        <w:pStyle w:val="ListBullet"/>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D862C6">
      <w:pPr>
        <w:pStyle w:val="ListBullet"/>
        <w:rPr>
          <w:rFonts w:ascii="Century Gothic" w:hAnsi="Century Gothic"/>
        </w:rPr>
      </w:pPr>
      <w:proofErr w:type="gramStart"/>
      <w:r w:rsidRPr="00D862C6">
        <w:rPr>
          <w:rFonts w:ascii="Century Gothic" w:hAnsi="Century Gothic"/>
        </w:rPr>
        <w:t>trading</w:t>
      </w:r>
      <w:proofErr w:type="gramEnd"/>
      <w:r w:rsidRPr="00D862C6">
        <w:rPr>
          <w:rFonts w:ascii="Century Gothic" w:hAnsi="Century Gothic"/>
        </w:rPr>
        <w:t xml:space="preserve">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765F1B">
      <w:pPr>
        <w:pStyle w:val="Heading2"/>
        <w:numPr>
          <w:ilvl w:val="0"/>
          <w:numId w:val="0"/>
        </w:numPr>
        <w:spacing w:before="0"/>
        <w:rPr>
          <w:rFonts w:ascii="Century Gothic" w:hAnsi="Century Gothic"/>
          <w:noProof/>
          <w:color w:val="5F497A" w:themeColor="accent4" w:themeShade="BF"/>
        </w:rPr>
      </w:pPr>
      <w:bookmarkStart w:id="7" w:name="_Toc519091959"/>
      <w:r>
        <w:rPr>
          <w:rFonts w:ascii="Century Gothic" w:hAnsi="Century Gothic"/>
          <w:noProof/>
          <w:color w:val="5F497A" w:themeColor="accent4" w:themeShade="BF"/>
        </w:rPr>
        <w:t>Purpose of the document</w:t>
      </w:r>
      <w:bookmarkEnd w:id="5"/>
      <w:bookmarkEnd w:id="7"/>
    </w:p>
    <w:p w14:paraId="259F1352" w14:textId="68213CE5" w:rsidR="00D862C6"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A160CC" w:rsidRPr="00A160CC">
        <w:rPr>
          <w:rFonts w:ascii="Century Gothic" w:hAnsi="Century Gothic"/>
        </w:rPr>
        <w:t>Mid-Murray Region</w:t>
      </w:r>
      <w:r>
        <w:rPr>
          <w:rFonts w:ascii="Century Gothic" w:hAnsi="Century Gothic"/>
          <w:color w:val="FF0000"/>
        </w:rPr>
        <w:t xml:space="preserve"> </w:t>
      </w:r>
      <w:r w:rsidRPr="00CC566A">
        <w:rPr>
          <w:rFonts w:ascii="Century Gothic" w:hAnsi="Century Gothic"/>
        </w:rPr>
        <w:t>for</w:t>
      </w:r>
      <w:r w:rsidR="005B4D87">
        <w:rPr>
          <w:rFonts w:ascii="Century Gothic" w:hAnsi="Century Gothic"/>
        </w:rPr>
        <w:t xml:space="preserve"> </w:t>
      </w:r>
      <w:r w:rsidR="00715970">
        <w:rPr>
          <w:rFonts w:ascii="Century Gothic" w:hAnsi="Century Gothic"/>
        </w:rPr>
        <w:t>2018</w:t>
      </w:r>
      <w:r>
        <w:rPr>
          <w:rFonts w:ascii="Century Gothic" w:hAnsi="Century Gothic"/>
        </w:rPr>
        <w:t>–1</w:t>
      </w:r>
      <w:r w:rsidR="00715970">
        <w:rPr>
          <w:rFonts w:ascii="Century Gothic" w:hAnsi="Century Gothic"/>
        </w:rPr>
        <w:t>9</w:t>
      </w:r>
      <w:r>
        <w:rPr>
          <w:rFonts w:ascii="Century Gothic" w:hAnsi="Century Gothic"/>
        </w:rPr>
        <w:t xml:space="preserve">. </w:t>
      </w:r>
      <w:bookmarkEnd w:id="1"/>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Default="00765F1B" w:rsidP="00765F1B">
      <w:pPr>
        <w:spacing w:after="24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2210EE38" w:rsidR="002851A6" w:rsidRPr="00855F06" w:rsidRDefault="002851A6" w:rsidP="00765F1B">
      <w:pPr>
        <w:spacing w:after="24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Approach to planning for the use, carryover and trade of Commonwealth environmental water, 201</w:t>
      </w:r>
      <w:r w:rsidR="00BD2F86">
        <w:rPr>
          <w:rFonts w:ascii="Century Gothic" w:hAnsi="Century Gothic"/>
          <w:i/>
        </w:rPr>
        <w:t>8–19</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17"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77777777" w:rsidR="00765F1B" w:rsidRDefault="002244A9" w:rsidP="00765F1B">
      <w:pPr>
        <w:pStyle w:val="Heading2"/>
        <w:numPr>
          <w:ilvl w:val="0"/>
          <w:numId w:val="0"/>
        </w:numPr>
        <w:spacing w:before="0"/>
        <w:rPr>
          <w:rFonts w:ascii="Century Gothic" w:hAnsi="Century Gothic"/>
          <w:noProof/>
          <w:color w:val="5F497A" w:themeColor="accent4" w:themeShade="BF"/>
        </w:rPr>
      </w:pPr>
      <w:bookmarkStart w:id="8" w:name="_Toc519091960"/>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8"/>
    </w:p>
    <w:p w14:paraId="15DC2FBE" w14:textId="3B53942C" w:rsidR="00D1431C" w:rsidRPr="00CF0320" w:rsidRDefault="00765F1B" w:rsidP="00D862C6">
      <w:pPr>
        <w:spacing w:after="240"/>
        <w:ind w:right="-1"/>
        <w:jc w:val="left"/>
        <w:outlineLvl w:val="0"/>
        <w:rPr>
          <w:rFonts w:ascii="Century Gothic" w:hAnsi="Century Gothic"/>
        </w:rPr>
      </w:pPr>
      <w:r w:rsidRPr="00CF0320">
        <w:rPr>
          <w:rFonts w:ascii="Century Gothic" w:hAnsi="Century Gothic"/>
        </w:rPr>
        <w:t xml:space="preserve">Commonwealth environmental water is managed in conjunction with and delivered by a range of partners. </w:t>
      </w:r>
      <w:r w:rsidR="00D862C6" w:rsidRPr="00CF0320">
        <w:rPr>
          <w:rFonts w:ascii="Century Gothic" w:hAnsi="Century Gothic"/>
        </w:rPr>
        <w:t xml:space="preserve">This portfolio management plan has been developed in consultation with our delivery partners, including </w:t>
      </w:r>
      <w:r w:rsidR="00E34611" w:rsidRPr="00CF0320">
        <w:rPr>
          <w:rFonts w:ascii="Century Gothic" w:hAnsi="Century Gothic"/>
        </w:rPr>
        <w:t>N</w:t>
      </w:r>
      <w:r w:rsidR="00D1431C" w:rsidRPr="00CF0320">
        <w:rPr>
          <w:rFonts w:ascii="Century Gothic" w:hAnsi="Century Gothic"/>
        </w:rPr>
        <w:t>SW Office of Environment and Heritage, Victorian Environmental Water Holder, Victorian Ca</w:t>
      </w:r>
      <w:r w:rsidR="00CF0320" w:rsidRPr="00CF0320">
        <w:rPr>
          <w:rFonts w:ascii="Century Gothic" w:hAnsi="Century Gothic"/>
        </w:rPr>
        <w:t>tchment Management Authorities</w:t>
      </w:r>
      <w:r w:rsidR="00D1431C" w:rsidRPr="00CF0320">
        <w:rPr>
          <w:rFonts w:ascii="Century Gothic" w:hAnsi="Century Gothic"/>
        </w:rPr>
        <w:t>, NSW Department of</w:t>
      </w:r>
      <w:r w:rsidR="00CF0320" w:rsidRPr="00CF0320">
        <w:rPr>
          <w:rFonts w:ascii="Century Gothic" w:hAnsi="Century Gothic"/>
        </w:rPr>
        <w:t xml:space="preserve"> Primary Industries</w:t>
      </w:r>
      <w:r w:rsidR="00D1431C" w:rsidRPr="00CF0320">
        <w:rPr>
          <w:rFonts w:ascii="Century Gothic" w:hAnsi="Century Gothic"/>
        </w:rPr>
        <w:t>, the Mur</w:t>
      </w:r>
      <w:r w:rsidR="00CF0320">
        <w:rPr>
          <w:rFonts w:ascii="Century Gothic" w:hAnsi="Century Gothic"/>
        </w:rPr>
        <w:t>ray–Darling Basin Authority</w:t>
      </w:r>
      <w:r w:rsidR="00D1431C" w:rsidRPr="00CF0320">
        <w:rPr>
          <w:rFonts w:ascii="Century Gothic" w:hAnsi="Century Gothic"/>
        </w:rPr>
        <w:t xml:space="preserve">, scientists engaged in monitoring the outcomes of Commonwealth </w:t>
      </w:r>
      <w:r w:rsidR="00A01297" w:rsidRPr="00CF0320">
        <w:rPr>
          <w:rFonts w:ascii="Century Gothic" w:hAnsi="Century Gothic"/>
        </w:rPr>
        <w:t>environmental</w:t>
      </w:r>
      <w:r w:rsidR="00D1431C" w:rsidRPr="00CF0320">
        <w:rPr>
          <w:rFonts w:ascii="Century Gothic" w:hAnsi="Century Gothic"/>
        </w:rPr>
        <w:t xml:space="preserve"> water use, the Murray-Lower Darling Environmental Water Advisory Group, the Edward-Wakool Environmental Water Reference Group and various community groups and individuals.</w:t>
      </w:r>
    </w:p>
    <w:p w14:paraId="5377DC76" w14:textId="77777777"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9" w:name="_Toc519091961"/>
      <w:r w:rsidRPr="008E1BCD">
        <w:rPr>
          <w:rFonts w:ascii="Century Gothic" w:hAnsi="Century Gothic"/>
          <w:noProof/>
          <w:color w:val="5F497A" w:themeColor="accent4" w:themeShade="BF"/>
        </w:rPr>
        <w:lastRenderedPageBreak/>
        <w:t>Your input</w:t>
      </w:r>
      <w:bookmarkEnd w:id="9"/>
    </w:p>
    <w:p w14:paraId="5377DC78" w14:textId="43458139" w:rsidR="00765F1B" w:rsidRPr="008E17D0" w:rsidRDefault="00765F1B" w:rsidP="008E17D0">
      <w:pPr>
        <w:spacing w:after="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local organisations, state governments and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environmental water. Please contact the Office via: </w:t>
      </w:r>
      <w:hyperlink r:id="rId18" w:history="1">
        <w:r w:rsidRPr="00BB6E80">
          <w:rPr>
            <w:rStyle w:val="Hyperlink"/>
            <w:rFonts w:ascii="Century Gothic" w:hAnsi="Century Gothic"/>
          </w:rPr>
          <w:t>ewater@environment.gov.au</w:t>
        </w:r>
      </w:hyperlink>
      <w:r w:rsidRPr="00BB6E80">
        <w:rPr>
          <w:rFonts w:ascii="Century Gothic" w:hAnsi="Century Gothic"/>
        </w:rPr>
        <w:t>.</w:t>
      </w:r>
      <w:bookmarkEnd w:id="2"/>
      <w:r>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10" w:name="_Toc440639264"/>
      <w:bookmarkStart w:id="11" w:name="_Toc519091962"/>
      <w:r w:rsidRPr="00002517">
        <w:rPr>
          <w:color w:val="5F497A" w:themeColor="accent4" w:themeShade="BF"/>
        </w:rPr>
        <w:lastRenderedPageBreak/>
        <w:t>Table of contents</w:t>
      </w:r>
      <w:bookmarkEnd w:id="10"/>
      <w:bookmarkEnd w:id="11"/>
    </w:p>
    <w:p w14:paraId="7D9C0992" w14:textId="635FB161" w:rsidR="00A12140"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p>
    <w:p w14:paraId="66280EC9" w14:textId="77777777" w:rsidR="00A12140" w:rsidRDefault="003721B4">
      <w:pPr>
        <w:pStyle w:val="TOC1"/>
        <w:rPr>
          <w:rFonts w:asciiTheme="minorHAnsi" w:eastAsiaTheme="minorEastAsia" w:hAnsiTheme="minorHAnsi" w:cstheme="minorBidi"/>
          <w:b w:val="0"/>
          <w:sz w:val="22"/>
          <w:szCs w:val="22"/>
        </w:rPr>
      </w:pPr>
      <w:hyperlink w:anchor="_Toc519091956" w:history="1">
        <w:r w:rsidR="00A12140" w:rsidRPr="00327D62">
          <w:rPr>
            <w:rStyle w:val="Hyperlink"/>
          </w:rPr>
          <w:t>Commonwealth environmental water portfolio management planning</w:t>
        </w:r>
        <w:r w:rsidR="00A12140">
          <w:rPr>
            <w:webHidden/>
          </w:rPr>
          <w:tab/>
        </w:r>
        <w:r w:rsidR="00A12140">
          <w:rPr>
            <w:webHidden/>
          </w:rPr>
          <w:fldChar w:fldCharType="begin"/>
        </w:r>
        <w:r w:rsidR="00A12140">
          <w:rPr>
            <w:webHidden/>
          </w:rPr>
          <w:instrText xml:space="preserve"> PAGEREF _Toc519091956 \h </w:instrText>
        </w:r>
        <w:r w:rsidR="00A12140">
          <w:rPr>
            <w:webHidden/>
          </w:rPr>
        </w:r>
        <w:r w:rsidR="00A12140">
          <w:rPr>
            <w:webHidden/>
          </w:rPr>
          <w:fldChar w:fldCharType="separate"/>
        </w:r>
        <w:r w:rsidR="00A12140">
          <w:rPr>
            <w:webHidden/>
          </w:rPr>
          <w:t>1</w:t>
        </w:r>
        <w:r w:rsidR="00A12140">
          <w:rPr>
            <w:webHidden/>
          </w:rPr>
          <w:fldChar w:fldCharType="end"/>
        </w:r>
      </w:hyperlink>
    </w:p>
    <w:p w14:paraId="29CC32D3" w14:textId="77777777" w:rsidR="00A12140" w:rsidRDefault="003721B4">
      <w:pPr>
        <w:pStyle w:val="TOC2"/>
        <w:rPr>
          <w:rFonts w:asciiTheme="minorHAnsi" w:eastAsiaTheme="minorEastAsia" w:hAnsiTheme="minorHAnsi" w:cstheme="minorBidi"/>
          <w:sz w:val="22"/>
          <w:szCs w:val="22"/>
        </w:rPr>
      </w:pPr>
      <w:hyperlink w:anchor="_Toc519091957" w:history="1">
        <w:r w:rsidR="00A12140" w:rsidRPr="00327D62">
          <w:rPr>
            <w:rStyle w:val="Hyperlink"/>
          </w:rPr>
          <w:t>Commonwealth Environmental Water Holder</w:t>
        </w:r>
        <w:r w:rsidR="00A12140">
          <w:rPr>
            <w:webHidden/>
          </w:rPr>
          <w:tab/>
        </w:r>
        <w:r w:rsidR="00A12140">
          <w:rPr>
            <w:webHidden/>
          </w:rPr>
          <w:fldChar w:fldCharType="begin"/>
        </w:r>
        <w:r w:rsidR="00A12140">
          <w:rPr>
            <w:webHidden/>
          </w:rPr>
          <w:instrText xml:space="preserve"> PAGEREF _Toc519091957 \h </w:instrText>
        </w:r>
        <w:r w:rsidR="00A12140">
          <w:rPr>
            <w:webHidden/>
          </w:rPr>
        </w:r>
        <w:r w:rsidR="00A12140">
          <w:rPr>
            <w:webHidden/>
          </w:rPr>
          <w:fldChar w:fldCharType="separate"/>
        </w:r>
        <w:r w:rsidR="00A12140">
          <w:rPr>
            <w:webHidden/>
          </w:rPr>
          <w:t>1</w:t>
        </w:r>
        <w:r w:rsidR="00A12140">
          <w:rPr>
            <w:webHidden/>
          </w:rPr>
          <w:fldChar w:fldCharType="end"/>
        </w:r>
      </w:hyperlink>
    </w:p>
    <w:p w14:paraId="19C6A185" w14:textId="77777777" w:rsidR="00A12140" w:rsidRDefault="003721B4">
      <w:pPr>
        <w:pStyle w:val="TOC2"/>
        <w:rPr>
          <w:rFonts w:asciiTheme="minorHAnsi" w:eastAsiaTheme="minorEastAsia" w:hAnsiTheme="minorHAnsi" w:cstheme="minorBidi"/>
          <w:sz w:val="22"/>
          <w:szCs w:val="22"/>
        </w:rPr>
      </w:pPr>
      <w:hyperlink w:anchor="_Toc519091958" w:history="1">
        <w:r w:rsidR="00A12140" w:rsidRPr="00327D62">
          <w:rPr>
            <w:rStyle w:val="Hyperlink"/>
          </w:rPr>
          <w:t>Commonwealth environmental water</w:t>
        </w:r>
        <w:r w:rsidR="00A12140">
          <w:rPr>
            <w:webHidden/>
          </w:rPr>
          <w:tab/>
        </w:r>
        <w:r w:rsidR="00A12140">
          <w:rPr>
            <w:webHidden/>
          </w:rPr>
          <w:fldChar w:fldCharType="begin"/>
        </w:r>
        <w:r w:rsidR="00A12140">
          <w:rPr>
            <w:webHidden/>
          </w:rPr>
          <w:instrText xml:space="preserve"> PAGEREF _Toc519091958 \h </w:instrText>
        </w:r>
        <w:r w:rsidR="00A12140">
          <w:rPr>
            <w:webHidden/>
          </w:rPr>
        </w:r>
        <w:r w:rsidR="00A12140">
          <w:rPr>
            <w:webHidden/>
          </w:rPr>
          <w:fldChar w:fldCharType="separate"/>
        </w:r>
        <w:r w:rsidR="00A12140">
          <w:rPr>
            <w:webHidden/>
          </w:rPr>
          <w:t>1</w:t>
        </w:r>
        <w:r w:rsidR="00A12140">
          <w:rPr>
            <w:webHidden/>
          </w:rPr>
          <w:fldChar w:fldCharType="end"/>
        </w:r>
      </w:hyperlink>
    </w:p>
    <w:p w14:paraId="742F2F20" w14:textId="77777777" w:rsidR="00A12140" w:rsidRDefault="003721B4">
      <w:pPr>
        <w:pStyle w:val="TOC2"/>
        <w:rPr>
          <w:rFonts w:asciiTheme="minorHAnsi" w:eastAsiaTheme="minorEastAsia" w:hAnsiTheme="minorHAnsi" w:cstheme="minorBidi"/>
          <w:sz w:val="22"/>
          <w:szCs w:val="22"/>
        </w:rPr>
      </w:pPr>
      <w:hyperlink w:anchor="_Toc519091959" w:history="1">
        <w:r w:rsidR="00A12140" w:rsidRPr="00327D62">
          <w:rPr>
            <w:rStyle w:val="Hyperlink"/>
          </w:rPr>
          <w:t>Purpose of the document</w:t>
        </w:r>
        <w:r w:rsidR="00A12140">
          <w:rPr>
            <w:webHidden/>
          </w:rPr>
          <w:tab/>
        </w:r>
        <w:r w:rsidR="00A12140">
          <w:rPr>
            <w:webHidden/>
          </w:rPr>
          <w:fldChar w:fldCharType="begin"/>
        </w:r>
        <w:r w:rsidR="00A12140">
          <w:rPr>
            <w:webHidden/>
          </w:rPr>
          <w:instrText xml:space="preserve"> PAGEREF _Toc519091959 \h </w:instrText>
        </w:r>
        <w:r w:rsidR="00A12140">
          <w:rPr>
            <w:webHidden/>
          </w:rPr>
        </w:r>
        <w:r w:rsidR="00A12140">
          <w:rPr>
            <w:webHidden/>
          </w:rPr>
          <w:fldChar w:fldCharType="separate"/>
        </w:r>
        <w:r w:rsidR="00A12140">
          <w:rPr>
            <w:webHidden/>
          </w:rPr>
          <w:t>1</w:t>
        </w:r>
        <w:r w:rsidR="00A12140">
          <w:rPr>
            <w:webHidden/>
          </w:rPr>
          <w:fldChar w:fldCharType="end"/>
        </w:r>
      </w:hyperlink>
    </w:p>
    <w:p w14:paraId="512FC739" w14:textId="77777777" w:rsidR="00A12140" w:rsidRDefault="003721B4">
      <w:pPr>
        <w:pStyle w:val="TOC2"/>
        <w:rPr>
          <w:rFonts w:asciiTheme="minorHAnsi" w:eastAsiaTheme="minorEastAsia" w:hAnsiTheme="minorHAnsi" w:cstheme="minorBidi"/>
          <w:sz w:val="22"/>
          <w:szCs w:val="22"/>
        </w:rPr>
      </w:pPr>
      <w:hyperlink w:anchor="_Toc519091960" w:history="1">
        <w:r w:rsidR="00A12140" w:rsidRPr="00327D62">
          <w:rPr>
            <w:rStyle w:val="Hyperlink"/>
          </w:rPr>
          <w:t>Delivery partners</w:t>
        </w:r>
        <w:r w:rsidR="00A12140">
          <w:rPr>
            <w:webHidden/>
          </w:rPr>
          <w:tab/>
        </w:r>
        <w:r w:rsidR="00A12140">
          <w:rPr>
            <w:webHidden/>
          </w:rPr>
          <w:fldChar w:fldCharType="begin"/>
        </w:r>
        <w:r w:rsidR="00A12140">
          <w:rPr>
            <w:webHidden/>
          </w:rPr>
          <w:instrText xml:space="preserve"> PAGEREF _Toc519091960 \h </w:instrText>
        </w:r>
        <w:r w:rsidR="00A12140">
          <w:rPr>
            <w:webHidden/>
          </w:rPr>
        </w:r>
        <w:r w:rsidR="00A12140">
          <w:rPr>
            <w:webHidden/>
          </w:rPr>
          <w:fldChar w:fldCharType="separate"/>
        </w:r>
        <w:r w:rsidR="00A12140">
          <w:rPr>
            <w:webHidden/>
          </w:rPr>
          <w:t>1</w:t>
        </w:r>
        <w:r w:rsidR="00A12140">
          <w:rPr>
            <w:webHidden/>
          </w:rPr>
          <w:fldChar w:fldCharType="end"/>
        </w:r>
      </w:hyperlink>
    </w:p>
    <w:p w14:paraId="30FAC56D" w14:textId="77777777" w:rsidR="00A12140" w:rsidRDefault="003721B4">
      <w:pPr>
        <w:pStyle w:val="TOC2"/>
        <w:rPr>
          <w:rFonts w:asciiTheme="minorHAnsi" w:eastAsiaTheme="minorEastAsia" w:hAnsiTheme="minorHAnsi" w:cstheme="minorBidi"/>
          <w:sz w:val="22"/>
          <w:szCs w:val="22"/>
        </w:rPr>
      </w:pPr>
      <w:hyperlink w:anchor="_Toc519091961" w:history="1">
        <w:r w:rsidR="00A12140" w:rsidRPr="00327D62">
          <w:rPr>
            <w:rStyle w:val="Hyperlink"/>
          </w:rPr>
          <w:t>Your input</w:t>
        </w:r>
        <w:r w:rsidR="00A12140">
          <w:rPr>
            <w:webHidden/>
          </w:rPr>
          <w:tab/>
        </w:r>
        <w:r w:rsidR="00A12140">
          <w:rPr>
            <w:webHidden/>
          </w:rPr>
          <w:fldChar w:fldCharType="begin"/>
        </w:r>
        <w:r w:rsidR="00A12140">
          <w:rPr>
            <w:webHidden/>
          </w:rPr>
          <w:instrText xml:space="preserve"> PAGEREF _Toc519091961 \h </w:instrText>
        </w:r>
        <w:r w:rsidR="00A12140">
          <w:rPr>
            <w:webHidden/>
          </w:rPr>
        </w:r>
        <w:r w:rsidR="00A12140">
          <w:rPr>
            <w:webHidden/>
          </w:rPr>
          <w:fldChar w:fldCharType="separate"/>
        </w:r>
        <w:r w:rsidR="00A12140">
          <w:rPr>
            <w:webHidden/>
          </w:rPr>
          <w:t>2</w:t>
        </w:r>
        <w:r w:rsidR="00A12140">
          <w:rPr>
            <w:webHidden/>
          </w:rPr>
          <w:fldChar w:fldCharType="end"/>
        </w:r>
      </w:hyperlink>
    </w:p>
    <w:p w14:paraId="1F74B9C5" w14:textId="77777777" w:rsidR="00A12140" w:rsidRDefault="003721B4">
      <w:pPr>
        <w:pStyle w:val="TOC1"/>
        <w:rPr>
          <w:rFonts w:asciiTheme="minorHAnsi" w:eastAsiaTheme="minorEastAsia" w:hAnsiTheme="minorHAnsi" w:cstheme="minorBidi"/>
          <w:b w:val="0"/>
          <w:sz w:val="22"/>
          <w:szCs w:val="22"/>
        </w:rPr>
      </w:pPr>
      <w:hyperlink w:anchor="_Toc519091962" w:history="1">
        <w:r w:rsidR="00A12140" w:rsidRPr="00327D62">
          <w:rPr>
            <w:rStyle w:val="Hyperlink"/>
          </w:rPr>
          <w:t>Table of contents</w:t>
        </w:r>
        <w:r w:rsidR="00A12140">
          <w:rPr>
            <w:webHidden/>
          </w:rPr>
          <w:tab/>
        </w:r>
        <w:r w:rsidR="00A12140">
          <w:rPr>
            <w:webHidden/>
          </w:rPr>
          <w:fldChar w:fldCharType="begin"/>
        </w:r>
        <w:r w:rsidR="00A12140">
          <w:rPr>
            <w:webHidden/>
          </w:rPr>
          <w:instrText xml:space="preserve"> PAGEREF _Toc519091962 \h </w:instrText>
        </w:r>
        <w:r w:rsidR="00A12140">
          <w:rPr>
            <w:webHidden/>
          </w:rPr>
        </w:r>
        <w:r w:rsidR="00A12140">
          <w:rPr>
            <w:webHidden/>
          </w:rPr>
          <w:fldChar w:fldCharType="separate"/>
        </w:r>
        <w:r w:rsidR="00A12140">
          <w:rPr>
            <w:webHidden/>
          </w:rPr>
          <w:t>3</w:t>
        </w:r>
        <w:r w:rsidR="00A12140">
          <w:rPr>
            <w:webHidden/>
          </w:rPr>
          <w:fldChar w:fldCharType="end"/>
        </w:r>
      </w:hyperlink>
    </w:p>
    <w:p w14:paraId="5C0785DE" w14:textId="77777777" w:rsidR="00A12140" w:rsidRDefault="003721B4">
      <w:pPr>
        <w:pStyle w:val="TOC1"/>
        <w:rPr>
          <w:rFonts w:asciiTheme="minorHAnsi" w:eastAsiaTheme="minorEastAsia" w:hAnsiTheme="minorHAnsi" w:cstheme="minorBidi"/>
          <w:b w:val="0"/>
          <w:sz w:val="22"/>
          <w:szCs w:val="22"/>
        </w:rPr>
      </w:pPr>
      <w:hyperlink w:anchor="_Toc519091963" w:history="1">
        <w:r w:rsidR="00A12140" w:rsidRPr="00327D62">
          <w:rPr>
            <w:rStyle w:val="Hyperlink"/>
          </w:rPr>
          <w:t>1.</w:t>
        </w:r>
        <w:r w:rsidR="00A12140">
          <w:rPr>
            <w:rFonts w:asciiTheme="minorHAnsi" w:eastAsiaTheme="minorEastAsia" w:hAnsiTheme="minorHAnsi" w:cstheme="minorBidi"/>
            <w:b w:val="0"/>
            <w:sz w:val="22"/>
            <w:szCs w:val="22"/>
          </w:rPr>
          <w:tab/>
        </w:r>
        <w:r w:rsidR="00A12140" w:rsidRPr="00327D62">
          <w:rPr>
            <w:rStyle w:val="Hyperlink"/>
          </w:rPr>
          <w:t>Environmental watering in Mid-Murray Region</w:t>
        </w:r>
        <w:r w:rsidR="00A12140">
          <w:rPr>
            <w:webHidden/>
          </w:rPr>
          <w:tab/>
        </w:r>
        <w:r w:rsidR="00A12140">
          <w:rPr>
            <w:webHidden/>
          </w:rPr>
          <w:fldChar w:fldCharType="begin"/>
        </w:r>
        <w:r w:rsidR="00A12140">
          <w:rPr>
            <w:webHidden/>
          </w:rPr>
          <w:instrText xml:space="preserve"> PAGEREF _Toc519091963 \h </w:instrText>
        </w:r>
        <w:r w:rsidR="00A12140">
          <w:rPr>
            <w:webHidden/>
          </w:rPr>
        </w:r>
        <w:r w:rsidR="00A12140">
          <w:rPr>
            <w:webHidden/>
          </w:rPr>
          <w:fldChar w:fldCharType="separate"/>
        </w:r>
        <w:r w:rsidR="00A12140">
          <w:rPr>
            <w:webHidden/>
          </w:rPr>
          <w:t>4</w:t>
        </w:r>
        <w:r w:rsidR="00A12140">
          <w:rPr>
            <w:webHidden/>
          </w:rPr>
          <w:fldChar w:fldCharType="end"/>
        </w:r>
      </w:hyperlink>
    </w:p>
    <w:p w14:paraId="27A7848B" w14:textId="77777777" w:rsidR="00A12140" w:rsidRDefault="003721B4">
      <w:pPr>
        <w:pStyle w:val="TOC2"/>
        <w:rPr>
          <w:rFonts w:asciiTheme="minorHAnsi" w:eastAsiaTheme="minorEastAsia" w:hAnsiTheme="minorHAnsi" w:cstheme="minorBidi"/>
          <w:sz w:val="22"/>
          <w:szCs w:val="22"/>
        </w:rPr>
      </w:pPr>
      <w:hyperlink w:anchor="_Toc519091964" w:history="1">
        <w:r w:rsidR="00A12140" w:rsidRPr="00327D62">
          <w:rPr>
            <w:rStyle w:val="Hyperlink"/>
          </w:rPr>
          <w:t>1.1.</w:t>
        </w:r>
        <w:r w:rsidR="00A12140">
          <w:rPr>
            <w:rFonts w:asciiTheme="minorHAnsi" w:eastAsiaTheme="minorEastAsia" w:hAnsiTheme="minorHAnsi" w:cstheme="minorBidi"/>
            <w:sz w:val="22"/>
            <w:szCs w:val="22"/>
          </w:rPr>
          <w:tab/>
        </w:r>
        <w:r w:rsidR="00A12140" w:rsidRPr="00327D62">
          <w:rPr>
            <w:rStyle w:val="Hyperlink"/>
          </w:rPr>
          <w:t>The Mid-Murray Region catchment</w:t>
        </w:r>
        <w:r w:rsidR="00A12140">
          <w:rPr>
            <w:webHidden/>
          </w:rPr>
          <w:tab/>
        </w:r>
        <w:r w:rsidR="00A12140">
          <w:rPr>
            <w:webHidden/>
          </w:rPr>
          <w:fldChar w:fldCharType="begin"/>
        </w:r>
        <w:r w:rsidR="00A12140">
          <w:rPr>
            <w:webHidden/>
          </w:rPr>
          <w:instrText xml:space="preserve"> PAGEREF _Toc519091964 \h </w:instrText>
        </w:r>
        <w:r w:rsidR="00A12140">
          <w:rPr>
            <w:webHidden/>
          </w:rPr>
        </w:r>
        <w:r w:rsidR="00A12140">
          <w:rPr>
            <w:webHidden/>
          </w:rPr>
          <w:fldChar w:fldCharType="separate"/>
        </w:r>
        <w:r w:rsidR="00A12140">
          <w:rPr>
            <w:webHidden/>
          </w:rPr>
          <w:t>4</w:t>
        </w:r>
        <w:r w:rsidR="00A12140">
          <w:rPr>
            <w:webHidden/>
          </w:rPr>
          <w:fldChar w:fldCharType="end"/>
        </w:r>
      </w:hyperlink>
    </w:p>
    <w:p w14:paraId="60949BBD" w14:textId="77777777" w:rsidR="00A12140" w:rsidRDefault="003721B4">
      <w:pPr>
        <w:pStyle w:val="TOC2"/>
        <w:rPr>
          <w:rFonts w:asciiTheme="minorHAnsi" w:eastAsiaTheme="minorEastAsia" w:hAnsiTheme="minorHAnsi" w:cstheme="minorBidi"/>
          <w:sz w:val="22"/>
          <w:szCs w:val="22"/>
        </w:rPr>
      </w:pPr>
      <w:hyperlink w:anchor="_Toc519091965" w:history="1">
        <w:r w:rsidR="00A12140" w:rsidRPr="00327D62">
          <w:rPr>
            <w:rStyle w:val="Hyperlink"/>
          </w:rPr>
          <w:t>1.2.</w:t>
        </w:r>
        <w:r w:rsidR="00A12140">
          <w:rPr>
            <w:rFonts w:asciiTheme="minorHAnsi" w:eastAsiaTheme="minorEastAsia" w:hAnsiTheme="minorHAnsi" w:cstheme="minorBidi"/>
            <w:sz w:val="22"/>
            <w:szCs w:val="22"/>
          </w:rPr>
          <w:tab/>
        </w:r>
        <w:r w:rsidR="00A12140" w:rsidRPr="00327D62">
          <w:rPr>
            <w:rStyle w:val="Hyperlink"/>
          </w:rPr>
          <w:t>Environmental objectives in the Mid-Murray Region catchment</w:t>
        </w:r>
        <w:r w:rsidR="00A12140">
          <w:rPr>
            <w:webHidden/>
          </w:rPr>
          <w:tab/>
        </w:r>
        <w:r w:rsidR="00A12140">
          <w:rPr>
            <w:webHidden/>
          </w:rPr>
          <w:fldChar w:fldCharType="begin"/>
        </w:r>
        <w:r w:rsidR="00A12140">
          <w:rPr>
            <w:webHidden/>
          </w:rPr>
          <w:instrText xml:space="preserve"> PAGEREF _Toc519091965 \h </w:instrText>
        </w:r>
        <w:r w:rsidR="00A12140">
          <w:rPr>
            <w:webHidden/>
          </w:rPr>
        </w:r>
        <w:r w:rsidR="00A12140">
          <w:rPr>
            <w:webHidden/>
          </w:rPr>
          <w:fldChar w:fldCharType="separate"/>
        </w:r>
        <w:r w:rsidR="00A12140">
          <w:rPr>
            <w:webHidden/>
          </w:rPr>
          <w:t>6</w:t>
        </w:r>
        <w:r w:rsidR="00A12140">
          <w:rPr>
            <w:webHidden/>
          </w:rPr>
          <w:fldChar w:fldCharType="end"/>
        </w:r>
      </w:hyperlink>
    </w:p>
    <w:p w14:paraId="40279A4C" w14:textId="77777777" w:rsidR="00A12140" w:rsidRDefault="003721B4">
      <w:pPr>
        <w:pStyle w:val="TOC2"/>
        <w:rPr>
          <w:rFonts w:asciiTheme="minorHAnsi" w:eastAsiaTheme="minorEastAsia" w:hAnsiTheme="minorHAnsi" w:cstheme="minorBidi"/>
          <w:sz w:val="22"/>
          <w:szCs w:val="22"/>
        </w:rPr>
      </w:pPr>
      <w:hyperlink w:anchor="_Toc519091966" w:history="1">
        <w:r w:rsidR="00A12140" w:rsidRPr="00327D62">
          <w:rPr>
            <w:rStyle w:val="Hyperlink"/>
          </w:rPr>
          <w:t>1.3.</w:t>
        </w:r>
        <w:r w:rsidR="00A12140">
          <w:rPr>
            <w:rFonts w:asciiTheme="minorHAnsi" w:eastAsiaTheme="minorEastAsia" w:hAnsiTheme="minorHAnsi" w:cstheme="minorBidi"/>
            <w:sz w:val="22"/>
            <w:szCs w:val="22"/>
          </w:rPr>
          <w:tab/>
        </w:r>
        <w:r w:rsidR="00A12140" w:rsidRPr="00327D62">
          <w:rPr>
            <w:rStyle w:val="Hyperlink"/>
          </w:rPr>
          <w:t>Environmental flow requirements</w:t>
        </w:r>
        <w:r w:rsidR="00A12140">
          <w:rPr>
            <w:webHidden/>
          </w:rPr>
          <w:tab/>
        </w:r>
        <w:r w:rsidR="00A12140">
          <w:rPr>
            <w:webHidden/>
          </w:rPr>
          <w:fldChar w:fldCharType="begin"/>
        </w:r>
        <w:r w:rsidR="00A12140">
          <w:rPr>
            <w:webHidden/>
          </w:rPr>
          <w:instrText xml:space="preserve"> PAGEREF _Toc519091966 \h </w:instrText>
        </w:r>
        <w:r w:rsidR="00A12140">
          <w:rPr>
            <w:webHidden/>
          </w:rPr>
        </w:r>
        <w:r w:rsidR="00A12140">
          <w:rPr>
            <w:webHidden/>
          </w:rPr>
          <w:fldChar w:fldCharType="separate"/>
        </w:r>
        <w:r w:rsidR="00A12140">
          <w:rPr>
            <w:webHidden/>
          </w:rPr>
          <w:t>8</w:t>
        </w:r>
        <w:r w:rsidR="00A12140">
          <w:rPr>
            <w:webHidden/>
          </w:rPr>
          <w:fldChar w:fldCharType="end"/>
        </w:r>
      </w:hyperlink>
    </w:p>
    <w:p w14:paraId="4A571A05" w14:textId="77777777" w:rsidR="00A12140" w:rsidRDefault="003721B4">
      <w:pPr>
        <w:pStyle w:val="TOC2"/>
        <w:rPr>
          <w:rFonts w:asciiTheme="minorHAnsi" w:eastAsiaTheme="minorEastAsia" w:hAnsiTheme="minorHAnsi" w:cstheme="minorBidi"/>
          <w:sz w:val="22"/>
          <w:szCs w:val="22"/>
        </w:rPr>
      </w:pPr>
      <w:hyperlink w:anchor="_Toc519091967" w:history="1">
        <w:r w:rsidR="00A12140" w:rsidRPr="00327D62">
          <w:rPr>
            <w:rStyle w:val="Hyperlink"/>
          </w:rPr>
          <w:t>1.4.</w:t>
        </w:r>
        <w:r w:rsidR="00A12140">
          <w:rPr>
            <w:rFonts w:asciiTheme="minorHAnsi" w:eastAsiaTheme="minorEastAsia" w:hAnsiTheme="minorHAnsi" w:cstheme="minorBidi"/>
            <w:sz w:val="22"/>
            <w:szCs w:val="22"/>
          </w:rPr>
          <w:tab/>
        </w:r>
        <w:r w:rsidR="00A12140" w:rsidRPr="00327D62">
          <w:rPr>
            <w:rStyle w:val="Hyperlink"/>
          </w:rPr>
          <w:t>Monitoring and adaptive management</w:t>
        </w:r>
        <w:r w:rsidR="00A12140">
          <w:rPr>
            <w:webHidden/>
          </w:rPr>
          <w:tab/>
        </w:r>
        <w:r w:rsidR="00A12140">
          <w:rPr>
            <w:webHidden/>
          </w:rPr>
          <w:fldChar w:fldCharType="begin"/>
        </w:r>
        <w:r w:rsidR="00A12140">
          <w:rPr>
            <w:webHidden/>
          </w:rPr>
          <w:instrText xml:space="preserve"> PAGEREF _Toc519091967 \h </w:instrText>
        </w:r>
        <w:r w:rsidR="00A12140">
          <w:rPr>
            <w:webHidden/>
          </w:rPr>
        </w:r>
        <w:r w:rsidR="00A12140">
          <w:rPr>
            <w:webHidden/>
          </w:rPr>
          <w:fldChar w:fldCharType="separate"/>
        </w:r>
        <w:r w:rsidR="00A12140">
          <w:rPr>
            <w:webHidden/>
          </w:rPr>
          <w:t>8</w:t>
        </w:r>
        <w:r w:rsidR="00A12140">
          <w:rPr>
            <w:webHidden/>
          </w:rPr>
          <w:fldChar w:fldCharType="end"/>
        </w:r>
      </w:hyperlink>
    </w:p>
    <w:p w14:paraId="0A8E0571" w14:textId="77777777" w:rsidR="00A12140" w:rsidRDefault="003721B4">
      <w:pPr>
        <w:pStyle w:val="TOC1"/>
        <w:rPr>
          <w:rFonts w:asciiTheme="minorHAnsi" w:eastAsiaTheme="minorEastAsia" w:hAnsiTheme="minorHAnsi" w:cstheme="minorBidi"/>
          <w:b w:val="0"/>
          <w:sz w:val="22"/>
          <w:szCs w:val="22"/>
        </w:rPr>
      </w:pPr>
      <w:hyperlink w:anchor="_Toc519091968" w:history="1">
        <w:r w:rsidR="00A12140" w:rsidRPr="00327D62">
          <w:rPr>
            <w:rStyle w:val="Hyperlink"/>
          </w:rPr>
          <w:t>2.</w:t>
        </w:r>
        <w:r w:rsidR="00A12140">
          <w:rPr>
            <w:rFonts w:asciiTheme="minorHAnsi" w:eastAsiaTheme="minorEastAsia" w:hAnsiTheme="minorHAnsi" w:cstheme="minorBidi"/>
            <w:b w:val="0"/>
            <w:sz w:val="22"/>
            <w:szCs w:val="22"/>
          </w:rPr>
          <w:tab/>
        </w:r>
        <w:r w:rsidR="00A12140" w:rsidRPr="00327D62">
          <w:rPr>
            <w:rStyle w:val="Hyperlink"/>
          </w:rPr>
          <w:t>Portfolio management in 2018–19</w:t>
        </w:r>
        <w:r w:rsidR="00A12140">
          <w:rPr>
            <w:webHidden/>
          </w:rPr>
          <w:tab/>
        </w:r>
        <w:r w:rsidR="00A12140">
          <w:rPr>
            <w:webHidden/>
          </w:rPr>
          <w:fldChar w:fldCharType="begin"/>
        </w:r>
        <w:r w:rsidR="00A12140">
          <w:rPr>
            <w:webHidden/>
          </w:rPr>
          <w:instrText xml:space="preserve"> PAGEREF _Toc519091968 \h </w:instrText>
        </w:r>
        <w:r w:rsidR="00A12140">
          <w:rPr>
            <w:webHidden/>
          </w:rPr>
        </w:r>
        <w:r w:rsidR="00A12140">
          <w:rPr>
            <w:webHidden/>
          </w:rPr>
          <w:fldChar w:fldCharType="separate"/>
        </w:r>
        <w:r w:rsidR="00A12140">
          <w:rPr>
            <w:webHidden/>
          </w:rPr>
          <w:t>11</w:t>
        </w:r>
        <w:r w:rsidR="00A12140">
          <w:rPr>
            <w:webHidden/>
          </w:rPr>
          <w:fldChar w:fldCharType="end"/>
        </w:r>
      </w:hyperlink>
    </w:p>
    <w:p w14:paraId="05736871" w14:textId="77777777" w:rsidR="00A12140" w:rsidRDefault="003721B4">
      <w:pPr>
        <w:pStyle w:val="TOC2"/>
        <w:rPr>
          <w:rFonts w:asciiTheme="minorHAnsi" w:eastAsiaTheme="minorEastAsia" w:hAnsiTheme="minorHAnsi" w:cstheme="minorBidi"/>
          <w:sz w:val="22"/>
          <w:szCs w:val="22"/>
        </w:rPr>
      </w:pPr>
      <w:hyperlink w:anchor="_Toc519091969" w:history="1">
        <w:r w:rsidR="00A12140" w:rsidRPr="00327D62">
          <w:rPr>
            <w:rStyle w:val="Hyperlink"/>
          </w:rPr>
          <w:t>2.1.</w:t>
        </w:r>
        <w:r w:rsidR="00A12140">
          <w:rPr>
            <w:rFonts w:asciiTheme="minorHAnsi" w:eastAsiaTheme="minorEastAsia" w:hAnsiTheme="minorHAnsi" w:cstheme="minorBidi"/>
            <w:sz w:val="22"/>
            <w:szCs w:val="22"/>
          </w:rPr>
          <w:tab/>
        </w:r>
        <w:r w:rsidR="00A12140" w:rsidRPr="00327D62">
          <w:rPr>
            <w:rStyle w:val="Hyperlink"/>
          </w:rPr>
          <w:t>Antecedent and current catchment conditions and the demand for environmental water in 2018–19</w:t>
        </w:r>
        <w:r w:rsidR="00A12140">
          <w:rPr>
            <w:webHidden/>
          </w:rPr>
          <w:tab/>
        </w:r>
        <w:r w:rsidR="00A12140">
          <w:rPr>
            <w:webHidden/>
          </w:rPr>
          <w:fldChar w:fldCharType="begin"/>
        </w:r>
        <w:r w:rsidR="00A12140">
          <w:rPr>
            <w:webHidden/>
          </w:rPr>
          <w:instrText xml:space="preserve"> PAGEREF _Toc519091969 \h </w:instrText>
        </w:r>
        <w:r w:rsidR="00A12140">
          <w:rPr>
            <w:webHidden/>
          </w:rPr>
        </w:r>
        <w:r w:rsidR="00A12140">
          <w:rPr>
            <w:webHidden/>
          </w:rPr>
          <w:fldChar w:fldCharType="separate"/>
        </w:r>
        <w:r w:rsidR="00A12140">
          <w:rPr>
            <w:webHidden/>
          </w:rPr>
          <w:t>11</w:t>
        </w:r>
        <w:r w:rsidR="00A12140">
          <w:rPr>
            <w:webHidden/>
          </w:rPr>
          <w:fldChar w:fldCharType="end"/>
        </w:r>
      </w:hyperlink>
    </w:p>
    <w:p w14:paraId="377A66DB" w14:textId="77777777" w:rsidR="00A12140" w:rsidRDefault="003721B4">
      <w:pPr>
        <w:pStyle w:val="TOC2"/>
        <w:rPr>
          <w:rFonts w:asciiTheme="minorHAnsi" w:eastAsiaTheme="minorEastAsia" w:hAnsiTheme="minorHAnsi" w:cstheme="minorBidi"/>
          <w:sz w:val="22"/>
          <w:szCs w:val="22"/>
        </w:rPr>
      </w:pPr>
      <w:hyperlink w:anchor="_Toc519091970" w:history="1">
        <w:r w:rsidR="00A12140" w:rsidRPr="00327D62">
          <w:rPr>
            <w:rStyle w:val="Hyperlink"/>
          </w:rPr>
          <w:t>2.2.</w:t>
        </w:r>
        <w:r w:rsidR="00A12140">
          <w:rPr>
            <w:rFonts w:asciiTheme="minorHAnsi" w:eastAsiaTheme="minorEastAsia" w:hAnsiTheme="minorHAnsi" w:cstheme="minorBidi"/>
            <w:sz w:val="22"/>
            <w:szCs w:val="22"/>
          </w:rPr>
          <w:tab/>
        </w:r>
        <w:r w:rsidR="00A12140" w:rsidRPr="00327D62">
          <w:rPr>
            <w:rStyle w:val="Hyperlink"/>
          </w:rPr>
          <w:t>Water  availability in 2018–19</w:t>
        </w:r>
        <w:r w:rsidR="00A12140">
          <w:rPr>
            <w:webHidden/>
          </w:rPr>
          <w:tab/>
        </w:r>
        <w:r w:rsidR="00A12140">
          <w:rPr>
            <w:webHidden/>
          </w:rPr>
          <w:fldChar w:fldCharType="begin"/>
        </w:r>
        <w:r w:rsidR="00A12140">
          <w:rPr>
            <w:webHidden/>
          </w:rPr>
          <w:instrText xml:space="preserve"> PAGEREF _Toc519091970 \h </w:instrText>
        </w:r>
        <w:r w:rsidR="00A12140">
          <w:rPr>
            <w:webHidden/>
          </w:rPr>
        </w:r>
        <w:r w:rsidR="00A12140">
          <w:rPr>
            <w:webHidden/>
          </w:rPr>
          <w:fldChar w:fldCharType="separate"/>
        </w:r>
        <w:r w:rsidR="00A12140">
          <w:rPr>
            <w:webHidden/>
          </w:rPr>
          <w:t>13</w:t>
        </w:r>
        <w:r w:rsidR="00A12140">
          <w:rPr>
            <w:webHidden/>
          </w:rPr>
          <w:fldChar w:fldCharType="end"/>
        </w:r>
      </w:hyperlink>
    </w:p>
    <w:p w14:paraId="6DC8B50D" w14:textId="77777777" w:rsidR="00A12140" w:rsidRDefault="003721B4">
      <w:pPr>
        <w:pStyle w:val="TOC2"/>
        <w:rPr>
          <w:rFonts w:asciiTheme="minorHAnsi" w:eastAsiaTheme="minorEastAsia" w:hAnsiTheme="minorHAnsi" w:cstheme="minorBidi"/>
          <w:sz w:val="22"/>
          <w:szCs w:val="22"/>
        </w:rPr>
      </w:pPr>
      <w:hyperlink w:anchor="_Toc519091971" w:history="1">
        <w:r w:rsidR="00A12140" w:rsidRPr="00327D62">
          <w:rPr>
            <w:rStyle w:val="Hyperlink"/>
          </w:rPr>
          <w:t>2.3.</w:t>
        </w:r>
        <w:r w:rsidR="00A12140">
          <w:rPr>
            <w:rFonts w:asciiTheme="minorHAnsi" w:eastAsiaTheme="minorEastAsia" w:hAnsiTheme="minorHAnsi" w:cstheme="minorBidi"/>
            <w:sz w:val="22"/>
            <w:szCs w:val="22"/>
          </w:rPr>
          <w:tab/>
        </w:r>
        <w:r w:rsidR="00A12140" w:rsidRPr="00327D62">
          <w:rPr>
            <w:rStyle w:val="Hyperlink"/>
          </w:rPr>
          <w:t>Overall purpose of managing environmental water based on supply and demand</w:t>
        </w:r>
        <w:r w:rsidR="00A12140">
          <w:rPr>
            <w:webHidden/>
          </w:rPr>
          <w:tab/>
        </w:r>
        <w:r w:rsidR="00A12140">
          <w:rPr>
            <w:webHidden/>
          </w:rPr>
          <w:fldChar w:fldCharType="begin"/>
        </w:r>
        <w:r w:rsidR="00A12140">
          <w:rPr>
            <w:webHidden/>
          </w:rPr>
          <w:instrText xml:space="preserve"> PAGEREF _Toc519091971 \h </w:instrText>
        </w:r>
        <w:r w:rsidR="00A12140">
          <w:rPr>
            <w:webHidden/>
          </w:rPr>
        </w:r>
        <w:r w:rsidR="00A12140">
          <w:rPr>
            <w:webHidden/>
          </w:rPr>
          <w:fldChar w:fldCharType="separate"/>
        </w:r>
        <w:r w:rsidR="00A12140">
          <w:rPr>
            <w:webHidden/>
          </w:rPr>
          <w:t>14</w:t>
        </w:r>
        <w:r w:rsidR="00A12140">
          <w:rPr>
            <w:webHidden/>
          </w:rPr>
          <w:fldChar w:fldCharType="end"/>
        </w:r>
      </w:hyperlink>
    </w:p>
    <w:p w14:paraId="47D6973A" w14:textId="77777777" w:rsidR="00A12140" w:rsidRDefault="003721B4">
      <w:pPr>
        <w:pStyle w:val="TOC2"/>
        <w:rPr>
          <w:rFonts w:asciiTheme="minorHAnsi" w:eastAsiaTheme="minorEastAsia" w:hAnsiTheme="minorHAnsi" w:cstheme="minorBidi"/>
          <w:sz w:val="22"/>
          <w:szCs w:val="22"/>
        </w:rPr>
      </w:pPr>
      <w:hyperlink w:anchor="_Toc519091972" w:history="1">
        <w:r w:rsidR="00A12140" w:rsidRPr="00327D62">
          <w:rPr>
            <w:rStyle w:val="Hyperlink"/>
            <w:bCs/>
          </w:rPr>
          <w:t>2.4.</w:t>
        </w:r>
        <w:r w:rsidR="00A12140">
          <w:rPr>
            <w:rFonts w:asciiTheme="minorHAnsi" w:eastAsiaTheme="minorEastAsia" w:hAnsiTheme="minorHAnsi" w:cstheme="minorBidi"/>
            <w:sz w:val="22"/>
            <w:szCs w:val="22"/>
          </w:rPr>
          <w:tab/>
        </w:r>
        <w:r w:rsidR="00A12140" w:rsidRPr="00327D62">
          <w:rPr>
            <w:rStyle w:val="Hyperlink"/>
          </w:rPr>
          <w:t>Water Delivery in 2018–19</w:t>
        </w:r>
        <w:r w:rsidR="00A12140">
          <w:rPr>
            <w:webHidden/>
          </w:rPr>
          <w:tab/>
        </w:r>
        <w:r w:rsidR="00A12140">
          <w:rPr>
            <w:webHidden/>
          </w:rPr>
          <w:fldChar w:fldCharType="begin"/>
        </w:r>
        <w:r w:rsidR="00A12140">
          <w:rPr>
            <w:webHidden/>
          </w:rPr>
          <w:instrText xml:space="preserve"> PAGEREF _Toc519091972 \h </w:instrText>
        </w:r>
        <w:r w:rsidR="00A12140">
          <w:rPr>
            <w:webHidden/>
          </w:rPr>
        </w:r>
        <w:r w:rsidR="00A12140">
          <w:rPr>
            <w:webHidden/>
          </w:rPr>
          <w:fldChar w:fldCharType="separate"/>
        </w:r>
        <w:r w:rsidR="00A12140">
          <w:rPr>
            <w:webHidden/>
          </w:rPr>
          <w:t>15</w:t>
        </w:r>
        <w:r w:rsidR="00A12140">
          <w:rPr>
            <w:webHidden/>
          </w:rPr>
          <w:fldChar w:fldCharType="end"/>
        </w:r>
      </w:hyperlink>
    </w:p>
    <w:p w14:paraId="0E746E4E" w14:textId="77777777" w:rsidR="00A12140" w:rsidRDefault="003721B4">
      <w:pPr>
        <w:pStyle w:val="TOC2"/>
        <w:rPr>
          <w:rFonts w:asciiTheme="minorHAnsi" w:eastAsiaTheme="minorEastAsia" w:hAnsiTheme="minorHAnsi" w:cstheme="minorBidi"/>
          <w:sz w:val="22"/>
          <w:szCs w:val="22"/>
        </w:rPr>
      </w:pPr>
      <w:hyperlink w:anchor="_Toc519091973" w:history="1">
        <w:r w:rsidR="00A12140" w:rsidRPr="00327D62">
          <w:rPr>
            <w:rStyle w:val="Hyperlink"/>
          </w:rPr>
          <w:t>2.5.</w:t>
        </w:r>
        <w:r w:rsidR="00A12140">
          <w:rPr>
            <w:rFonts w:asciiTheme="minorHAnsi" w:eastAsiaTheme="minorEastAsia" w:hAnsiTheme="minorHAnsi" w:cstheme="minorBidi"/>
            <w:sz w:val="22"/>
            <w:szCs w:val="22"/>
          </w:rPr>
          <w:tab/>
        </w:r>
        <w:r w:rsidR="00A12140" w:rsidRPr="00327D62">
          <w:rPr>
            <w:rStyle w:val="Hyperlink"/>
          </w:rPr>
          <w:t>Trading water in 2018–19</w:t>
        </w:r>
        <w:r w:rsidR="00A12140">
          <w:rPr>
            <w:webHidden/>
          </w:rPr>
          <w:tab/>
        </w:r>
        <w:r w:rsidR="00A12140">
          <w:rPr>
            <w:webHidden/>
          </w:rPr>
          <w:fldChar w:fldCharType="begin"/>
        </w:r>
        <w:r w:rsidR="00A12140">
          <w:rPr>
            <w:webHidden/>
          </w:rPr>
          <w:instrText xml:space="preserve"> PAGEREF _Toc519091973 \h </w:instrText>
        </w:r>
        <w:r w:rsidR="00A12140">
          <w:rPr>
            <w:webHidden/>
          </w:rPr>
        </w:r>
        <w:r w:rsidR="00A12140">
          <w:rPr>
            <w:webHidden/>
          </w:rPr>
          <w:fldChar w:fldCharType="separate"/>
        </w:r>
        <w:r w:rsidR="00A12140">
          <w:rPr>
            <w:webHidden/>
          </w:rPr>
          <w:t>16</w:t>
        </w:r>
        <w:r w:rsidR="00A12140">
          <w:rPr>
            <w:webHidden/>
          </w:rPr>
          <w:fldChar w:fldCharType="end"/>
        </w:r>
      </w:hyperlink>
    </w:p>
    <w:p w14:paraId="23B85ED5" w14:textId="77777777" w:rsidR="00A12140" w:rsidRDefault="003721B4">
      <w:pPr>
        <w:pStyle w:val="TOC2"/>
        <w:rPr>
          <w:rFonts w:asciiTheme="minorHAnsi" w:eastAsiaTheme="minorEastAsia" w:hAnsiTheme="minorHAnsi" w:cstheme="minorBidi"/>
          <w:sz w:val="22"/>
          <w:szCs w:val="22"/>
        </w:rPr>
      </w:pPr>
      <w:hyperlink w:anchor="_Toc519091974" w:history="1">
        <w:r w:rsidR="00A12140" w:rsidRPr="00327D62">
          <w:rPr>
            <w:rStyle w:val="Hyperlink"/>
          </w:rPr>
          <w:t>2.6.</w:t>
        </w:r>
        <w:r w:rsidR="00A12140">
          <w:rPr>
            <w:rFonts w:asciiTheme="minorHAnsi" w:eastAsiaTheme="minorEastAsia" w:hAnsiTheme="minorHAnsi" w:cstheme="minorBidi"/>
            <w:sz w:val="22"/>
            <w:szCs w:val="22"/>
          </w:rPr>
          <w:tab/>
        </w:r>
        <w:r w:rsidR="00A12140" w:rsidRPr="00327D62">
          <w:rPr>
            <w:rStyle w:val="Hyperlink"/>
          </w:rPr>
          <w:t>Carrying over water for use in 2019–20</w:t>
        </w:r>
        <w:r w:rsidR="00A12140">
          <w:rPr>
            <w:webHidden/>
          </w:rPr>
          <w:tab/>
        </w:r>
        <w:r w:rsidR="00A12140">
          <w:rPr>
            <w:webHidden/>
          </w:rPr>
          <w:fldChar w:fldCharType="begin"/>
        </w:r>
        <w:r w:rsidR="00A12140">
          <w:rPr>
            <w:webHidden/>
          </w:rPr>
          <w:instrText xml:space="preserve"> PAGEREF _Toc519091974 \h </w:instrText>
        </w:r>
        <w:r w:rsidR="00A12140">
          <w:rPr>
            <w:webHidden/>
          </w:rPr>
        </w:r>
        <w:r w:rsidR="00A12140">
          <w:rPr>
            <w:webHidden/>
          </w:rPr>
          <w:fldChar w:fldCharType="separate"/>
        </w:r>
        <w:r w:rsidR="00A12140">
          <w:rPr>
            <w:webHidden/>
          </w:rPr>
          <w:t>17</w:t>
        </w:r>
        <w:r w:rsidR="00A12140">
          <w:rPr>
            <w:webHidden/>
          </w:rPr>
          <w:fldChar w:fldCharType="end"/>
        </w:r>
      </w:hyperlink>
    </w:p>
    <w:p w14:paraId="731AE991" w14:textId="77777777" w:rsidR="00A12140" w:rsidRDefault="003721B4">
      <w:pPr>
        <w:pStyle w:val="TOC2"/>
        <w:rPr>
          <w:rFonts w:asciiTheme="minorHAnsi" w:eastAsiaTheme="minorEastAsia" w:hAnsiTheme="minorHAnsi" w:cstheme="minorBidi"/>
          <w:sz w:val="22"/>
          <w:szCs w:val="22"/>
        </w:rPr>
      </w:pPr>
      <w:hyperlink w:anchor="_Toc519091975" w:history="1">
        <w:r w:rsidR="00A12140" w:rsidRPr="00327D62">
          <w:rPr>
            <w:rStyle w:val="Hyperlink"/>
          </w:rPr>
          <w:t>2.7.</w:t>
        </w:r>
        <w:r w:rsidR="00A12140">
          <w:rPr>
            <w:rFonts w:asciiTheme="minorHAnsi" w:eastAsiaTheme="minorEastAsia" w:hAnsiTheme="minorHAnsi" w:cstheme="minorBidi"/>
            <w:sz w:val="22"/>
            <w:szCs w:val="22"/>
          </w:rPr>
          <w:tab/>
        </w:r>
        <w:r w:rsidR="00A12140" w:rsidRPr="00327D62">
          <w:rPr>
            <w:rStyle w:val="Hyperlink"/>
          </w:rPr>
          <w:t>Identifying Investment Opportunities</w:t>
        </w:r>
        <w:r w:rsidR="00A12140">
          <w:rPr>
            <w:webHidden/>
          </w:rPr>
          <w:tab/>
        </w:r>
        <w:r w:rsidR="00A12140">
          <w:rPr>
            <w:webHidden/>
          </w:rPr>
          <w:fldChar w:fldCharType="begin"/>
        </w:r>
        <w:r w:rsidR="00A12140">
          <w:rPr>
            <w:webHidden/>
          </w:rPr>
          <w:instrText xml:space="preserve"> PAGEREF _Toc519091975 \h </w:instrText>
        </w:r>
        <w:r w:rsidR="00A12140">
          <w:rPr>
            <w:webHidden/>
          </w:rPr>
        </w:r>
        <w:r w:rsidR="00A12140">
          <w:rPr>
            <w:webHidden/>
          </w:rPr>
          <w:fldChar w:fldCharType="separate"/>
        </w:r>
        <w:r w:rsidR="00A12140">
          <w:rPr>
            <w:webHidden/>
          </w:rPr>
          <w:t>17</w:t>
        </w:r>
        <w:r w:rsidR="00A12140">
          <w:rPr>
            <w:webHidden/>
          </w:rPr>
          <w:fldChar w:fldCharType="end"/>
        </w:r>
      </w:hyperlink>
    </w:p>
    <w:p w14:paraId="6A7F57DC" w14:textId="77777777" w:rsidR="00A12140" w:rsidRDefault="003721B4">
      <w:pPr>
        <w:pStyle w:val="TOC1"/>
        <w:rPr>
          <w:rFonts w:asciiTheme="minorHAnsi" w:eastAsiaTheme="minorEastAsia" w:hAnsiTheme="minorHAnsi" w:cstheme="minorBidi"/>
          <w:b w:val="0"/>
          <w:sz w:val="22"/>
          <w:szCs w:val="22"/>
        </w:rPr>
      </w:pPr>
      <w:hyperlink w:anchor="_Toc519091976" w:history="1">
        <w:r w:rsidR="00A12140" w:rsidRPr="00327D62">
          <w:rPr>
            <w:rStyle w:val="Hyperlink"/>
          </w:rPr>
          <w:t>3.</w:t>
        </w:r>
        <w:r w:rsidR="00A12140">
          <w:rPr>
            <w:rFonts w:asciiTheme="minorHAnsi" w:eastAsiaTheme="minorEastAsia" w:hAnsiTheme="minorHAnsi" w:cstheme="minorBidi"/>
            <w:b w:val="0"/>
            <w:sz w:val="22"/>
            <w:szCs w:val="22"/>
          </w:rPr>
          <w:tab/>
        </w:r>
        <w:r w:rsidR="00A12140" w:rsidRPr="00327D62">
          <w:rPr>
            <w:rStyle w:val="Hyperlink"/>
          </w:rPr>
          <w:t>Next steps</w:t>
        </w:r>
        <w:r w:rsidR="00A12140">
          <w:rPr>
            <w:webHidden/>
          </w:rPr>
          <w:tab/>
        </w:r>
        <w:r w:rsidR="00A12140">
          <w:rPr>
            <w:webHidden/>
          </w:rPr>
          <w:fldChar w:fldCharType="begin"/>
        </w:r>
        <w:r w:rsidR="00A12140">
          <w:rPr>
            <w:webHidden/>
          </w:rPr>
          <w:instrText xml:space="preserve"> PAGEREF _Toc519091976 \h </w:instrText>
        </w:r>
        <w:r w:rsidR="00A12140">
          <w:rPr>
            <w:webHidden/>
          </w:rPr>
        </w:r>
        <w:r w:rsidR="00A12140">
          <w:rPr>
            <w:webHidden/>
          </w:rPr>
          <w:fldChar w:fldCharType="separate"/>
        </w:r>
        <w:r w:rsidR="00A12140">
          <w:rPr>
            <w:webHidden/>
          </w:rPr>
          <w:t>22</w:t>
        </w:r>
        <w:r w:rsidR="00A12140">
          <w:rPr>
            <w:webHidden/>
          </w:rPr>
          <w:fldChar w:fldCharType="end"/>
        </w:r>
      </w:hyperlink>
    </w:p>
    <w:p w14:paraId="325A7A40" w14:textId="77777777" w:rsidR="00A12140" w:rsidRDefault="003721B4">
      <w:pPr>
        <w:pStyle w:val="TOC2"/>
        <w:rPr>
          <w:rFonts w:asciiTheme="minorHAnsi" w:eastAsiaTheme="minorEastAsia" w:hAnsiTheme="minorHAnsi" w:cstheme="minorBidi"/>
          <w:sz w:val="22"/>
          <w:szCs w:val="22"/>
        </w:rPr>
      </w:pPr>
      <w:hyperlink w:anchor="_Toc519091977" w:history="1">
        <w:r w:rsidR="00A12140" w:rsidRPr="00327D62">
          <w:rPr>
            <w:rStyle w:val="Hyperlink"/>
            <w:bCs/>
          </w:rPr>
          <w:t>3.1.</w:t>
        </w:r>
        <w:r w:rsidR="00A12140">
          <w:rPr>
            <w:rFonts w:asciiTheme="minorHAnsi" w:eastAsiaTheme="minorEastAsia" w:hAnsiTheme="minorHAnsi" w:cstheme="minorBidi"/>
            <w:sz w:val="22"/>
            <w:szCs w:val="22"/>
          </w:rPr>
          <w:tab/>
        </w:r>
        <w:r w:rsidR="00A12140" w:rsidRPr="00327D62">
          <w:rPr>
            <w:rStyle w:val="Hyperlink"/>
            <w:rFonts w:cs="Arial"/>
            <w:bCs/>
          </w:rPr>
          <w:t>From planning to decision making</w:t>
        </w:r>
        <w:r w:rsidR="00A12140">
          <w:rPr>
            <w:webHidden/>
          </w:rPr>
          <w:tab/>
        </w:r>
        <w:r w:rsidR="00A12140">
          <w:rPr>
            <w:webHidden/>
          </w:rPr>
          <w:fldChar w:fldCharType="begin"/>
        </w:r>
        <w:r w:rsidR="00A12140">
          <w:rPr>
            <w:webHidden/>
          </w:rPr>
          <w:instrText xml:space="preserve"> PAGEREF _Toc519091977 \h </w:instrText>
        </w:r>
        <w:r w:rsidR="00A12140">
          <w:rPr>
            <w:webHidden/>
          </w:rPr>
        </w:r>
        <w:r w:rsidR="00A12140">
          <w:rPr>
            <w:webHidden/>
          </w:rPr>
          <w:fldChar w:fldCharType="separate"/>
        </w:r>
        <w:r w:rsidR="00A12140">
          <w:rPr>
            <w:webHidden/>
          </w:rPr>
          <w:t>22</w:t>
        </w:r>
        <w:r w:rsidR="00A12140">
          <w:rPr>
            <w:webHidden/>
          </w:rPr>
          <w:fldChar w:fldCharType="end"/>
        </w:r>
      </w:hyperlink>
    </w:p>
    <w:p w14:paraId="5410AF3B" w14:textId="77777777" w:rsidR="00A12140" w:rsidRDefault="003721B4">
      <w:pPr>
        <w:pStyle w:val="TOC2"/>
        <w:rPr>
          <w:rFonts w:asciiTheme="minorHAnsi" w:eastAsiaTheme="minorEastAsia" w:hAnsiTheme="minorHAnsi" w:cstheme="minorBidi"/>
          <w:sz w:val="22"/>
          <w:szCs w:val="22"/>
        </w:rPr>
      </w:pPr>
      <w:hyperlink w:anchor="_Toc519091978" w:history="1">
        <w:r w:rsidR="00A12140" w:rsidRPr="00327D62">
          <w:rPr>
            <w:rStyle w:val="Hyperlink"/>
            <w:bCs/>
          </w:rPr>
          <w:t>3.2.</w:t>
        </w:r>
        <w:r w:rsidR="00A12140">
          <w:rPr>
            <w:rFonts w:asciiTheme="minorHAnsi" w:eastAsiaTheme="minorEastAsia" w:hAnsiTheme="minorHAnsi" w:cstheme="minorBidi"/>
            <w:sz w:val="22"/>
            <w:szCs w:val="22"/>
          </w:rPr>
          <w:tab/>
        </w:r>
        <w:r w:rsidR="00A12140" w:rsidRPr="00327D62">
          <w:rPr>
            <w:rStyle w:val="Hyperlink"/>
            <w:rFonts w:cs="Arial"/>
            <w:bCs/>
          </w:rPr>
          <w:t>Further information</w:t>
        </w:r>
        <w:r w:rsidR="00A12140">
          <w:rPr>
            <w:webHidden/>
          </w:rPr>
          <w:tab/>
        </w:r>
        <w:r w:rsidR="00A12140">
          <w:rPr>
            <w:webHidden/>
          </w:rPr>
          <w:fldChar w:fldCharType="begin"/>
        </w:r>
        <w:r w:rsidR="00A12140">
          <w:rPr>
            <w:webHidden/>
          </w:rPr>
          <w:instrText xml:space="preserve"> PAGEREF _Toc519091978 \h </w:instrText>
        </w:r>
        <w:r w:rsidR="00A12140">
          <w:rPr>
            <w:webHidden/>
          </w:rPr>
        </w:r>
        <w:r w:rsidR="00A12140">
          <w:rPr>
            <w:webHidden/>
          </w:rPr>
          <w:fldChar w:fldCharType="separate"/>
        </w:r>
        <w:r w:rsidR="00A12140">
          <w:rPr>
            <w:webHidden/>
          </w:rPr>
          <w:t>22</w:t>
        </w:r>
        <w:r w:rsidR="00A12140">
          <w:rPr>
            <w:webHidden/>
          </w:rPr>
          <w:fldChar w:fldCharType="end"/>
        </w:r>
      </w:hyperlink>
    </w:p>
    <w:p w14:paraId="1F1F5D4D" w14:textId="77777777" w:rsidR="00A12140" w:rsidRDefault="003721B4">
      <w:pPr>
        <w:pStyle w:val="TOC1"/>
        <w:rPr>
          <w:rFonts w:asciiTheme="minorHAnsi" w:eastAsiaTheme="minorEastAsia" w:hAnsiTheme="minorHAnsi" w:cstheme="minorBidi"/>
          <w:b w:val="0"/>
          <w:sz w:val="22"/>
          <w:szCs w:val="22"/>
        </w:rPr>
      </w:pPr>
      <w:hyperlink w:anchor="_Toc519091979" w:history="1">
        <w:r w:rsidR="00A12140" w:rsidRPr="00327D62">
          <w:rPr>
            <w:rStyle w:val="Hyperlink"/>
          </w:rPr>
          <w:t>Bibliography</w:t>
        </w:r>
        <w:r w:rsidR="00A12140">
          <w:rPr>
            <w:webHidden/>
          </w:rPr>
          <w:tab/>
        </w:r>
        <w:r w:rsidR="00A12140">
          <w:rPr>
            <w:webHidden/>
          </w:rPr>
          <w:fldChar w:fldCharType="begin"/>
        </w:r>
        <w:r w:rsidR="00A12140">
          <w:rPr>
            <w:webHidden/>
          </w:rPr>
          <w:instrText xml:space="preserve"> PAGEREF _Toc519091979 \h </w:instrText>
        </w:r>
        <w:r w:rsidR="00A12140">
          <w:rPr>
            <w:webHidden/>
          </w:rPr>
        </w:r>
        <w:r w:rsidR="00A12140">
          <w:rPr>
            <w:webHidden/>
          </w:rPr>
          <w:fldChar w:fldCharType="separate"/>
        </w:r>
        <w:r w:rsidR="00A12140">
          <w:rPr>
            <w:webHidden/>
          </w:rPr>
          <w:t>23</w:t>
        </w:r>
        <w:r w:rsidR="00A12140">
          <w:rPr>
            <w:webHidden/>
          </w:rPr>
          <w:fldChar w:fldCharType="end"/>
        </w:r>
      </w:hyperlink>
    </w:p>
    <w:p w14:paraId="114B17E9" w14:textId="77777777" w:rsidR="00A12140" w:rsidRDefault="003721B4">
      <w:pPr>
        <w:pStyle w:val="TOC1"/>
        <w:rPr>
          <w:rFonts w:asciiTheme="minorHAnsi" w:eastAsiaTheme="minorEastAsia" w:hAnsiTheme="minorHAnsi" w:cstheme="minorBidi"/>
          <w:b w:val="0"/>
          <w:sz w:val="22"/>
          <w:szCs w:val="22"/>
        </w:rPr>
      </w:pPr>
      <w:hyperlink w:anchor="_Toc519091980" w:history="1">
        <w:r w:rsidR="00A12140" w:rsidRPr="00327D62">
          <w:rPr>
            <w:rStyle w:val="Hyperlink"/>
          </w:rPr>
          <w:t>Attachment A – Expected outcomes from the Basin-wide environmental watering strategy</w:t>
        </w:r>
        <w:r w:rsidR="00A12140">
          <w:rPr>
            <w:webHidden/>
          </w:rPr>
          <w:tab/>
        </w:r>
        <w:r w:rsidR="00A12140">
          <w:rPr>
            <w:webHidden/>
          </w:rPr>
          <w:fldChar w:fldCharType="begin"/>
        </w:r>
        <w:r w:rsidR="00A12140">
          <w:rPr>
            <w:webHidden/>
          </w:rPr>
          <w:instrText xml:space="preserve"> PAGEREF _Toc519091980 \h </w:instrText>
        </w:r>
        <w:r w:rsidR="00A12140">
          <w:rPr>
            <w:webHidden/>
          </w:rPr>
        </w:r>
        <w:r w:rsidR="00A12140">
          <w:rPr>
            <w:webHidden/>
          </w:rPr>
          <w:fldChar w:fldCharType="separate"/>
        </w:r>
        <w:r w:rsidR="00A12140">
          <w:rPr>
            <w:webHidden/>
          </w:rPr>
          <w:t>26</w:t>
        </w:r>
        <w:r w:rsidR="00A12140">
          <w:rPr>
            <w:webHidden/>
          </w:rPr>
          <w:fldChar w:fldCharType="end"/>
        </w:r>
      </w:hyperlink>
    </w:p>
    <w:p w14:paraId="08E0FD52" w14:textId="77777777" w:rsidR="00A12140" w:rsidRDefault="003721B4">
      <w:pPr>
        <w:pStyle w:val="TOC1"/>
        <w:rPr>
          <w:rFonts w:asciiTheme="minorHAnsi" w:eastAsiaTheme="minorEastAsia" w:hAnsiTheme="minorHAnsi" w:cstheme="minorBidi"/>
          <w:b w:val="0"/>
          <w:sz w:val="22"/>
          <w:szCs w:val="22"/>
        </w:rPr>
      </w:pPr>
      <w:hyperlink w:anchor="_Toc519091981" w:history="1">
        <w:r w:rsidR="00A12140" w:rsidRPr="00327D62">
          <w:rPr>
            <w:rStyle w:val="Hyperlink"/>
          </w:rPr>
          <w:t>Attachment B – Library of watering actions</w:t>
        </w:r>
        <w:r w:rsidR="00A12140">
          <w:rPr>
            <w:webHidden/>
          </w:rPr>
          <w:tab/>
        </w:r>
        <w:r w:rsidR="00A12140">
          <w:rPr>
            <w:webHidden/>
          </w:rPr>
          <w:fldChar w:fldCharType="begin"/>
        </w:r>
        <w:r w:rsidR="00A12140">
          <w:rPr>
            <w:webHidden/>
          </w:rPr>
          <w:instrText xml:space="preserve"> PAGEREF _Toc519091981 \h </w:instrText>
        </w:r>
        <w:r w:rsidR="00A12140">
          <w:rPr>
            <w:webHidden/>
          </w:rPr>
        </w:r>
        <w:r w:rsidR="00A12140">
          <w:rPr>
            <w:webHidden/>
          </w:rPr>
          <w:fldChar w:fldCharType="separate"/>
        </w:r>
        <w:r w:rsidR="00A12140">
          <w:rPr>
            <w:webHidden/>
          </w:rPr>
          <w:t>29</w:t>
        </w:r>
        <w:r w:rsidR="00A12140">
          <w:rPr>
            <w:webHidden/>
          </w:rPr>
          <w:fldChar w:fldCharType="end"/>
        </w:r>
      </w:hyperlink>
    </w:p>
    <w:p w14:paraId="3A62E4B1" w14:textId="77777777" w:rsidR="00A12140" w:rsidRDefault="003721B4">
      <w:pPr>
        <w:pStyle w:val="TOC2"/>
        <w:rPr>
          <w:rFonts w:asciiTheme="minorHAnsi" w:eastAsiaTheme="minorEastAsia" w:hAnsiTheme="minorHAnsi" w:cstheme="minorBidi"/>
          <w:sz w:val="22"/>
          <w:szCs w:val="22"/>
        </w:rPr>
      </w:pPr>
      <w:hyperlink w:anchor="_Toc519091982" w:history="1">
        <w:r w:rsidR="00A12140" w:rsidRPr="00327D62">
          <w:rPr>
            <w:rStyle w:val="Hyperlink"/>
          </w:rPr>
          <w:t>Operational considerations in the Mid-Murray Region catchment</w:t>
        </w:r>
        <w:r w:rsidR="00A12140">
          <w:rPr>
            <w:webHidden/>
          </w:rPr>
          <w:tab/>
        </w:r>
        <w:r w:rsidR="00A12140">
          <w:rPr>
            <w:webHidden/>
          </w:rPr>
          <w:fldChar w:fldCharType="begin"/>
        </w:r>
        <w:r w:rsidR="00A12140">
          <w:rPr>
            <w:webHidden/>
          </w:rPr>
          <w:instrText xml:space="preserve"> PAGEREF _Toc519091982 \h </w:instrText>
        </w:r>
        <w:r w:rsidR="00A12140">
          <w:rPr>
            <w:webHidden/>
          </w:rPr>
        </w:r>
        <w:r w:rsidR="00A12140">
          <w:rPr>
            <w:webHidden/>
          </w:rPr>
          <w:fldChar w:fldCharType="separate"/>
        </w:r>
        <w:r w:rsidR="00A12140">
          <w:rPr>
            <w:webHidden/>
          </w:rPr>
          <w:t>29</w:t>
        </w:r>
        <w:r w:rsidR="00A12140">
          <w:rPr>
            <w:webHidden/>
          </w:rPr>
          <w:fldChar w:fldCharType="end"/>
        </w:r>
      </w:hyperlink>
    </w:p>
    <w:p w14:paraId="7EEC3316" w14:textId="77777777" w:rsidR="00A12140" w:rsidRDefault="003721B4">
      <w:pPr>
        <w:pStyle w:val="TOC2"/>
        <w:rPr>
          <w:rFonts w:asciiTheme="minorHAnsi" w:eastAsiaTheme="minorEastAsia" w:hAnsiTheme="minorHAnsi" w:cstheme="minorBidi"/>
          <w:sz w:val="22"/>
          <w:szCs w:val="22"/>
        </w:rPr>
      </w:pPr>
      <w:hyperlink w:anchor="_Toc519091983" w:history="1">
        <w:r w:rsidR="00A12140" w:rsidRPr="00327D62">
          <w:rPr>
            <w:rStyle w:val="Hyperlink"/>
          </w:rPr>
          <w:t>Potential watering actions under different levels of water resource availability</w:t>
        </w:r>
        <w:r w:rsidR="00A12140">
          <w:rPr>
            <w:webHidden/>
          </w:rPr>
          <w:tab/>
        </w:r>
        <w:r w:rsidR="00A12140">
          <w:rPr>
            <w:webHidden/>
          </w:rPr>
          <w:fldChar w:fldCharType="begin"/>
        </w:r>
        <w:r w:rsidR="00A12140">
          <w:rPr>
            <w:webHidden/>
          </w:rPr>
          <w:instrText xml:space="preserve"> PAGEREF _Toc519091983 \h </w:instrText>
        </w:r>
        <w:r w:rsidR="00A12140">
          <w:rPr>
            <w:webHidden/>
          </w:rPr>
        </w:r>
        <w:r w:rsidR="00A12140">
          <w:rPr>
            <w:webHidden/>
          </w:rPr>
          <w:fldChar w:fldCharType="separate"/>
        </w:r>
        <w:r w:rsidR="00A12140">
          <w:rPr>
            <w:webHidden/>
          </w:rPr>
          <w:t>29</w:t>
        </w:r>
        <w:r w:rsidR="00A12140">
          <w:rPr>
            <w:webHidden/>
          </w:rPr>
          <w:fldChar w:fldCharType="end"/>
        </w:r>
      </w:hyperlink>
    </w:p>
    <w:p w14:paraId="4670DC8F" w14:textId="77777777" w:rsidR="00A12140" w:rsidRDefault="003721B4">
      <w:pPr>
        <w:pStyle w:val="TOC2"/>
        <w:rPr>
          <w:rFonts w:asciiTheme="minorHAnsi" w:eastAsiaTheme="minorEastAsia" w:hAnsiTheme="minorHAnsi" w:cstheme="minorBidi"/>
          <w:sz w:val="22"/>
          <w:szCs w:val="22"/>
        </w:rPr>
      </w:pPr>
      <w:hyperlink w:anchor="_Toc519091984" w:history="1">
        <w:r w:rsidR="00A12140" w:rsidRPr="00327D62">
          <w:rPr>
            <w:rStyle w:val="Hyperlink"/>
          </w:rPr>
          <w:t>Potential watering actions – standard operating arrangements</w:t>
        </w:r>
        <w:r w:rsidR="00A12140">
          <w:rPr>
            <w:webHidden/>
          </w:rPr>
          <w:tab/>
        </w:r>
        <w:r w:rsidR="00A12140">
          <w:rPr>
            <w:webHidden/>
          </w:rPr>
          <w:fldChar w:fldCharType="begin"/>
        </w:r>
        <w:r w:rsidR="00A12140">
          <w:rPr>
            <w:webHidden/>
          </w:rPr>
          <w:instrText xml:space="preserve"> PAGEREF _Toc519091984 \h </w:instrText>
        </w:r>
        <w:r w:rsidR="00A12140">
          <w:rPr>
            <w:webHidden/>
          </w:rPr>
        </w:r>
        <w:r w:rsidR="00A12140">
          <w:rPr>
            <w:webHidden/>
          </w:rPr>
          <w:fldChar w:fldCharType="separate"/>
        </w:r>
        <w:r w:rsidR="00A12140">
          <w:rPr>
            <w:webHidden/>
          </w:rPr>
          <w:t>33</w:t>
        </w:r>
        <w:r w:rsidR="00A12140">
          <w:rPr>
            <w:webHidden/>
          </w:rPr>
          <w:fldChar w:fldCharType="end"/>
        </w:r>
      </w:hyperlink>
    </w:p>
    <w:p w14:paraId="72CA46AB" w14:textId="77777777" w:rsidR="00A12140" w:rsidRDefault="003721B4">
      <w:pPr>
        <w:pStyle w:val="TOC1"/>
        <w:rPr>
          <w:rFonts w:asciiTheme="minorHAnsi" w:eastAsiaTheme="minorEastAsia" w:hAnsiTheme="minorHAnsi" w:cstheme="minorBidi"/>
          <w:b w:val="0"/>
          <w:sz w:val="22"/>
          <w:szCs w:val="22"/>
        </w:rPr>
      </w:pPr>
      <w:hyperlink w:anchor="_Toc519091985" w:history="1">
        <w:r w:rsidR="00A12140" w:rsidRPr="00327D62">
          <w:rPr>
            <w:rStyle w:val="Hyperlink"/>
          </w:rPr>
          <w:t>Attachment C – Long-term water availability</w:t>
        </w:r>
        <w:r w:rsidR="00A12140">
          <w:rPr>
            <w:webHidden/>
          </w:rPr>
          <w:tab/>
        </w:r>
        <w:r w:rsidR="00A12140">
          <w:rPr>
            <w:webHidden/>
          </w:rPr>
          <w:fldChar w:fldCharType="begin"/>
        </w:r>
        <w:r w:rsidR="00A12140">
          <w:rPr>
            <w:webHidden/>
          </w:rPr>
          <w:instrText xml:space="preserve"> PAGEREF _Toc519091985 \h </w:instrText>
        </w:r>
        <w:r w:rsidR="00A12140">
          <w:rPr>
            <w:webHidden/>
          </w:rPr>
        </w:r>
        <w:r w:rsidR="00A12140">
          <w:rPr>
            <w:webHidden/>
          </w:rPr>
          <w:fldChar w:fldCharType="separate"/>
        </w:r>
        <w:r w:rsidR="00A12140">
          <w:rPr>
            <w:webHidden/>
          </w:rPr>
          <w:t>37</w:t>
        </w:r>
        <w:r w:rsidR="00A12140">
          <w:rPr>
            <w:webHidden/>
          </w:rPr>
          <w:fldChar w:fldCharType="end"/>
        </w:r>
      </w:hyperlink>
    </w:p>
    <w:p w14:paraId="5505FD77" w14:textId="77777777" w:rsidR="00A12140" w:rsidRDefault="003721B4">
      <w:pPr>
        <w:pStyle w:val="TOC2"/>
        <w:rPr>
          <w:rFonts w:asciiTheme="minorHAnsi" w:eastAsiaTheme="minorEastAsia" w:hAnsiTheme="minorHAnsi" w:cstheme="minorBidi"/>
          <w:sz w:val="22"/>
          <w:szCs w:val="22"/>
        </w:rPr>
      </w:pPr>
      <w:hyperlink w:anchor="_Toc519091986" w:history="1">
        <w:r w:rsidR="00A12140" w:rsidRPr="00327D62">
          <w:rPr>
            <w:rStyle w:val="Hyperlink"/>
          </w:rPr>
          <w:t>Commonwealth environmental water holdings</w:t>
        </w:r>
        <w:r w:rsidR="00A12140">
          <w:rPr>
            <w:webHidden/>
          </w:rPr>
          <w:tab/>
        </w:r>
        <w:r w:rsidR="00A12140">
          <w:rPr>
            <w:webHidden/>
          </w:rPr>
          <w:fldChar w:fldCharType="begin"/>
        </w:r>
        <w:r w:rsidR="00A12140">
          <w:rPr>
            <w:webHidden/>
          </w:rPr>
          <w:instrText xml:space="preserve"> PAGEREF _Toc519091986 \h </w:instrText>
        </w:r>
        <w:r w:rsidR="00A12140">
          <w:rPr>
            <w:webHidden/>
          </w:rPr>
        </w:r>
        <w:r w:rsidR="00A12140">
          <w:rPr>
            <w:webHidden/>
          </w:rPr>
          <w:fldChar w:fldCharType="separate"/>
        </w:r>
        <w:r w:rsidR="00A12140">
          <w:rPr>
            <w:webHidden/>
          </w:rPr>
          <w:t>37</w:t>
        </w:r>
        <w:r w:rsidR="00A12140">
          <w:rPr>
            <w:webHidden/>
          </w:rPr>
          <w:fldChar w:fldCharType="end"/>
        </w:r>
      </w:hyperlink>
    </w:p>
    <w:p w14:paraId="61D99512" w14:textId="77777777" w:rsidR="00A12140" w:rsidRDefault="003721B4">
      <w:pPr>
        <w:pStyle w:val="TOC2"/>
        <w:rPr>
          <w:rFonts w:asciiTheme="minorHAnsi" w:eastAsiaTheme="minorEastAsia" w:hAnsiTheme="minorHAnsi" w:cstheme="minorBidi"/>
          <w:sz w:val="22"/>
          <w:szCs w:val="22"/>
        </w:rPr>
      </w:pPr>
      <w:hyperlink w:anchor="_Toc519091987" w:history="1">
        <w:r w:rsidR="00A12140" w:rsidRPr="00327D62">
          <w:rPr>
            <w:rStyle w:val="Hyperlink"/>
          </w:rPr>
          <w:t>Other sources of environmental water</w:t>
        </w:r>
        <w:r w:rsidR="00A12140">
          <w:rPr>
            <w:webHidden/>
          </w:rPr>
          <w:tab/>
        </w:r>
        <w:r w:rsidR="00A12140">
          <w:rPr>
            <w:webHidden/>
          </w:rPr>
          <w:fldChar w:fldCharType="begin"/>
        </w:r>
        <w:r w:rsidR="00A12140">
          <w:rPr>
            <w:webHidden/>
          </w:rPr>
          <w:instrText xml:space="preserve"> PAGEREF _Toc519091987 \h </w:instrText>
        </w:r>
        <w:r w:rsidR="00A12140">
          <w:rPr>
            <w:webHidden/>
          </w:rPr>
        </w:r>
        <w:r w:rsidR="00A12140">
          <w:rPr>
            <w:webHidden/>
          </w:rPr>
          <w:fldChar w:fldCharType="separate"/>
        </w:r>
        <w:r w:rsidR="00A12140">
          <w:rPr>
            <w:webHidden/>
          </w:rPr>
          <w:t>37</w:t>
        </w:r>
        <w:r w:rsidR="00A12140">
          <w:rPr>
            <w:webHidden/>
          </w:rPr>
          <w:fldChar w:fldCharType="end"/>
        </w:r>
      </w:hyperlink>
    </w:p>
    <w:p w14:paraId="7338C162" w14:textId="77777777" w:rsidR="00A12140" w:rsidRDefault="003721B4">
      <w:pPr>
        <w:pStyle w:val="TOC2"/>
        <w:rPr>
          <w:rFonts w:asciiTheme="minorHAnsi" w:eastAsiaTheme="minorEastAsia" w:hAnsiTheme="minorHAnsi" w:cstheme="minorBidi"/>
          <w:sz w:val="22"/>
          <w:szCs w:val="22"/>
        </w:rPr>
      </w:pPr>
      <w:hyperlink w:anchor="_Toc519091988" w:history="1">
        <w:r w:rsidR="00A12140" w:rsidRPr="00327D62">
          <w:rPr>
            <w:rStyle w:val="Hyperlink"/>
          </w:rPr>
          <w:t>Planned environmental water</w:t>
        </w:r>
        <w:r w:rsidR="00A12140">
          <w:rPr>
            <w:webHidden/>
          </w:rPr>
          <w:tab/>
        </w:r>
        <w:r w:rsidR="00A12140">
          <w:rPr>
            <w:webHidden/>
          </w:rPr>
          <w:fldChar w:fldCharType="begin"/>
        </w:r>
        <w:r w:rsidR="00A12140">
          <w:rPr>
            <w:webHidden/>
          </w:rPr>
          <w:instrText xml:space="preserve"> PAGEREF _Toc519091988 \h </w:instrText>
        </w:r>
        <w:r w:rsidR="00A12140">
          <w:rPr>
            <w:webHidden/>
          </w:rPr>
        </w:r>
        <w:r w:rsidR="00A12140">
          <w:rPr>
            <w:webHidden/>
          </w:rPr>
          <w:fldChar w:fldCharType="separate"/>
        </w:r>
        <w:r w:rsidR="00A12140">
          <w:rPr>
            <w:webHidden/>
          </w:rPr>
          <w:t>37</w:t>
        </w:r>
        <w:r w:rsidR="00A12140">
          <w:rPr>
            <w:webHidden/>
          </w:rPr>
          <w:fldChar w:fldCharType="end"/>
        </w:r>
      </w:hyperlink>
    </w:p>
    <w:p w14:paraId="5377DC97" w14:textId="77777777" w:rsidR="00B71A6F" w:rsidRDefault="008C433E" w:rsidP="00B71A6F">
      <w:pPr>
        <w:pStyle w:val="Heading1"/>
        <w:numPr>
          <w:ilvl w:val="0"/>
          <w:numId w:val="0"/>
        </w:numPr>
        <w:ind w:left="360"/>
      </w:pPr>
      <w:r w:rsidRPr="00EF7FD6">
        <w:fldChar w:fldCharType="end"/>
      </w:r>
      <w:bookmarkStart w:id="12" w:name="_Toc329248318"/>
    </w:p>
    <w:p w14:paraId="5377DC98" w14:textId="0DD79CCD" w:rsidR="008746EF" w:rsidRPr="00D67003" w:rsidRDefault="00B71A6F" w:rsidP="00765F1B">
      <w:pPr>
        <w:pStyle w:val="Heading1"/>
        <w:rPr>
          <w:noProof/>
          <w:color w:val="5F497A" w:themeColor="accent4" w:themeShade="BF"/>
        </w:rPr>
      </w:pPr>
      <w:r>
        <w:br w:type="column"/>
      </w:r>
      <w:bookmarkStart w:id="13" w:name="_Toc519091963"/>
      <w:bookmarkStart w:id="14" w:name="_Toc396916451"/>
      <w:bookmarkStart w:id="15" w:name="_Toc396916456"/>
      <w:bookmarkEnd w:id="12"/>
      <w:r w:rsidR="00655043">
        <w:rPr>
          <w:color w:val="5F497A" w:themeColor="accent4" w:themeShade="BF"/>
        </w:rPr>
        <w:lastRenderedPageBreak/>
        <w:t xml:space="preserve">Environmental watering in </w:t>
      </w:r>
      <w:r w:rsidR="00A160CC" w:rsidRPr="00A160CC">
        <w:rPr>
          <w:color w:val="5F497A" w:themeColor="accent4" w:themeShade="BF"/>
        </w:rPr>
        <w:t>Mid-Murray Region</w:t>
      </w:r>
      <w:bookmarkEnd w:id="13"/>
      <w:r w:rsidR="002244A9">
        <w:rPr>
          <w:noProof/>
          <w:color w:val="FF0000"/>
        </w:rPr>
        <w:t xml:space="preserve"> </w:t>
      </w:r>
    </w:p>
    <w:p w14:paraId="5377DC99" w14:textId="601EB9E6"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6" w:name="_Toc519091964"/>
      <w:bookmarkEnd w:id="14"/>
      <w:r w:rsidRPr="00964243">
        <w:rPr>
          <w:rFonts w:ascii="Century Gothic" w:hAnsi="Century Gothic"/>
          <w:noProof/>
          <w:color w:val="5F497A" w:themeColor="accent4" w:themeShade="BF"/>
        </w:rPr>
        <w:t xml:space="preserve">The </w:t>
      </w:r>
      <w:r w:rsidR="00A160CC" w:rsidRPr="00A160CC">
        <w:rPr>
          <w:rFonts w:ascii="Century Gothic" w:hAnsi="Century Gothic"/>
          <w:noProof/>
          <w:color w:val="5F497A" w:themeColor="accent4" w:themeShade="BF"/>
        </w:rPr>
        <w:t>Mid-Murray Region</w:t>
      </w:r>
      <w:r w:rsidRPr="00CE1F32">
        <w:rPr>
          <w:rFonts w:ascii="Century Gothic" w:hAnsi="Century Gothic"/>
          <w:noProof/>
          <w:color w:val="FF0000"/>
        </w:rPr>
        <w:t xml:space="preserve"> </w:t>
      </w:r>
      <w:r w:rsidRPr="00964243">
        <w:rPr>
          <w:rFonts w:ascii="Century Gothic" w:hAnsi="Century Gothic"/>
          <w:noProof/>
          <w:color w:val="5F497A" w:themeColor="accent4" w:themeShade="BF"/>
        </w:rPr>
        <w:t>catchment</w:t>
      </w:r>
      <w:bookmarkEnd w:id="16"/>
      <w:r w:rsidR="002244A9">
        <w:rPr>
          <w:rFonts w:ascii="Century Gothic" w:hAnsi="Century Gothic"/>
          <w:noProof/>
          <w:color w:val="5F497A" w:themeColor="accent4" w:themeShade="BF"/>
        </w:rPr>
        <w:t xml:space="preserve"> </w:t>
      </w:r>
    </w:p>
    <w:p w14:paraId="7F7F19E2" w14:textId="4D9226BC" w:rsidR="00A208CC" w:rsidRPr="00A208CC" w:rsidRDefault="00186339" w:rsidP="00A208CC">
      <w:pPr>
        <w:autoSpaceDE w:val="0"/>
        <w:autoSpaceDN w:val="0"/>
        <w:adjustRightInd w:val="0"/>
        <w:spacing w:after="0"/>
        <w:jc w:val="left"/>
        <w:rPr>
          <w:rFonts w:ascii="Century Gothic" w:hAnsi="Century Gothic" w:cs="CenturyGothic"/>
        </w:rPr>
      </w:pPr>
      <w:r>
        <w:rPr>
          <w:rFonts w:ascii="Century Gothic" w:hAnsi="Century Gothic" w:cs="CenturyGothic"/>
        </w:rPr>
        <w:t>The Mid-</w:t>
      </w:r>
      <w:r w:rsidR="00A208CC" w:rsidRPr="00A208CC">
        <w:rPr>
          <w:rFonts w:ascii="Century Gothic" w:hAnsi="Century Gothic" w:cs="CenturyGothic"/>
        </w:rPr>
        <w:t>Murray planning area extends from Hume Dam to Euston (Figure 1). The region contains a</w:t>
      </w:r>
      <w:r w:rsidR="00985BAD">
        <w:rPr>
          <w:rFonts w:ascii="Century Gothic" w:hAnsi="Century Gothic" w:cs="CenturyGothic"/>
        </w:rPr>
        <w:t xml:space="preserve"> </w:t>
      </w:r>
      <w:r w:rsidR="00A208CC" w:rsidRPr="00A208CC">
        <w:rPr>
          <w:rFonts w:ascii="Century Gothic" w:hAnsi="Century Gothic" w:cs="CenturyGothic"/>
        </w:rPr>
        <w:t xml:space="preserve">number of wetlands of national and international importance including the </w:t>
      </w:r>
      <w:proofErr w:type="spellStart"/>
      <w:r w:rsidR="00A208CC" w:rsidRPr="00A208CC">
        <w:rPr>
          <w:rFonts w:ascii="Century Gothic" w:hAnsi="Century Gothic" w:cs="CenturyGothic"/>
        </w:rPr>
        <w:t>Ramsar</w:t>
      </w:r>
      <w:proofErr w:type="spellEnd"/>
      <w:r w:rsidR="00A208CC" w:rsidRPr="00A208CC">
        <w:rPr>
          <w:rFonts w:ascii="Century Gothic" w:hAnsi="Century Gothic" w:cs="CenturyGothic"/>
        </w:rPr>
        <w:t xml:space="preserve"> listed Barmah-</w:t>
      </w:r>
    </w:p>
    <w:p w14:paraId="0487095D" w14:textId="6C2EA85E" w:rsidR="00A208CC" w:rsidRDefault="00A208CC" w:rsidP="00A208CC">
      <w:pPr>
        <w:autoSpaceDE w:val="0"/>
        <w:autoSpaceDN w:val="0"/>
        <w:adjustRightInd w:val="0"/>
        <w:spacing w:after="0"/>
        <w:jc w:val="left"/>
        <w:rPr>
          <w:rFonts w:ascii="Century Gothic" w:hAnsi="Century Gothic" w:cs="CenturyGothic"/>
        </w:rPr>
      </w:pPr>
      <w:proofErr w:type="spellStart"/>
      <w:r w:rsidRPr="00A208CC">
        <w:rPr>
          <w:rFonts w:ascii="Century Gothic" w:hAnsi="Century Gothic" w:cs="CenturyGothic"/>
        </w:rPr>
        <w:t>Millewa</w:t>
      </w:r>
      <w:proofErr w:type="spellEnd"/>
      <w:r w:rsidRPr="00A208CC">
        <w:rPr>
          <w:rFonts w:ascii="Century Gothic" w:hAnsi="Century Gothic" w:cs="CenturyGothic"/>
        </w:rPr>
        <w:t>, Gunbower and New South Wales Central Murray forests. River Murray flows in this region are</w:t>
      </w:r>
      <w:r w:rsidR="00985BAD">
        <w:rPr>
          <w:rFonts w:ascii="Century Gothic" w:hAnsi="Century Gothic" w:cs="CenturyGothic"/>
        </w:rPr>
        <w:t xml:space="preserve"> </w:t>
      </w:r>
      <w:r w:rsidRPr="00A208CC">
        <w:rPr>
          <w:rFonts w:ascii="Century Gothic" w:hAnsi="Century Gothic" w:cs="CenturyGothic"/>
        </w:rPr>
        <w:t>strongly influenced by the Goulburn, Ovens, Kiewa, Loddon and Campaspe Rivers.</w:t>
      </w:r>
    </w:p>
    <w:p w14:paraId="0334A377" w14:textId="77777777" w:rsidR="00A208CC" w:rsidRPr="00A208CC" w:rsidRDefault="00A208CC" w:rsidP="00A208CC">
      <w:pPr>
        <w:autoSpaceDE w:val="0"/>
        <w:autoSpaceDN w:val="0"/>
        <w:adjustRightInd w:val="0"/>
        <w:spacing w:after="0"/>
        <w:jc w:val="left"/>
        <w:rPr>
          <w:rFonts w:ascii="Century Gothic" w:hAnsi="Century Gothic" w:cs="CenturyGothic"/>
        </w:rPr>
      </w:pPr>
    </w:p>
    <w:p w14:paraId="41538343" w14:textId="734B6235" w:rsidR="00A208CC" w:rsidRDefault="00A208CC" w:rsidP="00A208CC">
      <w:pPr>
        <w:autoSpaceDE w:val="0"/>
        <w:autoSpaceDN w:val="0"/>
        <w:adjustRightInd w:val="0"/>
        <w:spacing w:after="0"/>
        <w:jc w:val="left"/>
        <w:rPr>
          <w:rFonts w:ascii="Century Gothic" w:hAnsi="Century Gothic" w:cs="CenturyGothic"/>
        </w:rPr>
      </w:pPr>
      <w:r w:rsidRPr="00A208CC">
        <w:rPr>
          <w:rFonts w:ascii="Century Gothic" w:hAnsi="Century Gothic" w:cs="CenturyGothic"/>
        </w:rPr>
        <w:t>The delivery of Commonwealth</w:t>
      </w:r>
      <w:r w:rsidR="00186339">
        <w:rPr>
          <w:rFonts w:ascii="Century Gothic" w:hAnsi="Century Gothic" w:cs="CenturyGothic"/>
        </w:rPr>
        <w:t xml:space="preserve"> environmental water to the Mid-</w:t>
      </w:r>
      <w:r w:rsidRPr="00A208CC">
        <w:rPr>
          <w:rFonts w:ascii="Century Gothic" w:hAnsi="Century Gothic" w:cs="CenturyGothic"/>
        </w:rPr>
        <w:t>Murray Region differs depending on</w:t>
      </w:r>
      <w:r w:rsidR="00985BAD">
        <w:rPr>
          <w:rFonts w:ascii="Century Gothic" w:hAnsi="Century Gothic" w:cs="CenturyGothic"/>
        </w:rPr>
        <w:t xml:space="preserve"> </w:t>
      </w:r>
      <w:r w:rsidRPr="00A208CC">
        <w:rPr>
          <w:rFonts w:ascii="Century Gothic" w:hAnsi="Century Gothic" w:cs="CenturyGothic"/>
        </w:rPr>
        <w:t>which part of the region water is being delivered to. Where possible, environmental water will be</w:t>
      </w:r>
      <w:r w:rsidR="00985BAD">
        <w:rPr>
          <w:rFonts w:ascii="Century Gothic" w:hAnsi="Century Gothic" w:cs="CenturyGothic"/>
        </w:rPr>
        <w:t xml:space="preserve"> </w:t>
      </w:r>
      <w:r w:rsidRPr="00A208CC">
        <w:rPr>
          <w:rFonts w:ascii="Century Gothic" w:hAnsi="Century Gothic" w:cs="CenturyGothic"/>
        </w:rPr>
        <w:t xml:space="preserve">managed to benefit multiple sites </w:t>
      </w:r>
      <w:proofErr w:type="spellStart"/>
      <w:r w:rsidRPr="00A208CC">
        <w:rPr>
          <w:rFonts w:ascii="Century Gothic" w:hAnsi="Century Gothic" w:cs="CenturyGothic"/>
        </w:rPr>
        <w:t>en</w:t>
      </w:r>
      <w:proofErr w:type="spellEnd"/>
      <w:r w:rsidRPr="00A208CC">
        <w:rPr>
          <w:rFonts w:ascii="Century Gothic" w:hAnsi="Century Gothic" w:cs="CenturyGothic"/>
        </w:rPr>
        <w:t xml:space="preserve"> route, thereby maximising the efficient and effective use of</w:t>
      </w:r>
      <w:r w:rsidR="00985BAD">
        <w:rPr>
          <w:rFonts w:ascii="Century Gothic" w:hAnsi="Century Gothic" w:cs="CenturyGothic"/>
        </w:rPr>
        <w:t xml:space="preserve"> </w:t>
      </w:r>
      <w:r w:rsidRPr="00A208CC">
        <w:rPr>
          <w:rFonts w:ascii="Century Gothic" w:hAnsi="Century Gothic" w:cs="CenturyGothic"/>
        </w:rPr>
        <w:t>environmental water. The day to day delivery of environmental water along the main stem of the River</w:t>
      </w:r>
      <w:r w:rsidR="00985BAD">
        <w:rPr>
          <w:rFonts w:ascii="Century Gothic" w:hAnsi="Century Gothic" w:cs="CenturyGothic"/>
        </w:rPr>
        <w:t xml:space="preserve"> </w:t>
      </w:r>
      <w:r w:rsidRPr="00A208CC">
        <w:rPr>
          <w:rFonts w:ascii="Century Gothic" w:hAnsi="Century Gothic" w:cs="CenturyGothic"/>
        </w:rPr>
        <w:t xml:space="preserve">Murray is managed by the Murray–Darling Basin Authority’s River Murray </w:t>
      </w:r>
      <w:r w:rsidR="00985BAD">
        <w:rPr>
          <w:rFonts w:ascii="Century Gothic" w:hAnsi="Century Gothic" w:cs="CenturyGothic"/>
        </w:rPr>
        <w:t xml:space="preserve">Operations, in close cooperation </w:t>
      </w:r>
      <w:r w:rsidRPr="00A208CC">
        <w:rPr>
          <w:rFonts w:ascii="Century Gothic" w:hAnsi="Century Gothic" w:cs="CenturyGothic"/>
        </w:rPr>
        <w:t>with state government agencies and state water authorities.</w:t>
      </w:r>
    </w:p>
    <w:p w14:paraId="156FC10F" w14:textId="77777777" w:rsidR="00A208CC" w:rsidRPr="00A208CC" w:rsidRDefault="00A208CC" w:rsidP="00A208CC">
      <w:pPr>
        <w:autoSpaceDE w:val="0"/>
        <w:autoSpaceDN w:val="0"/>
        <w:adjustRightInd w:val="0"/>
        <w:spacing w:after="0"/>
        <w:jc w:val="left"/>
        <w:rPr>
          <w:rFonts w:ascii="Century Gothic" w:hAnsi="Century Gothic" w:cs="CenturyGothic"/>
        </w:rPr>
      </w:pPr>
    </w:p>
    <w:p w14:paraId="05A55AFC" w14:textId="518AF744" w:rsidR="00A208CC" w:rsidRPr="00A208CC" w:rsidRDefault="00A208CC" w:rsidP="00A208CC">
      <w:pPr>
        <w:autoSpaceDE w:val="0"/>
        <w:autoSpaceDN w:val="0"/>
        <w:adjustRightInd w:val="0"/>
        <w:spacing w:after="0"/>
        <w:jc w:val="left"/>
        <w:rPr>
          <w:rFonts w:ascii="Century Gothic" w:hAnsi="Century Gothic" w:cs="CenturyGothic"/>
        </w:rPr>
      </w:pPr>
      <w:r w:rsidRPr="00A208CC">
        <w:rPr>
          <w:rFonts w:ascii="Century Gothic" w:hAnsi="Century Gothic" w:cs="CenturyGothic"/>
        </w:rPr>
        <w:t>For the New</w:t>
      </w:r>
      <w:r w:rsidR="00186339">
        <w:rPr>
          <w:rFonts w:ascii="Century Gothic" w:hAnsi="Century Gothic" w:cs="CenturyGothic"/>
        </w:rPr>
        <w:t xml:space="preserve"> South Wales portion of the Mid-</w:t>
      </w:r>
      <w:r w:rsidRPr="00A208CC">
        <w:rPr>
          <w:rFonts w:ascii="Century Gothic" w:hAnsi="Century Gothic" w:cs="CenturyGothic"/>
        </w:rPr>
        <w:t>Murray Region, Commonwealth environmental water use is</w:t>
      </w:r>
      <w:r w:rsidR="00985BAD">
        <w:rPr>
          <w:rFonts w:ascii="Century Gothic" w:hAnsi="Century Gothic" w:cs="CenturyGothic"/>
        </w:rPr>
        <w:t xml:space="preserve"> </w:t>
      </w:r>
      <w:r w:rsidRPr="00A208CC">
        <w:rPr>
          <w:rFonts w:ascii="Century Gothic" w:hAnsi="Century Gothic" w:cs="CenturyGothic"/>
        </w:rPr>
        <w:t>coordinated with other environmental water deliveries by the NSW Office of Environment and Heritage.</w:t>
      </w:r>
    </w:p>
    <w:p w14:paraId="33A02640" w14:textId="77777777" w:rsidR="00A208CC" w:rsidRPr="00A208CC" w:rsidRDefault="00A208CC" w:rsidP="00A208CC">
      <w:pPr>
        <w:autoSpaceDE w:val="0"/>
        <w:autoSpaceDN w:val="0"/>
        <w:adjustRightInd w:val="0"/>
        <w:spacing w:after="0"/>
        <w:jc w:val="left"/>
        <w:rPr>
          <w:rFonts w:ascii="Century Gothic" w:hAnsi="Century Gothic" w:cs="CenturyGothic"/>
        </w:rPr>
      </w:pPr>
      <w:r w:rsidRPr="00A208CC">
        <w:rPr>
          <w:rFonts w:ascii="Century Gothic" w:hAnsi="Century Gothic" w:cs="CenturyGothic"/>
        </w:rPr>
        <w:t xml:space="preserve">Water delivery is managed by </w:t>
      </w:r>
      <w:proofErr w:type="spellStart"/>
      <w:r w:rsidRPr="00A208CC">
        <w:rPr>
          <w:rFonts w:ascii="Century Gothic" w:hAnsi="Century Gothic" w:cs="CenturyGothic"/>
        </w:rPr>
        <w:t>WaterNSW</w:t>
      </w:r>
      <w:proofErr w:type="spellEnd"/>
      <w:r w:rsidRPr="00A208CC">
        <w:rPr>
          <w:rFonts w:ascii="Century Gothic" w:hAnsi="Century Gothic" w:cs="CenturyGothic"/>
        </w:rPr>
        <w:t xml:space="preserve"> and/or Murray–Darling Basin Authority River Murray Operations.</w:t>
      </w:r>
    </w:p>
    <w:p w14:paraId="662AE2A1" w14:textId="0312A752" w:rsidR="00A208CC" w:rsidRDefault="00A208CC" w:rsidP="00A208CC">
      <w:pPr>
        <w:autoSpaceDE w:val="0"/>
        <w:autoSpaceDN w:val="0"/>
        <w:adjustRightInd w:val="0"/>
        <w:spacing w:after="0"/>
        <w:jc w:val="left"/>
        <w:rPr>
          <w:rFonts w:ascii="Century Gothic" w:hAnsi="Century Gothic" w:cs="CenturyGothic"/>
        </w:rPr>
      </w:pPr>
      <w:r w:rsidRPr="00A208CC">
        <w:rPr>
          <w:rFonts w:ascii="Century Gothic" w:hAnsi="Century Gothic" w:cs="CenturyGothic"/>
        </w:rPr>
        <w:t>In some instances Murray Irrigation Limited and landholder infrastructure may also deliver environmental</w:t>
      </w:r>
      <w:r w:rsidR="00985BAD">
        <w:rPr>
          <w:rFonts w:ascii="Century Gothic" w:hAnsi="Century Gothic" w:cs="CenturyGothic"/>
        </w:rPr>
        <w:t xml:space="preserve"> </w:t>
      </w:r>
      <w:r w:rsidRPr="00A208CC">
        <w:rPr>
          <w:rFonts w:ascii="Century Gothic" w:hAnsi="Century Gothic" w:cs="CenturyGothic"/>
        </w:rPr>
        <w:t>water, subject to separate agreements.</w:t>
      </w:r>
    </w:p>
    <w:p w14:paraId="7B4E1219" w14:textId="77777777" w:rsidR="00A208CC" w:rsidRPr="00A208CC" w:rsidRDefault="00A208CC" w:rsidP="00A208CC">
      <w:pPr>
        <w:autoSpaceDE w:val="0"/>
        <w:autoSpaceDN w:val="0"/>
        <w:adjustRightInd w:val="0"/>
        <w:spacing w:after="0"/>
        <w:jc w:val="left"/>
        <w:rPr>
          <w:rFonts w:ascii="Century Gothic" w:hAnsi="Century Gothic" w:cs="CenturyGothic"/>
        </w:rPr>
      </w:pPr>
    </w:p>
    <w:p w14:paraId="25EA2432" w14:textId="2ABB93A4" w:rsidR="00A208CC" w:rsidRPr="00A208CC" w:rsidRDefault="00A208CC" w:rsidP="00A208CC">
      <w:pPr>
        <w:autoSpaceDE w:val="0"/>
        <w:autoSpaceDN w:val="0"/>
        <w:adjustRightInd w:val="0"/>
        <w:spacing w:after="0"/>
        <w:jc w:val="left"/>
        <w:rPr>
          <w:rFonts w:ascii="Century Gothic" w:hAnsi="Century Gothic" w:cs="CenturyGothic"/>
        </w:rPr>
      </w:pPr>
      <w:r w:rsidRPr="00A208CC">
        <w:rPr>
          <w:rFonts w:ascii="Century Gothic" w:hAnsi="Century Gothic" w:cs="CenturyGothic"/>
        </w:rPr>
        <w:t>For t</w:t>
      </w:r>
      <w:r w:rsidR="00186339">
        <w:rPr>
          <w:rFonts w:ascii="Century Gothic" w:hAnsi="Century Gothic" w:cs="CenturyGothic"/>
        </w:rPr>
        <w:t>he Victorian portion of the Mid-</w:t>
      </w:r>
      <w:r w:rsidRPr="00A208CC">
        <w:rPr>
          <w:rFonts w:ascii="Century Gothic" w:hAnsi="Century Gothic" w:cs="CenturyGothic"/>
        </w:rPr>
        <w:t>Murray Region, Commonwealth environmental water use is</w:t>
      </w:r>
      <w:r w:rsidR="00985BAD">
        <w:rPr>
          <w:rFonts w:ascii="Century Gothic" w:hAnsi="Century Gothic" w:cs="CenturyGothic"/>
        </w:rPr>
        <w:t xml:space="preserve"> </w:t>
      </w:r>
      <w:r w:rsidRPr="00A208CC">
        <w:rPr>
          <w:rFonts w:ascii="Century Gothic" w:hAnsi="Century Gothic" w:cs="CenturyGothic"/>
        </w:rPr>
        <w:t>coordinated with other environmental water deliveries by the Victorian Environmental Water Holder.</w:t>
      </w:r>
      <w:r w:rsidR="00985BAD">
        <w:rPr>
          <w:rFonts w:ascii="Century Gothic" w:hAnsi="Century Gothic" w:cs="CenturyGothic"/>
        </w:rPr>
        <w:t xml:space="preserve"> </w:t>
      </w:r>
      <w:r w:rsidRPr="00A208CC">
        <w:rPr>
          <w:rFonts w:ascii="Century Gothic" w:hAnsi="Century Gothic" w:cs="CenturyGothic"/>
        </w:rPr>
        <w:t>Water delivery is managed by the state water authority, Goulburn-Murray Water, and regional waterway</w:t>
      </w:r>
      <w:r w:rsidR="00985BAD">
        <w:rPr>
          <w:rFonts w:ascii="Century Gothic" w:hAnsi="Century Gothic" w:cs="CenturyGothic"/>
        </w:rPr>
        <w:t xml:space="preserve"> </w:t>
      </w:r>
      <w:r w:rsidRPr="00A208CC">
        <w:rPr>
          <w:rFonts w:ascii="Century Gothic" w:hAnsi="Century Gothic" w:cs="CenturyGothic"/>
        </w:rPr>
        <w:t>managers including the North-Central Catchment Management Authority, Goulburn-Broken Catchment</w:t>
      </w:r>
    </w:p>
    <w:p w14:paraId="227B469E" w14:textId="77777777" w:rsidR="00A208CC" w:rsidRPr="00A208CC" w:rsidRDefault="00A208CC" w:rsidP="00A208CC">
      <w:pPr>
        <w:autoSpaceDE w:val="0"/>
        <w:autoSpaceDN w:val="0"/>
        <w:adjustRightInd w:val="0"/>
        <w:spacing w:after="0"/>
        <w:jc w:val="left"/>
        <w:rPr>
          <w:rFonts w:ascii="Century Gothic" w:hAnsi="Century Gothic" w:cs="CenturyGothic"/>
        </w:rPr>
      </w:pPr>
      <w:r w:rsidRPr="00A208CC">
        <w:rPr>
          <w:rFonts w:ascii="Century Gothic" w:hAnsi="Century Gothic" w:cs="CenturyGothic"/>
        </w:rPr>
        <w:t>Management Authority, North-East Catchment Management Authority and the Mallee Catchment</w:t>
      </w:r>
    </w:p>
    <w:p w14:paraId="6E50D491" w14:textId="77777777" w:rsidR="00A208CC" w:rsidRDefault="00A208CC" w:rsidP="00A208CC">
      <w:pPr>
        <w:autoSpaceDE w:val="0"/>
        <w:autoSpaceDN w:val="0"/>
        <w:adjustRightInd w:val="0"/>
        <w:spacing w:after="0"/>
        <w:jc w:val="left"/>
        <w:rPr>
          <w:rFonts w:ascii="Century Gothic" w:hAnsi="Century Gothic" w:cs="CenturyGothic"/>
        </w:rPr>
      </w:pPr>
      <w:r w:rsidRPr="00A208CC">
        <w:rPr>
          <w:rFonts w:ascii="Century Gothic" w:hAnsi="Century Gothic" w:cs="CenturyGothic"/>
        </w:rPr>
        <w:t>Management Authority.</w:t>
      </w:r>
    </w:p>
    <w:p w14:paraId="7D193C05" w14:textId="77777777" w:rsidR="00A208CC" w:rsidRPr="00A208CC" w:rsidRDefault="00A208CC" w:rsidP="00A208CC">
      <w:pPr>
        <w:autoSpaceDE w:val="0"/>
        <w:autoSpaceDN w:val="0"/>
        <w:adjustRightInd w:val="0"/>
        <w:spacing w:after="0"/>
        <w:jc w:val="left"/>
        <w:rPr>
          <w:rFonts w:ascii="Century Gothic" w:hAnsi="Century Gothic" w:cs="CenturyGothic"/>
        </w:rPr>
      </w:pPr>
    </w:p>
    <w:p w14:paraId="2DF7AF38" w14:textId="77777777" w:rsidR="00A208CC" w:rsidRPr="00A208CC" w:rsidRDefault="00A208CC" w:rsidP="00A208CC">
      <w:pPr>
        <w:autoSpaceDE w:val="0"/>
        <w:autoSpaceDN w:val="0"/>
        <w:adjustRightInd w:val="0"/>
        <w:spacing w:after="0"/>
        <w:jc w:val="left"/>
        <w:rPr>
          <w:rFonts w:ascii="Century Gothic" w:hAnsi="Century Gothic" w:cs="CenturyGothic"/>
        </w:rPr>
      </w:pPr>
      <w:r w:rsidRPr="00A208CC">
        <w:rPr>
          <w:rFonts w:ascii="Century Gothic" w:hAnsi="Century Gothic" w:cs="CenturyGothic"/>
        </w:rPr>
        <w:t>Environmental water is managed by a number of water holders in the Murray, including the</w:t>
      </w:r>
    </w:p>
    <w:p w14:paraId="1209CA98" w14:textId="77777777" w:rsidR="00A208CC" w:rsidRPr="00A208CC" w:rsidRDefault="00A208CC" w:rsidP="00A208CC">
      <w:pPr>
        <w:autoSpaceDE w:val="0"/>
        <w:autoSpaceDN w:val="0"/>
        <w:adjustRightInd w:val="0"/>
        <w:spacing w:after="0"/>
        <w:jc w:val="left"/>
        <w:rPr>
          <w:rFonts w:ascii="Century Gothic" w:hAnsi="Century Gothic" w:cs="CenturyGothic"/>
        </w:rPr>
      </w:pPr>
      <w:r w:rsidRPr="00A208CC">
        <w:rPr>
          <w:rFonts w:ascii="Century Gothic" w:hAnsi="Century Gothic" w:cs="CenturyGothic"/>
        </w:rPr>
        <w:t xml:space="preserve">Commonwealth Environmental Water Holder, </w:t>
      </w:r>
      <w:proofErr w:type="gramStart"/>
      <w:r w:rsidRPr="00A208CC">
        <w:rPr>
          <w:rFonts w:ascii="Century Gothic" w:hAnsi="Century Gothic" w:cs="CenturyGothic"/>
        </w:rPr>
        <w:t>The</w:t>
      </w:r>
      <w:proofErr w:type="gramEnd"/>
      <w:r w:rsidRPr="00A208CC">
        <w:rPr>
          <w:rFonts w:ascii="Century Gothic" w:hAnsi="Century Gothic" w:cs="CenturyGothic"/>
        </w:rPr>
        <w:t xml:space="preserve"> Living Murray, the Victorian Environmental Water</w:t>
      </w:r>
    </w:p>
    <w:p w14:paraId="53D61766" w14:textId="5D09E286" w:rsidR="00A208CC" w:rsidRPr="00A208CC" w:rsidRDefault="00A208CC" w:rsidP="00A208CC">
      <w:pPr>
        <w:autoSpaceDE w:val="0"/>
        <w:autoSpaceDN w:val="0"/>
        <w:adjustRightInd w:val="0"/>
        <w:spacing w:after="0"/>
        <w:jc w:val="left"/>
        <w:rPr>
          <w:rFonts w:ascii="Century Gothic" w:hAnsi="Century Gothic" w:cs="CenturyGothic"/>
        </w:rPr>
      </w:pPr>
      <w:r w:rsidRPr="00A208CC">
        <w:rPr>
          <w:rFonts w:ascii="Century Gothic" w:hAnsi="Century Gothic" w:cs="CenturyGothic"/>
        </w:rPr>
        <w:t>Holder and NSW Office of Environment and Heritage. Environmental water portfolios are coordinated to</w:t>
      </w:r>
      <w:r w:rsidR="00985BAD">
        <w:rPr>
          <w:rFonts w:ascii="Century Gothic" w:hAnsi="Century Gothic" w:cs="CenturyGothic"/>
        </w:rPr>
        <w:t xml:space="preserve"> </w:t>
      </w:r>
      <w:r w:rsidRPr="00A208CC">
        <w:rPr>
          <w:rFonts w:ascii="Century Gothic" w:hAnsi="Century Gothic" w:cs="CenturyGothic"/>
        </w:rPr>
        <w:t>maximise the effectiveness of water delivery for achieving environmental outcomes. For example, the</w:t>
      </w:r>
    </w:p>
    <w:p w14:paraId="574C77AC" w14:textId="267CAF9B" w:rsidR="00A208CC" w:rsidRPr="00A208CC" w:rsidRDefault="00A208CC" w:rsidP="00A208CC">
      <w:pPr>
        <w:autoSpaceDE w:val="0"/>
        <w:autoSpaceDN w:val="0"/>
        <w:adjustRightInd w:val="0"/>
        <w:spacing w:after="0"/>
        <w:jc w:val="left"/>
        <w:rPr>
          <w:rFonts w:ascii="Century Gothic" w:hAnsi="Century Gothic" w:cs="CenturyGothic"/>
        </w:rPr>
      </w:pPr>
      <w:r w:rsidRPr="00A208CC">
        <w:rPr>
          <w:rFonts w:ascii="Century Gothic" w:hAnsi="Century Gothic" w:cs="CenturyGothic"/>
        </w:rPr>
        <w:t>Southern Connected Basin Environmental Watering Committee was established by the Murray</w:t>
      </w:r>
      <w:r w:rsidR="00EC7735">
        <w:rPr>
          <w:rFonts w:ascii="Century Gothic" w:eastAsia="SymbolMT" w:hAnsi="Century Gothic" w:cs="SymbolMT"/>
        </w:rPr>
        <w:t>–</w:t>
      </w:r>
      <w:r w:rsidRPr="00A208CC">
        <w:rPr>
          <w:rFonts w:ascii="Century Gothic" w:hAnsi="Century Gothic" w:cs="CenturyGothic"/>
        </w:rPr>
        <w:t>Darling</w:t>
      </w:r>
    </w:p>
    <w:p w14:paraId="1921DCA6" w14:textId="0E9B55A2" w:rsidR="00A208CC" w:rsidRDefault="00A208CC" w:rsidP="00985BAD">
      <w:pPr>
        <w:autoSpaceDE w:val="0"/>
        <w:autoSpaceDN w:val="0"/>
        <w:adjustRightInd w:val="0"/>
        <w:spacing w:after="0"/>
        <w:jc w:val="left"/>
        <w:rPr>
          <w:rFonts w:ascii="Century Gothic" w:hAnsi="Century Gothic" w:cs="CenturyGothic"/>
        </w:rPr>
      </w:pPr>
      <w:r w:rsidRPr="00A208CC">
        <w:rPr>
          <w:rFonts w:ascii="Century Gothic" w:hAnsi="Century Gothic" w:cs="CenturyGothic"/>
        </w:rPr>
        <w:t>Basin Ministerial Council in October 2014 to coordinate the efficient and effective delivery of all</w:t>
      </w:r>
      <w:r w:rsidR="00985BAD">
        <w:rPr>
          <w:rFonts w:ascii="Century Gothic" w:hAnsi="Century Gothic" w:cs="CenturyGothic"/>
        </w:rPr>
        <w:t xml:space="preserve"> </w:t>
      </w:r>
      <w:r w:rsidRPr="00A208CC">
        <w:rPr>
          <w:rFonts w:ascii="Century Gothic" w:hAnsi="Century Gothic" w:cs="CenturyGothic"/>
        </w:rPr>
        <w:t>environmental water in the southern-connected Basin.</w:t>
      </w:r>
    </w:p>
    <w:p w14:paraId="782EE73F" w14:textId="77777777" w:rsidR="00A208CC" w:rsidRDefault="00A208CC" w:rsidP="00A208CC">
      <w:pPr>
        <w:spacing w:after="240"/>
        <w:jc w:val="left"/>
        <w:rPr>
          <w:rFonts w:ascii="Century Gothic" w:hAnsi="Century Gothic" w:cs="CenturyGothic"/>
        </w:rPr>
      </w:pPr>
    </w:p>
    <w:p w14:paraId="0244FF52" w14:textId="77777777" w:rsidR="00A208CC" w:rsidRDefault="00A208CC" w:rsidP="00A208CC">
      <w:pPr>
        <w:spacing w:after="240"/>
        <w:jc w:val="left"/>
        <w:rPr>
          <w:rFonts w:ascii="Century Gothic" w:hAnsi="Century Gothic" w:cs="CenturyGothic"/>
        </w:rPr>
        <w:sectPr w:rsidR="00A208CC" w:rsidSect="00717E4F">
          <w:footerReference w:type="default" r:id="rId19"/>
          <w:footerReference w:type="first" r:id="rId20"/>
          <w:pgSz w:w="11907" w:h="16839" w:code="9"/>
          <w:pgMar w:top="821" w:right="709" w:bottom="1440" w:left="709" w:header="425" w:footer="502" w:gutter="0"/>
          <w:pgNumType w:start="1"/>
          <w:cols w:space="708"/>
          <w:docGrid w:linePitch="360"/>
        </w:sectPr>
      </w:pPr>
    </w:p>
    <w:p w14:paraId="404205AF" w14:textId="431A80AE" w:rsidR="00A160CC" w:rsidRDefault="00A160CC" w:rsidP="00A208CC">
      <w:pPr>
        <w:spacing w:after="240"/>
        <w:jc w:val="left"/>
        <w:rPr>
          <w:rFonts w:ascii="Century Gothic" w:hAnsi="Century Gothic" w:cs="Arial"/>
          <w:b/>
          <w:i/>
          <w:color w:val="00B050"/>
        </w:rPr>
      </w:pPr>
      <w:r w:rsidRPr="00EE5371">
        <w:rPr>
          <w:rFonts w:ascii="Century Gothic" w:hAnsi="Century Gothic" w:cs="Arial"/>
          <w:noProof/>
          <w:color w:val="FF0000"/>
        </w:rPr>
        <w:lastRenderedPageBreak/>
        <w:drawing>
          <wp:inline distT="0" distB="0" distL="0" distR="0" wp14:anchorId="6BAC1857" wp14:editId="29BF5DBE">
            <wp:extent cx="7743825" cy="5464276"/>
            <wp:effectExtent l="0" t="0" r="0" b="3175"/>
            <wp:docPr id="7" name="Picture 1" descr="A map of the Mid Murray Region including major towns, water storages, rivers and environmental assets." title="Figure 1: Map of the Mid-Murray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7749454" cy="5468248"/>
                    </a:xfrm>
                    <a:prstGeom prst="rect">
                      <a:avLst/>
                    </a:prstGeom>
                    <a:noFill/>
                    <a:ln w="9525">
                      <a:noFill/>
                      <a:miter lim="800000"/>
                      <a:headEnd/>
                      <a:tailEnd/>
                    </a:ln>
                  </pic:spPr>
                </pic:pic>
              </a:graphicData>
            </a:graphic>
          </wp:inline>
        </w:drawing>
      </w:r>
    </w:p>
    <w:p w14:paraId="61AE4FCE" w14:textId="10162EA5" w:rsidR="00A208CC" w:rsidRPr="00A208CC" w:rsidRDefault="00A3034C" w:rsidP="00A208CC">
      <w:pPr>
        <w:pStyle w:val="Caption"/>
        <w:spacing w:after="240"/>
        <w:jc w:val="left"/>
        <w:rPr>
          <w:rFonts w:ascii="Century Gothic" w:hAnsi="Century Gothic"/>
          <w:bCs w:val="0"/>
          <w:color w:val="FF0000"/>
        </w:rPr>
        <w:sectPr w:rsidR="00A208CC" w:rsidRPr="00A208CC" w:rsidSect="00A208CC">
          <w:pgSz w:w="16839" w:h="11907" w:orient="landscape" w:code="9"/>
          <w:pgMar w:top="709" w:right="821" w:bottom="709" w:left="1440" w:header="425" w:footer="502" w:gutter="0"/>
          <w:cols w:space="708"/>
          <w:titlePg/>
          <w:docGrid w:linePitch="360"/>
        </w:sect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C7653A">
        <w:rPr>
          <w:rFonts w:ascii="Century Gothic" w:hAnsi="Century Gothic"/>
          <w:noProof/>
        </w:rPr>
        <w:t>1</w:t>
      </w:r>
      <w:r w:rsidR="008C433E">
        <w:rPr>
          <w:rFonts w:ascii="Century Gothic" w:hAnsi="Century Gothic"/>
        </w:rPr>
        <w:fldChar w:fldCharType="end"/>
      </w:r>
      <w:r w:rsidRPr="00185E5A">
        <w:rPr>
          <w:rFonts w:ascii="Century Gothic" w:hAnsi="Century Gothic"/>
        </w:rPr>
        <w:t xml:space="preserve">: </w:t>
      </w:r>
      <w:r w:rsidRPr="00185E5A">
        <w:rPr>
          <w:rFonts w:ascii="Century Gothic" w:hAnsi="Century Gothic"/>
          <w:b w:val="0"/>
          <w:bCs w:val="0"/>
        </w:rPr>
        <w:t xml:space="preserve">Map of the </w:t>
      </w:r>
      <w:r w:rsidR="00A160CC" w:rsidRPr="00A160CC">
        <w:rPr>
          <w:rFonts w:ascii="Century Gothic" w:hAnsi="Century Gothic"/>
          <w:b w:val="0"/>
          <w:bCs w:val="0"/>
        </w:rPr>
        <w:t>Mid-Murray Region</w:t>
      </w:r>
      <w:r w:rsidR="006071F2">
        <w:rPr>
          <w:rFonts w:ascii="Century Gothic" w:hAnsi="Century Gothic"/>
          <w:b w:val="0"/>
          <w:bCs w:val="0"/>
        </w:rPr>
        <w:t>.</w:t>
      </w:r>
      <w:r w:rsidRPr="00185E5A">
        <w:rPr>
          <w:rFonts w:ascii="Century Gothic" w:hAnsi="Century Gothic"/>
          <w:bCs w:val="0"/>
          <w:color w:val="FF0000"/>
        </w:rPr>
        <w:t xml:space="preserve">  </w:t>
      </w:r>
    </w:p>
    <w:p w14:paraId="0A4C231A" w14:textId="20B52DE4" w:rsidR="00A208CC" w:rsidRPr="00A208CC" w:rsidRDefault="00A208CC" w:rsidP="00A208CC"/>
    <w:p w14:paraId="5377DCA2" w14:textId="5496633B" w:rsidR="00C56E28" w:rsidRDefault="0093696E" w:rsidP="00651C75">
      <w:pPr>
        <w:pStyle w:val="Heading2"/>
        <w:spacing w:before="0"/>
        <w:ind w:left="851" w:hanging="851"/>
        <w:rPr>
          <w:rFonts w:ascii="Century Gothic" w:hAnsi="Century Gothic"/>
          <w:noProof/>
          <w:color w:val="5F497A" w:themeColor="accent4" w:themeShade="BF"/>
        </w:rPr>
      </w:pPr>
      <w:bookmarkStart w:id="17" w:name="_Toc519091965"/>
      <w:bookmarkEnd w:id="15"/>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 xml:space="preserve">in the </w:t>
      </w:r>
      <w:r w:rsidR="006071F2" w:rsidRPr="006071F2">
        <w:rPr>
          <w:rFonts w:ascii="Century Gothic" w:hAnsi="Century Gothic"/>
          <w:noProof/>
          <w:color w:val="5F497A" w:themeColor="accent4" w:themeShade="BF"/>
        </w:rPr>
        <w:t>Mid-Murray Region</w:t>
      </w:r>
      <w:r w:rsidR="00830E97" w:rsidRPr="00830E97">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catchment</w:t>
      </w:r>
      <w:bookmarkEnd w:id="17"/>
      <w:r w:rsidR="002244A9">
        <w:rPr>
          <w:rFonts w:ascii="Century Gothic" w:hAnsi="Century Gothic"/>
          <w:noProof/>
          <w:color w:val="5F497A" w:themeColor="accent4" w:themeShade="BF"/>
        </w:rPr>
        <w:t xml:space="preserve"> </w:t>
      </w:r>
    </w:p>
    <w:p w14:paraId="5377DCA3" w14:textId="6E314C2C"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objectives for the Murray</w:t>
      </w:r>
      <w:r w:rsidR="00542E07">
        <w:rPr>
          <w:rFonts w:ascii="Century Gothic" w:hAnsi="Century Gothic"/>
        </w:rPr>
        <w:t>–</w:t>
      </w:r>
      <w:r w:rsidR="004A68EE">
        <w:rPr>
          <w:rFonts w:ascii="Century Gothic" w:hAnsi="Century Gothic"/>
        </w:rPr>
        <w:t xml:space="preserve">Darling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D93B60">
        <w:rPr>
          <w:rFonts w:ascii="Century Gothic" w:hAnsi="Century Gothic"/>
        </w:rPr>
        <w:t>outcomes</w:t>
      </w:r>
      <w:r w:rsidR="00B110FF" w:rsidRPr="00D93B60">
        <w:rPr>
          <w:rFonts w:ascii="Century Gothic" w:hAnsi="Century Gothic"/>
        </w:rPr>
        <w:t>’</w:t>
      </w:r>
      <w:r w:rsidR="003C3152" w:rsidRPr="00D93B60">
        <w:rPr>
          <w:rFonts w:ascii="Century Gothic" w:hAnsi="Century Gothic"/>
        </w:rPr>
        <w:t xml:space="preserve"> at both a Basin-scale and for each catchment</w:t>
      </w:r>
      <w:r w:rsidR="00B110FF" w:rsidRPr="00D93B60">
        <w:rPr>
          <w:rFonts w:ascii="Century Gothic" w:hAnsi="Century Gothic"/>
        </w:rPr>
        <w:t>.</w:t>
      </w:r>
      <w:r w:rsidR="00D93B60" w:rsidRPr="00D93B60">
        <w:rPr>
          <w:rFonts w:ascii="Century Gothic" w:hAnsi="Century Gothic"/>
          <w:color w:val="000000"/>
        </w:rPr>
        <w:t xml:space="preserve"> In addition, the Basin annual environmental watering priorities (MDBA, 2017</w:t>
      </w:r>
      <w:r w:rsidR="008750D8">
        <w:rPr>
          <w:rFonts w:ascii="Century Gothic" w:hAnsi="Century Gothic"/>
          <w:color w:val="000000"/>
        </w:rPr>
        <w:t>c</w:t>
      </w:r>
      <w:r w:rsidR="00D93B60" w:rsidRPr="00D93B60">
        <w:rPr>
          <w:rFonts w:ascii="Century Gothic" w:hAnsi="Century Gothic"/>
          <w:color w:val="000000"/>
        </w:rPr>
        <w:t xml:space="preserve">) represent annual steps to guide environmental watering to meet the long-term outcomes in the Basin-wide environmental watering strategy. </w:t>
      </w:r>
      <w:r w:rsidR="00B110FF" w:rsidRPr="00D93B60">
        <w:rPr>
          <w:rFonts w:ascii="Century Gothic" w:hAnsi="Century Gothic"/>
        </w:rPr>
        <w:t xml:space="preserve"> The expected </w:t>
      </w:r>
      <w:r w:rsidR="003C3152" w:rsidRPr="00D93B60">
        <w:rPr>
          <w:rFonts w:ascii="Century Gothic" w:hAnsi="Century Gothic"/>
        </w:rPr>
        <w:t xml:space="preserve">outcomes relevant for the </w:t>
      </w:r>
      <w:r w:rsidR="006071F2" w:rsidRPr="00D93B60">
        <w:rPr>
          <w:rFonts w:ascii="Century Gothic" w:hAnsi="Century Gothic"/>
        </w:rPr>
        <w:t>Mid-Murray Region</w:t>
      </w:r>
      <w:r w:rsidR="003C3152" w:rsidRPr="00D93B60">
        <w:rPr>
          <w:rFonts w:ascii="Century Gothic" w:hAnsi="Century Gothic"/>
          <w:color w:val="FF0000"/>
        </w:rPr>
        <w:t xml:space="preserve"> </w:t>
      </w:r>
      <w:r w:rsidR="003C3152" w:rsidRPr="00D93B60">
        <w:rPr>
          <w:rFonts w:ascii="Century Gothic" w:hAnsi="Century Gothic"/>
          <w:color w:val="000000" w:themeColor="text1"/>
        </w:rPr>
        <w:t xml:space="preserve">are described in </w:t>
      </w:r>
      <w:r w:rsidR="003C3152" w:rsidRPr="00D93B60">
        <w:rPr>
          <w:rFonts w:ascii="Century Gothic" w:hAnsi="Century Gothic"/>
          <w:color w:val="000000" w:themeColor="text1"/>
          <w:u w:val="single"/>
        </w:rPr>
        <w:t>Attachment A</w:t>
      </w:r>
      <w:r w:rsidR="003C3152" w:rsidRPr="00D93B60">
        <w:rPr>
          <w:rFonts w:ascii="Century Gothic" w:hAnsi="Century Gothic"/>
          <w:color w:val="000000" w:themeColor="text1"/>
        </w:rPr>
        <w:t>.</w:t>
      </w:r>
    </w:p>
    <w:p w14:paraId="680F316D" w14:textId="74071C19" w:rsidR="00B22B50" w:rsidRDefault="000D4AF2" w:rsidP="00A15E72">
      <w:pPr>
        <w:pStyle w:val="NormalWeb"/>
        <w:spacing w:before="0" w:beforeAutospacing="0" w:after="240" w:afterAutospacing="0"/>
        <w:jc w:val="left"/>
        <w:rPr>
          <w:rFonts w:ascii="Century Gothic" w:hAnsi="Century Gothic"/>
        </w:rPr>
      </w:pPr>
      <w:r>
        <w:rPr>
          <w:rFonts w:ascii="Century Gothic" w:hAnsi="Century Gothic"/>
        </w:rPr>
        <w:t>The Victorian</w:t>
      </w:r>
      <w:r w:rsidR="00671FE6" w:rsidRPr="00671FE6">
        <w:rPr>
          <w:rFonts w:ascii="Century Gothic" w:hAnsi="Century Gothic"/>
        </w:rPr>
        <w:t xml:space="preserve"> state government has also developed a long-term watering plan for </w:t>
      </w:r>
      <w:r>
        <w:rPr>
          <w:rFonts w:ascii="Century Gothic" w:hAnsi="Century Gothic"/>
        </w:rPr>
        <w:t>the Victorian Murray region (</w:t>
      </w:r>
      <w:r w:rsidR="00B17179">
        <w:rPr>
          <w:rFonts w:ascii="Century Gothic" w:hAnsi="Century Gothic"/>
        </w:rPr>
        <w:t>D</w:t>
      </w:r>
      <w:r>
        <w:rPr>
          <w:rFonts w:ascii="Century Gothic" w:hAnsi="Century Gothic"/>
        </w:rPr>
        <w:t>ELWP 2015).</w:t>
      </w:r>
      <w:r w:rsidR="00671FE6" w:rsidRPr="00671FE6">
        <w:rPr>
          <w:rFonts w:ascii="Century Gothic" w:hAnsi="Century Gothic"/>
        </w:rPr>
        <w:t xml:space="preserve"> The plan identifies the priority environmental assets and ecosystem functions in</w:t>
      </w:r>
      <w:r w:rsidR="00671FE6">
        <w:rPr>
          <w:rFonts w:ascii="Century Gothic" w:hAnsi="Century Gothic"/>
        </w:rPr>
        <w:t xml:space="preserve"> the catchment,</w:t>
      </w:r>
      <w:r w:rsidR="00671FE6" w:rsidRPr="00671FE6">
        <w:rPr>
          <w:rFonts w:ascii="Century Gothic" w:hAnsi="Century Gothic"/>
        </w:rPr>
        <w:t xml:space="preserve"> the objectives and targets for these assets and functions</w:t>
      </w:r>
      <w:r w:rsidR="00671FE6">
        <w:rPr>
          <w:rFonts w:ascii="Century Gothic" w:hAnsi="Century Gothic"/>
        </w:rPr>
        <w:t>,</w:t>
      </w:r>
      <w:r w:rsidR="00671FE6" w:rsidRPr="00671FE6">
        <w:rPr>
          <w:rFonts w:ascii="Century Gothic" w:hAnsi="Century Gothic"/>
        </w:rPr>
        <w:t xml:space="preserve"> and their watering requirements</w:t>
      </w:r>
      <w:r w:rsidR="00904208">
        <w:rPr>
          <w:rFonts w:ascii="Century Gothic" w:hAnsi="Century Gothic"/>
        </w:rPr>
        <w:t xml:space="preserve"> (and is available here: </w:t>
      </w:r>
      <w:hyperlink r:id="rId22" w:history="1">
        <w:r w:rsidR="00904208" w:rsidRPr="002C1662">
          <w:rPr>
            <w:rStyle w:val="Hyperlink"/>
            <w:rFonts w:ascii="Century Gothic" w:hAnsi="Century Gothic"/>
          </w:rPr>
          <w:t>https://www.water.vic.gov.au/__data/assets/pdf_file/0023/53168/Victorian-Murray-LTWP_17-11-2015-FINAL.pdf</w:t>
        </w:r>
      </w:hyperlink>
      <w:r w:rsidR="00FA3767">
        <w:rPr>
          <w:rFonts w:ascii="Century Gothic" w:hAnsi="Century Gothic"/>
        </w:rPr>
        <w:t>).</w:t>
      </w:r>
      <w:r w:rsidR="00671FE6" w:rsidRPr="00671FE6">
        <w:rPr>
          <w:rFonts w:ascii="Century Gothic" w:hAnsi="Century Gothic"/>
        </w:rPr>
        <w:t xml:space="preserve"> </w:t>
      </w:r>
      <w:r w:rsidR="00B22B50">
        <w:rPr>
          <w:rFonts w:ascii="Century Gothic" w:hAnsi="Century Gothic"/>
        </w:rPr>
        <w:t xml:space="preserve">Once developed, the New South Wales Murray plan will also provide key information on the long-term environmental water demands in the catchment. </w:t>
      </w:r>
    </w:p>
    <w:p w14:paraId="5377DCA5" w14:textId="453B3504" w:rsidR="00671FE6" w:rsidRPr="00A15E72" w:rsidRDefault="00B22B50" w:rsidP="00A15E72">
      <w:pPr>
        <w:pStyle w:val="NormalWeb"/>
        <w:spacing w:before="0" w:beforeAutospacing="0" w:after="240" w:afterAutospacing="0"/>
        <w:jc w:val="left"/>
        <w:rPr>
          <w:rFonts w:ascii="Century Gothic" w:hAnsi="Century Gothic"/>
        </w:rPr>
      </w:pPr>
      <w:r>
        <w:rPr>
          <w:rFonts w:ascii="Century Gothic" w:hAnsi="Century Gothic" w:cs="Arial"/>
          <w:lang w:val="en-AU"/>
        </w:rPr>
        <w:t>In addition to the long-term watering plans, the Office will continue to draw on existing documentation on environmental water demands developed by state governments, local natural resource management agencies and the Murray–Darling Basin Authority.</w:t>
      </w:r>
    </w:p>
    <w:p w14:paraId="5377DCA6" w14:textId="2D0A8880" w:rsidR="00962C9E" w:rsidRDefault="00762A77" w:rsidP="004A68EE">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drawing on the results of environmenta</w:t>
      </w:r>
      <w:r w:rsidR="00DB648A">
        <w:rPr>
          <w:rFonts w:ascii="Century Gothic" w:hAnsi="Century Gothic" w:cs="Arial"/>
          <w:lang w:val="en-AU"/>
        </w:rPr>
        <w:t>l watering monitoring programs</w:t>
      </w:r>
      <w:r w:rsidR="009E218E">
        <w:rPr>
          <w:rFonts w:ascii="Century Gothic" w:hAnsi="Century Gothic" w:cs="Arial"/>
          <w:lang w:val="en-AU"/>
        </w:rPr>
        <w:t xml:space="preserve">, </w:t>
      </w:r>
      <w:r>
        <w:rPr>
          <w:rFonts w:ascii="Century Gothic" w:hAnsi="Century Gothic" w:cs="Arial"/>
          <w:lang w:val="en-AU"/>
        </w:rPr>
        <w:t>the</w:t>
      </w:r>
      <w:r w:rsidR="004A68EE" w:rsidRPr="00D758A2">
        <w:rPr>
          <w:rFonts w:ascii="Century Gothic" w:hAnsi="Century Gothic" w:cs="Arial"/>
          <w:lang w:val="en-AU"/>
        </w:rPr>
        <w:t xml:space="preserve"> </w:t>
      </w:r>
      <w:r w:rsidR="004D5B53">
        <w:rPr>
          <w:rFonts w:ascii="Century Gothic" w:hAnsi="Century Gothic" w:cs="Arial"/>
          <w:lang w:val="en-AU"/>
        </w:rPr>
        <w:t>objectives for</w:t>
      </w:r>
      <w:r>
        <w:rPr>
          <w:rFonts w:ascii="Century Gothic" w:hAnsi="Century Gothic" w:cs="Arial"/>
          <w:lang w:val="en-AU"/>
        </w:rPr>
        <w:t xml:space="preserve"> environmental watering </w:t>
      </w:r>
      <w:r w:rsidRPr="006071F2">
        <w:rPr>
          <w:rFonts w:ascii="Century Gothic" w:hAnsi="Century Gothic"/>
        </w:rPr>
        <w:t xml:space="preserve">in </w:t>
      </w:r>
      <w:r w:rsidR="006071F2">
        <w:rPr>
          <w:rFonts w:ascii="Century Gothic" w:hAnsi="Century Gothic"/>
        </w:rPr>
        <w:t xml:space="preserve">the </w:t>
      </w:r>
      <w:r w:rsidR="006071F2" w:rsidRPr="006071F2">
        <w:rPr>
          <w:rFonts w:ascii="Century Gothic" w:hAnsi="Century Gothic"/>
        </w:rPr>
        <w:t>Mid-Murray Region</w:t>
      </w:r>
      <w:r w:rsidR="007336EE">
        <w:rPr>
          <w:rFonts w:ascii="Century Gothic" w:hAnsi="Century Gothic"/>
          <w:color w:val="FF0000"/>
        </w:rPr>
        <w:t xml:space="preserve"> </w:t>
      </w:r>
      <w:r w:rsidRPr="00762A77">
        <w:rPr>
          <w:rFonts w:ascii="Century Gothic" w:hAnsi="Century Gothic"/>
        </w:rPr>
        <w:t xml:space="preserve">are </w:t>
      </w:r>
      <w:proofErr w:type="spellStart"/>
      <w:r w:rsidRPr="00762A77">
        <w:rPr>
          <w:rFonts w:ascii="Century Gothic" w:hAnsi="Century Gothic"/>
        </w:rPr>
        <w:t>summari</w:t>
      </w:r>
      <w:r w:rsidR="00F11029">
        <w:rPr>
          <w:rFonts w:ascii="Century Gothic" w:hAnsi="Century Gothic"/>
        </w:rPr>
        <w:t>s</w:t>
      </w:r>
      <w:r w:rsidRPr="00762A77">
        <w:rPr>
          <w:rFonts w:ascii="Century Gothic" w:hAnsi="Century Gothic"/>
        </w:rPr>
        <w:t>ed</w:t>
      </w:r>
      <w:proofErr w:type="spellEnd"/>
      <w:r w:rsidRPr="00762A77">
        <w:rPr>
          <w:rFonts w:ascii="Century Gothic" w:hAnsi="Century Gothic"/>
        </w:rPr>
        <w:t xml:space="preserve"> </w:t>
      </w:r>
      <w:r w:rsidR="007336EE">
        <w:rPr>
          <w:rFonts w:ascii="Century Gothic" w:hAnsi="Century Gothic"/>
        </w:rPr>
        <w:t xml:space="preserve">in </w:t>
      </w:r>
      <w:r w:rsidR="008C433E">
        <w:rPr>
          <w:rFonts w:ascii="Century Gothic" w:hAnsi="Century Gothic"/>
        </w:rPr>
        <w:fldChar w:fldCharType="begin"/>
      </w:r>
      <w:r w:rsidR="007336EE">
        <w:rPr>
          <w:rFonts w:ascii="Century Gothic" w:hAnsi="Century Gothic"/>
        </w:rPr>
        <w:instrText xml:space="preserve"> REF _Ref440009776 \h </w:instrText>
      </w:r>
      <w:r w:rsidR="008C433E">
        <w:rPr>
          <w:rFonts w:ascii="Century Gothic" w:hAnsi="Century Gothic"/>
        </w:rPr>
      </w:r>
      <w:r w:rsidR="008C433E">
        <w:rPr>
          <w:rFonts w:ascii="Century Gothic" w:hAnsi="Century Gothic"/>
        </w:rPr>
        <w:fldChar w:fldCharType="separate"/>
      </w:r>
      <w:r w:rsidR="00C7653A" w:rsidRPr="00792082">
        <w:rPr>
          <w:rFonts w:ascii="Century Gothic" w:hAnsi="Century Gothic"/>
        </w:rPr>
        <w:t xml:space="preserve">Table </w:t>
      </w:r>
      <w:r w:rsidR="00C7653A">
        <w:rPr>
          <w:rFonts w:ascii="Century Gothic" w:hAnsi="Century Gothic"/>
          <w:noProof/>
        </w:rPr>
        <w:t>1</w:t>
      </w:r>
      <w:r w:rsidR="008C433E">
        <w:rPr>
          <w:rFonts w:ascii="Century Gothic" w:hAnsi="Century Gothic"/>
        </w:rPr>
        <w:fldChar w:fldCharType="end"/>
      </w:r>
      <w:r w:rsidR="007336EE">
        <w:rPr>
          <w:rFonts w:ascii="Century Gothic" w:hAnsi="Century Gothic"/>
        </w:rPr>
        <w:t xml:space="preserve"> below</w:t>
      </w:r>
      <w:r w:rsidR="004A68EE" w:rsidRPr="00D758A2">
        <w:rPr>
          <w:rFonts w:ascii="Century Gothic" w:hAnsi="Century Gothic" w:cs="Arial"/>
          <w:lang w:val="en-AU"/>
        </w:rPr>
        <w:t>. The objectives</w:t>
      </w:r>
      <w:r w:rsidR="004A68EE" w:rsidRPr="00D758A2" w:rsidDel="001B1237">
        <w:rPr>
          <w:rFonts w:ascii="Century Gothic" w:hAnsi="Century Gothic" w:cs="Arial"/>
          <w:lang w:val="en-AU"/>
        </w:rPr>
        <w:t xml:space="preserve"> </w:t>
      </w:r>
      <w:r w:rsidR="004A68EE" w:rsidRPr="00D758A2">
        <w:rPr>
          <w:rFonts w:ascii="Century Gothic" w:hAnsi="Century Gothic" w:cs="Arial"/>
          <w:lang w:val="en-AU"/>
        </w:rPr>
        <w:t>for water-dependent ecosystems will continue to be revised</w:t>
      </w:r>
      <w:r w:rsidR="001F59AA">
        <w:rPr>
          <w:rFonts w:ascii="Century Gothic" w:hAnsi="Century Gothic" w:cs="Arial"/>
          <w:lang w:val="en-AU"/>
        </w:rPr>
        <w:t xml:space="preserve"> as part of the Commonwealth Environmental Water Office’s com</w:t>
      </w:r>
      <w:r w:rsidR="00A15E72">
        <w:rPr>
          <w:rFonts w:ascii="Century Gothic" w:hAnsi="Century Gothic" w:cs="Arial"/>
          <w:lang w:val="en-AU"/>
        </w:rPr>
        <w:t>mitment to adaptive management.</w:t>
      </w:r>
    </w:p>
    <w:p w14:paraId="1EB78F85" w14:textId="77777777" w:rsidR="00962C9E" w:rsidRDefault="00962C9E">
      <w:pPr>
        <w:spacing w:after="0"/>
        <w:jc w:val="left"/>
        <w:rPr>
          <w:rFonts w:ascii="Century Gothic" w:hAnsi="Century Gothic" w:cs="Arial"/>
          <w:lang w:eastAsia="en-US"/>
        </w:rPr>
      </w:pPr>
      <w:r>
        <w:rPr>
          <w:rFonts w:ascii="Century Gothic" w:hAnsi="Century Gothic" w:cs="Arial"/>
        </w:rPr>
        <w:br w:type="page"/>
      </w:r>
    </w:p>
    <w:p w14:paraId="5377DCA7" w14:textId="12267F23" w:rsidR="00A3034C" w:rsidRDefault="00A3034C" w:rsidP="00475EAB">
      <w:pPr>
        <w:pStyle w:val="Caption"/>
        <w:spacing w:after="240"/>
        <w:jc w:val="left"/>
        <w:rPr>
          <w:rFonts w:ascii="Century Gothic" w:hAnsi="Century Gothic"/>
        </w:rPr>
      </w:pPr>
      <w:bookmarkStart w:id="18" w:name="_Ref440009776"/>
      <w:r w:rsidRPr="00792082">
        <w:rPr>
          <w:rFonts w:ascii="Century Gothic" w:hAnsi="Century Gothic"/>
        </w:rPr>
        <w:lastRenderedPageBreak/>
        <w:t xml:space="preserve">Table </w:t>
      </w:r>
      <w:r w:rsidR="008C433E" w:rsidRPr="00792082">
        <w:rPr>
          <w:rFonts w:ascii="Century Gothic" w:hAnsi="Century Gothic"/>
        </w:rPr>
        <w:fldChar w:fldCharType="begin"/>
      </w:r>
      <w:r w:rsidRPr="00792082">
        <w:rPr>
          <w:rFonts w:ascii="Century Gothic" w:hAnsi="Century Gothic"/>
        </w:rPr>
        <w:instrText xml:space="preserve"> SEQ Table \* ARABIC </w:instrText>
      </w:r>
      <w:r w:rsidR="008C433E" w:rsidRPr="00792082">
        <w:rPr>
          <w:rFonts w:ascii="Century Gothic" w:hAnsi="Century Gothic"/>
        </w:rPr>
        <w:fldChar w:fldCharType="separate"/>
      </w:r>
      <w:r w:rsidR="00C7653A">
        <w:rPr>
          <w:rFonts w:ascii="Century Gothic" w:hAnsi="Century Gothic"/>
          <w:noProof/>
        </w:rPr>
        <w:t>1</w:t>
      </w:r>
      <w:r w:rsidR="008C433E" w:rsidRPr="00792082">
        <w:rPr>
          <w:rFonts w:ascii="Century Gothic" w:hAnsi="Century Gothic"/>
        </w:rPr>
        <w:fldChar w:fldCharType="end"/>
      </w:r>
      <w:bookmarkEnd w:id="18"/>
      <w:r w:rsidRPr="00792082">
        <w:rPr>
          <w:rFonts w:ascii="Century Gothic" w:hAnsi="Century Gothic"/>
        </w:rPr>
        <w:t xml:space="preserve">: </w:t>
      </w:r>
      <w:r w:rsidRPr="00185E5A">
        <w:rPr>
          <w:rFonts w:ascii="Century Gothic" w:hAnsi="Century Gothic"/>
          <w:b w:val="0"/>
        </w:rPr>
        <w:t xml:space="preserve">Summary of </w:t>
      </w:r>
      <w:r w:rsidR="004D5B53" w:rsidRPr="00185E5A">
        <w:rPr>
          <w:rFonts w:ascii="Century Gothic" w:hAnsi="Century Gothic"/>
          <w:b w:val="0"/>
        </w:rPr>
        <w:t>o</w:t>
      </w:r>
      <w:r w:rsidR="004D5B53">
        <w:rPr>
          <w:rFonts w:ascii="Century Gothic" w:hAnsi="Century Gothic"/>
          <w:b w:val="0"/>
        </w:rPr>
        <w:t>bjectives</w:t>
      </w:r>
      <w:r w:rsidR="004D5B53" w:rsidRPr="00185E5A">
        <w:rPr>
          <w:rFonts w:ascii="Century Gothic" w:hAnsi="Century Gothic"/>
          <w:b w:val="0"/>
        </w:rPr>
        <w:t xml:space="preserve"> </w:t>
      </w:r>
      <w:r w:rsidR="00D60728">
        <w:rPr>
          <w:rFonts w:ascii="Century Gothic" w:hAnsi="Century Gothic"/>
          <w:b w:val="0"/>
        </w:rPr>
        <w:t xml:space="preserve">being targeted by </w:t>
      </w:r>
      <w:r w:rsidR="00B44575" w:rsidRPr="00185E5A">
        <w:rPr>
          <w:rFonts w:ascii="Century Gothic" w:hAnsi="Century Gothic"/>
          <w:b w:val="0"/>
        </w:rPr>
        <w:t>environmental watering</w:t>
      </w:r>
      <w:r w:rsidRPr="00185E5A">
        <w:rPr>
          <w:rFonts w:ascii="Century Gothic" w:hAnsi="Century Gothic"/>
          <w:b w:val="0"/>
        </w:rPr>
        <w:t xml:space="preserve"> in </w:t>
      </w:r>
      <w:r w:rsidRPr="006071F2">
        <w:rPr>
          <w:rFonts w:ascii="Century Gothic" w:hAnsi="Century Gothic"/>
          <w:b w:val="0"/>
        </w:rPr>
        <w:t xml:space="preserve">the </w:t>
      </w:r>
      <w:r w:rsidR="006071F2" w:rsidRPr="006071F2">
        <w:rPr>
          <w:rFonts w:ascii="Century Gothic" w:hAnsi="Century Gothic"/>
          <w:b w:val="0"/>
        </w:rPr>
        <w:t>Mid-Murray Region</w:t>
      </w:r>
      <w:r w:rsidRPr="00792082">
        <w:rPr>
          <w:rFonts w:ascii="Century Gothic" w:hAnsi="Century Gothic"/>
        </w:rPr>
        <w:t xml:space="preserve"> </w:t>
      </w:r>
    </w:p>
    <w:tbl>
      <w:tblPr>
        <w:tblStyle w:val="TableGrid"/>
        <w:tblW w:w="10686" w:type="dxa"/>
        <w:tblInd w:w="-147" w:type="dxa"/>
        <w:tblLayout w:type="fixed"/>
        <w:tblLook w:val="04A0" w:firstRow="1" w:lastRow="0" w:firstColumn="1" w:lastColumn="0" w:noHBand="0" w:noVBand="1"/>
      </w:tblPr>
      <w:tblGrid>
        <w:gridCol w:w="1560"/>
        <w:gridCol w:w="1134"/>
        <w:gridCol w:w="992"/>
        <w:gridCol w:w="1276"/>
        <w:gridCol w:w="992"/>
        <w:gridCol w:w="1559"/>
        <w:gridCol w:w="1843"/>
        <w:gridCol w:w="1330"/>
      </w:tblGrid>
      <w:tr w:rsidR="006071F2" w:rsidRPr="005618CA" w14:paraId="0EF5426B" w14:textId="77777777" w:rsidTr="006071F2">
        <w:trPr>
          <w:trHeight w:val="372"/>
        </w:trPr>
        <w:tc>
          <w:tcPr>
            <w:tcW w:w="1560" w:type="dxa"/>
            <w:vMerge w:val="restart"/>
            <w:shd w:val="clear" w:color="auto" w:fill="B2A1C7" w:themeFill="accent4" w:themeFillTint="99"/>
          </w:tcPr>
          <w:p w14:paraId="59E22E07" w14:textId="77777777" w:rsidR="006071F2" w:rsidRPr="005618CA" w:rsidRDefault="006071F2" w:rsidP="001D37FB">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sz w:val="18"/>
                <w:szCs w:val="18"/>
              </w:rPr>
              <w:t>BASIN-WIDE OUTCOMES</w:t>
            </w:r>
          </w:p>
          <w:p w14:paraId="550CA2D3" w14:textId="77777777" w:rsidR="006071F2" w:rsidRPr="002E18A4" w:rsidRDefault="006071F2" w:rsidP="001D37FB">
            <w:pPr>
              <w:pStyle w:val="ListBullet"/>
              <w:numPr>
                <w:ilvl w:val="0"/>
                <w:numId w:val="0"/>
              </w:numPr>
              <w:spacing w:before="40" w:after="40"/>
              <w:jc w:val="center"/>
              <w:rPr>
                <w:rFonts w:ascii="Century Gothic" w:hAnsi="Century Gothic"/>
                <w:b/>
                <w:sz w:val="16"/>
                <w:szCs w:val="16"/>
              </w:rPr>
            </w:pPr>
            <w:r w:rsidRPr="002E18A4">
              <w:rPr>
                <w:rFonts w:ascii="Century Gothic" w:hAnsi="Century Gothic"/>
                <w:b/>
                <w:color w:val="C00000"/>
                <w:sz w:val="16"/>
                <w:szCs w:val="16"/>
              </w:rPr>
              <w:t>(Matters in red link to the Basin-wide environmental watering strategy, MDBA 2014)</w:t>
            </w:r>
          </w:p>
        </w:tc>
        <w:tc>
          <w:tcPr>
            <w:tcW w:w="9126" w:type="dxa"/>
            <w:gridSpan w:val="7"/>
            <w:shd w:val="clear" w:color="auto" w:fill="B2A1C7" w:themeFill="accent4" w:themeFillTint="99"/>
          </w:tcPr>
          <w:p w14:paraId="60CF6226" w14:textId="6D1D97D6" w:rsidR="006071F2" w:rsidRPr="005618CA" w:rsidRDefault="006071F2" w:rsidP="001D37FB">
            <w:pPr>
              <w:spacing w:before="40" w:after="40"/>
              <w:jc w:val="center"/>
              <w:rPr>
                <w:rFonts w:ascii="Century Gothic" w:hAnsi="Century Gothic"/>
                <w:b/>
                <w:sz w:val="18"/>
                <w:szCs w:val="18"/>
              </w:rPr>
            </w:pPr>
            <w:r>
              <w:rPr>
                <w:rFonts w:ascii="Century Gothic" w:hAnsi="Century Gothic"/>
                <w:b/>
                <w:sz w:val="18"/>
                <w:szCs w:val="18"/>
              </w:rPr>
              <w:t>OBJECTIVES FOR MID</w:t>
            </w:r>
            <w:r w:rsidR="00EC7735">
              <w:rPr>
                <w:rFonts w:ascii="Century Gothic" w:hAnsi="Century Gothic"/>
                <w:b/>
                <w:sz w:val="18"/>
                <w:szCs w:val="18"/>
              </w:rPr>
              <w:t>-</w:t>
            </w:r>
            <w:r w:rsidRPr="005618CA">
              <w:rPr>
                <w:rFonts w:ascii="Century Gothic" w:hAnsi="Century Gothic"/>
                <w:b/>
                <w:sz w:val="18"/>
                <w:szCs w:val="18"/>
              </w:rPr>
              <w:t>MURRAY</w:t>
            </w:r>
            <w:r>
              <w:rPr>
                <w:rFonts w:ascii="Century Gothic" w:hAnsi="Century Gothic"/>
                <w:b/>
                <w:sz w:val="18"/>
                <w:szCs w:val="18"/>
              </w:rPr>
              <w:t xml:space="preserve"> </w:t>
            </w:r>
            <w:r w:rsidRPr="005618CA">
              <w:rPr>
                <w:rFonts w:ascii="Century Gothic" w:hAnsi="Century Gothic"/>
                <w:b/>
                <w:sz w:val="18"/>
                <w:szCs w:val="18"/>
              </w:rPr>
              <w:t>ASSETS</w:t>
            </w:r>
          </w:p>
        </w:tc>
      </w:tr>
      <w:tr w:rsidR="006071F2" w:rsidRPr="005618CA" w14:paraId="69035AF8" w14:textId="77777777" w:rsidTr="006071F2">
        <w:trPr>
          <w:trHeight w:val="263"/>
        </w:trPr>
        <w:tc>
          <w:tcPr>
            <w:tcW w:w="1560" w:type="dxa"/>
            <w:vMerge/>
            <w:shd w:val="clear" w:color="auto" w:fill="B2A1C7" w:themeFill="accent4" w:themeFillTint="99"/>
          </w:tcPr>
          <w:p w14:paraId="7201CAF3" w14:textId="77777777" w:rsidR="006071F2" w:rsidRPr="005618CA" w:rsidRDefault="006071F2" w:rsidP="001D37FB">
            <w:pPr>
              <w:pStyle w:val="ListBullet"/>
              <w:numPr>
                <w:ilvl w:val="0"/>
                <w:numId w:val="0"/>
              </w:numPr>
              <w:spacing w:before="40" w:after="40"/>
              <w:ind w:left="-369"/>
              <w:jc w:val="center"/>
              <w:rPr>
                <w:rFonts w:ascii="Century Gothic" w:hAnsi="Century Gothic"/>
                <w:b/>
                <w:sz w:val="18"/>
                <w:szCs w:val="18"/>
              </w:rPr>
            </w:pPr>
          </w:p>
        </w:tc>
        <w:tc>
          <w:tcPr>
            <w:tcW w:w="3402" w:type="dxa"/>
            <w:gridSpan w:val="3"/>
            <w:shd w:val="clear" w:color="auto" w:fill="B2A1C7" w:themeFill="accent4" w:themeFillTint="99"/>
          </w:tcPr>
          <w:p w14:paraId="49D3C270" w14:textId="77777777" w:rsidR="006071F2" w:rsidRPr="005618CA" w:rsidRDefault="006071F2" w:rsidP="001D37FB">
            <w:pPr>
              <w:spacing w:before="40" w:after="40"/>
              <w:jc w:val="center"/>
              <w:rPr>
                <w:rFonts w:ascii="Century Gothic" w:hAnsi="Century Gothic"/>
                <w:b/>
                <w:sz w:val="18"/>
                <w:szCs w:val="18"/>
              </w:rPr>
            </w:pPr>
            <w:r w:rsidRPr="005618CA">
              <w:rPr>
                <w:rFonts w:ascii="Century Gothic" w:hAnsi="Century Gothic"/>
                <w:b/>
                <w:sz w:val="18"/>
                <w:szCs w:val="18"/>
              </w:rPr>
              <w:t>IN-CHANNEL ASSETS</w:t>
            </w:r>
          </w:p>
        </w:tc>
        <w:tc>
          <w:tcPr>
            <w:tcW w:w="5724" w:type="dxa"/>
            <w:gridSpan w:val="4"/>
            <w:shd w:val="clear" w:color="auto" w:fill="B2A1C7" w:themeFill="accent4" w:themeFillTint="99"/>
          </w:tcPr>
          <w:p w14:paraId="5BD72DC2" w14:textId="77777777" w:rsidR="006071F2" w:rsidRPr="005618CA" w:rsidRDefault="006071F2" w:rsidP="001D37FB">
            <w:pPr>
              <w:spacing w:before="40" w:after="40"/>
              <w:jc w:val="center"/>
              <w:rPr>
                <w:rFonts w:ascii="Century Gothic" w:hAnsi="Century Gothic"/>
                <w:b/>
                <w:sz w:val="18"/>
                <w:szCs w:val="18"/>
              </w:rPr>
            </w:pPr>
            <w:r w:rsidRPr="005618CA">
              <w:rPr>
                <w:rFonts w:ascii="Century Gothic" w:hAnsi="Century Gothic"/>
                <w:b/>
                <w:sz w:val="18"/>
                <w:szCs w:val="18"/>
              </w:rPr>
              <w:t>OFF-CHANNEL ASSETS</w:t>
            </w:r>
          </w:p>
        </w:tc>
      </w:tr>
      <w:tr w:rsidR="006071F2" w:rsidRPr="005618CA" w14:paraId="29A25D87" w14:textId="77777777" w:rsidTr="006071F2">
        <w:trPr>
          <w:trHeight w:val="1133"/>
        </w:trPr>
        <w:tc>
          <w:tcPr>
            <w:tcW w:w="1560" w:type="dxa"/>
            <w:vMerge/>
            <w:shd w:val="clear" w:color="auto" w:fill="B2A1C7" w:themeFill="accent4" w:themeFillTint="99"/>
          </w:tcPr>
          <w:p w14:paraId="40C5C0B9" w14:textId="77777777" w:rsidR="006071F2" w:rsidRPr="005618CA" w:rsidRDefault="006071F2" w:rsidP="001D37FB">
            <w:pPr>
              <w:pStyle w:val="ListBullet"/>
              <w:numPr>
                <w:ilvl w:val="0"/>
                <w:numId w:val="0"/>
              </w:numPr>
              <w:spacing w:before="40" w:after="40"/>
              <w:jc w:val="center"/>
              <w:rPr>
                <w:rFonts w:ascii="Century Gothic" w:hAnsi="Century Gothic"/>
                <w:sz w:val="18"/>
                <w:szCs w:val="18"/>
              </w:rPr>
            </w:pPr>
          </w:p>
        </w:tc>
        <w:tc>
          <w:tcPr>
            <w:tcW w:w="1134" w:type="dxa"/>
            <w:shd w:val="clear" w:color="auto" w:fill="B2A1C7" w:themeFill="accent4" w:themeFillTint="99"/>
          </w:tcPr>
          <w:p w14:paraId="7D7F50DF" w14:textId="77777777" w:rsidR="006071F2" w:rsidRPr="005618CA" w:rsidRDefault="006071F2" w:rsidP="001D37FB">
            <w:pPr>
              <w:spacing w:before="40" w:after="40"/>
              <w:jc w:val="center"/>
              <w:rPr>
                <w:rFonts w:ascii="Century Gothic" w:hAnsi="Century Gothic"/>
                <w:b/>
                <w:color w:val="000000" w:themeColor="text1"/>
                <w:sz w:val="18"/>
                <w:szCs w:val="18"/>
              </w:rPr>
            </w:pPr>
            <w:r w:rsidRPr="005618CA">
              <w:rPr>
                <w:rFonts w:ascii="Century Gothic" w:hAnsi="Century Gothic"/>
                <w:b/>
                <w:color w:val="000000" w:themeColor="text1"/>
                <w:sz w:val="18"/>
                <w:szCs w:val="18"/>
              </w:rPr>
              <w:t xml:space="preserve">River Murray </w:t>
            </w:r>
            <w:r>
              <w:rPr>
                <w:rFonts w:ascii="Century Gothic" w:hAnsi="Century Gothic"/>
                <w:b/>
                <w:color w:val="000000" w:themeColor="text1"/>
                <w:sz w:val="18"/>
                <w:szCs w:val="18"/>
              </w:rPr>
              <w:t>(</w:t>
            </w:r>
            <w:r w:rsidRPr="005618CA">
              <w:rPr>
                <w:rFonts w:ascii="Century Gothic" w:hAnsi="Century Gothic"/>
                <w:b/>
                <w:color w:val="000000" w:themeColor="text1"/>
                <w:sz w:val="18"/>
                <w:szCs w:val="18"/>
              </w:rPr>
              <w:t>Hume Dam to Euston</w:t>
            </w:r>
            <w:r>
              <w:rPr>
                <w:rFonts w:ascii="Century Gothic" w:hAnsi="Century Gothic"/>
                <w:b/>
                <w:color w:val="000000" w:themeColor="text1"/>
                <w:sz w:val="18"/>
                <w:szCs w:val="18"/>
              </w:rPr>
              <w:t>)</w:t>
            </w:r>
          </w:p>
        </w:tc>
        <w:tc>
          <w:tcPr>
            <w:tcW w:w="992" w:type="dxa"/>
            <w:shd w:val="clear" w:color="auto" w:fill="B2A1C7" w:themeFill="accent4" w:themeFillTint="99"/>
          </w:tcPr>
          <w:p w14:paraId="184E68C9" w14:textId="77777777" w:rsidR="006071F2" w:rsidRPr="005618CA" w:rsidRDefault="006071F2" w:rsidP="001D37FB">
            <w:pPr>
              <w:spacing w:before="40" w:after="40"/>
              <w:jc w:val="center"/>
              <w:rPr>
                <w:rFonts w:ascii="Century Gothic" w:hAnsi="Century Gothic"/>
                <w:b/>
                <w:color w:val="000000" w:themeColor="text1"/>
                <w:sz w:val="18"/>
                <w:szCs w:val="18"/>
              </w:rPr>
            </w:pPr>
            <w:r w:rsidRPr="005618CA">
              <w:rPr>
                <w:rFonts w:ascii="Century Gothic" w:hAnsi="Century Gothic"/>
                <w:b/>
                <w:color w:val="000000" w:themeColor="text1"/>
                <w:sz w:val="18"/>
                <w:szCs w:val="18"/>
              </w:rPr>
              <w:t>Edward-Wakool River System</w:t>
            </w:r>
          </w:p>
        </w:tc>
        <w:tc>
          <w:tcPr>
            <w:tcW w:w="1276" w:type="dxa"/>
            <w:shd w:val="clear" w:color="auto" w:fill="B2A1C7" w:themeFill="accent4" w:themeFillTint="99"/>
          </w:tcPr>
          <w:p w14:paraId="13169E8B" w14:textId="77777777" w:rsidR="006071F2" w:rsidRPr="005618CA" w:rsidRDefault="006071F2" w:rsidP="001D37FB">
            <w:pPr>
              <w:spacing w:before="40" w:after="40"/>
              <w:jc w:val="center"/>
              <w:rPr>
                <w:rFonts w:ascii="Century Gothic" w:hAnsi="Century Gothic"/>
                <w:color w:val="000000" w:themeColor="text1"/>
                <w:sz w:val="18"/>
                <w:szCs w:val="18"/>
              </w:rPr>
            </w:pPr>
            <w:r w:rsidRPr="005618CA">
              <w:rPr>
                <w:rFonts w:ascii="Century Gothic" w:hAnsi="Century Gothic"/>
                <w:b/>
                <w:color w:val="000000" w:themeColor="text1"/>
                <w:sz w:val="18"/>
                <w:szCs w:val="18"/>
              </w:rPr>
              <w:t>Gunbower Creek</w:t>
            </w:r>
          </w:p>
        </w:tc>
        <w:tc>
          <w:tcPr>
            <w:tcW w:w="992" w:type="dxa"/>
            <w:shd w:val="clear" w:color="auto" w:fill="B2A1C7" w:themeFill="accent4" w:themeFillTint="99"/>
          </w:tcPr>
          <w:p w14:paraId="65CD04D3" w14:textId="77777777" w:rsidR="006071F2" w:rsidRPr="005618CA" w:rsidRDefault="006071F2" w:rsidP="001D37FB">
            <w:pPr>
              <w:spacing w:before="40" w:after="40"/>
              <w:jc w:val="center"/>
              <w:rPr>
                <w:rFonts w:ascii="Century Gothic" w:hAnsi="Century Gothic"/>
                <w:color w:val="000000" w:themeColor="text1"/>
                <w:sz w:val="18"/>
                <w:szCs w:val="18"/>
              </w:rPr>
            </w:pPr>
            <w:r>
              <w:rPr>
                <w:rFonts w:ascii="Century Gothic" w:hAnsi="Century Gothic"/>
                <w:b/>
                <w:color w:val="000000" w:themeColor="text1"/>
                <w:sz w:val="18"/>
                <w:szCs w:val="18"/>
              </w:rPr>
              <w:t>Barmah-</w:t>
            </w:r>
            <w:proofErr w:type="spellStart"/>
            <w:r w:rsidRPr="005618CA">
              <w:rPr>
                <w:rFonts w:ascii="Century Gothic" w:hAnsi="Century Gothic"/>
                <w:b/>
                <w:color w:val="000000" w:themeColor="text1"/>
                <w:sz w:val="18"/>
                <w:szCs w:val="18"/>
              </w:rPr>
              <w:t>Millewa</w:t>
            </w:r>
            <w:proofErr w:type="spellEnd"/>
            <w:r w:rsidRPr="005618CA">
              <w:rPr>
                <w:rFonts w:ascii="Century Gothic" w:hAnsi="Century Gothic"/>
                <w:b/>
                <w:color w:val="000000" w:themeColor="text1"/>
                <w:sz w:val="18"/>
                <w:szCs w:val="18"/>
              </w:rPr>
              <w:t xml:space="preserve"> Forest</w:t>
            </w:r>
          </w:p>
        </w:tc>
        <w:tc>
          <w:tcPr>
            <w:tcW w:w="1559" w:type="dxa"/>
            <w:shd w:val="clear" w:color="auto" w:fill="B2A1C7" w:themeFill="accent4" w:themeFillTint="99"/>
          </w:tcPr>
          <w:p w14:paraId="053EF3B0" w14:textId="77777777" w:rsidR="006071F2" w:rsidRPr="005618CA" w:rsidRDefault="006071F2" w:rsidP="001D37FB">
            <w:pPr>
              <w:spacing w:before="40" w:after="40"/>
              <w:jc w:val="center"/>
              <w:rPr>
                <w:rFonts w:ascii="Century Gothic" w:hAnsi="Century Gothic"/>
                <w:b/>
                <w:color w:val="000000" w:themeColor="text1"/>
                <w:sz w:val="18"/>
                <w:szCs w:val="18"/>
              </w:rPr>
            </w:pPr>
            <w:r w:rsidRPr="005618CA">
              <w:rPr>
                <w:rFonts w:ascii="Century Gothic" w:hAnsi="Century Gothic"/>
                <w:b/>
                <w:color w:val="000000" w:themeColor="text1"/>
                <w:sz w:val="18"/>
                <w:szCs w:val="18"/>
              </w:rPr>
              <w:t>Gunbower-Koondrook-</w:t>
            </w:r>
            <w:proofErr w:type="spellStart"/>
            <w:r w:rsidRPr="005618CA">
              <w:rPr>
                <w:rFonts w:ascii="Century Gothic" w:hAnsi="Century Gothic"/>
                <w:b/>
                <w:color w:val="000000" w:themeColor="text1"/>
                <w:sz w:val="18"/>
                <w:szCs w:val="18"/>
              </w:rPr>
              <w:t>Perricoota</w:t>
            </w:r>
            <w:proofErr w:type="spellEnd"/>
            <w:r w:rsidRPr="005618CA">
              <w:rPr>
                <w:rFonts w:ascii="Century Gothic" w:hAnsi="Century Gothic"/>
                <w:b/>
                <w:color w:val="000000" w:themeColor="text1"/>
                <w:sz w:val="18"/>
                <w:szCs w:val="18"/>
              </w:rPr>
              <w:t xml:space="preserve"> Forest</w:t>
            </w:r>
          </w:p>
        </w:tc>
        <w:tc>
          <w:tcPr>
            <w:tcW w:w="1843" w:type="dxa"/>
            <w:shd w:val="clear" w:color="auto" w:fill="B2A1C7" w:themeFill="accent4" w:themeFillTint="99"/>
          </w:tcPr>
          <w:p w14:paraId="5B176307" w14:textId="77777777" w:rsidR="006071F2" w:rsidRPr="005618CA" w:rsidRDefault="006071F2" w:rsidP="001D37FB">
            <w:pPr>
              <w:spacing w:before="40" w:after="40"/>
              <w:jc w:val="center"/>
              <w:rPr>
                <w:rFonts w:ascii="Century Gothic" w:hAnsi="Century Gothic"/>
                <w:b/>
                <w:color w:val="000000" w:themeColor="text1"/>
                <w:sz w:val="18"/>
                <w:szCs w:val="18"/>
              </w:rPr>
            </w:pPr>
            <w:r w:rsidRPr="005618CA">
              <w:rPr>
                <w:rFonts w:ascii="Century Gothic" w:hAnsi="Century Gothic"/>
                <w:b/>
                <w:color w:val="000000" w:themeColor="text1"/>
                <w:sz w:val="18"/>
                <w:szCs w:val="18"/>
              </w:rPr>
              <w:t xml:space="preserve">Edward-Wakool Forests (e.g. </w:t>
            </w:r>
            <w:proofErr w:type="spellStart"/>
            <w:r w:rsidRPr="005618CA">
              <w:rPr>
                <w:rFonts w:ascii="Century Gothic" w:hAnsi="Century Gothic"/>
                <w:b/>
                <w:color w:val="000000" w:themeColor="text1"/>
                <w:sz w:val="18"/>
                <w:szCs w:val="18"/>
              </w:rPr>
              <w:t>Werai</w:t>
            </w:r>
            <w:proofErr w:type="spellEnd"/>
            <w:r w:rsidRPr="005618CA">
              <w:rPr>
                <w:rFonts w:ascii="Century Gothic" w:hAnsi="Century Gothic"/>
                <w:b/>
                <w:color w:val="000000" w:themeColor="text1"/>
                <w:sz w:val="18"/>
                <w:szCs w:val="18"/>
              </w:rPr>
              <w:t xml:space="preserve">, </w:t>
            </w:r>
            <w:proofErr w:type="spellStart"/>
            <w:r w:rsidRPr="005618CA">
              <w:rPr>
                <w:rFonts w:ascii="Century Gothic" w:hAnsi="Century Gothic"/>
                <w:b/>
                <w:color w:val="000000" w:themeColor="text1"/>
                <w:sz w:val="18"/>
                <w:szCs w:val="18"/>
              </w:rPr>
              <w:t>Neimur</w:t>
            </w:r>
            <w:proofErr w:type="spellEnd"/>
            <w:r w:rsidRPr="005618CA">
              <w:rPr>
                <w:rFonts w:ascii="Century Gothic" w:hAnsi="Century Gothic"/>
                <w:b/>
                <w:color w:val="000000" w:themeColor="text1"/>
                <w:sz w:val="18"/>
                <w:szCs w:val="18"/>
              </w:rPr>
              <w:t>)</w:t>
            </w:r>
          </w:p>
        </w:tc>
        <w:tc>
          <w:tcPr>
            <w:tcW w:w="1330" w:type="dxa"/>
            <w:shd w:val="clear" w:color="auto" w:fill="B2A1C7" w:themeFill="accent4" w:themeFillTint="99"/>
          </w:tcPr>
          <w:p w14:paraId="2B3EF74F" w14:textId="77777777" w:rsidR="006071F2" w:rsidRPr="005618CA" w:rsidRDefault="006071F2" w:rsidP="001D37FB">
            <w:pPr>
              <w:spacing w:before="40" w:after="40"/>
              <w:jc w:val="center"/>
              <w:rPr>
                <w:rFonts w:ascii="Century Gothic" w:hAnsi="Century Gothic"/>
                <w:b/>
                <w:color w:val="000000" w:themeColor="text1"/>
                <w:sz w:val="18"/>
                <w:szCs w:val="18"/>
              </w:rPr>
            </w:pPr>
            <w:r>
              <w:rPr>
                <w:rFonts w:ascii="Century Gothic" w:hAnsi="Century Gothic"/>
                <w:b/>
                <w:color w:val="000000" w:themeColor="text1"/>
                <w:sz w:val="18"/>
                <w:szCs w:val="18"/>
              </w:rPr>
              <w:t>O</w:t>
            </w:r>
            <w:r w:rsidRPr="005618CA">
              <w:rPr>
                <w:rFonts w:ascii="Century Gothic" w:hAnsi="Century Gothic"/>
                <w:b/>
                <w:color w:val="000000" w:themeColor="text1"/>
                <w:sz w:val="18"/>
                <w:szCs w:val="18"/>
              </w:rPr>
              <w:t>ff-channel wetlands</w:t>
            </w:r>
            <w:r>
              <w:rPr>
                <w:rFonts w:ascii="Century Gothic" w:hAnsi="Century Gothic"/>
                <w:b/>
                <w:color w:val="000000" w:themeColor="text1"/>
                <w:sz w:val="18"/>
                <w:szCs w:val="18"/>
              </w:rPr>
              <w:t xml:space="preserve"> and ephemeral creeks</w:t>
            </w:r>
          </w:p>
        </w:tc>
      </w:tr>
      <w:tr w:rsidR="006071F2" w:rsidRPr="005618CA" w14:paraId="7510B9C2" w14:textId="77777777" w:rsidTr="006071F2">
        <w:trPr>
          <w:trHeight w:val="2773"/>
        </w:trPr>
        <w:tc>
          <w:tcPr>
            <w:tcW w:w="1560" w:type="dxa"/>
          </w:tcPr>
          <w:p w14:paraId="54EAD6FD" w14:textId="77777777" w:rsidR="006071F2" w:rsidRPr="005618CA" w:rsidRDefault="006071F2" w:rsidP="001D37FB">
            <w:pPr>
              <w:pStyle w:val="ListBullet"/>
              <w:numPr>
                <w:ilvl w:val="0"/>
                <w:numId w:val="0"/>
              </w:numPr>
              <w:spacing w:before="40" w:after="40"/>
              <w:jc w:val="center"/>
              <w:rPr>
                <w:rFonts w:ascii="Century Gothic" w:hAnsi="Century Gothic"/>
                <w:color w:val="C00000"/>
                <w:sz w:val="18"/>
                <w:szCs w:val="18"/>
              </w:rPr>
            </w:pPr>
            <w:r w:rsidRPr="005618CA">
              <w:rPr>
                <w:rFonts w:ascii="Century Gothic" w:hAnsi="Century Gothic"/>
                <w:b/>
                <w:color w:val="C00000"/>
                <w:sz w:val="18"/>
                <w:szCs w:val="18"/>
              </w:rPr>
              <w:t>VEGETATION</w:t>
            </w:r>
          </w:p>
        </w:tc>
        <w:tc>
          <w:tcPr>
            <w:tcW w:w="3402" w:type="dxa"/>
            <w:gridSpan w:val="3"/>
          </w:tcPr>
          <w:p w14:paraId="504684AC" w14:textId="77777777" w:rsidR="006071F2" w:rsidRPr="005618CA" w:rsidRDefault="006071F2" w:rsidP="001D37FB">
            <w:pPr>
              <w:spacing w:before="40" w:after="40"/>
              <w:jc w:val="center"/>
              <w:rPr>
                <w:rFonts w:ascii="Century Gothic" w:hAnsi="Century Gothic"/>
                <w:sz w:val="18"/>
                <w:szCs w:val="18"/>
              </w:rPr>
            </w:pPr>
            <w:r w:rsidRPr="005618CA">
              <w:rPr>
                <w:rFonts w:ascii="Century Gothic" w:hAnsi="Century Gothic"/>
                <w:sz w:val="18"/>
                <w:szCs w:val="18"/>
              </w:rPr>
              <w:t>Maintain riparian and in-channel vegetation condition.</w:t>
            </w:r>
          </w:p>
          <w:p w14:paraId="3C5C8F61" w14:textId="3AA15E9D" w:rsidR="006071F2" w:rsidRPr="005618CA" w:rsidRDefault="006071F2" w:rsidP="00F34529">
            <w:pPr>
              <w:spacing w:before="40" w:after="40"/>
              <w:jc w:val="center"/>
              <w:rPr>
                <w:rFonts w:ascii="Century Gothic" w:hAnsi="Century Gothic"/>
                <w:sz w:val="18"/>
                <w:szCs w:val="18"/>
              </w:rPr>
            </w:pPr>
            <w:r w:rsidRPr="005618CA">
              <w:rPr>
                <w:rFonts w:ascii="Century Gothic" w:hAnsi="Century Gothic"/>
                <w:sz w:val="18"/>
                <w:szCs w:val="18"/>
              </w:rPr>
              <w:t xml:space="preserve">Increase periods of growth for non-woody vegetation communities that closely fringe or occur within river </w:t>
            </w:r>
            <w:r w:rsidR="00F34529">
              <w:rPr>
                <w:rFonts w:ascii="Century Gothic" w:hAnsi="Century Gothic"/>
                <w:sz w:val="18"/>
                <w:szCs w:val="18"/>
              </w:rPr>
              <w:t>corridors</w:t>
            </w:r>
            <w:r w:rsidRPr="005618CA">
              <w:rPr>
                <w:rFonts w:ascii="Century Gothic" w:hAnsi="Century Gothic"/>
                <w:sz w:val="18"/>
                <w:szCs w:val="18"/>
              </w:rPr>
              <w:t>.</w:t>
            </w:r>
          </w:p>
        </w:tc>
        <w:tc>
          <w:tcPr>
            <w:tcW w:w="4394" w:type="dxa"/>
            <w:gridSpan w:val="3"/>
          </w:tcPr>
          <w:p w14:paraId="45F54E5C" w14:textId="77777777" w:rsidR="006071F2" w:rsidRPr="0090140A" w:rsidRDefault="006071F2" w:rsidP="001D37FB">
            <w:pPr>
              <w:pStyle w:val="Para0"/>
              <w:spacing w:before="40" w:after="40" w:line="240" w:lineRule="auto"/>
              <w:jc w:val="center"/>
              <w:rPr>
                <w:rFonts w:ascii="Century Gothic" w:eastAsia="Calibri" w:hAnsi="Century Gothic"/>
                <w:color w:val="auto"/>
                <w:sz w:val="18"/>
                <w:szCs w:val="18"/>
                <w:lang w:val="en-AU"/>
              </w:rPr>
            </w:pPr>
            <w:r w:rsidRPr="0090140A">
              <w:rPr>
                <w:rFonts w:ascii="Century Gothic" w:eastAsia="Calibri" w:hAnsi="Century Gothic"/>
                <w:color w:val="auto"/>
                <w:sz w:val="18"/>
                <w:szCs w:val="18"/>
                <w:lang w:val="en-AU"/>
              </w:rPr>
              <w:t xml:space="preserve">Maintain the current extent of </w:t>
            </w:r>
            <w:r>
              <w:rPr>
                <w:rFonts w:ascii="Century Gothic" w:eastAsia="Calibri" w:hAnsi="Century Gothic"/>
                <w:color w:val="auto"/>
                <w:sz w:val="18"/>
                <w:szCs w:val="18"/>
                <w:lang w:val="en-AU"/>
              </w:rPr>
              <w:t>floodplain</w:t>
            </w:r>
            <w:r w:rsidRPr="0090140A">
              <w:rPr>
                <w:rFonts w:ascii="Century Gothic" w:eastAsia="Calibri" w:hAnsi="Century Gothic"/>
                <w:color w:val="auto"/>
                <w:sz w:val="18"/>
                <w:szCs w:val="18"/>
                <w:lang w:val="en-AU"/>
              </w:rPr>
              <w:t xml:space="preserve"> vegetation near river channels and on low-lying areas of the floodplain.</w:t>
            </w:r>
          </w:p>
          <w:p w14:paraId="6ECBFC41" w14:textId="77777777" w:rsidR="006071F2" w:rsidRPr="0090140A" w:rsidRDefault="006071F2" w:rsidP="001D37FB">
            <w:pPr>
              <w:pStyle w:val="Para0"/>
              <w:spacing w:before="40" w:after="40" w:line="240" w:lineRule="auto"/>
              <w:jc w:val="center"/>
              <w:rPr>
                <w:rFonts w:ascii="Century Gothic" w:hAnsi="Century Gothic"/>
                <w:sz w:val="18"/>
                <w:szCs w:val="18"/>
              </w:rPr>
            </w:pPr>
            <w:r w:rsidRPr="0090140A">
              <w:rPr>
                <w:rFonts w:ascii="Century Gothic" w:eastAsia="Calibri" w:hAnsi="Century Gothic"/>
                <w:color w:val="auto"/>
                <w:sz w:val="18"/>
                <w:szCs w:val="18"/>
                <w:lang w:val="en-AU"/>
              </w:rPr>
              <w:t xml:space="preserve">Improve condition of black box, river red gum and lignum </w:t>
            </w:r>
            <w:proofErr w:type="spellStart"/>
            <w:r w:rsidRPr="0090140A">
              <w:rPr>
                <w:rFonts w:ascii="Century Gothic" w:eastAsia="Calibri" w:hAnsi="Century Gothic"/>
                <w:color w:val="auto"/>
                <w:sz w:val="18"/>
                <w:szCs w:val="18"/>
                <w:lang w:val="en-AU"/>
              </w:rPr>
              <w:t>shrublands</w:t>
            </w:r>
            <w:proofErr w:type="spellEnd"/>
            <w:r w:rsidRPr="0090140A">
              <w:rPr>
                <w:rFonts w:ascii="Century Gothic" w:eastAsia="Calibri" w:hAnsi="Century Gothic"/>
                <w:color w:val="auto"/>
                <w:sz w:val="18"/>
                <w:szCs w:val="18"/>
                <w:lang w:val="en-AU"/>
              </w:rPr>
              <w:t xml:space="preserve">. </w:t>
            </w:r>
            <w:r w:rsidRPr="0090140A">
              <w:rPr>
                <w:rFonts w:ascii="Century Gothic" w:hAnsi="Century Gothic"/>
                <w:sz w:val="18"/>
                <w:szCs w:val="18"/>
              </w:rPr>
              <w:t>Improve recruitment of black box and river red gum communities.</w:t>
            </w:r>
          </w:p>
          <w:p w14:paraId="22994BD7" w14:textId="77777777" w:rsidR="006071F2" w:rsidRPr="0090140A" w:rsidRDefault="006071F2" w:rsidP="001D37FB">
            <w:pPr>
              <w:pStyle w:val="Para0"/>
              <w:spacing w:before="40" w:after="40" w:line="240" w:lineRule="auto"/>
              <w:jc w:val="center"/>
              <w:rPr>
                <w:rFonts w:ascii="Century Gothic" w:eastAsia="Calibri" w:hAnsi="Century Gothic"/>
                <w:color w:val="auto"/>
                <w:sz w:val="18"/>
                <w:szCs w:val="18"/>
                <w:lang w:val="en-AU"/>
              </w:rPr>
            </w:pPr>
            <w:r w:rsidRPr="0090140A">
              <w:rPr>
                <w:rFonts w:ascii="Century Gothic" w:eastAsia="Calibri" w:hAnsi="Century Gothic"/>
                <w:color w:val="auto"/>
                <w:sz w:val="18"/>
                <w:szCs w:val="18"/>
                <w:lang w:val="en-AU"/>
              </w:rPr>
              <w:t>Increased periods of growth for non-woody vegetation communities that closely fringe or occur within the creek channels, and those that form extensive stands within wetlands and l</w:t>
            </w:r>
            <w:r>
              <w:rPr>
                <w:rFonts w:ascii="Century Gothic" w:eastAsia="Calibri" w:hAnsi="Century Gothic"/>
                <w:color w:val="auto"/>
                <w:sz w:val="18"/>
                <w:szCs w:val="18"/>
                <w:lang w:val="en-AU"/>
              </w:rPr>
              <w:t>ow-lying floodplains including Moira grasslands in Barmah-</w:t>
            </w:r>
            <w:proofErr w:type="spellStart"/>
            <w:r w:rsidRPr="0090140A">
              <w:rPr>
                <w:rFonts w:ascii="Century Gothic" w:eastAsia="Calibri" w:hAnsi="Century Gothic"/>
                <w:color w:val="auto"/>
                <w:sz w:val="18"/>
                <w:szCs w:val="18"/>
                <w:lang w:val="en-AU"/>
              </w:rPr>
              <w:t>Millewa</w:t>
            </w:r>
            <w:proofErr w:type="spellEnd"/>
            <w:r w:rsidRPr="0090140A">
              <w:rPr>
                <w:rFonts w:ascii="Century Gothic" w:eastAsia="Calibri" w:hAnsi="Century Gothic"/>
                <w:color w:val="auto"/>
                <w:sz w:val="18"/>
                <w:szCs w:val="18"/>
                <w:lang w:val="en-AU"/>
              </w:rPr>
              <w:t xml:space="preserve"> </w:t>
            </w:r>
            <w:r>
              <w:rPr>
                <w:rFonts w:ascii="Century Gothic" w:eastAsia="Calibri" w:hAnsi="Century Gothic"/>
                <w:color w:val="auto"/>
                <w:sz w:val="18"/>
                <w:szCs w:val="18"/>
                <w:lang w:val="en-AU"/>
              </w:rPr>
              <w:t>F</w:t>
            </w:r>
            <w:r w:rsidRPr="0090140A">
              <w:rPr>
                <w:rFonts w:ascii="Century Gothic" w:eastAsia="Calibri" w:hAnsi="Century Gothic"/>
                <w:color w:val="auto"/>
                <w:sz w:val="18"/>
                <w:szCs w:val="18"/>
                <w:lang w:val="en-AU"/>
              </w:rPr>
              <w:t>orest.</w:t>
            </w:r>
          </w:p>
        </w:tc>
        <w:tc>
          <w:tcPr>
            <w:tcW w:w="1330" w:type="dxa"/>
          </w:tcPr>
          <w:p w14:paraId="6DFF4541" w14:textId="77777777" w:rsidR="006071F2" w:rsidRPr="005618CA" w:rsidRDefault="006071F2" w:rsidP="001D37FB">
            <w:pPr>
              <w:spacing w:before="40" w:after="40"/>
              <w:jc w:val="center"/>
              <w:rPr>
                <w:rFonts w:ascii="Century Gothic" w:hAnsi="Century Gothic"/>
                <w:sz w:val="18"/>
                <w:szCs w:val="18"/>
              </w:rPr>
            </w:pPr>
            <w:r w:rsidRPr="005618CA">
              <w:rPr>
                <w:rFonts w:ascii="Century Gothic" w:hAnsi="Century Gothic"/>
                <w:sz w:val="18"/>
                <w:szCs w:val="18"/>
              </w:rPr>
              <w:t>Maintain and improve condition of wetland vegetation.</w:t>
            </w:r>
          </w:p>
        </w:tc>
      </w:tr>
      <w:tr w:rsidR="006071F2" w:rsidRPr="005618CA" w14:paraId="4123385B" w14:textId="77777777" w:rsidTr="006071F2">
        <w:trPr>
          <w:trHeight w:val="367"/>
        </w:trPr>
        <w:tc>
          <w:tcPr>
            <w:tcW w:w="1560" w:type="dxa"/>
            <w:vMerge w:val="restart"/>
          </w:tcPr>
          <w:p w14:paraId="1DB33E17" w14:textId="77777777" w:rsidR="006071F2" w:rsidRPr="005618CA" w:rsidRDefault="006071F2" w:rsidP="001D37FB">
            <w:pPr>
              <w:pStyle w:val="ListBullet"/>
              <w:numPr>
                <w:ilvl w:val="0"/>
                <w:numId w:val="0"/>
              </w:numPr>
              <w:spacing w:before="40" w:after="40"/>
              <w:jc w:val="center"/>
              <w:rPr>
                <w:rFonts w:ascii="Century Gothic" w:hAnsi="Century Gothic"/>
                <w:b/>
                <w:color w:val="C00000"/>
                <w:sz w:val="18"/>
                <w:szCs w:val="18"/>
              </w:rPr>
            </w:pPr>
            <w:r w:rsidRPr="005618CA">
              <w:rPr>
                <w:rFonts w:ascii="Century Gothic" w:hAnsi="Century Gothic"/>
                <w:b/>
                <w:color w:val="C00000"/>
                <w:sz w:val="18"/>
                <w:szCs w:val="18"/>
              </w:rPr>
              <w:t>WATERBIRDS</w:t>
            </w:r>
          </w:p>
        </w:tc>
        <w:tc>
          <w:tcPr>
            <w:tcW w:w="9126" w:type="dxa"/>
            <w:gridSpan w:val="7"/>
            <w:shd w:val="clear" w:color="auto" w:fill="FFFFFF" w:themeFill="background1"/>
          </w:tcPr>
          <w:p w14:paraId="0061C084" w14:textId="77777777" w:rsidR="006071F2" w:rsidRPr="0090140A" w:rsidRDefault="006071F2" w:rsidP="001D37FB">
            <w:pPr>
              <w:autoSpaceDE w:val="0"/>
              <w:autoSpaceDN w:val="0"/>
              <w:adjustRightInd w:val="0"/>
              <w:spacing w:before="40" w:after="40"/>
              <w:jc w:val="center"/>
              <w:rPr>
                <w:rFonts w:ascii="Century Gothic" w:hAnsi="Century Gothic"/>
                <w:sz w:val="18"/>
                <w:szCs w:val="18"/>
              </w:rPr>
            </w:pPr>
            <w:r w:rsidRPr="0090140A">
              <w:rPr>
                <w:rFonts w:ascii="Century Gothic" w:hAnsi="Century Gothic"/>
                <w:sz w:val="18"/>
                <w:szCs w:val="18"/>
              </w:rPr>
              <w:t>Provide habitat and food sources to support waterbird survival and recruitment, and maintain condition and current species diversity.</w:t>
            </w:r>
          </w:p>
        </w:tc>
      </w:tr>
      <w:tr w:rsidR="006071F2" w:rsidRPr="005618CA" w14:paraId="3E3E319C" w14:textId="77777777" w:rsidTr="006071F2">
        <w:trPr>
          <w:trHeight w:val="406"/>
        </w:trPr>
        <w:tc>
          <w:tcPr>
            <w:tcW w:w="1560" w:type="dxa"/>
            <w:vMerge/>
          </w:tcPr>
          <w:p w14:paraId="7F35E1EF" w14:textId="77777777" w:rsidR="006071F2" w:rsidRPr="005618CA" w:rsidRDefault="006071F2" w:rsidP="001D37FB">
            <w:pPr>
              <w:pStyle w:val="ListBullet"/>
              <w:numPr>
                <w:ilvl w:val="0"/>
                <w:numId w:val="0"/>
              </w:numPr>
              <w:spacing w:before="40" w:after="40"/>
              <w:jc w:val="center"/>
              <w:rPr>
                <w:rFonts w:ascii="Century Gothic" w:hAnsi="Century Gothic"/>
                <w:color w:val="C00000"/>
                <w:sz w:val="18"/>
                <w:szCs w:val="18"/>
              </w:rPr>
            </w:pPr>
          </w:p>
        </w:tc>
        <w:tc>
          <w:tcPr>
            <w:tcW w:w="3402" w:type="dxa"/>
            <w:gridSpan w:val="3"/>
            <w:shd w:val="clear" w:color="auto" w:fill="D9D9D9" w:themeFill="background1" w:themeFillShade="D9"/>
          </w:tcPr>
          <w:p w14:paraId="5129851C" w14:textId="77777777" w:rsidR="006071F2" w:rsidRPr="005618CA" w:rsidRDefault="006071F2" w:rsidP="001D37FB">
            <w:pPr>
              <w:spacing w:before="40" w:after="40"/>
              <w:jc w:val="center"/>
              <w:rPr>
                <w:rFonts w:ascii="Century Gothic" w:hAnsi="Century Gothic"/>
                <w:sz w:val="18"/>
                <w:szCs w:val="18"/>
              </w:rPr>
            </w:pPr>
          </w:p>
        </w:tc>
        <w:tc>
          <w:tcPr>
            <w:tcW w:w="4394" w:type="dxa"/>
            <w:gridSpan w:val="3"/>
          </w:tcPr>
          <w:p w14:paraId="40E4639B" w14:textId="77777777" w:rsidR="006071F2" w:rsidRPr="0090140A" w:rsidRDefault="006071F2" w:rsidP="001D37FB">
            <w:pPr>
              <w:spacing w:before="40" w:after="40"/>
              <w:jc w:val="center"/>
              <w:rPr>
                <w:rFonts w:ascii="Century Gothic" w:hAnsi="Century Gothic"/>
                <w:sz w:val="18"/>
                <w:szCs w:val="18"/>
              </w:rPr>
            </w:pPr>
            <w:r>
              <w:rPr>
                <w:rFonts w:ascii="Century Gothic" w:hAnsi="Century Gothic"/>
                <w:sz w:val="18"/>
                <w:szCs w:val="18"/>
              </w:rPr>
              <w:t>Support</w:t>
            </w:r>
            <w:r w:rsidRPr="0090140A">
              <w:rPr>
                <w:rFonts w:ascii="Century Gothic" w:hAnsi="Century Gothic"/>
                <w:sz w:val="18"/>
                <w:szCs w:val="18"/>
              </w:rPr>
              <w:t xml:space="preserve"> naturally triggered colonial bird breeding events.</w:t>
            </w:r>
          </w:p>
        </w:tc>
        <w:tc>
          <w:tcPr>
            <w:tcW w:w="1330" w:type="dxa"/>
            <w:shd w:val="clear" w:color="auto" w:fill="D9D9D9" w:themeFill="background1" w:themeFillShade="D9"/>
          </w:tcPr>
          <w:p w14:paraId="14CE0262" w14:textId="77777777" w:rsidR="006071F2" w:rsidRPr="005618CA" w:rsidRDefault="006071F2" w:rsidP="001D37FB">
            <w:pPr>
              <w:spacing w:before="40" w:after="40"/>
              <w:jc w:val="center"/>
              <w:rPr>
                <w:rFonts w:ascii="Century Gothic" w:hAnsi="Century Gothic"/>
                <w:sz w:val="18"/>
                <w:szCs w:val="18"/>
              </w:rPr>
            </w:pPr>
          </w:p>
        </w:tc>
      </w:tr>
      <w:tr w:rsidR="006071F2" w:rsidRPr="005618CA" w14:paraId="13667B01" w14:textId="77777777" w:rsidTr="006071F2">
        <w:trPr>
          <w:trHeight w:val="1240"/>
        </w:trPr>
        <w:tc>
          <w:tcPr>
            <w:tcW w:w="1560" w:type="dxa"/>
          </w:tcPr>
          <w:p w14:paraId="7301F680" w14:textId="77777777" w:rsidR="006071F2" w:rsidRPr="005618CA" w:rsidRDefault="006071F2" w:rsidP="001D37FB">
            <w:pPr>
              <w:pStyle w:val="ListBullet"/>
              <w:numPr>
                <w:ilvl w:val="0"/>
                <w:numId w:val="0"/>
              </w:numPr>
              <w:spacing w:before="40" w:after="40"/>
              <w:jc w:val="center"/>
              <w:rPr>
                <w:rFonts w:ascii="Century Gothic" w:hAnsi="Century Gothic"/>
                <w:color w:val="C00000"/>
                <w:sz w:val="18"/>
                <w:szCs w:val="18"/>
              </w:rPr>
            </w:pPr>
            <w:r w:rsidRPr="005618CA">
              <w:rPr>
                <w:rFonts w:ascii="Century Gothic" w:hAnsi="Century Gothic"/>
                <w:b/>
                <w:color w:val="C00000"/>
                <w:sz w:val="18"/>
                <w:szCs w:val="18"/>
              </w:rPr>
              <w:t>FISH</w:t>
            </w:r>
          </w:p>
        </w:tc>
        <w:tc>
          <w:tcPr>
            <w:tcW w:w="3402" w:type="dxa"/>
            <w:gridSpan w:val="3"/>
          </w:tcPr>
          <w:p w14:paraId="2D5A7B9F" w14:textId="77777777" w:rsidR="006071F2" w:rsidRPr="005618CA" w:rsidRDefault="006071F2" w:rsidP="001D37FB">
            <w:pPr>
              <w:pStyle w:val="Para0"/>
              <w:spacing w:before="40" w:after="40" w:line="240" w:lineRule="auto"/>
              <w:jc w:val="center"/>
              <w:rPr>
                <w:rFonts w:ascii="Century Gothic" w:eastAsia="Calibri" w:hAnsi="Century Gothic"/>
                <w:color w:val="auto"/>
                <w:sz w:val="18"/>
                <w:szCs w:val="18"/>
                <w:lang w:val="en-AU"/>
              </w:rPr>
            </w:pPr>
            <w:r w:rsidRPr="005618CA">
              <w:rPr>
                <w:rFonts w:ascii="Century Gothic" w:eastAsia="Calibri" w:hAnsi="Century Gothic"/>
                <w:color w:val="auto"/>
                <w:sz w:val="18"/>
                <w:szCs w:val="18"/>
                <w:lang w:val="en-AU"/>
              </w:rPr>
              <w:t xml:space="preserve">Provide flows to support </w:t>
            </w:r>
            <w:r w:rsidRPr="005618CA">
              <w:rPr>
                <w:rFonts w:ascii="Century Gothic" w:hAnsi="Century Gothic"/>
                <w:sz w:val="18"/>
                <w:szCs w:val="18"/>
              </w:rPr>
              <w:t xml:space="preserve">habitat </w:t>
            </w:r>
            <w:r>
              <w:rPr>
                <w:rFonts w:ascii="Century Gothic" w:hAnsi="Century Gothic"/>
                <w:sz w:val="18"/>
                <w:szCs w:val="18"/>
              </w:rPr>
              <w:t xml:space="preserve">(including longitudinal connectivity and bench inundation) </w:t>
            </w:r>
            <w:r w:rsidRPr="005618CA">
              <w:rPr>
                <w:rFonts w:ascii="Century Gothic" w:hAnsi="Century Gothic"/>
                <w:sz w:val="18"/>
                <w:szCs w:val="18"/>
              </w:rPr>
              <w:t>and food sources and promote increased movement</w:t>
            </w:r>
            <w:r>
              <w:rPr>
                <w:rFonts w:ascii="Century Gothic" w:hAnsi="Century Gothic"/>
                <w:sz w:val="18"/>
                <w:szCs w:val="18"/>
              </w:rPr>
              <w:t>/dispersal</w:t>
            </w:r>
            <w:r w:rsidRPr="005618CA">
              <w:rPr>
                <w:rFonts w:ascii="Century Gothic" w:hAnsi="Century Gothic"/>
                <w:sz w:val="18"/>
                <w:szCs w:val="18"/>
              </w:rPr>
              <w:t>, recruitment and survival</w:t>
            </w:r>
            <w:r>
              <w:rPr>
                <w:rFonts w:ascii="Century Gothic" w:hAnsi="Century Gothic"/>
                <w:sz w:val="18"/>
                <w:szCs w:val="18"/>
              </w:rPr>
              <w:t>/condition</w:t>
            </w:r>
            <w:r w:rsidRPr="005618CA">
              <w:rPr>
                <w:rFonts w:ascii="Century Gothic" w:hAnsi="Century Gothic"/>
                <w:sz w:val="18"/>
                <w:szCs w:val="18"/>
              </w:rPr>
              <w:t xml:space="preserve"> of native fish.</w:t>
            </w:r>
          </w:p>
        </w:tc>
        <w:tc>
          <w:tcPr>
            <w:tcW w:w="5724" w:type="dxa"/>
            <w:gridSpan w:val="4"/>
          </w:tcPr>
          <w:p w14:paraId="034544A1" w14:textId="77777777" w:rsidR="006071F2" w:rsidRPr="0090140A" w:rsidRDefault="006071F2" w:rsidP="001D37FB">
            <w:pPr>
              <w:pStyle w:val="Para0"/>
              <w:spacing w:before="40" w:after="40" w:line="240" w:lineRule="auto"/>
              <w:jc w:val="center"/>
              <w:rPr>
                <w:rFonts w:ascii="Century Gothic" w:eastAsia="Calibri" w:hAnsi="Century Gothic"/>
                <w:color w:val="auto"/>
                <w:sz w:val="18"/>
                <w:szCs w:val="18"/>
                <w:lang w:val="en-AU"/>
              </w:rPr>
            </w:pPr>
            <w:r w:rsidRPr="0090140A">
              <w:rPr>
                <w:rFonts w:ascii="Century Gothic" w:eastAsia="Calibri" w:hAnsi="Century Gothic"/>
                <w:color w:val="auto"/>
                <w:sz w:val="18"/>
                <w:szCs w:val="18"/>
                <w:lang w:val="en-AU"/>
              </w:rPr>
              <w:t xml:space="preserve">Provide flows to support </w:t>
            </w:r>
            <w:r w:rsidRPr="0090140A">
              <w:rPr>
                <w:rFonts w:ascii="Century Gothic" w:hAnsi="Century Gothic"/>
                <w:sz w:val="18"/>
                <w:szCs w:val="18"/>
              </w:rPr>
              <w:t>habitat and cues for increased movement, recruitment and survival/condition of native fish (particularly for floodplain specialists).</w:t>
            </w:r>
          </w:p>
        </w:tc>
      </w:tr>
      <w:tr w:rsidR="006071F2" w:rsidRPr="005618CA" w14:paraId="3EDC20A5" w14:textId="77777777" w:rsidTr="006071F2">
        <w:trPr>
          <w:trHeight w:val="387"/>
        </w:trPr>
        <w:tc>
          <w:tcPr>
            <w:tcW w:w="1560" w:type="dxa"/>
          </w:tcPr>
          <w:p w14:paraId="5D8996C7" w14:textId="77777777" w:rsidR="006071F2" w:rsidRPr="005618CA" w:rsidRDefault="006071F2" w:rsidP="001D37FB">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sz w:val="18"/>
                <w:szCs w:val="18"/>
              </w:rPr>
              <w:t>INVERTEBRATES</w:t>
            </w:r>
          </w:p>
        </w:tc>
        <w:tc>
          <w:tcPr>
            <w:tcW w:w="9126" w:type="dxa"/>
            <w:gridSpan w:val="7"/>
          </w:tcPr>
          <w:p w14:paraId="026A30BB" w14:textId="77777777" w:rsidR="006071F2" w:rsidRPr="005618CA" w:rsidRDefault="006071F2" w:rsidP="001D37FB">
            <w:pPr>
              <w:spacing w:before="40" w:after="40"/>
              <w:jc w:val="center"/>
              <w:rPr>
                <w:rFonts w:ascii="Century Gothic" w:hAnsi="Century Gothic"/>
                <w:sz w:val="18"/>
                <w:szCs w:val="18"/>
              </w:rPr>
            </w:pPr>
            <w:r w:rsidRPr="005618CA">
              <w:rPr>
                <w:rFonts w:ascii="Century Gothic" w:hAnsi="Century Gothic"/>
                <w:sz w:val="18"/>
                <w:szCs w:val="18"/>
              </w:rPr>
              <w:t xml:space="preserve">Provide habitat to support increased </w:t>
            </w:r>
            <w:proofErr w:type="spellStart"/>
            <w:r w:rsidRPr="005618CA">
              <w:rPr>
                <w:rFonts w:ascii="Century Gothic" w:hAnsi="Century Gothic"/>
                <w:sz w:val="18"/>
                <w:szCs w:val="18"/>
              </w:rPr>
              <w:t>microinvertebrate</w:t>
            </w:r>
            <w:proofErr w:type="spellEnd"/>
            <w:r w:rsidRPr="005618CA">
              <w:rPr>
                <w:rFonts w:ascii="Century Gothic" w:hAnsi="Century Gothic"/>
                <w:sz w:val="18"/>
                <w:szCs w:val="18"/>
              </w:rPr>
              <w:t xml:space="preserve"> and macroinvertebrate survival, diversity, abundance and condition.</w:t>
            </w:r>
          </w:p>
        </w:tc>
      </w:tr>
      <w:tr w:rsidR="006071F2" w:rsidRPr="005618CA" w14:paraId="1FF0E33A" w14:textId="77777777" w:rsidTr="006071F2">
        <w:trPr>
          <w:trHeight w:val="367"/>
        </w:trPr>
        <w:tc>
          <w:tcPr>
            <w:tcW w:w="1560" w:type="dxa"/>
          </w:tcPr>
          <w:p w14:paraId="1DDD21F4" w14:textId="77777777" w:rsidR="006071F2" w:rsidRPr="005618CA" w:rsidRDefault="006071F2" w:rsidP="001D37FB">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sz w:val="18"/>
                <w:szCs w:val="18"/>
              </w:rPr>
              <w:t>OTHER VERTEBRATES</w:t>
            </w:r>
          </w:p>
        </w:tc>
        <w:tc>
          <w:tcPr>
            <w:tcW w:w="9126" w:type="dxa"/>
            <w:gridSpan w:val="7"/>
            <w:shd w:val="clear" w:color="auto" w:fill="auto"/>
          </w:tcPr>
          <w:p w14:paraId="476C471C" w14:textId="77777777" w:rsidR="006071F2" w:rsidRPr="005618CA" w:rsidRDefault="006071F2" w:rsidP="001D37FB">
            <w:pPr>
              <w:spacing w:before="40" w:after="40"/>
              <w:jc w:val="center"/>
              <w:rPr>
                <w:rFonts w:ascii="Century Gothic" w:hAnsi="Century Gothic"/>
                <w:sz w:val="18"/>
                <w:szCs w:val="18"/>
              </w:rPr>
            </w:pPr>
            <w:r w:rsidRPr="005618CA">
              <w:rPr>
                <w:rFonts w:ascii="Century Gothic" w:hAnsi="Century Gothic"/>
                <w:sz w:val="18"/>
                <w:szCs w:val="18"/>
              </w:rPr>
              <w:t>Provide habitat to support survival, maintain condition and provide recruitment opportunities for frogs and turtles.</w:t>
            </w:r>
          </w:p>
        </w:tc>
      </w:tr>
      <w:tr w:rsidR="006071F2" w:rsidRPr="005618CA" w14:paraId="12EBD7B6" w14:textId="77777777" w:rsidTr="006071F2">
        <w:trPr>
          <w:trHeight w:val="392"/>
        </w:trPr>
        <w:tc>
          <w:tcPr>
            <w:tcW w:w="1560" w:type="dxa"/>
            <w:vMerge w:val="restart"/>
          </w:tcPr>
          <w:p w14:paraId="7749EAAE" w14:textId="77777777" w:rsidR="006071F2" w:rsidRPr="005618CA" w:rsidRDefault="006071F2" w:rsidP="001D37FB">
            <w:pPr>
              <w:pStyle w:val="ListBullet"/>
              <w:numPr>
                <w:ilvl w:val="0"/>
                <w:numId w:val="0"/>
              </w:numPr>
              <w:spacing w:before="40" w:after="40"/>
              <w:jc w:val="center"/>
              <w:rPr>
                <w:rFonts w:ascii="Century Gothic" w:hAnsi="Century Gothic"/>
                <w:color w:val="C00000"/>
                <w:sz w:val="18"/>
                <w:szCs w:val="18"/>
              </w:rPr>
            </w:pPr>
            <w:r w:rsidRPr="005618CA">
              <w:rPr>
                <w:rFonts w:ascii="Century Gothic" w:hAnsi="Century Gothic"/>
                <w:b/>
                <w:color w:val="C00000"/>
                <w:sz w:val="18"/>
                <w:szCs w:val="18"/>
              </w:rPr>
              <w:t>CONNECTIVITY</w:t>
            </w:r>
          </w:p>
        </w:tc>
        <w:tc>
          <w:tcPr>
            <w:tcW w:w="9126" w:type="dxa"/>
            <w:gridSpan w:val="7"/>
          </w:tcPr>
          <w:p w14:paraId="69BD0168" w14:textId="77777777" w:rsidR="006071F2" w:rsidRPr="005618CA" w:rsidRDefault="006071F2" w:rsidP="001D37FB">
            <w:pPr>
              <w:spacing w:before="40" w:after="40"/>
              <w:jc w:val="center"/>
              <w:rPr>
                <w:rFonts w:ascii="Century Gothic" w:hAnsi="Century Gothic"/>
                <w:sz w:val="18"/>
                <w:szCs w:val="18"/>
              </w:rPr>
            </w:pPr>
            <w:r>
              <w:rPr>
                <w:rFonts w:ascii="Century Gothic" w:hAnsi="Century Gothic"/>
                <w:sz w:val="18"/>
                <w:szCs w:val="18"/>
              </w:rPr>
              <w:t>Maintain</w:t>
            </w:r>
            <w:r w:rsidRPr="005618CA">
              <w:rPr>
                <w:rFonts w:ascii="Century Gothic" w:hAnsi="Century Gothic"/>
                <w:sz w:val="18"/>
                <w:szCs w:val="18"/>
              </w:rPr>
              <w:t xml:space="preserve"> lateral connectivity </w:t>
            </w:r>
            <w:r>
              <w:rPr>
                <w:rFonts w:ascii="Century Gothic" w:hAnsi="Century Gothic"/>
                <w:sz w:val="18"/>
                <w:szCs w:val="18"/>
              </w:rPr>
              <w:t>by</w:t>
            </w:r>
            <w:r w:rsidRPr="005618CA">
              <w:rPr>
                <w:rFonts w:ascii="Century Gothic" w:hAnsi="Century Gothic"/>
                <w:sz w:val="18"/>
                <w:szCs w:val="18"/>
              </w:rPr>
              <w:t xml:space="preserve"> contributing to an increase in the frequency of freshes, </w:t>
            </w:r>
            <w:proofErr w:type="spellStart"/>
            <w:r w:rsidRPr="005618CA">
              <w:rPr>
                <w:rFonts w:ascii="Century Gothic" w:hAnsi="Century Gothic"/>
                <w:sz w:val="18"/>
                <w:szCs w:val="18"/>
              </w:rPr>
              <w:t>bankfull</w:t>
            </w:r>
            <w:proofErr w:type="spellEnd"/>
            <w:r w:rsidRPr="005618CA">
              <w:rPr>
                <w:rFonts w:ascii="Century Gothic" w:hAnsi="Century Gothic"/>
                <w:sz w:val="18"/>
                <w:szCs w:val="18"/>
              </w:rPr>
              <w:t xml:space="preserve"> and lowland floodplain flows.</w:t>
            </w:r>
          </w:p>
        </w:tc>
      </w:tr>
      <w:tr w:rsidR="006071F2" w:rsidRPr="005618CA" w14:paraId="4864403F" w14:textId="77777777" w:rsidTr="006071F2">
        <w:trPr>
          <w:trHeight w:val="392"/>
        </w:trPr>
        <w:tc>
          <w:tcPr>
            <w:tcW w:w="1560" w:type="dxa"/>
            <w:vMerge/>
          </w:tcPr>
          <w:p w14:paraId="7CBF2E4A" w14:textId="77777777" w:rsidR="006071F2" w:rsidRPr="005618CA" w:rsidRDefault="006071F2" w:rsidP="001D37FB">
            <w:pPr>
              <w:pStyle w:val="ListBullet"/>
              <w:numPr>
                <w:ilvl w:val="0"/>
                <w:numId w:val="0"/>
              </w:numPr>
              <w:spacing w:before="40" w:after="40"/>
              <w:jc w:val="center"/>
              <w:rPr>
                <w:rFonts w:ascii="Century Gothic" w:hAnsi="Century Gothic"/>
                <w:b/>
                <w:color w:val="C00000"/>
                <w:sz w:val="18"/>
                <w:szCs w:val="18"/>
              </w:rPr>
            </w:pPr>
          </w:p>
        </w:tc>
        <w:tc>
          <w:tcPr>
            <w:tcW w:w="3402" w:type="dxa"/>
            <w:gridSpan w:val="3"/>
          </w:tcPr>
          <w:p w14:paraId="4D5FD088" w14:textId="77777777" w:rsidR="006071F2" w:rsidRPr="005618CA" w:rsidRDefault="006071F2" w:rsidP="001D37FB">
            <w:pPr>
              <w:pStyle w:val="Para0"/>
              <w:spacing w:before="40" w:after="40" w:line="240" w:lineRule="auto"/>
              <w:jc w:val="center"/>
              <w:rPr>
                <w:rFonts w:ascii="Century Gothic" w:eastAsia="Calibri" w:hAnsi="Century Gothic"/>
                <w:color w:val="auto"/>
                <w:sz w:val="18"/>
                <w:szCs w:val="18"/>
                <w:lang w:val="en-AU"/>
              </w:rPr>
            </w:pPr>
            <w:r>
              <w:rPr>
                <w:rFonts w:ascii="Century Gothic" w:eastAsia="Calibri" w:hAnsi="Century Gothic"/>
                <w:color w:val="auto"/>
                <w:sz w:val="18"/>
                <w:szCs w:val="18"/>
                <w:lang w:val="en-AU"/>
              </w:rPr>
              <w:t>M</w:t>
            </w:r>
            <w:r w:rsidRPr="005618CA">
              <w:rPr>
                <w:rFonts w:ascii="Century Gothic" w:eastAsia="Calibri" w:hAnsi="Century Gothic"/>
                <w:color w:val="auto"/>
                <w:sz w:val="18"/>
                <w:szCs w:val="18"/>
                <w:lang w:val="en-AU"/>
              </w:rPr>
              <w:t>aint</w:t>
            </w:r>
            <w:r>
              <w:rPr>
                <w:rFonts w:ascii="Century Gothic" w:eastAsia="Calibri" w:hAnsi="Century Gothic"/>
                <w:color w:val="auto"/>
                <w:sz w:val="18"/>
                <w:szCs w:val="18"/>
                <w:lang w:val="en-AU"/>
              </w:rPr>
              <w:t xml:space="preserve">ain </w:t>
            </w:r>
            <w:proofErr w:type="spellStart"/>
            <w:r>
              <w:rPr>
                <w:rFonts w:ascii="Century Gothic" w:eastAsia="Calibri" w:hAnsi="Century Gothic"/>
                <w:color w:val="auto"/>
                <w:sz w:val="18"/>
                <w:szCs w:val="18"/>
                <w:lang w:val="en-AU"/>
              </w:rPr>
              <w:t>baseflows</w:t>
            </w:r>
            <w:proofErr w:type="spellEnd"/>
            <w:r>
              <w:rPr>
                <w:rFonts w:ascii="Century Gothic" w:eastAsia="Calibri" w:hAnsi="Century Gothic"/>
                <w:color w:val="auto"/>
                <w:sz w:val="18"/>
                <w:szCs w:val="18"/>
                <w:lang w:val="en-AU"/>
              </w:rPr>
              <w:t xml:space="preserve"> and </w:t>
            </w:r>
            <w:r w:rsidRPr="005618CA">
              <w:rPr>
                <w:rFonts w:ascii="Century Gothic" w:eastAsia="Calibri" w:hAnsi="Century Gothic"/>
                <w:color w:val="auto"/>
                <w:sz w:val="18"/>
                <w:szCs w:val="18"/>
                <w:lang w:val="en-AU"/>
              </w:rPr>
              <w:t xml:space="preserve">increase </w:t>
            </w:r>
            <w:r>
              <w:rPr>
                <w:rFonts w:ascii="Century Gothic" w:eastAsia="Calibri" w:hAnsi="Century Gothic"/>
                <w:color w:val="auto"/>
                <w:sz w:val="18"/>
                <w:szCs w:val="18"/>
                <w:lang w:val="en-AU"/>
              </w:rPr>
              <w:t xml:space="preserve">overall </w:t>
            </w:r>
            <w:r w:rsidRPr="005618CA">
              <w:rPr>
                <w:rFonts w:ascii="Century Gothic" w:eastAsia="Calibri" w:hAnsi="Century Gothic"/>
                <w:color w:val="auto"/>
                <w:sz w:val="18"/>
                <w:szCs w:val="18"/>
                <w:lang w:val="en-AU"/>
              </w:rPr>
              <w:t>flows in the River Murray.</w:t>
            </w:r>
          </w:p>
          <w:p w14:paraId="6FCFD0CA" w14:textId="77777777" w:rsidR="006071F2" w:rsidRPr="005618CA" w:rsidRDefault="006071F2" w:rsidP="001D37FB">
            <w:pPr>
              <w:pStyle w:val="Para0"/>
              <w:spacing w:before="40" w:after="40" w:line="240" w:lineRule="auto"/>
              <w:jc w:val="center"/>
              <w:rPr>
                <w:rFonts w:ascii="Century Gothic" w:eastAsia="Calibri" w:hAnsi="Century Gothic"/>
                <w:color w:val="auto"/>
                <w:sz w:val="18"/>
                <w:szCs w:val="18"/>
                <w:lang w:val="en-AU"/>
              </w:rPr>
            </w:pPr>
            <w:r>
              <w:rPr>
                <w:rFonts w:ascii="Century Gothic" w:eastAsia="Calibri" w:hAnsi="Century Gothic"/>
                <w:color w:val="auto"/>
                <w:sz w:val="18"/>
                <w:szCs w:val="18"/>
                <w:lang w:val="en-AU"/>
              </w:rPr>
              <w:t>Maintain</w:t>
            </w:r>
            <w:r w:rsidRPr="005618CA">
              <w:rPr>
                <w:rFonts w:ascii="Century Gothic" w:eastAsia="Calibri" w:hAnsi="Century Gothic"/>
                <w:color w:val="auto"/>
                <w:sz w:val="18"/>
                <w:szCs w:val="18"/>
                <w:lang w:val="en-AU"/>
              </w:rPr>
              <w:t xml:space="preserve"> longitudinal connectivity along the River Murray to fulfil important environmental functions such as nutrient and sediment transport, organism dispersal and water quality.</w:t>
            </w:r>
          </w:p>
        </w:tc>
        <w:tc>
          <w:tcPr>
            <w:tcW w:w="5724" w:type="dxa"/>
            <w:gridSpan w:val="4"/>
            <w:shd w:val="clear" w:color="auto" w:fill="auto"/>
          </w:tcPr>
          <w:p w14:paraId="1289B7FE" w14:textId="77777777" w:rsidR="006071F2" w:rsidRPr="005618CA" w:rsidRDefault="006071F2" w:rsidP="001D37FB">
            <w:pPr>
              <w:spacing w:before="40" w:after="40"/>
              <w:jc w:val="center"/>
              <w:rPr>
                <w:rFonts w:ascii="Century Gothic" w:hAnsi="Century Gothic"/>
                <w:sz w:val="18"/>
                <w:szCs w:val="18"/>
              </w:rPr>
            </w:pPr>
            <w:r>
              <w:rPr>
                <w:rFonts w:ascii="Century Gothic" w:hAnsi="Century Gothic"/>
                <w:sz w:val="18"/>
                <w:szCs w:val="18"/>
              </w:rPr>
              <w:t>Maintain connectivity through creeks and anabranches, thereby enhancing connectivity and functioning through the length of the River Murray.</w:t>
            </w:r>
          </w:p>
        </w:tc>
      </w:tr>
      <w:tr w:rsidR="006071F2" w:rsidRPr="005618CA" w14:paraId="4BFB9CD4" w14:textId="77777777" w:rsidTr="006071F2">
        <w:trPr>
          <w:trHeight w:val="229"/>
        </w:trPr>
        <w:tc>
          <w:tcPr>
            <w:tcW w:w="1560" w:type="dxa"/>
          </w:tcPr>
          <w:p w14:paraId="49019AD6" w14:textId="77777777" w:rsidR="006071F2" w:rsidRPr="005618CA" w:rsidRDefault="006071F2" w:rsidP="001D37FB">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sz w:val="18"/>
                <w:szCs w:val="18"/>
              </w:rPr>
              <w:t>PROCESSES</w:t>
            </w:r>
          </w:p>
        </w:tc>
        <w:tc>
          <w:tcPr>
            <w:tcW w:w="9126" w:type="dxa"/>
            <w:gridSpan w:val="7"/>
          </w:tcPr>
          <w:p w14:paraId="5D9DD770" w14:textId="77777777" w:rsidR="006071F2" w:rsidRDefault="006071F2" w:rsidP="001D37FB">
            <w:pPr>
              <w:spacing w:before="40" w:after="40"/>
              <w:jc w:val="center"/>
              <w:rPr>
                <w:rFonts w:ascii="Century Gothic" w:hAnsi="Century Gothic"/>
                <w:sz w:val="18"/>
                <w:szCs w:val="18"/>
              </w:rPr>
            </w:pPr>
            <w:r>
              <w:rPr>
                <w:rFonts w:ascii="Century Gothic" w:hAnsi="Century Gothic"/>
                <w:sz w:val="18"/>
                <w:szCs w:val="18"/>
              </w:rPr>
              <w:t>Increase</w:t>
            </w:r>
            <w:r w:rsidRPr="005618CA">
              <w:rPr>
                <w:rFonts w:ascii="Century Gothic" w:hAnsi="Century Gothic"/>
                <w:sz w:val="18"/>
                <w:szCs w:val="18"/>
              </w:rPr>
              <w:t xml:space="preserve"> primary productivity, nutrient and carbon cycling, biotic dispersal and movement.</w:t>
            </w:r>
          </w:p>
          <w:p w14:paraId="0B5EB969" w14:textId="77777777" w:rsidR="006071F2" w:rsidRPr="005618CA" w:rsidRDefault="006071F2" w:rsidP="001D37FB">
            <w:pPr>
              <w:spacing w:before="40" w:after="40"/>
              <w:jc w:val="center"/>
              <w:rPr>
                <w:rFonts w:ascii="Century Gothic" w:hAnsi="Century Gothic"/>
                <w:sz w:val="18"/>
                <w:szCs w:val="18"/>
              </w:rPr>
            </w:pPr>
            <w:r>
              <w:rPr>
                <w:rFonts w:ascii="Century Gothic" w:hAnsi="Century Gothic"/>
                <w:sz w:val="18"/>
                <w:szCs w:val="18"/>
              </w:rPr>
              <w:t>I</w:t>
            </w:r>
            <w:r w:rsidRPr="005618CA">
              <w:rPr>
                <w:rFonts w:ascii="Century Gothic" w:hAnsi="Century Gothic"/>
                <w:sz w:val="18"/>
                <w:szCs w:val="18"/>
              </w:rPr>
              <w:t>ncrease transport of organic matter, salt and nutrients downstream.</w:t>
            </w:r>
          </w:p>
        </w:tc>
      </w:tr>
      <w:tr w:rsidR="006071F2" w:rsidRPr="005618CA" w14:paraId="020A2F23" w14:textId="77777777" w:rsidTr="006071F2">
        <w:trPr>
          <w:trHeight w:val="81"/>
        </w:trPr>
        <w:tc>
          <w:tcPr>
            <w:tcW w:w="1560" w:type="dxa"/>
          </w:tcPr>
          <w:p w14:paraId="0EBC46E3" w14:textId="77777777" w:rsidR="006071F2" w:rsidRPr="005618CA" w:rsidRDefault="006071F2" w:rsidP="001D37FB">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sz w:val="18"/>
                <w:szCs w:val="18"/>
              </w:rPr>
              <w:t>WATER QUALITY</w:t>
            </w:r>
          </w:p>
        </w:tc>
        <w:tc>
          <w:tcPr>
            <w:tcW w:w="9126" w:type="dxa"/>
            <w:gridSpan w:val="7"/>
          </w:tcPr>
          <w:p w14:paraId="67F82C15" w14:textId="77777777" w:rsidR="006071F2" w:rsidRPr="005618CA" w:rsidRDefault="006071F2" w:rsidP="001D37FB">
            <w:pPr>
              <w:spacing w:before="40" w:after="40"/>
              <w:jc w:val="center"/>
              <w:rPr>
                <w:rFonts w:ascii="Century Gothic" w:hAnsi="Century Gothic"/>
                <w:sz w:val="18"/>
                <w:szCs w:val="18"/>
              </w:rPr>
            </w:pPr>
            <w:r>
              <w:rPr>
                <w:rFonts w:ascii="Century Gothic" w:hAnsi="Century Gothic"/>
                <w:sz w:val="18"/>
                <w:szCs w:val="18"/>
              </w:rPr>
              <w:t>Maintain water quality and p</w:t>
            </w:r>
            <w:r w:rsidRPr="005618CA">
              <w:rPr>
                <w:rFonts w:ascii="Century Gothic" w:hAnsi="Century Gothic"/>
                <w:sz w:val="18"/>
                <w:szCs w:val="18"/>
              </w:rPr>
              <w:t>rovide refuge habitat from adverse water quality events</w:t>
            </w:r>
            <w:r>
              <w:rPr>
                <w:rFonts w:ascii="Century Gothic" w:hAnsi="Century Gothic"/>
                <w:sz w:val="18"/>
                <w:szCs w:val="18"/>
              </w:rPr>
              <w:t>.</w:t>
            </w:r>
          </w:p>
          <w:p w14:paraId="36C0159E" w14:textId="77777777" w:rsidR="006071F2" w:rsidRPr="00554D29" w:rsidRDefault="006071F2" w:rsidP="001D37FB">
            <w:pPr>
              <w:tabs>
                <w:tab w:val="left" w:pos="765"/>
              </w:tabs>
              <w:spacing w:before="40" w:after="40"/>
              <w:jc w:val="center"/>
              <w:rPr>
                <w:rFonts w:ascii="Century Gothic" w:hAnsi="Century Gothic"/>
                <w:sz w:val="18"/>
                <w:szCs w:val="18"/>
              </w:rPr>
            </w:pPr>
            <w:r>
              <w:rPr>
                <w:rFonts w:ascii="Century Gothic" w:hAnsi="Century Gothic"/>
                <w:sz w:val="18"/>
                <w:szCs w:val="18"/>
              </w:rPr>
              <w:t>Increase</w:t>
            </w:r>
            <w:r w:rsidRPr="00554D29">
              <w:rPr>
                <w:rFonts w:ascii="Century Gothic" w:hAnsi="Century Gothic"/>
                <w:sz w:val="18"/>
                <w:szCs w:val="18"/>
              </w:rPr>
              <w:t xml:space="preserve"> mobilisation and export of salt from the River Murray system.</w:t>
            </w:r>
          </w:p>
        </w:tc>
      </w:tr>
      <w:tr w:rsidR="006071F2" w:rsidRPr="005618CA" w14:paraId="05839674" w14:textId="77777777" w:rsidTr="006071F2">
        <w:trPr>
          <w:trHeight w:val="203"/>
        </w:trPr>
        <w:tc>
          <w:tcPr>
            <w:tcW w:w="1560" w:type="dxa"/>
          </w:tcPr>
          <w:p w14:paraId="5BBEF1EF" w14:textId="77777777" w:rsidR="006071F2" w:rsidRPr="005618CA" w:rsidRDefault="006071F2" w:rsidP="001D37FB">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sz w:val="18"/>
                <w:szCs w:val="18"/>
              </w:rPr>
              <w:t>RESILIENCE</w:t>
            </w:r>
          </w:p>
        </w:tc>
        <w:tc>
          <w:tcPr>
            <w:tcW w:w="9126" w:type="dxa"/>
            <w:gridSpan w:val="7"/>
          </w:tcPr>
          <w:p w14:paraId="47543BB6" w14:textId="77777777" w:rsidR="006071F2" w:rsidRPr="005618CA" w:rsidRDefault="006071F2" w:rsidP="001D37FB">
            <w:pPr>
              <w:spacing w:before="40" w:after="40"/>
              <w:jc w:val="center"/>
              <w:rPr>
                <w:rFonts w:ascii="Century Gothic" w:hAnsi="Century Gothic"/>
                <w:sz w:val="18"/>
                <w:szCs w:val="18"/>
              </w:rPr>
            </w:pPr>
            <w:r w:rsidRPr="005618CA">
              <w:rPr>
                <w:rFonts w:ascii="Century Gothic" w:hAnsi="Century Gothic"/>
                <w:sz w:val="18"/>
                <w:szCs w:val="18"/>
              </w:rPr>
              <w:t>Provide drought refuge habitat</w:t>
            </w:r>
            <w:r>
              <w:rPr>
                <w:rFonts w:ascii="Century Gothic" w:hAnsi="Century Gothic"/>
                <w:sz w:val="18"/>
                <w:szCs w:val="18"/>
              </w:rPr>
              <w:t xml:space="preserve"> and maintenance/condition of native biota.</w:t>
            </w:r>
          </w:p>
        </w:tc>
      </w:tr>
    </w:tbl>
    <w:p w14:paraId="5377DCE4" w14:textId="5F7D06E0" w:rsidR="0093696E" w:rsidRPr="006469DF" w:rsidRDefault="00A3034C" w:rsidP="0093696E">
      <w:pPr>
        <w:spacing w:before="120" w:after="0"/>
        <w:rPr>
          <w:rFonts w:ascii="Century Gothic" w:hAnsi="Century Gothic"/>
          <w:color w:val="000000" w:themeColor="text1"/>
          <w:sz w:val="18"/>
          <w:szCs w:val="18"/>
        </w:rPr>
      </w:pPr>
      <w:r w:rsidRPr="006469DF">
        <w:rPr>
          <w:rFonts w:ascii="Century Gothic" w:hAnsi="Century Gothic"/>
          <w:color w:val="000000" w:themeColor="text1"/>
          <w:sz w:val="18"/>
          <w:szCs w:val="18"/>
        </w:rPr>
        <w:t>Information sourced from</w:t>
      </w:r>
      <w:r w:rsidR="00A04C43" w:rsidRPr="006469DF">
        <w:rPr>
          <w:rFonts w:ascii="Century Gothic" w:hAnsi="Century Gothic"/>
          <w:color w:val="000000" w:themeColor="text1"/>
          <w:sz w:val="18"/>
          <w:szCs w:val="18"/>
        </w:rPr>
        <w:t xml:space="preserve">: </w:t>
      </w:r>
      <w:r w:rsidR="006071F2" w:rsidRPr="006469DF">
        <w:rPr>
          <w:rFonts w:ascii="Century Gothic" w:hAnsi="Century Gothic"/>
          <w:color w:val="000000" w:themeColor="text1"/>
          <w:sz w:val="18"/>
          <w:szCs w:val="18"/>
        </w:rPr>
        <w:t xml:space="preserve">MDBA (2014); </w:t>
      </w:r>
      <w:r w:rsidR="006071F2">
        <w:rPr>
          <w:rFonts w:ascii="Century Gothic" w:hAnsi="Century Gothic"/>
          <w:color w:val="000000" w:themeColor="text1"/>
          <w:sz w:val="18"/>
          <w:szCs w:val="18"/>
        </w:rPr>
        <w:t>Department of the Environment (</w:t>
      </w:r>
      <w:r w:rsidR="006071F2" w:rsidRPr="006469DF">
        <w:rPr>
          <w:rFonts w:ascii="Century Gothic" w:hAnsi="Century Gothic"/>
          <w:color w:val="000000" w:themeColor="text1"/>
          <w:sz w:val="18"/>
          <w:szCs w:val="18"/>
        </w:rPr>
        <w:t xml:space="preserve">2014); </w:t>
      </w:r>
      <w:r w:rsidR="006071F2">
        <w:rPr>
          <w:rFonts w:ascii="Century Gothic" w:hAnsi="Century Gothic"/>
          <w:color w:val="000000" w:themeColor="text1"/>
          <w:sz w:val="18"/>
          <w:szCs w:val="18"/>
        </w:rPr>
        <w:t>Department of the Environment (</w:t>
      </w:r>
      <w:r w:rsidR="006071F2" w:rsidRPr="006469DF">
        <w:rPr>
          <w:rFonts w:ascii="Century Gothic" w:hAnsi="Century Gothic"/>
          <w:color w:val="000000" w:themeColor="text1"/>
          <w:sz w:val="18"/>
          <w:szCs w:val="18"/>
        </w:rPr>
        <w:t>2011a-d); MDBA (2012a-f); DELWP (2015)</w:t>
      </w:r>
      <w:r w:rsidR="003C7B25" w:rsidRPr="006469DF">
        <w:rPr>
          <w:rFonts w:ascii="Century Gothic" w:hAnsi="Century Gothic"/>
          <w:color w:val="000000" w:themeColor="text1"/>
          <w:sz w:val="18"/>
          <w:szCs w:val="18"/>
        </w:rPr>
        <w:t>.</w:t>
      </w:r>
      <w:r w:rsidR="003D7109" w:rsidRPr="006469DF">
        <w:rPr>
          <w:rFonts w:ascii="Century Gothic" w:hAnsi="Century Gothic"/>
          <w:color w:val="000000" w:themeColor="text1"/>
          <w:sz w:val="18"/>
          <w:szCs w:val="18"/>
        </w:rPr>
        <w:t xml:space="preserve"> </w:t>
      </w:r>
    </w:p>
    <w:p w14:paraId="5377DCE5" w14:textId="77777777" w:rsidR="00A3034C" w:rsidRPr="00832E84" w:rsidRDefault="00A3034C" w:rsidP="00475EAB">
      <w:pPr>
        <w:spacing w:after="240"/>
        <w:rPr>
          <w:rFonts w:ascii="Century Gothic" w:hAnsi="Century Gothic"/>
        </w:rPr>
      </w:pPr>
    </w:p>
    <w:p w14:paraId="5377DCE6" w14:textId="38186DE0"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19" w:name="_Toc519091966"/>
      <w:r>
        <w:rPr>
          <w:rFonts w:ascii="Century Gothic" w:hAnsi="Century Gothic"/>
          <w:noProof/>
          <w:color w:val="5F497A" w:themeColor="accent4" w:themeShade="BF"/>
        </w:rPr>
        <w:lastRenderedPageBreak/>
        <w:t>Environmental flow requirements</w:t>
      </w:r>
      <w:bookmarkEnd w:id="19"/>
      <w:r>
        <w:rPr>
          <w:rFonts w:ascii="Century Gothic" w:hAnsi="Century Gothic"/>
          <w:noProof/>
          <w:color w:val="5F497A" w:themeColor="accent4" w:themeShade="BF"/>
        </w:rPr>
        <w:t xml:space="preserve"> </w:t>
      </w:r>
    </w:p>
    <w:p w14:paraId="5377DCE7" w14:textId="75038934" w:rsidR="00A3034C" w:rsidRDefault="00A3034C" w:rsidP="00475EAB">
      <w:pPr>
        <w:pStyle w:val="NormalWeb"/>
        <w:spacing w:before="0" w:beforeAutospacing="0" w:after="240" w:afterAutospacing="0"/>
        <w:jc w:val="left"/>
        <w:rPr>
          <w:rFonts w:ascii="Century Gothic" w:hAnsi="Century Gothic" w:cs="Arial"/>
          <w:noProof/>
        </w:rPr>
      </w:pPr>
      <w:r w:rsidRPr="00E167C0">
        <w:rPr>
          <w:rFonts w:ascii="Century Gothic" w:hAnsi="Century Gothic"/>
        </w:rPr>
        <w:t xml:space="preserve">Not all environmental demands can and will be met through the use of held environmental water. Some demands are met by regulated water deliveries for consumptive </w:t>
      </w:r>
      <w:r w:rsidRPr="006A7FFB">
        <w:rPr>
          <w:rFonts w:ascii="Century Gothic" w:hAnsi="Century Gothic"/>
        </w:rPr>
        <w:t xml:space="preserve">purposes and inter-valley transfers, </w:t>
      </w:r>
      <w:r w:rsidRPr="00E167C0">
        <w:rPr>
          <w:rFonts w:ascii="Century Gothic" w:hAnsi="Century Gothic"/>
        </w:rPr>
        <w:t xml:space="preserve">while others are met by large unregulated/natural flows events or are beyond what can be delivered within operational constraints. </w:t>
      </w:r>
      <w:r w:rsidR="008C433E" w:rsidRPr="00E167C0">
        <w:rPr>
          <w:rFonts w:ascii="Century Gothic" w:hAnsi="Century Gothic"/>
        </w:rPr>
        <w:fldChar w:fldCharType="begin"/>
      </w:r>
      <w:r w:rsidR="0080679E" w:rsidRPr="00E167C0">
        <w:rPr>
          <w:rFonts w:ascii="Century Gothic" w:hAnsi="Century Gothic"/>
        </w:rPr>
        <w:instrText xml:space="preserve"> REF _Ref438477374 </w:instrText>
      </w:r>
      <w:r w:rsidR="00E167C0">
        <w:rPr>
          <w:rFonts w:ascii="Century Gothic" w:hAnsi="Century Gothic"/>
        </w:rPr>
        <w:instrText xml:space="preserve"> \* MERGEFORMAT </w:instrText>
      </w:r>
      <w:r w:rsidR="008C433E" w:rsidRPr="00E167C0">
        <w:rPr>
          <w:rFonts w:ascii="Century Gothic" w:hAnsi="Century Gothic"/>
        </w:rPr>
        <w:fldChar w:fldCharType="separate"/>
      </w:r>
      <w:r w:rsidR="00C7653A" w:rsidRPr="00185E5A">
        <w:rPr>
          <w:rFonts w:ascii="Century Gothic" w:hAnsi="Century Gothic"/>
        </w:rPr>
        <w:t xml:space="preserve">Figure </w:t>
      </w:r>
      <w:r w:rsidR="00C7653A">
        <w:rPr>
          <w:rFonts w:ascii="Century Gothic" w:hAnsi="Century Gothic"/>
        </w:rPr>
        <w:t>2</w:t>
      </w:r>
      <w:r w:rsidR="008C433E" w:rsidRPr="00E167C0">
        <w:rPr>
          <w:rFonts w:ascii="Century Gothic" w:hAnsi="Century Gothic"/>
        </w:rPr>
        <w:fldChar w:fldCharType="end"/>
      </w:r>
      <w:r w:rsidRPr="00E167C0">
        <w:rPr>
          <w:rFonts w:ascii="Century Gothic" w:hAnsi="Century Gothic"/>
        </w:rPr>
        <w:t xml:space="preserve"> shows the broad environmental demands that are in scope for </w:t>
      </w:r>
      <w:r w:rsidR="003C3772" w:rsidRPr="00E167C0">
        <w:rPr>
          <w:rFonts w:ascii="Century Gothic" w:hAnsi="Century Gothic"/>
        </w:rPr>
        <w:t>Commonwealth environmental water</w:t>
      </w:r>
      <w:r w:rsidRPr="00E167C0">
        <w:rPr>
          <w:rFonts w:ascii="Century Gothic" w:hAnsi="Century Gothic"/>
        </w:rPr>
        <w:t>. Importantly, these are broad, indicative demands and individual watering events may contribute to particular opportunities, such as using infrastructure to deliver water to individual wetlands that would otherwise not be possible due to constraints. Also, there may be opportunities for Basin State governments to remove or modify constrain</w:t>
      </w:r>
      <w:r w:rsidR="00F906C2" w:rsidRPr="00E167C0">
        <w:rPr>
          <w:rFonts w:ascii="Century Gothic" w:hAnsi="Century Gothic"/>
        </w:rPr>
        <w:t>ts, which will improve the effi</w:t>
      </w:r>
      <w:r w:rsidRPr="00E167C0">
        <w:rPr>
          <w:rFonts w:ascii="Century Gothic" w:hAnsi="Century Gothic"/>
        </w:rPr>
        <w:t>ciency and/or effectiveness of environmental watering.</w:t>
      </w:r>
      <w:r w:rsidR="00F906C2" w:rsidRPr="00E167C0">
        <w:rPr>
          <w:rFonts w:ascii="Century Gothic" w:hAnsi="Century Gothic"/>
        </w:rPr>
        <w:t xml:space="preserve"> </w:t>
      </w:r>
      <w:r w:rsidR="004E6DD7" w:rsidRPr="00E167C0">
        <w:rPr>
          <w:rFonts w:ascii="Century Gothic" w:hAnsi="Century Gothic"/>
        </w:rPr>
        <w:t>Further information on delivery constraints are described in</w:t>
      </w:r>
      <w:r w:rsidR="004E6DD7">
        <w:rPr>
          <w:rFonts w:ascii="Century Gothic" w:hAnsi="Century Gothic" w:cs="Arial"/>
          <w:noProof/>
        </w:rPr>
        <w:t xml:space="preserve"> </w:t>
      </w:r>
      <w:r w:rsidR="007C44AB" w:rsidRPr="007C44AB">
        <w:rPr>
          <w:rFonts w:ascii="Century Gothic" w:hAnsi="Century Gothic" w:cs="Arial"/>
          <w:noProof/>
          <w:u w:val="single"/>
        </w:rPr>
        <w:t>Attachment B</w:t>
      </w:r>
      <w:r w:rsidR="004E6DD7">
        <w:rPr>
          <w:rFonts w:ascii="Century Gothic" w:hAnsi="Century Gothic" w:cs="Arial"/>
          <w:noProof/>
        </w:rPr>
        <w:t>.</w:t>
      </w:r>
    </w:p>
    <w:p w14:paraId="3F175126" w14:textId="4F4C1771" w:rsidR="00321E90" w:rsidRPr="00CC7304" w:rsidRDefault="009E4900" w:rsidP="00475EAB">
      <w:pPr>
        <w:pStyle w:val="NormalWeb"/>
        <w:spacing w:before="0" w:beforeAutospacing="0" w:after="240" w:afterAutospacing="0"/>
        <w:jc w:val="left"/>
        <w:rPr>
          <w:rFonts w:ascii="Century Gothic" w:hAnsi="Century Gothic"/>
          <w:color w:val="FF0000"/>
        </w:rPr>
      </w:pPr>
      <w:r w:rsidRPr="009E4900">
        <w:rPr>
          <w:noProof/>
          <w:lang w:val="en-AU" w:eastAsia="en-AU"/>
        </w:rPr>
        <w:drawing>
          <wp:inline distT="0" distB="0" distL="0" distR="0" wp14:anchorId="27BF7411" wp14:editId="7F50B376">
            <wp:extent cx="6660515" cy="4187190"/>
            <wp:effectExtent l="0" t="0" r="698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60515" cy="4187190"/>
                    </a:xfrm>
                    <a:prstGeom prst="rect">
                      <a:avLst/>
                    </a:prstGeom>
                  </pic:spPr>
                </pic:pic>
              </a:graphicData>
            </a:graphic>
          </wp:inline>
        </w:drawing>
      </w:r>
    </w:p>
    <w:p w14:paraId="5377DCEA" w14:textId="259ACAE8" w:rsidR="00B31E7E" w:rsidRPr="00185E5A" w:rsidRDefault="00B31E7E" w:rsidP="00B31E7E">
      <w:pPr>
        <w:pStyle w:val="Caption"/>
        <w:spacing w:after="240"/>
        <w:rPr>
          <w:rFonts w:ascii="Century Gothic" w:hAnsi="Century Gothic"/>
        </w:rPr>
      </w:pPr>
      <w:bookmarkStart w:id="20" w:name="_Ref438477374"/>
      <w:bookmarkStart w:id="21" w:name="_Ref438477365"/>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C7653A">
        <w:rPr>
          <w:rFonts w:ascii="Century Gothic" w:hAnsi="Century Gothic"/>
          <w:noProof/>
        </w:rPr>
        <w:t>2</w:t>
      </w:r>
      <w:r w:rsidR="008C433E">
        <w:rPr>
          <w:rFonts w:ascii="Century Gothic" w:hAnsi="Century Gothic"/>
        </w:rPr>
        <w:fldChar w:fldCharType="end"/>
      </w:r>
      <w:bookmarkEnd w:id="20"/>
      <w:r w:rsidRPr="00185E5A">
        <w:rPr>
          <w:rFonts w:ascii="Century Gothic" w:hAnsi="Century Gothic"/>
        </w:rPr>
        <w:t xml:space="preserve">: </w:t>
      </w:r>
      <w:r w:rsidRPr="00185E5A">
        <w:rPr>
          <w:rFonts w:ascii="Century Gothic" w:hAnsi="Century Gothic"/>
          <w:b w:val="0"/>
        </w:rPr>
        <w:t xml:space="preserve">Scope of demands that environmental water may contribute to in the </w:t>
      </w:r>
      <w:bookmarkEnd w:id="21"/>
      <w:r w:rsidR="007F5A55" w:rsidRPr="007F5A55">
        <w:rPr>
          <w:rFonts w:ascii="Century Gothic" w:hAnsi="Century Gothic"/>
          <w:b w:val="0"/>
        </w:rPr>
        <w:t>Mid-Murray Region</w:t>
      </w:r>
      <w:r w:rsidR="00A208CC">
        <w:rPr>
          <w:rFonts w:ascii="Century Gothic" w:hAnsi="Century Gothic"/>
          <w:b w:val="0"/>
        </w:rPr>
        <w:t>.</w:t>
      </w:r>
      <w:r w:rsidRPr="00185E5A">
        <w:rPr>
          <w:rFonts w:ascii="Century Gothic" w:hAnsi="Century Gothic"/>
          <w:color w:val="FF0000"/>
        </w:rPr>
        <w:t xml:space="preserve"> </w:t>
      </w:r>
    </w:p>
    <w:p w14:paraId="5377DCEB" w14:textId="071A01D5"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 </w:t>
      </w:r>
      <w:r w:rsidR="00EE124D" w:rsidRPr="00E167C0">
        <w:rPr>
          <w:rFonts w:ascii="Century Gothic" w:hAnsi="Century Gothic"/>
          <w:lang w:val="en-US" w:eastAsia="en-US"/>
        </w:rPr>
        <w:fldChar w:fldCharType="begin"/>
      </w:r>
      <w:r w:rsidR="00EE124D" w:rsidRPr="00E167C0">
        <w:rPr>
          <w:rFonts w:ascii="Century Gothic" w:hAnsi="Century Gothic"/>
          <w:lang w:val="en-US" w:eastAsia="en-US"/>
        </w:rPr>
        <w:instrText xml:space="preserve"> REF _Ref439688367 \h  \* MERGEFORMAT </w:instrText>
      </w:r>
      <w:r w:rsidR="00EE124D" w:rsidRPr="00E167C0">
        <w:rPr>
          <w:rFonts w:ascii="Century Gothic" w:hAnsi="Century Gothic"/>
          <w:lang w:val="en-US" w:eastAsia="en-US"/>
        </w:rPr>
      </w:r>
      <w:r w:rsidR="00EE124D" w:rsidRPr="00E167C0">
        <w:rPr>
          <w:rFonts w:ascii="Century Gothic" w:hAnsi="Century Gothic"/>
          <w:lang w:val="en-US" w:eastAsia="en-US"/>
        </w:rPr>
        <w:fldChar w:fldCharType="separate"/>
      </w:r>
      <w:r w:rsidR="00C7653A" w:rsidRPr="00C7653A">
        <w:rPr>
          <w:rFonts w:ascii="Century Gothic" w:hAnsi="Century Gothic"/>
          <w:lang w:val="en-US" w:eastAsia="en-US"/>
        </w:rPr>
        <w:t>Table 3</w:t>
      </w:r>
      <w:r w:rsidR="00EE124D" w:rsidRPr="00E167C0">
        <w:rPr>
          <w:rFonts w:ascii="Century Gothic" w:hAnsi="Century Gothic"/>
          <w:lang w:val="en-US" w:eastAsia="en-US"/>
        </w:rPr>
        <w:fldChar w:fldCharType="end"/>
      </w:r>
      <w:r w:rsidRPr="00E167C0">
        <w:rPr>
          <w:rFonts w:ascii="Century Gothic" w:hAnsi="Century Gothic"/>
          <w:lang w:val="en-US" w:eastAsia="en-US"/>
        </w:rPr>
        <w:t>.</w:t>
      </w:r>
      <w:r w:rsidR="00D60728" w:rsidRPr="00E167C0">
        <w:rPr>
          <w:rFonts w:ascii="Century Gothic" w:hAnsi="Century Gothic"/>
          <w:lang w:val="en-US" w:eastAsia="en-US"/>
        </w:rPr>
        <w:t xml:space="preserve"> As with the objectives, the environmental water requirements will continue to be reviewed and revised in response to new knowledge.</w:t>
      </w:r>
      <w:r w:rsidR="00D60728">
        <w:rPr>
          <w:rFonts w:ascii="Century Gothic" w:hAnsi="Century Gothic" w:cs="Arial"/>
          <w:noProof/>
        </w:rPr>
        <w:t xml:space="preserve">  </w:t>
      </w:r>
    </w:p>
    <w:p w14:paraId="5377DCED" w14:textId="77777777"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2" w:name="_Toc519091967"/>
      <w:r>
        <w:rPr>
          <w:rFonts w:ascii="Century Gothic" w:hAnsi="Century Gothic"/>
          <w:noProof/>
          <w:color w:val="5F497A" w:themeColor="accent4" w:themeShade="BF"/>
        </w:rPr>
        <w:t>Monitoring and adaptive management</w:t>
      </w:r>
      <w:bookmarkEnd w:id="22"/>
    </w:p>
    <w:p w14:paraId="54DFBA1D" w14:textId="101E12DF" w:rsidR="006134EA" w:rsidRDefault="00F07F2C" w:rsidP="00F07F2C">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sidR="007B21DD">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s.</w:t>
      </w:r>
      <w:r w:rsidR="00DD3498">
        <w:rPr>
          <w:rFonts w:ascii="Century Gothic" w:hAnsi="Century Gothic"/>
        </w:rPr>
        <w:t xml:space="preserve"> </w:t>
      </w:r>
    </w:p>
    <w:p w14:paraId="624870D9" w14:textId="2313AEA9" w:rsidR="00DD3498" w:rsidRDefault="00DD3498" w:rsidP="00F07F2C">
      <w:pPr>
        <w:pStyle w:val="NormalWeb"/>
        <w:spacing w:before="0" w:beforeAutospacing="0" w:after="240" w:afterAutospacing="0"/>
        <w:jc w:val="left"/>
        <w:rPr>
          <w:rFonts w:ascii="Century Gothic" w:hAnsi="Century Gothic"/>
        </w:rPr>
      </w:pPr>
      <w:r>
        <w:rPr>
          <w:rFonts w:ascii="Century Gothic" w:hAnsi="Century Gothic"/>
        </w:rPr>
        <w:t xml:space="preserve">In addition, some components of the Mid-Murray Region are included as icon sites in The Living Murray program.  The Living Murray program aims to improve the ecological condition of significant forests, </w:t>
      </w:r>
      <w:r>
        <w:rPr>
          <w:rFonts w:ascii="Century Gothic" w:hAnsi="Century Gothic"/>
        </w:rPr>
        <w:lastRenderedPageBreak/>
        <w:t xml:space="preserve">wetlands and lakes along the River Murray as part of helping to deliver the Basin Plan objectives and outcomes.  </w:t>
      </w:r>
    </w:p>
    <w:p w14:paraId="4C659577" w14:textId="1F5F1DA6" w:rsidR="00372C52" w:rsidRDefault="006469DF" w:rsidP="00985BAD">
      <w:pPr>
        <w:pStyle w:val="NormalWeb"/>
        <w:spacing w:after="240"/>
        <w:jc w:val="left"/>
        <w:textAlignment w:val="baseline"/>
        <w:rPr>
          <w:rFonts w:ascii="Century Gothic" w:hAnsi="Century Gothic"/>
        </w:rPr>
      </w:pPr>
      <w:r>
        <w:rPr>
          <w:rFonts w:ascii="Century Gothic" w:hAnsi="Century Gothic"/>
        </w:rPr>
        <w:t>Key</w:t>
      </w:r>
      <w:r w:rsidR="00372C52">
        <w:rPr>
          <w:rFonts w:ascii="Century Gothic" w:hAnsi="Century Gothic"/>
        </w:rPr>
        <w:t xml:space="preserve"> findings from </w:t>
      </w:r>
      <w:r w:rsidR="00DD3498">
        <w:rPr>
          <w:rFonts w:ascii="Century Gothic" w:hAnsi="Century Gothic"/>
        </w:rPr>
        <w:t xml:space="preserve">operational and </w:t>
      </w:r>
      <w:r w:rsidR="00372C52">
        <w:rPr>
          <w:rFonts w:ascii="Century Gothic" w:hAnsi="Century Gothic"/>
        </w:rPr>
        <w:t xml:space="preserve">site monitoring for the </w:t>
      </w:r>
      <w:proofErr w:type="spellStart"/>
      <w:r w:rsidR="00372C52">
        <w:rPr>
          <w:rFonts w:ascii="Century Gothic" w:hAnsi="Century Gothic"/>
        </w:rPr>
        <w:t>Barmah-Millewa</w:t>
      </w:r>
      <w:proofErr w:type="spellEnd"/>
      <w:r w:rsidR="00372C52">
        <w:rPr>
          <w:rFonts w:ascii="Century Gothic" w:hAnsi="Century Gothic"/>
        </w:rPr>
        <w:t xml:space="preserve"> Forest </w:t>
      </w:r>
      <w:r w:rsidR="00DD3498">
        <w:rPr>
          <w:rFonts w:ascii="Century Gothic" w:hAnsi="Century Gothic"/>
        </w:rPr>
        <w:t>include:</w:t>
      </w:r>
    </w:p>
    <w:p w14:paraId="26094F2D" w14:textId="66A41043" w:rsidR="00631565" w:rsidRPr="00985BAD" w:rsidRDefault="00631565" w:rsidP="00985BAD">
      <w:pPr>
        <w:pStyle w:val="ListBullet"/>
        <w:ind w:left="709" w:hanging="283"/>
        <w:jc w:val="left"/>
        <w:rPr>
          <w:rFonts w:ascii="Century Gothic" w:hAnsi="Century Gothic"/>
        </w:rPr>
      </w:pPr>
      <w:r w:rsidRPr="00985BAD">
        <w:rPr>
          <w:rFonts w:ascii="Century Gothic" w:hAnsi="Century Gothic"/>
        </w:rPr>
        <w:t>Murray cod, trout cod and golden perch were recorded in their highest abundances in 2017</w:t>
      </w:r>
      <w:r w:rsidR="00E233AD">
        <w:rPr>
          <w:rFonts w:ascii="Century Gothic" w:hAnsi="Century Gothic"/>
        </w:rPr>
        <w:t xml:space="preserve"> compared to the last ten years of monitoring</w:t>
      </w:r>
      <w:r w:rsidRPr="00985BAD">
        <w:rPr>
          <w:rFonts w:ascii="Century Gothic" w:hAnsi="Century Gothic"/>
        </w:rPr>
        <w:t xml:space="preserve">. The majority of native species have continued the trend of increasing abundances over the past five sample years. Unfortunately, large numbers of exotic carp remain throughout the </w:t>
      </w:r>
      <w:r w:rsidR="006C5CC3">
        <w:rPr>
          <w:rFonts w:ascii="Century Gothic" w:hAnsi="Century Gothic"/>
        </w:rPr>
        <w:t xml:space="preserve">wetlands and creeks of </w:t>
      </w:r>
      <w:r w:rsidRPr="00985BAD">
        <w:rPr>
          <w:rFonts w:ascii="Century Gothic" w:hAnsi="Century Gothic"/>
        </w:rPr>
        <w:t>B</w:t>
      </w:r>
      <w:r w:rsidR="00C8667D" w:rsidRPr="00C8667D">
        <w:rPr>
          <w:rFonts w:ascii="Century Gothic" w:hAnsi="Century Gothic"/>
        </w:rPr>
        <w:t>a</w:t>
      </w:r>
      <w:r w:rsidR="00985BAD">
        <w:rPr>
          <w:rFonts w:ascii="Century Gothic" w:hAnsi="Century Gothic"/>
        </w:rPr>
        <w:t>r</w:t>
      </w:r>
      <w:r w:rsidR="00C8667D" w:rsidRPr="00C8667D">
        <w:rPr>
          <w:rFonts w:ascii="Century Gothic" w:hAnsi="Century Gothic"/>
        </w:rPr>
        <w:t>mah-</w:t>
      </w:r>
      <w:proofErr w:type="spellStart"/>
      <w:r w:rsidR="00C8667D" w:rsidRPr="00C8667D">
        <w:rPr>
          <w:rFonts w:ascii="Century Gothic" w:hAnsi="Century Gothic"/>
        </w:rPr>
        <w:t>Millewa</w:t>
      </w:r>
      <w:proofErr w:type="spellEnd"/>
      <w:r w:rsidR="00C8667D" w:rsidRPr="00C8667D">
        <w:rPr>
          <w:rFonts w:ascii="Century Gothic" w:hAnsi="Century Gothic"/>
        </w:rPr>
        <w:t xml:space="preserve"> Forest</w:t>
      </w:r>
      <w:r w:rsidRPr="00985BAD">
        <w:rPr>
          <w:rFonts w:ascii="Century Gothic" w:hAnsi="Century Gothic"/>
        </w:rPr>
        <w:t>.</w:t>
      </w:r>
    </w:p>
    <w:p w14:paraId="4E2F42CB" w14:textId="709A6605" w:rsidR="00631565" w:rsidRPr="00985BAD" w:rsidRDefault="00631565" w:rsidP="00985BAD">
      <w:pPr>
        <w:pStyle w:val="ListBullet"/>
        <w:ind w:left="709" w:hanging="283"/>
        <w:jc w:val="left"/>
        <w:rPr>
          <w:rFonts w:ascii="Century Gothic" w:hAnsi="Century Gothic"/>
        </w:rPr>
      </w:pPr>
      <w:r w:rsidRPr="00985BAD">
        <w:rPr>
          <w:rFonts w:ascii="Century Gothic" w:hAnsi="Century Gothic"/>
        </w:rPr>
        <w:t>The broad distribution and recent increase in small-bodied native fish at flowing habitats indicates that connectivity between habitats has improved and facilitated the dispersal of these species thro</w:t>
      </w:r>
      <w:r w:rsidR="00C8667D">
        <w:rPr>
          <w:rFonts w:ascii="Century Gothic" w:hAnsi="Century Gothic"/>
        </w:rPr>
        <w:t>ughout the waterways of the Barmah-</w:t>
      </w:r>
      <w:proofErr w:type="spellStart"/>
      <w:r w:rsidR="00C8667D">
        <w:rPr>
          <w:rFonts w:ascii="Century Gothic" w:hAnsi="Century Gothic"/>
        </w:rPr>
        <w:t>Millewa</w:t>
      </w:r>
      <w:proofErr w:type="spellEnd"/>
      <w:r w:rsidR="00C8667D">
        <w:rPr>
          <w:rFonts w:ascii="Century Gothic" w:hAnsi="Century Gothic"/>
        </w:rPr>
        <w:t xml:space="preserve"> Forest</w:t>
      </w:r>
      <w:r w:rsidRPr="00985BAD">
        <w:rPr>
          <w:rFonts w:ascii="Century Gothic" w:hAnsi="Century Gothic"/>
        </w:rPr>
        <w:t>. A return to natural flow conditions within and through the forest, likely enhanced improved habitat and food for these species.</w:t>
      </w:r>
    </w:p>
    <w:p w14:paraId="06225099" w14:textId="6FFCAD32" w:rsidR="00631565" w:rsidRDefault="00631565" w:rsidP="00985BAD">
      <w:pPr>
        <w:pStyle w:val="ListBullet"/>
        <w:ind w:left="709" w:hanging="283"/>
        <w:jc w:val="left"/>
        <w:rPr>
          <w:rFonts w:ascii="Century Gothic" w:hAnsi="Century Gothic"/>
        </w:rPr>
      </w:pPr>
      <w:r w:rsidRPr="00985BAD">
        <w:rPr>
          <w:rFonts w:ascii="Century Gothic" w:hAnsi="Century Gothic"/>
        </w:rPr>
        <w:t>An effective sampling protocol for assessing Murray crayfish condition has been established for the B</w:t>
      </w:r>
      <w:r w:rsidR="00C8667D">
        <w:rPr>
          <w:rFonts w:ascii="Century Gothic" w:hAnsi="Century Gothic"/>
        </w:rPr>
        <w:t>armah</w:t>
      </w:r>
      <w:r w:rsidRPr="00985BAD">
        <w:rPr>
          <w:rFonts w:ascii="Century Gothic" w:hAnsi="Century Gothic"/>
        </w:rPr>
        <w:t>-</w:t>
      </w:r>
      <w:proofErr w:type="spellStart"/>
      <w:r w:rsidRPr="00985BAD">
        <w:rPr>
          <w:rFonts w:ascii="Century Gothic" w:hAnsi="Century Gothic"/>
        </w:rPr>
        <w:t>M</w:t>
      </w:r>
      <w:r w:rsidR="00C8667D">
        <w:rPr>
          <w:rFonts w:ascii="Century Gothic" w:hAnsi="Century Gothic"/>
        </w:rPr>
        <w:t>illewa</w:t>
      </w:r>
      <w:proofErr w:type="spellEnd"/>
      <w:r w:rsidR="00C8667D">
        <w:rPr>
          <w:rFonts w:ascii="Century Gothic" w:hAnsi="Century Gothic"/>
        </w:rPr>
        <w:t xml:space="preserve"> </w:t>
      </w:r>
      <w:r w:rsidRPr="00985BAD">
        <w:rPr>
          <w:rFonts w:ascii="Century Gothic" w:hAnsi="Century Gothic"/>
        </w:rPr>
        <w:t>F</w:t>
      </w:r>
      <w:r w:rsidR="00C8667D">
        <w:rPr>
          <w:rFonts w:ascii="Century Gothic" w:hAnsi="Century Gothic"/>
        </w:rPr>
        <w:t>orest</w:t>
      </w:r>
      <w:r w:rsidRPr="00985BAD">
        <w:rPr>
          <w:rFonts w:ascii="Century Gothic" w:hAnsi="Century Gothic"/>
        </w:rPr>
        <w:t xml:space="preserve"> and provides a reliable me</w:t>
      </w:r>
      <w:r w:rsidR="00C8667D">
        <w:rPr>
          <w:rFonts w:ascii="Century Gothic" w:hAnsi="Century Gothic"/>
        </w:rPr>
        <w:t>ans to determine future impacts (</w:t>
      </w:r>
      <w:r w:rsidR="00C8667D" w:rsidRPr="00985BAD">
        <w:rPr>
          <w:rFonts w:ascii="Century Gothic" w:hAnsi="Century Gothic"/>
        </w:rPr>
        <w:t>Raymond</w:t>
      </w:r>
      <w:r w:rsidR="00985BAD">
        <w:rPr>
          <w:rFonts w:ascii="Century Gothic" w:hAnsi="Century Gothic"/>
        </w:rPr>
        <w:t xml:space="preserve"> </w:t>
      </w:r>
      <w:r w:rsidR="00EB7A95">
        <w:rPr>
          <w:rFonts w:ascii="Century Gothic" w:hAnsi="Century Gothic"/>
        </w:rPr>
        <w:t>et.al,</w:t>
      </w:r>
      <w:r w:rsidR="00C8667D" w:rsidRPr="00985BAD">
        <w:rPr>
          <w:rFonts w:ascii="Century Gothic" w:hAnsi="Century Gothic"/>
        </w:rPr>
        <w:t xml:space="preserve"> 2017)</w:t>
      </w:r>
      <w:r w:rsidR="00C8667D">
        <w:rPr>
          <w:rFonts w:ascii="Century Gothic" w:hAnsi="Century Gothic"/>
        </w:rPr>
        <w:t>.</w:t>
      </w:r>
    </w:p>
    <w:p w14:paraId="681C1E6C" w14:textId="70F6EAA0" w:rsidR="00D344EE" w:rsidRDefault="00D344EE" w:rsidP="00D344EE">
      <w:pPr>
        <w:pStyle w:val="ListBullet"/>
        <w:ind w:left="709" w:hanging="283"/>
        <w:jc w:val="left"/>
        <w:rPr>
          <w:rFonts w:ascii="Century Gothic" w:hAnsi="Century Gothic"/>
        </w:rPr>
      </w:pPr>
      <w:r>
        <w:rPr>
          <w:rFonts w:ascii="Century Gothic" w:hAnsi="Century Gothic"/>
        </w:rPr>
        <w:t>Surveys in 2016</w:t>
      </w:r>
      <w:r w:rsidR="00C01073">
        <w:rPr>
          <w:rFonts w:ascii="Century Gothic" w:hAnsi="Century Gothic"/>
        </w:rPr>
        <w:t>–</w:t>
      </w:r>
      <w:r>
        <w:rPr>
          <w:rFonts w:ascii="Century Gothic" w:hAnsi="Century Gothic"/>
        </w:rPr>
        <w:t>17 indicate that (Ward 2017):</w:t>
      </w:r>
    </w:p>
    <w:p w14:paraId="149C1B49" w14:textId="3912C9AA" w:rsidR="00D344EE" w:rsidRDefault="00D344EE" w:rsidP="00D344EE">
      <w:pPr>
        <w:pStyle w:val="ListBullet"/>
        <w:numPr>
          <w:ilvl w:val="1"/>
          <w:numId w:val="11"/>
        </w:numPr>
        <w:ind w:left="1134" w:hanging="283"/>
        <w:jc w:val="left"/>
        <w:rPr>
          <w:rFonts w:ascii="Century Gothic" w:hAnsi="Century Gothic"/>
        </w:rPr>
      </w:pPr>
      <w:proofErr w:type="gramStart"/>
      <w:r>
        <w:rPr>
          <w:rFonts w:ascii="Century Gothic" w:hAnsi="Century Gothic"/>
        </w:rPr>
        <w:t>t</w:t>
      </w:r>
      <w:r w:rsidRPr="00D344EE">
        <w:rPr>
          <w:rFonts w:ascii="Century Gothic" w:hAnsi="Century Gothic"/>
        </w:rPr>
        <w:t>he</w:t>
      </w:r>
      <w:proofErr w:type="gramEnd"/>
      <w:r w:rsidRPr="00D344EE">
        <w:rPr>
          <w:rFonts w:ascii="Century Gothic" w:hAnsi="Century Gothic"/>
        </w:rPr>
        <w:t xml:space="preserve"> understorey vegetation at monitored sites </w:t>
      </w:r>
      <w:r>
        <w:rPr>
          <w:rFonts w:ascii="Century Gothic" w:hAnsi="Century Gothic"/>
        </w:rPr>
        <w:t>of Barmah-</w:t>
      </w:r>
      <w:proofErr w:type="spellStart"/>
      <w:r>
        <w:rPr>
          <w:rFonts w:ascii="Century Gothic" w:hAnsi="Century Gothic"/>
        </w:rPr>
        <w:t>Millewa</w:t>
      </w:r>
      <w:proofErr w:type="spellEnd"/>
      <w:r>
        <w:rPr>
          <w:rFonts w:ascii="Century Gothic" w:hAnsi="Century Gothic"/>
        </w:rPr>
        <w:t xml:space="preserve"> Forest </w:t>
      </w:r>
      <w:r w:rsidRPr="00D344EE">
        <w:rPr>
          <w:rFonts w:ascii="Century Gothic" w:hAnsi="Century Gothic"/>
        </w:rPr>
        <w:t>displayed a return to</w:t>
      </w:r>
      <w:r w:rsidR="00521EF7">
        <w:rPr>
          <w:rFonts w:ascii="Century Gothic" w:hAnsi="Century Gothic"/>
        </w:rPr>
        <w:t>wards</w:t>
      </w:r>
      <w:r w:rsidRPr="00D344EE">
        <w:rPr>
          <w:rFonts w:ascii="Century Gothic" w:hAnsi="Century Gothic"/>
        </w:rPr>
        <w:t xml:space="preserve"> </w:t>
      </w:r>
      <w:r w:rsidR="00521EF7">
        <w:rPr>
          <w:rFonts w:ascii="Century Gothic" w:hAnsi="Century Gothic"/>
        </w:rPr>
        <w:t>more normal expected conditions</w:t>
      </w:r>
      <w:r w:rsidRPr="00D344EE">
        <w:rPr>
          <w:rFonts w:ascii="Century Gothic" w:hAnsi="Century Gothic"/>
        </w:rPr>
        <w:t xml:space="preserve"> following the extremes of Millennium Drought in 2005</w:t>
      </w:r>
      <w:r w:rsidR="00C01073">
        <w:rPr>
          <w:rFonts w:ascii="Century Gothic" w:hAnsi="Century Gothic"/>
        </w:rPr>
        <w:t>–</w:t>
      </w:r>
      <w:r w:rsidRPr="00D344EE">
        <w:rPr>
          <w:rFonts w:ascii="Century Gothic" w:hAnsi="Century Gothic"/>
        </w:rPr>
        <w:t>2009, extremes of prolonged and deep flooding in 2010</w:t>
      </w:r>
      <w:r w:rsidR="00C01073">
        <w:rPr>
          <w:rFonts w:ascii="Century Gothic" w:hAnsi="Century Gothic"/>
        </w:rPr>
        <w:t>–</w:t>
      </w:r>
      <w:r w:rsidRPr="00D344EE">
        <w:rPr>
          <w:rFonts w:ascii="Century Gothic" w:hAnsi="Century Gothic"/>
        </w:rPr>
        <w:t>2012, and then a series of seasonal low-level flooding in winter-spring alternating with dry summer-autumn periods in 2013</w:t>
      </w:r>
      <w:r w:rsidR="00C01073">
        <w:rPr>
          <w:rFonts w:ascii="Century Gothic" w:hAnsi="Century Gothic"/>
        </w:rPr>
        <w:t>–</w:t>
      </w:r>
      <w:r w:rsidRPr="00D344EE">
        <w:rPr>
          <w:rFonts w:ascii="Century Gothic" w:hAnsi="Century Gothic"/>
        </w:rPr>
        <w:t>2015.</w:t>
      </w:r>
    </w:p>
    <w:p w14:paraId="657661F1" w14:textId="64D502B7" w:rsidR="00D344EE" w:rsidRPr="00985BAD" w:rsidRDefault="00D344EE" w:rsidP="00D344EE">
      <w:pPr>
        <w:pStyle w:val="ListBullet"/>
        <w:numPr>
          <w:ilvl w:val="1"/>
          <w:numId w:val="11"/>
        </w:numPr>
        <w:ind w:left="1134" w:hanging="283"/>
        <w:jc w:val="left"/>
        <w:rPr>
          <w:rFonts w:ascii="Century Gothic" w:hAnsi="Century Gothic"/>
        </w:rPr>
      </w:pPr>
      <w:proofErr w:type="gramStart"/>
      <w:r>
        <w:rPr>
          <w:rFonts w:ascii="Century Gothic" w:hAnsi="Century Gothic"/>
        </w:rPr>
        <w:t>a</w:t>
      </w:r>
      <w:proofErr w:type="gramEnd"/>
      <w:r w:rsidRPr="00D344EE">
        <w:rPr>
          <w:rFonts w:ascii="Century Gothic" w:hAnsi="Century Gothic"/>
        </w:rPr>
        <w:t xml:space="preserve"> greater diversity and cover abundance of mostly native wetland species largely returned in the </w:t>
      </w:r>
      <w:r w:rsidR="00F34529">
        <w:rPr>
          <w:rFonts w:ascii="Century Gothic" w:hAnsi="Century Gothic"/>
        </w:rPr>
        <w:t xml:space="preserve">lower, </w:t>
      </w:r>
      <w:r w:rsidRPr="00D344EE">
        <w:rPr>
          <w:rFonts w:ascii="Century Gothic" w:hAnsi="Century Gothic"/>
        </w:rPr>
        <w:t xml:space="preserve">more flood-prone regions of the floodplain that were otherwise </w:t>
      </w:r>
      <w:r>
        <w:rPr>
          <w:rFonts w:ascii="Century Gothic" w:hAnsi="Century Gothic"/>
        </w:rPr>
        <w:t>lacking</w:t>
      </w:r>
      <w:r w:rsidRPr="00D344EE">
        <w:rPr>
          <w:rFonts w:ascii="Century Gothic" w:hAnsi="Century Gothic"/>
        </w:rPr>
        <w:t xml:space="preserve"> plant cover during the drought and during the first year of major flooding.</w:t>
      </w:r>
    </w:p>
    <w:p w14:paraId="0E85FB92" w14:textId="77777777" w:rsidR="00281B10" w:rsidRDefault="00631565" w:rsidP="00281B10">
      <w:pPr>
        <w:pStyle w:val="ListBullet"/>
        <w:ind w:left="709" w:hanging="283"/>
        <w:jc w:val="left"/>
        <w:rPr>
          <w:rFonts w:ascii="Century Gothic" w:hAnsi="Century Gothic"/>
        </w:rPr>
      </w:pPr>
      <w:r w:rsidRPr="00281B10">
        <w:rPr>
          <w:rFonts w:ascii="Century Gothic" w:hAnsi="Century Gothic"/>
        </w:rPr>
        <w:t>Moira grass has suffered long-term declines in extent largely due to drought and disturbance by foraging and grazing by introduced animals.</w:t>
      </w:r>
      <w:r w:rsidR="00281B10" w:rsidRPr="00281B10">
        <w:rPr>
          <w:rFonts w:ascii="Century Gothic" w:hAnsi="Century Gothic"/>
        </w:rPr>
        <w:t xml:space="preserve"> </w:t>
      </w:r>
    </w:p>
    <w:p w14:paraId="131EFBB2" w14:textId="299B337B" w:rsidR="00281B10" w:rsidRDefault="00281B10" w:rsidP="00E63CC1">
      <w:pPr>
        <w:pStyle w:val="ListBullet"/>
        <w:numPr>
          <w:ilvl w:val="1"/>
          <w:numId w:val="11"/>
        </w:numPr>
        <w:ind w:left="1134" w:hanging="283"/>
        <w:jc w:val="left"/>
        <w:rPr>
          <w:rFonts w:ascii="Century Gothic" w:hAnsi="Century Gothic"/>
        </w:rPr>
      </w:pPr>
      <w:r w:rsidRPr="00281B10">
        <w:rPr>
          <w:rFonts w:ascii="Century Gothic" w:hAnsi="Century Gothic"/>
        </w:rPr>
        <w:t>In 2016, significant and prolonged natural winter flooding to depths of more than two meters occurred providing what is believed to be optimal conditions for the development and flowering of Moira Grass</w:t>
      </w:r>
      <w:r w:rsidR="00DE30EB">
        <w:rPr>
          <w:rFonts w:ascii="Century Gothic" w:hAnsi="Century Gothic"/>
        </w:rPr>
        <w:t>, although results at the time indicated that</w:t>
      </w:r>
      <w:r>
        <w:rPr>
          <w:rFonts w:ascii="Century Gothic" w:hAnsi="Century Gothic"/>
        </w:rPr>
        <w:t xml:space="preserve"> </w:t>
      </w:r>
      <w:r w:rsidR="00DE30EB">
        <w:rPr>
          <w:rFonts w:ascii="Century Gothic" w:hAnsi="Century Gothic"/>
        </w:rPr>
        <w:t>the abundance of Moira Grass seeds within</w:t>
      </w:r>
      <w:r w:rsidR="00E63CC1">
        <w:rPr>
          <w:rFonts w:ascii="Century Gothic" w:hAnsi="Century Gothic"/>
        </w:rPr>
        <w:t xml:space="preserve"> the seed bank did not increase</w:t>
      </w:r>
      <w:r w:rsidR="00E63CC1" w:rsidRPr="00E63CC1">
        <w:rPr>
          <w:rFonts w:ascii="Century Gothic" w:hAnsi="Century Gothic"/>
        </w:rPr>
        <w:t xml:space="preserve"> </w:t>
      </w:r>
      <w:r>
        <w:rPr>
          <w:rFonts w:ascii="Century Gothic" w:hAnsi="Century Gothic"/>
        </w:rPr>
        <w:t>(Nielson et.al. 2017).</w:t>
      </w:r>
      <w:r w:rsidR="00631565" w:rsidRPr="00281B10">
        <w:rPr>
          <w:rFonts w:ascii="Century Gothic" w:hAnsi="Century Gothic"/>
        </w:rPr>
        <w:t xml:space="preserve"> </w:t>
      </w:r>
    </w:p>
    <w:p w14:paraId="09CB069A" w14:textId="74DC8345" w:rsidR="00C8667D" w:rsidRPr="00281B10" w:rsidRDefault="00DE30EB" w:rsidP="00281B10">
      <w:pPr>
        <w:pStyle w:val="ListBullet"/>
        <w:numPr>
          <w:ilvl w:val="1"/>
          <w:numId w:val="11"/>
        </w:numPr>
        <w:ind w:left="1134" w:hanging="283"/>
        <w:jc w:val="left"/>
        <w:rPr>
          <w:rFonts w:ascii="Century Gothic" w:hAnsi="Century Gothic"/>
        </w:rPr>
      </w:pPr>
      <w:r>
        <w:rPr>
          <w:rFonts w:ascii="Century Gothic" w:hAnsi="Century Gothic"/>
        </w:rPr>
        <w:t xml:space="preserve">Subsequently however, </w:t>
      </w:r>
      <w:r w:rsidR="00631565" w:rsidRPr="00281B10">
        <w:rPr>
          <w:rFonts w:ascii="Century Gothic" w:hAnsi="Century Gothic"/>
        </w:rPr>
        <w:t>Moira Grass had a positive response to environmental water delivered in Barmah-</w:t>
      </w:r>
      <w:proofErr w:type="spellStart"/>
      <w:r w:rsidR="00631565" w:rsidRPr="00281B10">
        <w:rPr>
          <w:rFonts w:ascii="Century Gothic" w:hAnsi="Century Gothic"/>
        </w:rPr>
        <w:t>Millewa</w:t>
      </w:r>
      <w:proofErr w:type="spellEnd"/>
      <w:r w:rsidR="00631565" w:rsidRPr="00281B10">
        <w:rPr>
          <w:rFonts w:ascii="Century Gothic" w:hAnsi="Century Gothic"/>
        </w:rPr>
        <w:t xml:space="preserve"> Forest in 2017–18 with strong growth and abundant flowering. Recent (April</w:t>
      </w:r>
      <w:r w:rsidR="00F34529">
        <w:rPr>
          <w:rFonts w:ascii="Century Gothic" w:hAnsi="Century Gothic"/>
        </w:rPr>
        <w:t> </w:t>
      </w:r>
      <w:r w:rsidR="00631565" w:rsidRPr="00281B10">
        <w:rPr>
          <w:rFonts w:ascii="Century Gothic" w:hAnsi="Century Gothic"/>
        </w:rPr>
        <w:t>2017) construction of</w:t>
      </w:r>
      <w:r w:rsidR="00E63CC1">
        <w:rPr>
          <w:rFonts w:ascii="Century Gothic" w:hAnsi="Century Gothic"/>
        </w:rPr>
        <w:t xml:space="preserve"> complementary measures such as</w:t>
      </w:r>
      <w:r w:rsidR="00631565" w:rsidRPr="00281B10">
        <w:rPr>
          <w:rFonts w:ascii="Century Gothic" w:hAnsi="Century Gothic"/>
        </w:rPr>
        <w:t xml:space="preserve"> a 10 ha feral horse and pig exclusion fence in Barmah Forest supported the outcomes achieved through environmental watering, with clear benefits for the condition of Moira Grass and River Swamp Wallaby Grass.</w:t>
      </w:r>
    </w:p>
    <w:p w14:paraId="68EFA475" w14:textId="37847981" w:rsidR="00C8667D" w:rsidRPr="00985BAD" w:rsidRDefault="002F451A" w:rsidP="00985BAD">
      <w:pPr>
        <w:pStyle w:val="ListBullet"/>
        <w:ind w:left="709" w:hanging="283"/>
        <w:jc w:val="left"/>
        <w:rPr>
          <w:rFonts w:ascii="Century Gothic" w:hAnsi="Century Gothic"/>
        </w:rPr>
      </w:pPr>
      <w:r>
        <w:rPr>
          <w:rFonts w:ascii="Century Gothic" w:hAnsi="Century Gothic"/>
        </w:rPr>
        <w:t>Tree</w:t>
      </w:r>
      <w:r w:rsidR="00631565" w:rsidRPr="00985BAD">
        <w:rPr>
          <w:rFonts w:ascii="Century Gothic" w:hAnsi="Century Gothic"/>
        </w:rPr>
        <w:t xml:space="preserve"> health is </w:t>
      </w:r>
      <w:r>
        <w:rPr>
          <w:rFonts w:ascii="Century Gothic" w:hAnsi="Century Gothic"/>
        </w:rPr>
        <w:t>improving</w:t>
      </w:r>
      <w:r w:rsidR="00631565" w:rsidRPr="00985BAD">
        <w:rPr>
          <w:rFonts w:ascii="Century Gothic" w:hAnsi="Century Gothic"/>
        </w:rPr>
        <w:t>, with large areas of the forest sporting fresh growth and high flowering rates amongst full canopies (Goulburn Broken CMA, 2018).</w:t>
      </w:r>
    </w:p>
    <w:p w14:paraId="76FB7AC3" w14:textId="0DF107EB" w:rsidR="000516F7" w:rsidRDefault="000516F7" w:rsidP="000516F7">
      <w:pPr>
        <w:pStyle w:val="ListBullet"/>
        <w:ind w:left="709" w:hanging="283"/>
        <w:jc w:val="left"/>
        <w:rPr>
          <w:rFonts w:ascii="Century Gothic" w:hAnsi="Century Gothic"/>
        </w:rPr>
      </w:pPr>
      <w:r w:rsidRPr="000516F7">
        <w:rPr>
          <w:rFonts w:ascii="Century Gothic" w:hAnsi="Century Gothic"/>
        </w:rPr>
        <w:t>Deli</w:t>
      </w:r>
      <w:r w:rsidR="00640BBA">
        <w:rPr>
          <w:rFonts w:ascii="Century Gothic" w:hAnsi="Century Gothic"/>
        </w:rPr>
        <w:t>very of environmental water following</w:t>
      </w:r>
      <w:r w:rsidRPr="000516F7">
        <w:rPr>
          <w:rFonts w:ascii="Century Gothic" w:hAnsi="Century Gothic"/>
        </w:rPr>
        <w:t xml:space="preserve"> natural event</w:t>
      </w:r>
      <w:r w:rsidR="00640BBA">
        <w:rPr>
          <w:rFonts w:ascii="Century Gothic" w:hAnsi="Century Gothic"/>
        </w:rPr>
        <w:t>s in 2016</w:t>
      </w:r>
      <w:r w:rsidR="00C01073">
        <w:rPr>
          <w:rFonts w:ascii="Century Gothic" w:hAnsi="Century Gothic"/>
        </w:rPr>
        <w:t>–</w:t>
      </w:r>
      <w:r w:rsidR="00640BBA">
        <w:rPr>
          <w:rFonts w:ascii="Century Gothic" w:hAnsi="Century Gothic"/>
        </w:rPr>
        <w:t>17</w:t>
      </w:r>
      <w:r w:rsidRPr="000516F7">
        <w:rPr>
          <w:rFonts w:ascii="Century Gothic" w:hAnsi="Century Gothic"/>
        </w:rPr>
        <w:t xml:space="preserve"> allowed the major waterbird breeding wetlands to remain inundated to an appropriate height to protect fledglings and nests and provided foraging areas for young</w:t>
      </w:r>
      <w:r w:rsidR="00640BBA">
        <w:rPr>
          <w:rFonts w:ascii="Century Gothic" w:hAnsi="Century Gothic"/>
        </w:rPr>
        <w:t xml:space="preserve"> (</w:t>
      </w:r>
      <w:proofErr w:type="spellStart"/>
      <w:r w:rsidR="00640BBA">
        <w:rPr>
          <w:rFonts w:ascii="Century Gothic" w:hAnsi="Century Gothic"/>
        </w:rPr>
        <w:t>Borrell</w:t>
      </w:r>
      <w:proofErr w:type="spellEnd"/>
      <w:r w:rsidR="00640BBA">
        <w:rPr>
          <w:rFonts w:ascii="Century Gothic" w:hAnsi="Century Gothic"/>
        </w:rPr>
        <w:t xml:space="preserve"> and </w:t>
      </w:r>
      <w:proofErr w:type="spellStart"/>
      <w:r w:rsidR="00640BBA">
        <w:rPr>
          <w:rFonts w:ascii="Century Gothic" w:hAnsi="Century Gothic"/>
        </w:rPr>
        <w:t>Liefting</w:t>
      </w:r>
      <w:proofErr w:type="spellEnd"/>
      <w:r w:rsidR="00640BBA">
        <w:rPr>
          <w:rFonts w:ascii="Century Gothic" w:hAnsi="Century Gothic"/>
        </w:rPr>
        <w:t xml:space="preserve">, 2017). </w:t>
      </w:r>
    </w:p>
    <w:p w14:paraId="7DB9BFDC" w14:textId="71096228" w:rsidR="005619BA" w:rsidRPr="005619BA" w:rsidRDefault="00C8667D" w:rsidP="005619BA">
      <w:pPr>
        <w:pStyle w:val="ListBullet"/>
        <w:ind w:left="709" w:hanging="283"/>
        <w:jc w:val="left"/>
        <w:rPr>
          <w:rFonts w:ascii="Century Gothic" w:hAnsi="Century Gothic"/>
        </w:rPr>
      </w:pPr>
      <w:r>
        <w:rPr>
          <w:rFonts w:ascii="Century Gothic" w:hAnsi="Century Gothic"/>
        </w:rPr>
        <w:t>H</w:t>
      </w:r>
      <w:r w:rsidR="00631565" w:rsidRPr="00985BAD">
        <w:rPr>
          <w:rFonts w:ascii="Century Gothic" w:hAnsi="Century Gothic"/>
        </w:rPr>
        <w:t>igher than average flows in 2016</w:t>
      </w:r>
      <w:r w:rsidR="00C01073">
        <w:rPr>
          <w:rFonts w:ascii="Century Gothic" w:hAnsi="Century Gothic"/>
        </w:rPr>
        <w:t>–</w:t>
      </w:r>
      <w:r w:rsidR="00631565" w:rsidRPr="00985BAD">
        <w:rPr>
          <w:rFonts w:ascii="Century Gothic" w:hAnsi="Century Gothic"/>
        </w:rPr>
        <w:t>17 saw a 59</w:t>
      </w:r>
      <w:r w:rsidR="0037030C">
        <w:rPr>
          <w:rFonts w:ascii="Century Gothic" w:hAnsi="Century Gothic"/>
        </w:rPr>
        <w:t xml:space="preserve"> per cent</w:t>
      </w:r>
      <w:r w:rsidR="00631565" w:rsidRPr="00985BAD">
        <w:rPr>
          <w:rFonts w:ascii="Century Gothic" w:hAnsi="Century Gothic"/>
        </w:rPr>
        <w:t xml:space="preserve"> increase in male </w:t>
      </w:r>
      <w:r w:rsidRPr="00985BAD">
        <w:rPr>
          <w:rFonts w:ascii="Century Gothic" w:hAnsi="Century Gothic"/>
        </w:rPr>
        <w:t>Australasian</w:t>
      </w:r>
      <w:r w:rsidR="00631565" w:rsidRPr="00985BAD">
        <w:rPr>
          <w:rFonts w:ascii="Century Gothic" w:hAnsi="Century Gothic"/>
        </w:rPr>
        <w:t xml:space="preserve"> bittern presence in </w:t>
      </w:r>
      <w:r w:rsidR="00985BAD">
        <w:rPr>
          <w:rFonts w:ascii="Century Gothic" w:hAnsi="Century Gothic"/>
        </w:rPr>
        <w:t>2016, compared to 2015 (Belcher et</w:t>
      </w:r>
      <w:r w:rsidR="007054AB">
        <w:rPr>
          <w:rFonts w:ascii="Century Gothic" w:hAnsi="Century Gothic"/>
        </w:rPr>
        <w:t xml:space="preserve">. </w:t>
      </w:r>
      <w:r w:rsidR="00985BAD">
        <w:rPr>
          <w:rFonts w:ascii="Century Gothic" w:hAnsi="Century Gothic"/>
        </w:rPr>
        <w:t>al</w:t>
      </w:r>
      <w:r w:rsidR="00631565" w:rsidRPr="00985BAD">
        <w:rPr>
          <w:rFonts w:ascii="Century Gothic" w:hAnsi="Century Gothic"/>
        </w:rPr>
        <w:t>., 2017).</w:t>
      </w:r>
      <w:r w:rsidR="005619BA" w:rsidRPr="005619BA">
        <w:rPr>
          <w:rFonts w:ascii="Times New Roman" w:hAnsi="Times New Roman"/>
          <w:sz w:val="22"/>
          <w:szCs w:val="22"/>
        </w:rPr>
        <w:t xml:space="preserve"> </w:t>
      </w:r>
    </w:p>
    <w:p w14:paraId="1F8E7B9B" w14:textId="47FDE8DA" w:rsidR="005619BA" w:rsidRPr="005619BA" w:rsidRDefault="005619BA" w:rsidP="005619BA">
      <w:pPr>
        <w:pStyle w:val="ListBullet"/>
        <w:ind w:left="709" w:hanging="283"/>
        <w:jc w:val="left"/>
        <w:rPr>
          <w:rFonts w:ascii="Century Gothic" w:hAnsi="Century Gothic"/>
        </w:rPr>
      </w:pPr>
      <w:r w:rsidRPr="005619BA">
        <w:rPr>
          <w:rFonts w:ascii="Century Gothic" w:hAnsi="Century Gothic"/>
        </w:rPr>
        <w:t>Mixed results have been found for water bird breeding outcomes in Barmah-</w:t>
      </w:r>
      <w:proofErr w:type="spellStart"/>
      <w:r w:rsidRPr="005619BA">
        <w:rPr>
          <w:rFonts w:ascii="Century Gothic" w:hAnsi="Century Gothic"/>
        </w:rPr>
        <w:t>Millewa</w:t>
      </w:r>
      <w:proofErr w:type="spellEnd"/>
      <w:r w:rsidRPr="005619BA">
        <w:rPr>
          <w:rFonts w:ascii="Century Gothic" w:hAnsi="Century Gothic"/>
        </w:rPr>
        <w:t xml:space="preserve"> Forest </w:t>
      </w:r>
      <w:r w:rsidR="00F16BD9">
        <w:rPr>
          <w:rFonts w:ascii="Century Gothic" w:hAnsi="Century Gothic"/>
        </w:rPr>
        <w:t>in 2017</w:t>
      </w:r>
      <w:r w:rsidR="00C01073">
        <w:rPr>
          <w:rFonts w:ascii="Century Gothic" w:hAnsi="Century Gothic"/>
        </w:rPr>
        <w:t>–</w:t>
      </w:r>
      <w:r w:rsidR="00F16BD9">
        <w:rPr>
          <w:rFonts w:ascii="Century Gothic" w:hAnsi="Century Gothic"/>
        </w:rPr>
        <w:t>18</w:t>
      </w:r>
      <w:r w:rsidRPr="005619BA">
        <w:rPr>
          <w:rFonts w:ascii="Century Gothic" w:hAnsi="Century Gothic"/>
        </w:rPr>
        <w:t xml:space="preserve">, with ibis (Australian White and Straw-necked) and spoonbills (Royal) achieving nesting success in Reed Beds Swamp of </w:t>
      </w:r>
      <w:proofErr w:type="spellStart"/>
      <w:r w:rsidRPr="005619BA">
        <w:rPr>
          <w:rFonts w:ascii="Century Gothic" w:hAnsi="Century Gothic"/>
        </w:rPr>
        <w:t>Millewa</w:t>
      </w:r>
      <w:proofErr w:type="spellEnd"/>
      <w:r w:rsidRPr="005619BA">
        <w:rPr>
          <w:rFonts w:ascii="Century Gothic" w:hAnsi="Century Gothic"/>
        </w:rPr>
        <w:t xml:space="preserve"> Forest (although numbers of ibis where lower than recent years) while </w:t>
      </w:r>
      <w:r w:rsidR="00113537">
        <w:rPr>
          <w:rFonts w:ascii="Century Gothic" w:hAnsi="Century Gothic"/>
        </w:rPr>
        <w:t>they</w:t>
      </w:r>
      <w:r w:rsidRPr="005619BA">
        <w:rPr>
          <w:rFonts w:ascii="Century Gothic" w:hAnsi="Century Gothic"/>
        </w:rPr>
        <w:t xml:space="preserve"> were unsuccessful in </w:t>
      </w:r>
      <w:proofErr w:type="spellStart"/>
      <w:r w:rsidRPr="005619BA">
        <w:rPr>
          <w:rFonts w:ascii="Century Gothic" w:hAnsi="Century Gothic"/>
        </w:rPr>
        <w:t>Boals</w:t>
      </w:r>
      <w:proofErr w:type="spellEnd"/>
      <w:r w:rsidRPr="005619BA">
        <w:rPr>
          <w:rFonts w:ascii="Century Gothic" w:hAnsi="Century Gothic"/>
        </w:rPr>
        <w:t xml:space="preserve"> Deadwoods in Barmah Forest due to apparent predation</w:t>
      </w:r>
      <w:r w:rsidR="00B2135E">
        <w:rPr>
          <w:rFonts w:ascii="Century Gothic" w:hAnsi="Century Gothic"/>
        </w:rPr>
        <w:t xml:space="preserve"> (MDBA 2018)</w:t>
      </w:r>
      <w:r w:rsidRPr="005619BA">
        <w:rPr>
          <w:rFonts w:ascii="Century Gothic" w:hAnsi="Century Gothic"/>
        </w:rPr>
        <w:t xml:space="preserve"> and disturbance of the nesting colony by feral pigs. Cormorants (Little Pied and Little Black), Night herons and Eastern Great Egrets largely all had breeding success in various wetlands, with the Top Island egret colony the only known Great Egret nesting colony in Victoria (G</w:t>
      </w:r>
      <w:r>
        <w:rPr>
          <w:rFonts w:ascii="Century Gothic" w:hAnsi="Century Gothic"/>
        </w:rPr>
        <w:t xml:space="preserve">oulburn </w:t>
      </w:r>
      <w:r w:rsidRPr="005619BA">
        <w:rPr>
          <w:rFonts w:ascii="Century Gothic" w:hAnsi="Century Gothic"/>
        </w:rPr>
        <w:t>B</w:t>
      </w:r>
      <w:r>
        <w:rPr>
          <w:rFonts w:ascii="Century Gothic" w:hAnsi="Century Gothic"/>
        </w:rPr>
        <w:t>roken</w:t>
      </w:r>
      <w:r w:rsidRPr="005619BA">
        <w:rPr>
          <w:rFonts w:ascii="Century Gothic" w:hAnsi="Century Gothic"/>
        </w:rPr>
        <w:t xml:space="preserve"> CMA 2018).</w:t>
      </w:r>
    </w:p>
    <w:p w14:paraId="461854D0" w14:textId="32DF1BD7" w:rsidR="00C8667D" w:rsidRPr="00985BAD" w:rsidRDefault="00C8667D" w:rsidP="00985BAD">
      <w:pPr>
        <w:pStyle w:val="NormalWeb"/>
        <w:spacing w:after="240"/>
        <w:jc w:val="left"/>
        <w:textAlignment w:val="baseline"/>
        <w:rPr>
          <w:rFonts w:ascii="Century Gothic" w:hAnsi="Century Gothic"/>
        </w:rPr>
      </w:pPr>
      <w:r>
        <w:rPr>
          <w:rFonts w:ascii="Century Gothic" w:hAnsi="Century Gothic"/>
        </w:rPr>
        <w:t xml:space="preserve">Monitoring </w:t>
      </w:r>
      <w:r w:rsidR="00AF630C">
        <w:rPr>
          <w:rFonts w:ascii="Century Gothic" w:hAnsi="Century Gothic"/>
        </w:rPr>
        <w:t xml:space="preserve">in </w:t>
      </w:r>
      <w:proofErr w:type="spellStart"/>
      <w:r w:rsidR="00AF630C">
        <w:rPr>
          <w:rFonts w:ascii="Century Gothic" w:hAnsi="Century Gothic"/>
        </w:rPr>
        <w:t>Gunbower</w:t>
      </w:r>
      <w:proofErr w:type="spellEnd"/>
      <w:r w:rsidR="00AF630C">
        <w:rPr>
          <w:rFonts w:ascii="Century Gothic" w:hAnsi="Century Gothic"/>
        </w:rPr>
        <w:t xml:space="preserve"> Forest and Creek </w:t>
      </w:r>
      <w:r w:rsidR="00CC7BFE">
        <w:rPr>
          <w:rFonts w:ascii="Century Gothic" w:hAnsi="Century Gothic"/>
        </w:rPr>
        <w:t>has found:</w:t>
      </w:r>
    </w:p>
    <w:p w14:paraId="40FC7F23" w14:textId="78DC90BF" w:rsidR="00CC7BFE" w:rsidRPr="00CC7BFE" w:rsidRDefault="00CC7BFE" w:rsidP="00CC7BFE">
      <w:pPr>
        <w:pStyle w:val="ListBullet"/>
        <w:ind w:left="709" w:hanging="283"/>
        <w:jc w:val="left"/>
        <w:rPr>
          <w:rFonts w:ascii="Century Gothic" w:hAnsi="Century Gothic"/>
        </w:rPr>
      </w:pPr>
      <w:r>
        <w:rPr>
          <w:rFonts w:ascii="Century Gothic" w:hAnsi="Century Gothic"/>
        </w:rPr>
        <w:t>I</w:t>
      </w:r>
      <w:r w:rsidRPr="00CC7BFE">
        <w:rPr>
          <w:rFonts w:ascii="Century Gothic" w:hAnsi="Century Gothic"/>
        </w:rPr>
        <w:t xml:space="preserve">n 2017, </w:t>
      </w:r>
      <w:r>
        <w:rPr>
          <w:rFonts w:ascii="Century Gothic" w:hAnsi="Century Gothic"/>
        </w:rPr>
        <w:t xml:space="preserve">there was </w:t>
      </w:r>
      <w:r w:rsidRPr="00CC7BFE">
        <w:rPr>
          <w:rFonts w:ascii="Century Gothic" w:hAnsi="Century Gothic"/>
        </w:rPr>
        <w:t>evidence to suggest that Red Gums, Black Box and Grey Box trees were recruiting and growing</w:t>
      </w:r>
      <w:r>
        <w:rPr>
          <w:rFonts w:ascii="Century Gothic" w:hAnsi="Century Gothic"/>
        </w:rPr>
        <w:t xml:space="preserve"> in Gunbower Forest</w:t>
      </w:r>
      <w:r w:rsidRPr="00CC7BFE">
        <w:rPr>
          <w:rFonts w:ascii="Century Gothic" w:hAnsi="Century Gothic"/>
        </w:rPr>
        <w:t>, and in the case of the former two species, were likely to comprise sustainable population structures</w:t>
      </w:r>
      <w:r>
        <w:rPr>
          <w:rFonts w:ascii="Century Gothic" w:hAnsi="Century Gothic"/>
        </w:rPr>
        <w:t>. However, it was also f</w:t>
      </w:r>
      <w:r w:rsidR="00092AFE">
        <w:rPr>
          <w:rFonts w:ascii="Century Gothic" w:hAnsi="Century Gothic"/>
        </w:rPr>
        <w:t>o</w:t>
      </w:r>
      <w:r>
        <w:rPr>
          <w:rFonts w:ascii="Century Gothic" w:hAnsi="Century Gothic"/>
        </w:rPr>
        <w:t>und that</w:t>
      </w:r>
      <w:r w:rsidRPr="00CC7BFE">
        <w:rPr>
          <w:rFonts w:ascii="Century Gothic" w:hAnsi="Century Gothic"/>
        </w:rPr>
        <w:t xml:space="preserve"> less than half of the sampled trees </w:t>
      </w:r>
      <w:r>
        <w:rPr>
          <w:rFonts w:ascii="Century Gothic" w:hAnsi="Century Gothic"/>
        </w:rPr>
        <w:t xml:space="preserve">in Gunbower Forest </w:t>
      </w:r>
      <w:r w:rsidRPr="00CC7BFE">
        <w:rPr>
          <w:rFonts w:ascii="Century Gothic" w:hAnsi="Century Gothic"/>
        </w:rPr>
        <w:t>supported healthy canopies. This</w:t>
      </w:r>
      <w:r>
        <w:rPr>
          <w:rFonts w:ascii="Century Gothic" w:hAnsi="Century Gothic"/>
        </w:rPr>
        <w:t xml:space="preserve"> suggests that intervention </w:t>
      </w:r>
      <w:r w:rsidRPr="00CC7BFE">
        <w:rPr>
          <w:rFonts w:ascii="Century Gothic" w:hAnsi="Century Gothic"/>
        </w:rPr>
        <w:t xml:space="preserve">management </w:t>
      </w:r>
      <w:r w:rsidRPr="00CC7BFE">
        <w:rPr>
          <w:rFonts w:ascii="Century Gothic" w:hAnsi="Century Gothic"/>
        </w:rPr>
        <w:lastRenderedPageBreak/>
        <w:t>remains warranted, and that the forests and woodlands of Gunbower Forest are likely to require more water for</w:t>
      </w:r>
      <w:r>
        <w:rPr>
          <w:rFonts w:ascii="Century Gothic" w:hAnsi="Century Gothic"/>
        </w:rPr>
        <w:t xml:space="preserve"> </w:t>
      </w:r>
      <w:r w:rsidRPr="00CC7BFE">
        <w:rPr>
          <w:rFonts w:ascii="Century Gothic" w:hAnsi="Century Gothic"/>
        </w:rPr>
        <w:t>continued growth and population maintenance</w:t>
      </w:r>
      <w:r>
        <w:rPr>
          <w:rFonts w:ascii="Century Gothic" w:hAnsi="Century Gothic"/>
        </w:rPr>
        <w:t xml:space="preserve"> (</w:t>
      </w:r>
      <w:proofErr w:type="spellStart"/>
      <w:r>
        <w:rPr>
          <w:rFonts w:ascii="Century Gothic" w:hAnsi="Century Gothic"/>
        </w:rPr>
        <w:t>Bennet</w:t>
      </w:r>
      <w:r w:rsidR="00B26C4D">
        <w:rPr>
          <w:rFonts w:ascii="Century Gothic" w:hAnsi="Century Gothic"/>
        </w:rPr>
        <w:t>t</w:t>
      </w:r>
      <w:r>
        <w:rPr>
          <w:rFonts w:ascii="Century Gothic" w:hAnsi="Century Gothic"/>
        </w:rPr>
        <w:t>s</w:t>
      </w:r>
      <w:proofErr w:type="spellEnd"/>
      <w:r>
        <w:rPr>
          <w:rFonts w:ascii="Century Gothic" w:hAnsi="Century Gothic"/>
        </w:rPr>
        <w:t xml:space="preserve"> and Jolly, 2017)</w:t>
      </w:r>
      <w:r w:rsidRPr="00CC7BFE">
        <w:rPr>
          <w:rFonts w:ascii="Century Gothic" w:hAnsi="Century Gothic"/>
        </w:rPr>
        <w:t>.</w:t>
      </w:r>
    </w:p>
    <w:p w14:paraId="7857C4C7" w14:textId="4EF52830" w:rsidR="00C8667D" w:rsidRPr="00985BAD" w:rsidRDefault="00C8667D" w:rsidP="00985BAD">
      <w:pPr>
        <w:pStyle w:val="ListBullet"/>
        <w:ind w:left="709" w:hanging="283"/>
        <w:jc w:val="left"/>
        <w:rPr>
          <w:rFonts w:ascii="Century Gothic" w:hAnsi="Century Gothic"/>
        </w:rPr>
      </w:pPr>
      <w:r w:rsidRPr="00985BAD">
        <w:rPr>
          <w:rFonts w:ascii="Century Gothic" w:hAnsi="Century Gothic"/>
        </w:rPr>
        <w:t xml:space="preserve">The Gunbower Creek Murray </w:t>
      </w:r>
      <w:r w:rsidR="00471C7E">
        <w:rPr>
          <w:rFonts w:ascii="Century Gothic" w:hAnsi="Century Gothic"/>
        </w:rPr>
        <w:t>c</w:t>
      </w:r>
      <w:r w:rsidRPr="00985BAD">
        <w:rPr>
          <w:rFonts w:ascii="Century Gothic" w:hAnsi="Century Gothic"/>
        </w:rPr>
        <w:t>od population now appears well represented by juvenile and sub-adult size classes, and not notably dissimilar to the Murray River population where juvenile and sub-adult size classes clearly dominate</w:t>
      </w:r>
      <w:r w:rsidR="00CC7BFE">
        <w:rPr>
          <w:rFonts w:ascii="Century Gothic" w:hAnsi="Century Gothic"/>
        </w:rPr>
        <w:t xml:space="preserve"> (</w:t>
      </w:r>
      <w:proofErr w:type="spellStart"/>
      <w:r w:rsidR="00CC7BFE">
        <w:rPr>
          <w:rFonts w:ascii="Century Gothic" w:hAnsi="Century Gothic"/>
        </w:rPr>
        <w:t>Bloink</w:t>
      </w:r>
      <w:proofErr w:type="spellEnd"/>
      <w:r w:rsidR="00CC7BFE">
        <w:rPr>
          <w:rFonts w:ascii="Century Gothic" w:hAnsi="Century Gothic"/>
        </w:rPr>
        <w:t xml:space="preserve"> C. and Robinson W. 2016).</w:t>
      </w:r>
    </w:p>
    <w:p w14:paraId="0E5211CB" w14:textId="111D314F" w:rsidR="00C8667D" w:rsidRPr="00985BAD" w:rsidRDefault="00C8667D" w:rsidP="00985BAD">
      <w:pPr>
        <w:pStyle w:val="ListBullet"/>
        <w:ind w:left="709" w:hanging="283"/>
        <w:jc w:val="left"/>
        <w:rPr>
          <w:rFonts w:ascii="Century Gothic" w:hAnsi="Century Gothic"/>
        </w:rPr>
      </w:pPr>
      <w:r w:rsidRPr="00985BAD">
        <w:rPr>
          <w:rFonts w:ascii="Century Gothic" w:hAnsi="Century Gothic"/>
        </w:rPr>
        <w:t>The Gunbower Icon site supports a relatively diverse fish community. Although caution is advised in examining the dataset for any particular year in isolation, the 2013</w:t>
      </w:r>
      <w:r w:rsidR="00C01073">
        <w:rPr>
          <w:rFonts w:ascii="Century Gothic" w:hAnsi="Century Gothic"/>
        </w:rPr>
        <w:t>–</w:t>
      </w:r>
      <w:r w:rsidRPr="00985BAD">
        <w:rPr>
          <w:rFonts w:ascii="Century Gothic" w:hAnsi="Century Gothic"/>
        </w:rPr>
        <w:t xml:space="preserve">2016 period indicates that progress is being made towards many of the objectives and associated targets and none appear to be in decline. The recruitment success of Murray </w:t>
      </w:r>
      <w:r w:rsidR="00471C7E">
        <w:rPr>
          <w:rFonts w:ascii="Century Gothic" w:hAnsi="Century Gothic"/>
        </w:rPr>
        <w:t>c</w:t>
      </w:r>
      <w:r w:rsidRPr="00985BAD">
        <w:rPr>
          <w:rFonts w:ascii="Century Gothic" w:hAnsi="Century Gothic"/>
        </w:rPr>
        <w:t xml:space="preserve">od in recent years and likely re-establishment of a healthy population structure is a particular standout, as is the persistence of number of threatened species, albeit in low densities (e.g. </w:t>
      </w:r>
      <w:r w:rsidR="00F55AE2">
        <w:rPr>
          <w:rFonts w:ascii="Century Gothic" w:hAnsi="Century Gothic"/>
        </w:rPr>
        <w:t>trout cod</w:t>
      </w:r>
      <w:r w:rsidRPr="00985BAD">
        <w:rPr>
          <w:rFonts w:ascii="Century Gothic" w:hAnsi="Century Gothic"/>
        </w:rPr>
        <w:t xml:space="preserve"> in Gunbower Creek and </w:t>
      </w:r>
      <w:r w:rsidR="00F55AE2">
        <w:rPr>
          <w:rFonts w:ascii="Century Gothic" w:hAnsi="Century Gothic"/>
        </w:rPr>
        <w:t>f</w:t>
      </w:r>
      <w:r w:rsidRPr="00985BAD">
        <w:rPr>
          <w:rFonts w:ascii="Century Gothic" w:hAnsi="Century Gothic"/>
        </w:rPr>
        <w:t xml:space="preserve">reshwater </w:t>
      </w:r>
      <w:r w:rsidR="00F55AE2">
        <w:rPr>
          <w:rFonts w:ascii="Century Gothic" w:hAnsi="Century Gothic"/>
        </w:rPr>
        <w:t>c</w:t>
      </w:r>
      <w:r w:rsidRPr="00985BAD">
        <w:rPr>
          <w:rFonts w:ascii="Century Gothic" w:hAnsi="Century Gothic"/>
        </w:rPr>
        <w:t xml:space="preserve">atfish in </w:t>
      </w:r>
      <w:proofErr w:type="spellStart"/>
      <w:r w:rsidRPr="00985BAD">
        <w:rPr>
          <w:rFonts w:ascii="Century Gothic" w:hAnsi="Century Gothic"/>
        </w:rPr>
        <w:t>Phyland</w:t>
      </w:r>
      <w:proofErr w:type="spellEnd"/>
      <w:r w:rsidRPr="00985BAD">
        <w:rPr>
          <w:rFonts w:ascii="Century Gothic" w:hAnsi="Century Gothic"/>
        </w:rPr>
        <w:t xml:space="preserve"> Lagoon)</w:t>
      </w:r>
      <w:r w:rsidR="00CC7BFE">
        <w:rPr>
          <w:rFonts w:ascii="Century Gothic" w:hAnsi="Century Gothic"/>
        </w:rPr>
        <w:t xml:space="preserve"> (</w:t>
      </w:r>
      <w:proofErr w:type="spellStart"/>
      <w:r w:rsidR="00CC7BFE">
        <w:rPr>
          <w:rFonts w:ascii="Century Gothic" w:hAnsi="Century Gothic"/>
        </w:rPr>
        <w:t>Bloink</w:t>
      </w:r>
      <w:proofErr w:type="spellEnd"/>
      <w:r w:rsidR="00CC7BFE">
        <w:rPr>
          <w:rFonts w:ascii="Century Gothic" w:hAnsi="Century Gothic"/>
        </w:rPr>
        <w:t xml:space="preserve"> C. and Robinson W. 2016). </w:t>
      </w:r>
    </w:p>
    <w:p w14:paraId="6F78F36D" w14:textId="77777777" w:rsidR="007F6FAC" w:rsidRDefault="00153D52" w:rsidP="00F07F2C">
      <w:pPr>
        <w:pStyle w:val="NormalWeb"/>
        <w:spacing w:before="0" w:beforeAutospacing="0" w:after="240" w:afterAutospacing="0"/>
        <w:jc w:val="left"/>
        <w:rPr>
          <w:rFonts w:ascii="Century Gothic" w:hAnsi="Century Gothic"/>
        </w:rPr>
      </w:pPr>
      <w:r>
        <w:rPr>
          <w:rFonts w:ascii="Century Gothic" w:hAnsi="Century Gothic"/>
        </w:rPr>
        <w:t xml:space="preserve">The Long Term Intervention Monitoring (LTIM) Project </w:t>
      </w:r>
      <w:r w:rsidR="00190143">
        <w:rPr>
          <w:rFonts w:ascii="Century Gothic" w:hAnsi="Century Gothic"/>
        </w:rPr>
        <w:t>i</w:t>
      </w:r>
      <w:r w:rsidR="00CE5897">
        <w:rPr>
          <w:rFonts w:ascii="Century Gothic" w:hAnsi="Century Gothic"/>
        </w:rPr>
        <w:t xml:space="preserve">s also being undertaken </w:t>
      </w:r>
      <w:r w:rsidR="007F5A55">
        <w:rPr>
          <w:rFonts w:ascii="Century Gothic" w:hAnsi="Century Gothic"/>
        </w:rPr>
        <w:t>in the Edward-</w:t>
      </w:r>
      <w:proofErr w:type="spellStart"/>
      <w:r w:rsidR="007F5A55">
        <w:rPr>
          <w:rFonts w:ascii="Century Gothic" w:hAnsi="Century Gothic"/>
        </w:rPr>
        <w:t>Wakool</w:t>
      </w:r>
      <w:proofErr w:type="spellEnd"/>
      <w:r w:rsidR="007F5A55">
        <w:rPr>
          <w:rFonts w:ascii="Century Gothic" w:hAnsi="Century Gothic"/>
        </w:rPr>
        <w:t xml:space="preserve"> system.</w:t>
      </w:r>
      <w:r w:rsidR="00CE5897">
        <w:rPr>
          <w:rFonts w:ascii="Century Gothic" w:hAnsi="Century Gothic"/>
        </w:rPr>
        <w:t xml:space="preserve"> It</w:t>
      </w:r>
      <w:r w:rsidR="00F07F2C" w:rsidRPr="00F07F2C">
        <w:rPr>
          <w:rFonts w:ascii="Century Gothic" w:hAnsi="Century Gothic"/>
        </w:rPr>
        <w:t xml:space="preserve"> aims to understand the environmental response </w:t>
      </w:r>
      <w:r w:rsidR="008059BA">
        <w:rPr>
          <w:rFonts w:ascii="Century Gothic" w:hAnsi="Century Gothic"/>
        </w:rPr>
        <w:t xml:space="preserve">from </w:t>
      </w:r>
      <w:r w:rsidR="00F07F2C" w:rsidRPr="00F07F2C">
        <w:rPr>
          <w:rFonts w:ascii="Century Gothic" w:hAnsi="Century Gothic"/>
        </w:rPr>
        <w:t xml:space="preserve">Commonwealth environmental watering </w:t>
      </w:r>
      <w:r w:rsidR="008059BA">
        <w:rPr>
          <w:rFonts w:ascii="Century Gothic" w:hAnsi="Century Gothic"/>
        </w:rPr>
        <w:t xml:space="preserve">with respect to </w:t>
      </w:r>
      <w:r w:rsidR="002C7136" w:rsidRPr="00B0159D">
        <w:rPr>
          <w:rFonts w:ascii="Century Gothic" w:hAnsi="Century Gothic"/>
        </w:rPr>
        <w:t>the</w:t>
      </w:r>
      <w:r w:rsidR="002C7136">
        <w:rPr>
          <w:rFonts w:ascii="Century Gothic" w:hAnsi="Century Gothic"/>
        </w:rPr>
        <w:t xml:space="preserve"> </w:t>
      </w:r>
      <w:r w:rsidR="008059BA">
        <w:rPr>
          <w:rFonts w:ascii="Century Gothic" w:hAnsi="Century Gothic"/>
        </w:rPr>
        <w:t xml:space="preserve">targeted </w:t>
      </w:r>
      <w:r w:rsidR="00F07F2C" w:rsidRPr="00F07F2C">
        <w:rPr>
          <w:rFonts w:ascii="Century Gothic" w:hAnsi="Century Gothic"/>
        </w:rPr>
        <w:t>objectives.</w:t>
      </w:r>
      <w:r w:rsidR="0018551B">
        <w:rPr>
          <w:rFonts w:ascii="Century Gothic" w:hAnsi="Century Gothic"/>
        </w:rPr>
        <w:t xml:space="preserve"> </w:t>
      </w:r>
    </w:p>
    <w:p w14:paraId="5377DCEF" w14:textId="0E1F9BC1" w:rsidR="00F07F2C" w:rsidRDefault="00CE5897" w:rsidP="00F07F2C">
      <w:pPr>
        <w:pStyle w:val="NormalWeb"/>
        <w:spacing w:before="0" w:beforeAutospacing="0" w:after="240" w:afterAutospacing="0"/>
        <w:jc w:val="left"/>
        <w:rPr>
          <w:rFonts w:ascii="Century Gothic" w:hAnsi="Century Gothic"/>
        </w:rPr>
      </w:pPr>
      <w:r>
        <w:rPr>
          <w:rFonts w:ascii="Century Gothic" w:hAnsi="Century Gothic"/>
        </w:rPr>
        <w:t xml:space="preserve">Information on the monitoring activities is available at </w:t>
      </w:r>
      <w:hyperlink r:id="rId24" w:history="1">
        <w:r w:rsidR="007F5A55" w:rsidRPr="00AC2A9E">
          <w:rPr>
            <w:rStyle w:val="Hyperlink"/>
            <w:rFonts w:ascii="Century Gothic" w:hAnsi="Century Gothic"/>
          </w:rPr>
          <w:t>http://www.environment.gov.au/water/cewo/catchment/mid-murray/monitoring</w:t>
        </w:r>
      </w:hyperlink>
      <w:r w:rsidR="007F5A55">
        <w:rPr>
          <w:rStyle w:val="Hyperlink"/>
          <w:rFonts w:ascii="Century Gothic" w:hAnsi="Century Gothic"/>
        </w:rPr>
        <w:t xml:space="preserve">. </w:t>
      </w:r>
      <w:r>
        <w:rPr>
          <w:rFonts w:ascii="Century Gothic" w:hAnsi="Century Gothic"/>
        </w:rPr>
        <w:t xml:space="preserve">Monitoring information is also provided by state governments </w:t>
      </w:r>
      <w:r w:rsidR="00DB648A" w:rsidRPr="007F5A55">
        <w:rPr>
          <w:rFonts w:ascii="Century Gothic" w:hAnsi="Century Gothic"/>
        </w:rPr>
        <w:t>and The Living Murray program</w:t>
      </w:r>
      <w:r>
        <w:rPr>
          <w:rFonts w:ascii="Century Gothic" w:hAnsi="Century Gothic"/>
        </w:rPr>
        <w:t>.</w:t>
      </w:r>
    </w:p>
    <w:p w14:paraId="7F5EF5AE" w14:textId="49082AE5" w:rsidR="007B21DD" w:rsidRDefault="007B21DD" w:rsidP="007B21DD">
      <w:pPr>
        <w:pStyle w:val="NormalWeb"/>
        <w:spacing w:after="240"/>
        <w:jc w:val="left"/>
        <w:textAlignment w:val="baseline"/>
        <w:rPr>
          <w:rFonts w:ascii="Century Gothic" w:hAnsi="Century Gothic"/>
        </w:rPr>
      </w:pPr>
      <w:r w:rsidRPr="007B21DD">
        <w:rPr>
          <w:rFonts w:ascii="Century Gothic" w:hAnsi="Century Gothic"/>
        </w:rPr>
        <w:t>K</w:t>
      </w:r>
      <w:r>
        <w:rPr>
          <w:rFonts w:ascii="Century Gothic" w:hAnsi="Century Gothic"/>
        </w:rPr>
        <w:t>ey findings and recommendations from</w:t>
      </w:r>
      <w:r w:rsidR="0074753B">
        <w:rPr>
          <w:rFonts w:ascii="Century Gothic" w:hAnsi="Century Gothic"/>
        </w:rPr>
        <w:t xml:space="preserve"> </w:t>
      </w:r>
      <w:r w:rsidR="00321E90" w:rsidRPr="00DA2862">
        <w:rPr>
          <w:rFonts w:ascii="Century Gothic" w:hAnsi="Century Gothic"/>
        </w:rPr>
        <w:t>the</w:t>
      </w:r>
      <w:r w:rsidR="00CD7E93" w:rsidRPr="00DA2862">
        <w:rPr>
          <w:rFonts w:ascii="Century Gothic" w:hAnsi="Century Gothic"/>
        </w:rPr>
        <w:t xml:space="preserve"> </w:t>
      </w:r>
      <w:r w:rsidR="00DA2862" w:rsidRPr="00DA2862">
        <w:rPr>
          <w:rFonts w:ascii="Century Gothic" w:hAnsi="Century Gothic"/>
        </w:rPr>
        <w:t>Edward-</w:t>
      </w:r>
      <w:proofErr w:type="spellStart"/>
      <w:r w:rsidR="00DA2862" w:rsidRPr="00DA2862">
        <w:rPr>
          <w:rFonts w:ascii="Century Gothic" w:hAnsi="Century Gothic"/>
        </w:rPr>
        <w:t>Wakool</w:t>
      </w:r>
      <w:proofErr w:type="spellEnd"/>
      <w:r w:rsidR="00DA2862" w:rsidRPr="00DA2862">
        <w:rPr>
          <w:rFonts w:ascii="Century Gothic" w:hAnsi="Century Gothic"/>
        </w:rPr>
        <w:t xml:space="preserve"> River System Selected Area </w:t>
      </w:r>
      <w:r w:rsidR="00CD7E93" w:rsidRPr="00DA2862">
        <w:rPr>
          <w:rFonts w:ascii="Century Gothic" w:hAnsi="Century Gothic"/>
        </w:rPr>
        <w:t>Long Term Intervention Monitoring Project</w:t>
      </w:r>
      <w:r w:rsidR="00321E90" w:rsidRPr="00DA2862">
        <w:rPr>
          <w:rFonts w:ascii="Century Gothic" w:hAnsi="Century Gothic"/>
        </w:rPr>
        <w:t xml:space="preserve"> </w:t>
      </w:r>
      <w:r w:rsidR="0074753B" w:rsidRPr="0074753B">
        <w:rPr>
          <w:rFonts w:ascii="Century Gothic" w:hAnsi="Century Gothic"/>
        </w:rPr>
        <w:t>include:</w:t>
      </w:r>
    </w:p>
    <w:p w14:paraId="0D609869" w14:textId="385919D5" w:rsidR="00CC2A9D" w:rsidRDefault="00CC2A9D" w:rsidP="00CC2A9D">
      <w:pPr>
        <w:pStyle w:val="ListBullet"/>
        <w:ind w:left="709" w:hanging="283"/>
        <w:jc w:val="left"/>
        <w:rPr>
          <w:rFonts w:ascii="Century Gothic" w:hAnsi="Century Gothic"/>
        </w:rPr>
      </w:pPr>
      <w:r>
        <w:rPr>
          <w:rFonts w:ascii="Century Gothic" w:hAnsi="Century Gothic"/>
        </w:rPr>
        <w:t xml:space="preserve">Increased flow variability during spring - summer may improve spawning opportunities for </w:t>
      </w:r>
      <w:r w:rsidR="00F55AE2">
        <w:rPr>
          <w:rFonts w:ascii="Century Gothic" w:hAnsi="Century Gothic"/>
        </w:rPr>
        <w:t>s</w:t>
      </w:r>
      <w:r>
        <w:rPr>
          <w:rFonts w:ascii="Century Gothic" w:hAnsi="Century Gothic"/>
        </w:rPr>
        <w:t>ilver perch.</w:t>
      </w:r>
    </w:p>
    <w:p w14:paraId="4DC3B76E" w14:textId="71E63E72" w:rsidR="00CC2A9D" w:rsidRDefault="00CC2A9D" w:rsidP="00CC2A9D">
      <w:pPr>
        <w:pStyle w:val="ListBullet"/>
        <w:ind w:left="709" w:hanging="283"/>
        <w:jc w:val="left"/>
        <w:rPr>
          <w:rFonts w:ascii="Century Gothic" w:hAnsi="Century Gothic"/>
        </w:rPr>
      </w:pPr>
      <w:r>
        <w:rPr>
          <w:rFonts w:ascii="Century Gothic" w:hAnsi="Century Gothic"/>
        </w:rPr>
        <w:t xml:space="preserve">The 2016 flood and related hypoxic </w:t>
      </w:r>
      <w:proofErr w:type="spellStart"/>
      <w:r>
        <w:rPr>
          <w:rFonts w:ascii="Century Gothic" w:hAnsi="Century Gothic"/>
        </w:rPr>
        <w:t>blackwater</w:t>
      </w:r>
      <w:proofErr w:type="spellEnd"/>
      <w:r>
        <w:rPr>
          <w:rFonts w:ascii="Century Gothic" w:hAnsi="Century Gothic"/>
        </w:rPr>
        <w:t xml:space="preserve"> event had a significant negative impact on Murray cod and instream water plant communities throughout the Edward-Wakool system. </w:t>
      </w:r>
      <w:r w:rsidRPr="007A6AAE">
        <w:rPr>
          <w:rFonts w:ascii="Century Gothic" w:hAnsi="Century Gothic"/>
        </w:rPr>
        <w:t xml:space="preserve">The </w:t>
      </w:r>
      <w:r>
        <w:rPr>
          <w:rFonts w:ascii="Century Gothic" w:hAnsi="Century Gothic"/>
        </w:rPr>
        <w:t xml:space="preserve">effectiveness </w:t>
      </w:r>
      <w:r w:rsidRPr="007A6AAE">
        <w:rPr>
          <w:rFonts w:ascii="Century Gothic" w:hAnsi="Century Gothic"/>
        </w:rPr>
        <w:t xml:space="preserve">of refuge flows during hypoxic </w:t>
      </w:r>
      <w:proofErr w:type="spellStart"/>
      <w:r w:rsidRPr="007A6AAE">
        <w:rPr>
          <w:rFonts w:ascii="Century Gothic" w:hAnsi="Century Gothic"/>
        </w:rPr>
        <w:t>blackwater</w:t>
      </w:r>
      <w:proofErr w:type="spellEnd"/>
      <w:r w:rsidRPr="007A6AAE">
        <w:rPr>
          <w:rFonts w:ascii="Century Gothic" w:hAnsi="Century Gothic"/>
        </w:rPr>
        <w:t xml:space="preserve"> events is influenced by the extent to which environmental water </w:t>
      </w:r>
      <w:r w:rsidR="00954D1E" w:rsidRPr="007A6AAE">
        <w:rPr>
          <w:rFonts w:ascii="Century Gothic" w:hAnsi="Century Gothic"/>
        </w:rPr>
        <w:t>contributes</w:t>
      </w:r>
      <w:r w:rsidRPr="007A6AAE">
        <w:rPr>
          <w:rFonts w:ascii="Century Gothic" w:hAnsi="Century Gothic"/>
        </w:rPr>
        <w:t xml:space="preserve"> to the total flow in the receiving system (the larger escapes, such as the Edward and Wakool escapes</w:t>
      </w:r>
      <w:r>
        <w:rPr>
          <w:rFonts w:ascii="Century Gothic" w:hAnsi="Century Gothic"/>
        </w:rPr>
        <w:t>,</w:t>
      </w:r>
      <w:r w:rsidRPr="007A6AAE">
        <w:rPr>
          <w:rFonts w:ascii="Century Gothic" w:hAnsi="Century Gothic"/>
        </w:rPr>
        <w:t xml:space="preserve"> are the most effective at providing refuge habitat).</w:t>
      </w:r>
    </w:p>
    <w:p w14:paraId="6860D525" w14:textId="77777777" w:rsidR="00CC2A9D" w:rsidRPr="00593CB9" w:rsidRDefault="00CC2A9D" w:rsidP="00CC2A9D">
      <w:pPr>
        <w:pStyle w:val="ListBullet"/>
        <w:ind w:left="709" w:hanging="283"/>
        <w:jc w:val="left"/>
        <w:rPr>
          <w:rFonts w:ascii="Century Gothic" w:hAnsi="Century Gothic"/>
        </w:rPr>
      </w:pPr>
      <w:r w:rsidRPr="00593CB9">
        <w:rPr>
          <w:rFonts w:ascii="Century Gothic" w:hAnsi="Century Gothic"/>
        </w:rPr>
        <w:t xml:space="preserve">Murray cod require stable flows of sufficient depth for spawning. Monitoring in parts of the Edward-Wakool system (e.g. </w:t>
      </w:r>
      <w:proofErr w:type="spellStart"/>
      <w:r w:rsidRPr="00593CB9">
        <w:rPr>
          <w:rFonts w:ascii="Century Gothic" w:hAnsi="Century Gothic"/>
        </w:rPr>
        <w:t>Yallakool</w:t>
      </w:r>
      <w:proofErr w:type="spellEnd"/>
      <w:r w:rsidRPr="00593CB9">
        <w:rPr>
          <w:rFonts w:ascii="Century Gothic" w:hAnsi="Century Gothic"/>
        </w:rPr>
        <w:t xml:space="preserve"> Creek) has shown that providing higher flows with the aim of inundating</w:t>
      </w:r>
      <w:r w:rsidRPr="00CC2A9D">
        <w:rPr>
          <w:rFonts w:ascii="Century Gothic" w:hAnsi="Century Gothic"/>
        </w:rPr>
        <w:t xml:space="preserve"> </w:t>
      </w:r>
      <w:r w:rsidRPr="00593CB9">
        <w:rPr>
          <w:rFonts w:ascii="Century Gothic" w:hAnsi="Century Gothic"/>
        </w:rPr>
        <w:t>additional spawning habitat (such as timber/snags) did not result in increased spawning. Mapping of</w:t>
      </w:r>
      <w:r w:rsidRPr="00CC2A9D">
        <w:rPr>
          <w:rFonts w:ascii="Century Gothic" w:hAnsi="Century Gothic"/>
        </w:rPr>
        <w:t xml:space="preserve"> </w:t>
      </w:r>
      <w:r w:rsidRPr="00593CB9">
        <w:rPr>
          <w:rFonts w:ascii="Century Gothic" w:hAnsi="Century Gothic"/>
        </w:rPr>
        <w:t>fish habitat in this system, especially in sites being monitored, would assist with determining what</w:t>
      </w:r>
      <w:r w:rsidRPr="00CC2A9D">
        <w:rPr>
          <w:rFonts w:ascii="Century Gothic" w:hAnsi="Century Gothic"/>
        </w:rPr>
        <w:t xml:space="preserve"> </w:t>
      </w:r>
      <w:r w:rsidRPr="00593CB9">
        <w:rPr>
          <w:rFonts w:ascii="Century Gothic" w:hAnsi="Century Gothic"/>
        </w:rPr>
        <w:t>relationship, if any, may exist between flow, habitat and outcomes being targeted such as spawning</w:t>
      </w:r>
      <w:r w:rsidRPr="00CC2A9D">
        <w:rPr>
          <w:rFonts w:ascii="Century Gothic" w:hAnsi="Century Gothic"/>
        </w:rPr>
        <w:t xml:space="preserve"> </w:t>
      </w:r>
      <w:r w:rsidRPr="00593CB9">
        <w:rPr>
          <w:rFonts w:ascii="Century Gothic" w:hAnsi="Century Gothic"/>
        </w:rPr>
        <w:t>and recruitment.</w:t>
      </w:r>
    </w:p>
    <w:p w14:paraId="65DDD2A4" w14:textId="33EF45EE" w:rsidR="00CC2A9D" w:rsidRPr="00593CB9" w:rsidRDefault="00CC2A9D" w:rsidP="00CC2A9D">
      <w:pPr>
        <w:pStyle w:val="ListBullet"/>
        <w:ind w:left="709" w:hanging="283"/>
        <w:jc w:val="left"/>
        <w:rPr>
          <w:rFonts w:ascii="Century Gothic" w:hAnsi="Century Gothic"/>
        </w:rPr>
      </w:pPr>
      <w:r w:rsidRPr="00593CB9">
        <w:rPr>
          <w:rFonts w:ascii="Century Gothic" w:hAnsi="Century Gothic"/>
        </w:rPr>
        <w:t>Rather than being affected by flow, Murray cod recruitment may be constrained by food availability</w:t>
      </w:r>
      <w:r w:rsidRPr="00CC2A9D">
        <w:rPr>
          <w:rFonts w:ascii="Century Gothic" w:hAnsi="Century Gothic"/>
        </w:rPr>
        <w:t xml:space="preserve"> </w:t>
      </w:r>
      <w:r w:rsidRPr="00593CB9">
        <w:rPr>
          <w:rFonts w:ascii="Century Gothic" w:hAnsi="Century Gothic"/>
        </w:rPr>
        <w:t>for young/juvenile fish (which is linked in turn to productivity – see point below). However, this has not</w:t>
      </w:r>
      <w:r w:rsidRPr="00CC2A9D">
        <w:rPr>
          <w:rFonts w:ascii="Century Gothic" w:hAnsi="Century Gothic"/>
        </w:rPr>
        <w:t xml:space="preserve"> </w:t>
      </w:r>
      <w:r w:rsidRPr="00593CB9">
        <w:rPr>
          <w:rFonts w:ascii="Century Gothic" w:hAnsi="Century Gothic"/>
        </w:rPr>
        <w:t>been tested with very low flows (&lt;200 ML/d</w:t>
      </w:r>
      <w:r w:rsidR="0037030C">
        <w:rPr>
          <w:rFonts w:ascii="Century Gothic" w:hAnsi="Century Gothic"/>
        </w:rPr>
        <w:t>ay</w:t>
      </w:r>
      <w:r w:rsidRPr="00593CB9">
        <w:rPr>
          <w:rFonts w:ascii="Century Gothic" w:hAnsi="Century Gothic"/>
        </w:rPr>
        <w:t>) or very high (&gt;600 ML/d</w:t>
      </w:r>
      <w:r w:rsidR="0037030C">
        <w:rPr>
          <w:rFonts w:ascii="Century Gothic" w:hAnsi="Century Gothic"/>
        </w:rPr>
        <w:t>ay</w:t>
      </w:r>
      <w:r w:rsidRPr="00593CB9">
        <w:rPr>
          <w:rFonts w:ascii="Century Gothic" w:hAnsi="Century Gothic"/>
        </w:rPr>
        <w:t>) flows in this system.</w:t>
      </w:r>
    </w:p>
    <w:p w14:paraId="09E6D47E" w14:textId="77777777" w:rsidR="00CC2A9D" w:rsidRPr="00593CB9" w:rsidRDefault="00CC2A9D" w:rsidP="00CC2A9D">
      <w:pPr>
        <w:pStyle w:val="ListBullet"/>
        <w:ind w:left="709" w:hanging="283"/>
        <w:jc w:val="left"/>
        <w:rPr>
          <w:rFonts w:ascii="Century Gothic" w:hAnsi="Century Gothic"/>
        </w:rPr>
      </w:pPr>
      <w:r w:rsidRPr="00593CB9">
        <w:rPr>
          <w:rFonts w:ascii="Century Gothic" w:hAnsi="Century Gothic"/>
        </w:rPr>
        <w:t>Increased flow variability is desirable, however system constraints are preventing a larger total range</w:t>
      </w:r>
      <w:r w:rsidRPr="00CC2A9D">
        <w:rPr>
          <w:rFonts w:ascii="Century Gothic" w:hAnsi="Century Gothic"/>
        </w:rPr>
        <w:t xml:space="preserve"> </w:t>
      </w:r>
      <w:r w:rsidRPr="00593CB9">
        <w:rPr>
          <w:rFonts w:ascii="Century Gothic" w:hAnsi="Century Gothic"/>
        </w:rPr>
        <w:t>of flow.</w:t>
      </w:r>
    </w:p>
    <w:p w14:paraId="7772A35D" w14:textId="77777777" w:rsidR="00CC2A9D" w:rsidRPr="00593CB9" w:rsidRDefault="00CC2A9D" w:rsidP="00CC2A9D">
      <w:pPr>
        <w:pStyle w:val="ListBullet"/>
        <w:ind w:left="709" w:hanging="283"/>
        <w:jc w:val="left"/>
        <w:rPr>
          <w:rFonts w:ascii="Century Gothic" w:hAnsi="Century Gothic"/>
        </w:rPr>
      </w:pPr>
      <w:r w:rsidRPr="00593CB9">
        <w:rPr>
          <w:rFonts w:ascii="Century Gothic" w:hAnsi="Century Gothic"/>
        </w:rPr>
        <w:t xml:space="preserve">In-stream aquatic vegetation </w:t>
      </w:r>
      <w:r>
        <w:rPr>
          <w:rFonts w:ascii="Century Gothic" w:hAnsi="Century Gothic"/>
        </w:rPr>
        <w:t>r</w:t>
      </w:r>
      <w:r w:rsidRPr="00593CB9">
        <w:rPr>
          <w:rFonts w:ascii="Century Gothic" w:hAnsi="Century Gothic"/>
        </w:rPr>
        <w:t>espond</w:t>
      </w:r>
      <w:r>
        <w:rPr>
          <w:rFonts w:ascii="Century Gothic" w:hAnsi="Century Gothic"/>
        </w:rPr>
        <w:t xml:space="preserve">s </w:t>
      </w:r>
      <w:r w:rsidRPr="00593CB9">
        <w:rPr>
          <w:rFonts w:ascii="Century Gothic" w:hAnsi="Century Gothic"/>
        </w:rPr>
        <w:t>well to slower</w:t>
      </w:r>
      <w:r w:rsidRPr="00CC2A9D">
        <w:rPr>
          <w:rFonts w:ascii="Century Gothic" w:hAnsi="Century Gothic"/>
        </w:rPr>
        <w:t xml:space="preserve"> </w:t>
      </w:r>
      <w:r w:rsidRPr="00593CB9">
        <w:rPr>
          <w:rFonts w:ascii="Century Gothic" w:hAnsi="Century Gothic"/>
        </w:rPr>
        <w:t xml:space="preserve">recession rates. This </w:t>
      </w:r>
      <w:r>
        <w:rPr>
          <w:rFonts w:ascii="Century Gothic" w:hAnsi="Century Gothic"/>
        </w:rPr>
        <w:t>can</w:t>
      </w:r>
      <w:r w:rsidRPr="00593CB9">
        <w:rPr>
          <w:rFonts w:ascii="Century Gothic" w:hAnsi="Century Gothic"/>
        </w:rPr>
        <w:t xml:space="preserve"> lead to other potential benefits to aquatic habitat.</w:t>
      </w:r>
    </w:p>
    <w:p w14:paraId="03F20C78" w14:textId="77777777" w:rsidR="00CC2A9D" w:rsidRPr="00593CB9" w:rsidRDefault="00CC2A9D" w:rsidP="00CC2A9D">
      <w:pPr>
        <w:pStyle w:val="ListBullet"/>
        <w:ind w:left="709" w:hanging="283"/>
        <w:jc w:val="left"/>
        <w:rPr>
          <w:rFonts w:ascii="Century Gothic" w:hAnsi="Century Gothic"/>
        </w:rPr>
      </w:pPr>
      <w:r w:rsidRPr="00593CB9">
        <w:rPr>
          <w:rFonts w:ascii="Century Gothic" w:hAnsi="Century Gothic"/>
        </w:rPr>
        <w:t xml:space="preserve">Due to a lack of </w:t>
      </w:r>
      <w:proofErr w:type="spellStart"/>
      <w:r w:rsidRPr="00593CB9">
        <w:rPr>
          <w:rFonts w:ascii="Century Gothic" w:hAnsi="Century Gothic"/>
        </w:rPr>
        <w:t>bankfull</w:t>
      </w:r>
      <w:proofErr w:type="spellEnd"/>
      <w:r w:rsidRPr="00593CB9">
        <w:rPr>
          <w:rFonts w:ascii="Century Gothic" w:hAnsi="Century Gothic"/>
        </w:rPr>
        <w:t xml:space="preserve"> and overbank flows that cycle nutrients and carbon through the system,</w:t>
      </w:r>
      <w:r w:rsidRPr="00CC2A9D">
        <w:rPr>
          <w:rFonts w:ascii="Century Gothic" w:hAnsi="Century Gothic"/>
        </w:rPr>
        <w:t xml:space="preserve"> </w:t>
      </w:r>
      <w:r w:rsidRPr="00593CB9">
        <w:rPr>
          <w:rFonts w:ascii="Century Gothic" w:hAnsi="Century Gothic"/>
        </w:rPr>
        <w:t>primary productivity is limited in the Edward-Wakool system under current system constraints. However,</w:t>
      </w:r>
      <w:r w:rsidRPr="00CC2A9D">
        <w:rPr>
          <w:rFonts w:ascii="Century Gothic" w:hAnsi="Century Gothic"/>
        </w:rPr>
        <w:t xml:space="preserve"> </w:t>
      </w:r>
      <w:r w:rsidRPr="00593CB9">
        <w:rPr>
          <w:rFonts w:ascii="Century Gothic" w:hAnsi="Century Gothic"/>
        </w:rPr>
        <w:t>flows through Barmah-</w:t>
      </w:r>
      <w:proofErr w:type="spellStart"/>
      <w:r w:rsidRPr="00593CB9">
        <w:rPr>
          <w:rFonts w:ascii="Century Gothic" w:hAnsi="Century Gothic"/>
        </w:rPr>
        <w:t>Millewa</w:t>
      </w:r>
      <w:proofErr w:type="spellEnd"/>
      <w:r w:rsidRPr="00593CB9">
        <w:rPr>
          <w:rFonts w:ascii="Century Gothic" w:hAnsi="Century Gothic"/>
        </w:rPr>
        <w:t>, Koondrook-</w:t>
      </w:r>
      <w:proofErr w:type="spellStart"/>
      <w:r w:rsidRPr="00593CB9">
        <w:rPr>
          <w:rFonts w:ascii="Century Gothic" w:hAnsi="Century Gothic"/>
        </w:rPr>
        <w:t>Pericoota</w:t>
      </w:r>
      <w:proofErr w:type="spellEnd"/>
      <w:r w:rsidRPr="00593CB9">
        <w:rPr>
          <w:rFonts w:ascii="Century Gothic" w:hAnsi="Century Gothic"/>
        </w:rPr>
        <w:t xml:space="preserve"> and </w:t>
      </w:r>
      <w:proofErr w:type="spellStart"/>
      <w:r w:rsidRPr="00593CB9">
        <w:rPr>
          <w:rFonts w:ascii="Century Gothic" w:hAnsi="Century Gothic"/>
        </w:rPr>
        <w:t>Werai</w:t>
      </w:r>
      <w:proofErr w:type="spellEnd"/>
      <w:r w:rsidRPr="00593CB9">
        <w:rPr>
          <w:rFonts w:ascii="Century Gothic" w:hAnsi="Century Gothic"/>
        </w:rPr>
        <w:t xml:space="preserve"> during the cooler months could</w:t>
      </w:r>
      <w:r w:rsidRPr="00CC2A9D">
        <w:rPr>
          <w:rFonts w:ascii="Century Gothic" w:hAnsi="Century Gothic"/>
        </w:rPr>
        <w:t xml:space="preserve"> </w:t>
      </w:r>
      <w:r w:rsidRPr="00593CB9">
        <w:rPr>
          <w:rFonts w:ascii="Century Gothic" w:hAnsi="Century Gothic"/>
        </w:rPr>
        <w:t>provide productivity benefits.</w:t>
      </w:r>
    </w:p>
    <w:p w14:paraId="5377DCF1" w14:textId="184C99D1" w:rsidR="00F07F2C" w:rsidRDefault="007E437E">
      <w:pPr>
        <w:spacing w:after="0"/>
        <w:jc w:val="left"/>
        <w:rPr>
          <w:rFonts w:ascii="Century Gothic" w:hAnsi="Century Gothic"/>
          <w:b/>
          <w:color w:val="5F497A" w:themeColor="accent4" w:themeShade="BF"/>
          <w:sz w:val="42"/>
          <w:lang w:val="en-GB" w:eastAsia="en-US"/>
        </w:rPr>
      </w:pPr>
      <w:r>
        <w:rPr>
          <w:rFonts w:ascii="Century Gothic" w:hAnsi="Century Gothic"/>
        </w:rPr>
        <w:t xml:space="preserve">The </w:t>
      </w:r>
      <w:r w:rsidRPr="00B0159D">
        <w:rPr>
          <w:rFonts w:ascii="Century Gothic" w:hAnsi="Century Gothic"/>
        </w:rPr>
        <w:t>outcome</w:t>
      </w:r>
      <w:r>
        <w:rPr>
          <w:rFonts w:ascii="Century Gothic" w:hAnsi="Century Gothic"/>
        </w:rPr>
        <w:t xml:space="preserve">s from these monitoring activities are used to inform portfolio management planning and </w:t>
      </w:r>
      <w:r w:rsidR="0074753B">
        <w:rPr>
          <w:rFonts w:ascii="Century Gothic" w:hAnsi="Century Gothic"/>
        </w:rPr>
        <w:t xml:space="preserve">adaptive management </w:t>
      </w:r>
      <w:r>
        <w:rPr>
          <w:rFonts w:ascii="Century Gothic" w:hAnsi="Century Gothic"/>
        </w:rPr>
        <w:t>decision-making</w:t>
      </w:r>
      <w:r w:rsidR="0074753B">
        <w:rPr>
          <w:rFonts w:ascii="Century Gothic" w:hAnsi="Century Gothic"/>
        </w:rPr>
        <w:t xml:space="preserve"> as outlined in Section 2</w:t>
      </w:r>
      <w:r>
        <w:rPr>
          <w:rFonts w:ascii="Century Gothic" w:hAnsi="Century Gothic"/>
        </w:rPr>
        <w:t>.</w:t>
      </w:r>
      <w:r w:rsidR="0018551B">
        <w:rPr>
          <w:rFonts w:ascii="Century Gothic" w:hAnsi="Century Gothic"/>
        </w:rPr>
        <w:t xml:space="preserve"> </w:t>
      </w:r>
      <w:r w:rsidR="00CC2A9D" w:rsidRPr="00A7634C">
        <w:rPr>
          <w:rFonts w:ascii="Century Gothic" w:hAnsi="Century Gothic"/>
        </w:rPr>
        <w:t>Our understanding of the role that the</w:t>
      </w:r>
      <w:r w:rsidR="00A7634C" w:rsidRPr="00A7634C">
        <w:rPr>
          <w:rFonts w:ascii="Century Gothic" w:hAnsi="Century Gothic"/>
        </w:rPr>
        <w:t xml:space="preserve"> </w:t>
      </w:r>
      <w:r w:rsidR="00CC2A9D" w:rsidRPr="00A7634C">
        <w:rPr>
          <w:rFonts w:ascii="Century Gothic" w:hAnsi="Century Gothic"/>
        </w:rPr>
        <w:t>Edward-Wakool region plays in achieving outcomes for native fish continues to grow, especially in relation</w:t>
      </w:r>
      <w:r w:rsidR="00A7634C" w:rsidRPr="00A7634C">
        <w:rPr>
          <w:rFonts w:ascii="Century Gothic" w:hAnsi="Century Gothic"/>
        </w:rPr>
        <w:t xml:space="preserve"> </w:t>
      </w:r>
      <w:r w:rsidR="00CC2A9D" w:rsidRPr="00A7634C">
        <w:rPr>
          <w:rFonts w:ascii="Century Gothic" w:hAnsi="Century Gothic"/>
        </w:rPr>
        <w:t xml:space="preserve">to the broader southern-connected Basin. For example, </w:t>
      </w:r>
      <w:r w:rsidR="00A7634C">
        <w:rPr>
          <w:rFonts w:ascii="Century Gothic" w:hAnsi="Century Gothic"/>
        </w:rPr>
        <w:t xml:space="preserve">the timing and extent of flows to encourage </w:t>
      </w:r>
      <w:r w:rsidR="00F55AE2">
        <w:rPr>
          <w:rFonts w:ascii="Century Gothic" w:hAnsi="Century Gothic"/>
        </w:rPr>
        <w:t>s</w:t>
      </w:r>
      <w:r w:rsidR="00A7634C" w:rsidRPr="00246D34">
        <w:rPr>
          <w:rFonts w:ascii="Century Gothic" w:hAnsi="Century Gothic"/>
        </w:rPr>
        <w:t xml:space="preserve">ilver perch </w:t>
      </w:r>
      <w:r w:rsidR="00A7634C">
        <w:rPr>
          <w:rFonts w:ascii="Century Gothic" w:hAnsi="Century Gothic"/>
        </w:rPr>
        <w:t>spawning in</w:t>
      </w:r>
      <w:r w:rsidR="00CC2A9D" w:rsidRPr="00A7634C">
        <w:rPr>
          <w:rFonts w:ascii="Century Gothic" w:hAnsi="Century Gothic"/>
        </w:rPr>
        <w:t xml:space="preserve"> the Edward-Wakool system </w:t>
      </w:r>
      <w:r w:rsidR="00A7634C">
        <w:rPr>
          <w:rFonts w:ascii="Century Gothic" w:hAnsi="Century Gothic"/>
        </w:rPr>
        <w:t xml:space="preserve">has only recently been demonstrated. This information, combined with the presence of juvenile </w:t>
      </w:r>
      <w:r w:rsidR="00F55AE2">
        <w:rPr>
          <w:rFonts w:ascii="Century Gothic" w:hAnsi="Century Gothic"/>
        </w:rPr>
        <w:t>s</w:t>
      </w:r>
      <w:r w:rsidR="004F3DCA">
        <w:rPr>
          <w:rFonts w:ascii="Century Gothic" w:hAnsi="Century Gothic"/>
        </w:rPr>
        <w:t>ilver perch</w:t>
      </w:r>
      <w:r w:rsidR="005F71BF">
        <w:rPr>
          <w:rFonts w:ascii="Century Gothic" w:hAnsi="Century Gothic"/>
        </w:rPr>
        <w:t>,</w:t>
      </w:r>
      <w:r w:rsidR="00A7634C">
        <w:rPr>
          <w:rFonts w:ascii="Century Gothic" w:hAnsi="Century Gothic"/>
        </w:rPr>
        <w:t xml:space="preserve"> has </w:t>
      </w:r>
      <w:r w:rsidR="00954D1E">
        <w:rPr>
          <w:rFonts w:ascii="Century Gothic" w:hAnsi="Century Gothic"/>
        </w:rPr>
        <w:t>confirmed</w:t>
      </w:r>
      <w:r w:rsidR="00A7634C">
        <w:rPr>
          <w:rFonts w:ascii="Century Gothic" w:hAnsi="Century Gothic"/>
        </w:rPr>
        <w:t xml:space="preserve"> the </w:t>
      </w:r>
      <w:r w:rsidR="00A7634C" w:rsidRPr="00593CB9">
        <w:rPr>
          <w:rFonts w:ascii="Century Gothic" w:hAnsi="Century Gothic"/>
        </w:rPr>
        <w:t xml:space="preserve">Edward-Wakool system </w:t>
      </w:r>
      <w:r w:rsidR="00CC2A9D" w:rsidRPr="00A7634C">
        <w:rPr>
          <w:rFonts w:ascii="Century Gothic" w:hAnsi="Century Gothic"/>
        </w:rPr>
        <w:t xml:space="preserve">as a </w:t>
      </w:r>
      <w:r w:rsidR="00A7634C">
        <w:rPr>
          <w:rFonts w:ascii="Century Gothic" w:hAnsi="Century Gothic"/>
        </w:rPr>
        <w:t xml:space="preserve">potential key spawning and nursery area </w:t>
      </w:r>
      <w:r w:rsidR="00A7634C" w:rsidRPr="00A7634C">
        <w:rPr>
          <w:rFonts w:ascii="Century Gothic" w:hAnsi="Century Gothic"/>
        </w:rPr>
        <w:t>t</w:t>
      </w:r>
      <w:r w:rsidR="00A7634C">
        <w:rPr>
          <w:rFonts w:ascii="Century Gothic" w:hAnsi="Century Gothic"/>
        </w:rPr>
        <w:t>hat c</w:t>
      </w:r>
      <w:r w:rsidR="005F71BF">
        <w:rPr>
          <w:rFonts w:ascii="Century Gothic" w:hAnsi="Century Gothic"/>
        </w:rPr>
        <w:t>ould</w:t>
      </w:r>
      <w:r w:rsidR="00A7634C">
        <w:rPr>
          <w:rFonts w:ascii="Century Gothic" w:hAnsi="Century Gothic"/>
        </w:rPr>
        <w:t xml:space="preserve"> contribut</w:t>
      </w:r>
      <w:r w:rsidR="005F71BF">
        <w:rPr>
          <w:rFonts w:ascii="Century Gothic" w:hAnsi="Century Gothic"/>
        </w:rPr>
        <w:t>e</w:t>
      </w:r>
      <w:r w:rsidR="00A7634C">
        <w:rPr>
          <w:rFonts w:ascii="Century Gothic" w:hAnsi="Century Gothic"/>
        </w:rPr>
        <w:t xml:space="preserve"> to the recovery of </w:t>
      </w:r>
      <w:r w:rsidR="00F55AE2">
        <w:rPr>
          <w:rFonts w:ascii="Century Gothic" w:hAnsi="Century Gothic"/>
        </w:rPr>
        <w:t>s</w:t>
      </w:r>
      <w:r w:rsidR="00A7634C">
        <w:rPr>
          <w:rFonts w:ascii="Century Gothic" w:hAnsi="Century Gothic"/>
        </w:rPr>
        <w:t xml:space="preserve">ilver perch in the </w:t>
      </w:r>
      <w:r w:rsidR="00CC2A9D" w:rsidRPr="00A7634C">
        <w:rPr>
          <w:rFonts w:ascii="Century Gothic" w:hAnsi="Century Gothic"/>
        </w:rPr>
        <w:t>Murray</w:t>
      </w:r>
      <w:r w:rsidR="00A7634C" w:rsidRPr="00A7634C">
        <w:rPr>
          <w:rFonts w:ascii="Century Gothic" w:hAnsi="Century Gothic"/>
        </w:rPr>
        <w:t xml:space="preserve"> </w:t>
      </w:r>
      <w:r w:rsidR="00CC2A9D" w:rsidRPr="00A7634C">
        <w:rPr>
          <w:rFonts w:ascii="Century Gothic" w:hAnsi="Century Gothic"/>
        </w:rPr>
        <w:t>system.</w:t>
      </w:r>
      <w:r w:rsidR="00F07F2C">
        <w:rPr>
          <w:rFonts w:ascii="Century Gothic" w:hAnsi="Century Gothic"/>
          <w:color w:val="5F497A" w:themeColor="accent4" w:themeShade="BF"/>
        </w:rPr>
        <w:br w:type="page"/>
      </w:r>
    </w:p>
    <w:p w14:paraId="5377DCF2" w14:textId="4D939C6D"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3" w:name="_Toc519091968"/>
      <w:r>
        <w:rPr>
          <w:rFonts w:ascii="Century Gothic" w:hAnsi="Century Gothic"/>
          <w:color w:val="5F497A" w:themeColor="accent4" w:themeShade="BF"/>
        </w:rPr>
        <w:lastRenderedPageBreak/>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w:t>
      </w:r>
      <w:r w:rsidR="00B0159D">
        <w:rPr>
          <w:rFonts w:ascii="Century Gothic" w:hAnsi="Century Gothic"/>
          <w:color w:val="5F497A" w:themeColor="accent4" w:themeShade="BF"/>
        </w:rPr>
        <w:t>8</w:t>
      </w:r>
      <w:r w:rsidR="00AF0362" w:rsidRPr="00966AD1">
        <w:rPr>
          <w:rFonts w:ascii="Century Gothic" w:hAnsi="Century Gothic"/>
          <w:color w:val="5F497A" w:themeColor="accent4" w:themeShade="BF"/>
        </w:rPr>
        <w:t>–1</w:t>
      </w:r>
      <w:r w:rsidR="00B0159D">
        <w:rPr>
          <w:rFonts w:ascii="Century Gothic" w:hAnsi="Century Gothic"/>
          <w:color w:val="5F497A" w:themeColor="accent4" w:themeShade="BF"/>
        </w:rPr>
        <w:t>9</w:t>
      </w:r>
      <w:bookmarkEnd w:id="23"/>
    </w:p>
    <w:p w14:paraId="5377DCF3" w14:textId="6DD1A1FC"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w:t>
      </w:r>
      <w:proofErr w:type="spellStart"/>
      <w:r>
        <w:rPr>
          <w:rFonts w:ascii="Century Gothic" w:hAnsi="Century Gothic"/>
        </w:rPr>
        <w:t>maximise</w:t>
      </w:r>
      <w:proofErr w:type="spellEnd"/>
      <w:r>
        <w:rPr>
          <w:rFonts w:ascii="Century Gothic" w:hAnsi="Century Gothic"/>
        </w:rPr>
        <w:t xml:space="preserv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30F5316A"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r w:rsidR="00EE124D">
        <w:fldChar w:fldCharType="begin"/>
      </w:r>
      <w:r w:rsidR="00EE124D">
        <w:instrText xml:space="preserve"> REF _Ref439688367 \h  \* MERGEFORMAT </w:instrText>
      </w:r>
      <w:r w:rsidR="00EE124D">
        <w:fldChar w:fldCharType="separate"/>
      </w:r>
      <w:r w:rsidR="00C7653A" w:rsidRPr="00C7653A">
        <w:rPr>
          <w:rFonts w:ascii="Century Gothic" w:hAnsi="Century Gothic"/>
        </w:rPr>
        <w:t>Table 3</w:t>
      </w:r>
      <w:r w:rsidR="00EE124D">
        <w:fldChar w:fldCharType="end"/>
      </w:r>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w:t>
      </w:r>
      <w:r w:rsidR="006B700F">
        <w:rPr>
          <w:rFonts w:ascii="Century Gothic" w:hAnsi="Century Gothic"/>
        </w:rPr>
        <w:t>sections below</w:t>
      </w:r>
      <w:r w:rsidR="00BD0021">
        <w:rPr>
          <w:rFonts w:ascii="Century Gothic" w:hAnsi="Century Gothic"/>
        </w:rPr>
        <w:t xml:space="preserve">. </w:t>
      </w:r>
    </w:p>
    <w:p w14:paraId="5377DCF5" w14:textId="555A9201" w:rsidR="00AF0362" w:rsidRPr="00AF0362" w:rsidRDefault="007D584C" w:rsidP="00AF0362">
      <w:pPr>
        <w:pStyle w:val="Heading2"/>
        <w:spacing w:before="0"/>
        <w:ind w:left="851" w:hanging="851"/>
        <w:rPr>
          <w:rFonts w:ascii="Century Gothic" w:hAnsi="Century Gothic"/>
          <w:color w:val="5F497A" w:themeColor="accent4" w:themeShade="BF"/>
        </w:rPr>
      </w:pPr>
      <w:bookmarkStart w:id="24" w:name="_Toc519091969"/>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B0159D">
        <w:rPr>
          <w:rFonts w:ascii="Century Gothic" w:hAnsi="Century Gothic"/>
          <w:color w:val="5F497A" w:themeColor="accent4" w:themeShade="BF"/>
        </w:rPr>
        <w:t>2018</w:t>
      </w:r>
      <w:r w:rsidR="0057221C">
        <w:rPr>
          <w:rFonts w:ascii="Century Gothic" w:hAnsi="Century Gothic"/>
          <w:color w:val="5F497A" w:themeColor="accent4" w:themeShade="BF"/>
        </w:rPr>
        <w:t>–1</w:t>
      </w:r>
      <w:r w:rsidR="00B0159D">
        <w:rPr>
          <w:rFonts w:ascii="Century Gothic" w:hAnsi="Century Gothic"/>
          <w:color w:val="5F497A" w:themeColor="accent4" w:themeShade="BF"/>
        </w:rPr>
        <w:t>9</w:t>
      </w:r>
      <w:bookmarkEnd w:id="24"/>
    </w:p>
    <w:p w14:paraId="40B559FA" w14:textId="39F80D4E" w:rsidR="00852DF1" w:rsidRDefault="001B57BC" w:rsidP="00852DF1">
      <w:pPr>
        <w:pStyle w:val="NormalWeb"/>
        <w:spacing w:before="0" w:beforeAutospacing="0" w:after="240" w:afterAutospacing="0"/>
        <w:jc w:val="left"/>
        <w:rPr>
          <w:rFonts w:ascii="Century Gothic" w:hAnsi="Century Gothic"/>
          <w:lang w:val="en-AU"/>
        </w:rPr>
      </w:pPr>
      <w:r>
        <w:rPr>
          <w:rFonts w:ascii="Century Gothic" w:hAnsi="Century Gothic"/>
          <w:lang w:val="en-AU"/>
        </w:rPr>
        <w:t>E</w:t>
      </w:r>
      <w:r w:rsidR="00852DF1">
        <w:rPr>
          <w:rFonts w:ascii="Century Gothic" w:hAnsi="Century Gothic"/>
          <w:lang w:val="en-AU"/>
        </w:rPr>
        <w:t xml:space="preserve">nvironmental water is </w:t>
      </w:r>
      <w:r>
        <w:rPr>
          <w:rFonts w:ascii="Century Gothic" w:hAnsi="Century Gothic"/>
          <w:lang w:val="en-AU"/>
        </w:rPr>
        <w:t>important for</w:t>
      </w:r>
      <w:r w:rsidR="00852DF1">
        <w:rPr>
          <w:rFonts w:ascii="Century Gothic" w:hAnsi="Century Gothic"/>
          <w:lang w:val="en-AU"/>
        </w:rPr>
        <w:t xml:space="preserve"> the health of rivers, wetlands and floodplains, and the plants and animals they support. Ecological health is influenced by flows and conditions in the past—in some cases, this can date back many years, with parts of the environment still showing the effects of the millennium drought</w:t>
      </w:r>
      <w:r w:rsidR="00635DC8">
        <w:rPr>
          <w:rFonts w:ascii="Century Gothic" w:hAnsi="Century Gothic"/>
          <w:lang w:val="en-AU"/>
        </w:rPr>
        <w:t xml:space="preserve">. </w:t>
      </w:r>
    </w:p>
    <w:p w14:paraId="08499328" w14:textId="356FA8BF" w:rsidR="00852DF1" w:rsidRDefault="00852DF1" w:rsidP="00852DF1">
      <w:pPr>
        <w:pStyle w:val="NormalWeb"/>
        <w:spacing w:before="0" w:beforeAutospacing="0" w:after="240" w:afterAutospacing="0"/>
        <w:jc w:val="left"/>
        <w:rPr>
          <w:rFonts w:ascii="Century Gothic" w:hAnsi="Century Gothic"/>
          <w:lang w:val="en-AU"/>
        </w:rPr>
      </w:pPr>
      <w:r>
        <w:rPr>
          <w:rFonts w:ascii="Century Gothic" w:hAnsi="Century Gothic"/>
          <w:lang w:val="en-AU"/>
        </w:rPr>
        <w:t>During the 2010 to 2012 period</w:t>
      </w:r>
      <w:r>
        <w:rPr>
          <w:rStyle w:val="CommentReference"/>
          <w:lang w:eastAsia="en-AU"/>
        </w:rPr>
        <w:t>,</w:t>
      </w:r>
      <w:r>
        <w:rPr>
          <w:rFonts w:ascii="Century Gothic" w:hAnsi="Century Gothic"/>
          <w:lang w:val="en-AU"/>
        </w:rPr>
        <w:t xml:space="preserve"> natural flow events and environmental watering actions resulted in improvements in the con</w:t>
      </w:r>
      <w:r w:rsidR="00A208CC">
        <w:rPr>
          <w:rFonts w:ascii="Century Gothic" w:hAnsi="Century Gothic"/>
          <w:lang w:val="en-AU"/>
        </w:rPr>
        <w:t>dition of many sites in the Mid-</w:t>
      </w:r>
      <w:r>
        <w:rPr>
          <w:rFonts w:ascii="Century Gothic" w:hAnsi="Century Gothic"/>
          <w:lang w:val="en-AU"/>
        </w:rPr>
        <w:t xml:space="preserve">Murray and promoted ecological recovery following the millennium drought. Drier conditions from 2013 to early 2016 saw some floodplain and wetland sites enter into a natural drying phase, while river flows also reduced in scale. </w:t>
      </w:r>
    </w:p>
    <w:p w14:paraId="1EB2C9B8" w14:textId="5080D4B6" w:rsidR="009113D6" w:rsidRDefault="00A208CC" w:rsidP="00852DF1">
      <w:pPr>
        <w:pStyle w:val="NormalWeb"/>
        <w:spacing w:before="0" w:beforeAutospacing="0" w:after="240" w:afterAutospacing="0"/>
        <w:jc w:val="left"/>
        <w:rPr>
          <w:rFonts w:ascii="Century Gothic" w:hAnsi="Century Gothic"/>
          <w:lang w:val="en-AU"/>
        </w:rPr>
      </w:pPr>
      <w:r>
        <w:rPr>
          <w:rFonts w:ascii="Century Gothic" w:hAnsi="Century Gothic"/>
          <w:lang w:val="en-AU"/>
        </w:rPr>
        <w:t>In 2016–17, the Mid-</w:t>
      </w:r>
      <w:r w:rsidR="00852DF1">
        <w:rPr>
          <w:rFonts w:ascii="Century Gothic" w:hAnsi="Century Gothic"/>
          <w:lang w:val="en-AU"/>
        </w:rPr>
        <w:t xml:space="preserve">Murray experienced </w:t>
      </w:r>
      <w:proofErr w:type="spellStart"/>
      <w:r w:rsidR="00852DF1">
        <w:rPr>
          <w:rFonts w:ascii="Century Gothic" w:hAnsi="Century Gothic"/>
          <w:lang w:val="en-AU"/>
        </w:rPr>
        <w:t>widescale</w:t>
      </w:r>
      <w:proofErr w:type="spellEnd"/>
      <w:r w:rsidR="00852DF1">
        <w:rPr>
          <w:rFonts w:ascii="Century Gothic" w:hAnsi="Century Gothic"/>
          <w:lang w:val="en-AU"/>
        </w:rPr>
        <w:t xml:space="preserve"> natural inundation. This was </w:t>
      </w:r>
      <w:r w:rsidR="00EA08A4">
        <w:rPr>
          <w:rFonts w:ascii="Century Gothic" w:hAnsi="Century Gothic"/>
          <w:lang w:val="en-AU"/>
        </w:rPr>
        <w:t>beneficial</w:t>
      </w:r>
      <w:r w:rsidR="00852DF1">
        <w:rPr>
          <w:rFonts w:ascii="Century Gothic" w:hAnsi="Century Gothic"/>
          <w:lang w:val="en-AU"/>
        </w:rPr>
        <w:t xml:space="preserve"> to wetland and floodplain vegetation and waterbird populations</w:t>
      </w:r>
      <w:r w:rsidR="00EA08A4">
        <w:rPr>
          <w:rFonts w:ascii="Century Gothic" w:hAnsi="Century Gothic"/>
          <w:lang w:val="en-AU"/>
        </w:rPr>
        <w:t xml:space="preserve"> in many areas</w:t>
      </w:r>
      <w:r w:rsidR="00852DF1">
        <w:rPr>
          <w:rFonts w:ascii="Century Gothic" w:hAnsi="Century Gothic"/>
          <w:lang w:val="en-AU"/>
        </w:rPr>
        <w:t xml:space="preserve">. However, the natural floods also caused a significant hypoxic </w:t>
      </w:r>
      <w:proofErr w:type="spellStart"/>
      <w:r w:rsidR="00852DF1">
        <w:rPr>
          <w:rFonts w:ascii="Century Gothic" w:hAnsi="Century Gothic"/>
          <w:lang w:val="en-AU"/>
        </w:rPr>
        <w:t>blackwater</w:t>
      </w:r>
      <w:proofErr w:type="spellEnd"/>
      <w:r w:rsidR="00852DF1">
        <w:rPr>
          <w:rFonts w:ascii="Century Gothic" w:hAnsi="Century Gothic"/>
          <w:lang w:val="en-AU"/>
        </w:rPr>
        <w:t xml:space="preserve"> event. While environmental water was used to mitigate the impacts on native fish populations</w:t>
      </w:r>
      <w:r w:rsidR="00EA08A4">
        <w:rPr>
          <w:rFonts w:ascii="Century Gothic" w:hAnsi="Century Gothic"/>
          <w:lang w:val="en-AU"/>
        </w:rPr>
        <w:t xml:space="preserve"> in some localities</w:t>
      </w:r>
      <w:r w:rsidR="00852DF1">
        <w:rPr>
          <w:rFonts w:ascii="Century Gothic" w:hAnsi="Century Gothic"/>
          <w:lang w:val="en-AU"/>
        </w:rPr>
        <w:t xml:space="preserve">, the hypoxic </w:t>
      </w:r>
      <w:proofErr w:type="spellStart"/>
      <w:r w:rsidR="00852DF1">
        <w:rPr>
          <w:rFonts w:ascii="Century Gothic" w:hAnsi="Century Gothic"/>
          <w:lang w:val="en-AU"/>
        </w:rPr>
        <w:t>blackwater</w:t>
      </w:r>
      <w:proofErr w:type="spellEnd"/>
      <w:r w:rsidR="00852DF1">
        <w:rPr>
          <w:rFonts w:ascii="Century Gothic" w:hAnsi="Century Gothic"/>
          <w:lang w:val="en-AU"/>
        </w:rPr>
        <w:t xml:space="preserve"> still resulted in large-scale fish kills</w:t>
      </w:r>
      <w:r w:rsidR="001F2505">
        <w:rPr>
          <w:rFonts w:ascii="Century Gothic" w:hAnsi="Century Gothic"/>
          <w:lang w:val="en-AU"/>
        </w:rPr>
        <w:t xml:space="preserve"> (CEWO, 2017)</w:t>
      </w:r>
      <w:r w:rsidR="00852DF1">
        <w:rPr>
          <w:rFonts w:ascii="Century Gothic" w:hAnsi="Century Gothic"/>
          <w:lang w:val="en-AU"/>
        </w:rPr>
        <w:t>.</w:t>
      </w:r>
      <w:r w:rsidR="00EC7735">
        <w:rPr>
          <w:rFonts w:ascii="Century Gothic" w:hAnsi="Century Gothic"/>
          <w:lang w:val="en-AU"/>
        </w:rPr>
        <w:t xml:space="preserve"> </w:t>
      </w:r>
    </w:p>
    <w:p w14:paraId="099F1603" w14:textId="4C4C0E4D" w:rsidR="00852DF1" w:rsidRDefault="00EC7735" w:rsidP="00852DF1">
      <w:pPr>
        <w:pStyle w:val="NormalWeb"/>
        <w:spacing w:before="0" w:beforeAutospacing="0" w:after="240" w:afterAutospacing="0"/>
        <w:jc w:val="left"/>
        <w:rPr>
          <w:rFonts w:ascii="Century Gothic" w:hAnsi="Century Gothic"/>
          <w:lang w:val="en-AU"/>
        </w:rPr>
      </w:pPr>
      <w:r>
        <w:rPr>
          <w:rFonts w:ascii="Century Gothic" w:hAnsi="Century Gothic"/>
          <w:lang w:val="en-AU"/>
        </w:rPr>
        <w:t>Delivery of environmental water to the Mid-Murray in 2017–18 aimed to consolidate</w:t>
      </w:r>
      <w:r w:rsidR="009113D6">
        <w:rPr>
          <w:rFonts w:ascii="Century Gothic" w:hAnsi="Century Gothic"/>
          <w:lang w:val="en-AU"/>
        </w:rPr>
        <w:t xml:space="preserve"> vegetation and waterbird</w:t>
      </w:r>
      <w:r>
        <w:rPr>
          <w:rFonts w:ascii="Century Gothic" w:hAnsi="Century Gothic"/>
          <w:lang w:val="en-AU"/>
        </w:rPr>
        <w:t xml:space="preserve"> outcomes from </w:t>
      </w:r>
      <w:r w:rsidR="00CA102B">
        <w:rPr>
          <w:rFonts w:ascii="Century Gothic" w:hAnsi="Century Gothic"/>
          <w:lang w:val="en-AU"/>
        </w:rPr>
        <w:t xml:space="preserve">2016–17 </w:t>
      </w:r>
      <w:r w:rsidR="003E0A51">
        <w:rPr>
          <w:rFonts w:ascii="Century Gothic" w:hAnsi="Century Gothic"/>
          <w:lang w:val="en-AU"/>
        </w:rPr>
        <w:t>(either through natural flood or deliveries)</w:t>
      </w:r>
      <w:r w:rsidR="009113D6">
        <w:rPr>
          <w:rFonts w:ascii="Century Gothic" w:hAnsi="Century Gothic"/>
          <w:lang w:val="en-AU"/>
        </w:rPr>
        <w:t xml:space="preserve">, and support the breeding and </w:t>
      </w:r>
      <w:proofErr w:type="spellStart"/>
      <w:r w:rsidR="009113D6">
        <w:rPr>
          <w:rFonts w:ascii="Century Gothic" w:hAnsi="Century Gothic"/>
          <w:lang w:val="en-AU"/>
        </w:rPr>
        <w:t>recolonisation</w:t>
      </w:r>
      <w:proofErr w:type="spellEnd"/>
      <w:r w:rsidR="009113D6">
        <w:rPr>
          <w:rFonts w:ascii="Century Gothic" w:hAnsi="Century Gothic"/>
          <w:lang w:val="en-AU"/>
        </w:rPr>
        <w:t xml:space="preserve"> opportunities for native fish</w:t>
      </w:r>
      <w:r>
        <w:rPr>
          <w:rFonts w:ascii="Century Gothic" w:hAnsi="Century Gothic"/>
          <w:lang w:val="en-AU"/>
        </w:rPr>
        <w:t xml:space="preserve"> with watering of low-lying wetlands and in-channel flows </w:t>
      </w:r>
      <w:r w:rsidR="009113D6">
        <w:rPr>
          <w:rFonts w:ascii="Century Gothic" w:hAnsi="Century Gothic"/>
          <w:lang w:val="en-AU"/>
        </w:rPr>
        <w:t>delivered</w:t>
      </w:r>
      <w:r w:rsidR="003E0A51">
        <w:rPr>
          <w:rFonts w:ascii="Century Gothic" w:hAnsi="Century Gothic"/>
          <w:lang w:val="en-AU"/>
        </w:rPr>
        <w:t xml:space="preserve"> throughout the year</w:t>
      </w:r>
      <w:r>
        <w:rPr>
          <w:rFonts w:ascii="Century Gothic" w:hAnsi="Century Gothic"/>
          <w:lang w:val="en-AU"/>
        </w:rPr>
        <w:t>.</w:t>
      </w:r>
      <w:r w:rsidR="00852DF1">
        <w:rPr>
          <w:rFonts w:ascii="Century Gothic" w:hAnsi="Century Gothic"/>
          <w:lang w:val="en-AU"/>
        </w:rPr>
        <w:t xml:space="preserve">  </w:t>
      </w:r>
    </w:p>
    <w:p w14:paraId="371C3893" w14:textId="2A89A479" w:rsidR="00852DF1" w:rsidRDefault="00852DF1" w:rsidP="00852DF1">
      <w:pPr>
        <w:pStyle w:val="NormalWeb"/>
        <w:spacing w:before="0" w:beforeAutospacing="0" w:after="240" w:afterAutospacing="0"/>
        <w:jc w:val="left"/>
        <w:rPr>
          <w:rFonts w:ascii="Century Gothic" w:hAnsi="Century Gothic"/>
          <w:color w:val="0070C0"/>
          <w:lang w:val="en-AU"/>
        </w:rPr>
      </w:pPr>
      <w:r>
        <w:rPr>
          <w:rFonts w:ascii="Century Gothic" w:hAnsi="Century Gothic"/>
          <w:lang w:val="en-AU"/>
        </w:rPr>
        <w:t>For 2018–19 the demands for</w:t>
      </w:r>
      <w:r w:rsidR="00EC7735">
        <w:rPr>
          <w:rFonts w:ascii="Century Gothic" w:hAnsi="Century Gothic"/>
          <w:lang w:val="en-AU"/>
        </w:rPr>
        <w:t xml:space="preserve"> environmental water in the Mid-</w:t>
      </w:r>
      <w:r>
        <w:rPr>
          <w:rFonts w:ascii="Century Gothic" w:hAnsi="Century Gothic"/>
          <w:lang w:val="en-AU"/>
        </w:rPr>
        <w:t>Murray are represented in Table 3 and summarised below:</w:t>
      </w:r>
    </w:p>
    <w:p w14:paraId="50B31DD1" w14:textId="69FF4C1D" w:rsidR="00852DF1" w:rsidRPr="00F72BF2" w:rsidRDefault="00852DF1" w:rsidP="00852DF1">
      <w:pPr>
        <w:pStyle w:val="NormalWeb"/>
        <w:spacing w:before="0" w:beforeAutospacing="0" w:after="240" w:afterAutospacing="0"/>
        <w:jc w:val="left"/>
        <w:rPr>
          <w:rFonts w:ascii="Century Gothic" w:hAnsi="Century Gothic" w:cs="Arial"/>
          <w:noProof/>
          <w:color w:val="000000" w:themeColor="text1"/>
        </w:rPr>
      </w:pPr>
      <w:r w:rsidRPr="000D1CAD">
        <w:rPr>
          <w:rFonts w:ascii="Century Gothic" w:hAnsi="Century Gothic"/>
          <w:i/>
        </w:rPr>
        <w:t xml:space="preserve">River Murray Channel: </w:t>
      </w:r>
      <w:r w:rsidRPr="000D1CAD">
        <w:rPr>
          <w:rFonts w:ascii="Century Gothic" w:hAnsi="Century Gothic"/>
        </w:rPr>
        <w:t xml:space="preserve">There is a moderate </w:t>
      </w:r>
      <w:r w:rsidR="00D43AF5">
        <w:rPr>
          <w:rFonts w:ascii="Century Gothic" w:hAnsi="Century Gothic"/>
        </w:rPr>
        <w:t xml:space="preserve">to high </w:t>
      </w:r>
      <w:r w:rsidRPr="000D1CAD">
        <w:rPr>
          <w:rFonts w:ascii="Century Gothic" w:hAnsi="Century Gothic"/>
        </w:rPr>
        <w:t xml:space="preserve">demand for environmental water to contribute to </w:t>
      </w:r>
      <w:r>
        <w:rPr>
          <w:rFonts w:ascii="Century Gothic" w:hAnsi="Century Gothic"/>
        </w:rPr>
        <w:t>greater</w:t>
      </w:r>
      <w:r w:rsidR="00653591">
        <w:rPr>
          <w:rFonts w:ascii="Century Gothic" w:hAnsi="Century Gothic"/>
        </w:rPr>
        <w:t xml:space="preserve"> hydrologic variability and more</w:t>
      </w:r>
      <w:r>
        <w:rPr>
          <w:rFonts w:ascii="Century Gothic" w:hAnsi="Century Gothic"/>
        </w:rPr>
        <w:t xml:space="preserve"> natural </w:t>
      </w:r>
      <w:r w:rsidRPr="000D1CAD">
        <w:rPr>
          <w:rFonts w:ascii="Century Gothic" w:hAnsi="Century Gothic" w:cs="Arial"/>
          <w:noProof/>
          <w:color w:val="000000" w:themeColor="text1"/>
        </w:rPr>
        <w:t>seasonality</w:t>
      </w:r>
      <w:r>
        <w:rPr>
          <w:rFonts w:ascii="Century Gothic" w:hAnsi="Century Gothic" w:cs="Arial"/>
          <w:noProof/>
          <w:color w:val="000000" w:themeColor="text1"/>
        </w:rPr>
        <w:t xml:space="preserve"> of in-channel flows for a range of outcomes</w:t>
      </w:r>
      <w:r w:rsidR="00653591">
        <w:rPr>
          <w:rFonts w:ascii="Century Gothic" w:hAnsi="Century Gothic" w:cs="Arial"/>
          <w:noProof/>
          <w:color w:val="000000" w:themeColor="text1"/>
        </w:rPr>
        <w:t xml:space="preserve">. Deliveries will support the ongoing </w:t>
      </w:r>
      <w:r>
        <w:rPr>
          <w:rFonts w:ascii="Century Gothic" w:hAnsi="Century Gothic" w:cs="Arial"/>
          <w:noProof/>
          <w:color w:val="000000" w:themeColor="text1"/>
        </w:rPr>
        <w:t xml:space="preserve">recovery of native fish by </w:t>
      </w:r>
      <w:r w:rsidRPr="00F72BF2">
        <w:rPr>
          <w:rFonts w:ascii="Century Gothic" w:hAnsi="Century Gothic" w:cs="Arial"/>
          <w:noProof/>
          <w:color w:val="000000" w:themeColor="text1"/>
        </w:rPr>
        <w:t>providing habitat, food and opportunities for spawning</w:t>
      </w:r>
      <w:r w:rsidR="000C2012">
        <w:rPr>
          <w:rFonts w:ascii="Century Gothic" w:hAnsi="Century Gothic" w:cs="Arial"/>
          <w:noProof/>
          <w:color w:val="000000" w:themeColor="text1"/>
        </w:rPr>
        <w:t xml:space="preserve">, recruitment </w:t>
      </w:r>
      <w:r w:rsidRPr="00F72BF2">
        <w:rPr>
          <w:rFonts w:ascii="Century Gothic" w:hAnsi="Century Gothic" w:cs="Arial"/>
          <w:noProof/>
          <w:color w:val="000000" w:themeColor="text1"/>
        </w:rPr>
        <w:t>and movement</w:t>
      </w:r>
      <w:r w:rsidR="00653591">
        <w:rPr>
          <w:rFonts w:ascii="Century Gothic" w:hAnsi="Century Gothic" w:cs="Arial"/>
          <w:noProof/>
          <w:color w:val="000000" w:themeColor="text1"/>
        </w:rPr>
        <w:t xml:space="preserve"> and</w:t>
      </w:r>
      <w:r w:rsidRPr="00F72BF2">
        <w:rPr>
          <w:rFonts w:ascii="Century Gothic" w:hAnsi="Century Gothic" w:cs="Arial"/>
          <w:noProof/>
          <w:color w:val="000000" w:themeColor="text1"/>
        </w:rPr>
        <w:t xml:space="preserve"> connect</w:t>
      </w:r>
      <w:r w:rsidR="00653591">
        <w:rPr>
          <w:rFonts w:ascii="Century Gothic" w:hAnsi="Century Gothic" w:cs="Arial"/>
          <w:noProof/>
          <w:color w:val="000000" w:themeColor="text1"/>
        </w:rPr>
        <w:t>ing</w:t>
      </w:r>
      <w:r w:rsidRPr="00F72BF2">
        <w:rPr>
          <w:rFonts w:ascii="Century Gothic" w:hAnsi="Century Gothic" w:cs="Arial"/>
          <w:noProof/>
          <w:color w:val="000000" w:themeColor="text1"/>
        </w:rPr>
        <w:t xml:space="preserve"> the river with low-lying wetlands</w:t>
      </w:r>
      <w:r w:rsidR="00653591">
        <w:rPr>
          <w:rFonts w:ascii="Century Gothic" w:hAnsi="Century Gothic" w:cs="Arial"/>
          <w:noProof/>
          <w:color w:val="000000" w:themeColor="text1"/>
        </w:rPr>
        <w:t xml:space="preserve"> (to promote productivity, provide habitat diversity and support ephemeral ecosystems)</w:t>
      </w:r>
      <w:r w:rsidRPr="00F72BF2">
        <w:rPr>
          <w:rFonts w:ascii="Century Gothic" w:hAnsi="Century Gothic" w:cs="Arial"/>
          <w:noProof/>
          <w:color w:val="000000" w:themeColor="text1"/>
        </w:rPr>
        <w:t xml:space="preserve">. </w:t>
      </w:r>
    </w:p>
    <w:p w14:paraId="028BC088" w14:textId="5374DEBB" w:rsidR="00852DF1" w:rsidRDefault="00852DF1" w:rsidP="00852DF1">
      <w:pPr>
        <w:pStyle w:val="NormalWeb"/>
        <w:spacing w:before="0" w:beforeAutospacing="0" w:after="240" w:afterAutospacing="0"/>
        <w:jc w:val="left"/>
        <w:rPr>
          <w:rFonts w:ascii="Century Gothic" w:hAnsi="Century Gothic"/>
          <w:i/>
        </w:rPr>
      </w:pPr>
      <w:r w:rsidRPr="00AE0721">
        <w:rPr>
          <w:rFonts w:ascii="Century Gothic" w:hAnsi="Century Gothic"/>
          <w:i/>
        </w:rPr>
        <w:t>Edward-</w:t>
      </w:r>
      <w:proofErr w:type="spellStart"/>
      <w:r w:rsidRPr="00AE0721">
        <w:rPr>
          <w:rFonts w:ascii="Century Gothic" w:hAnsi="Century Gothic"/>
          <w:i/>
        </w:rPr>
        <w:t>Wakool</w:t>
      </w:r>
      <w:proofErr w:type="spellEnd"/>
      <w:r w:rsidRPr="00AE0721">
        <w:rPr>
          <w:rFonts w:ascii="Century Gothic" w:hAnsi="Century Gothic"/>
          <w:i/>
        </w:rPr>
        <w:t xml:space="preserve"> system: </w:t>
      </w:r>
      <w:r w:rsidRPr="00AE0721">
        <w:rPr>
          <w:rFonts w:ascii="Century Gothic" w:hAnsi="Century Gothic"/>
        </w:rPr>
        <w:t>There is a moderate to high demand for environmental water in the Edward-</w:t>
      </w:r>
      <w:proofErr w:type="spellStart"/>
      <w:r w:rsidRPr="00AE0721">
        <w:rPr>
          <w:rFonts w:ascii="Century Gothic" w:hAnsi="Century Gothic"/>
        </w:rPr>
        <w:t>Wakool</w:t>
      </w:r>
      <w:proofErr w:type="spellEnd"/>
      <w:r w:rsidRPr="00AE0721">
        <w:rPr>
          <w:rFonts w:ascii="Century Gothic" w:hAnsi="Century Gothic"/>
        </w:rPr>
        <w:t xml:space="preserve"> </w:t>
      </w:r>
      <w:r w:rsidRPr="0044271D">
        <w:rPr>
          <w:rFonts w:ascii="Century Gothic" w:hAnsi="Century Gothic"/>
        </w:rPr>
        <w:t>system</w:t>
      </w:r>
      <w:r w:rsidR="00AE0721" w:rsidRPr="0044271D">
        <w:rPr>
          <w:rFonts w:ascii="Century Gothic" w:hAnsi="Century Gothic"/>
        </w:rPr>
        <w:t>. Flows would seek</w:t>
      </w:r>
      <w:r w:rsidRPr="0044271D">
        <w:rPr>
          <w:rFonts w:ascii="Century Gothic" w:hAnsi="Century Gothic"/>
        </w:rPr>
        <w:t xml:space="preserve"> to support the recovery of large bodied native fish </w:t>
      </w:r>
      <w:r w:rsidR="00AE0721" w:rsidRPr="0044271D">
        <w:rPr>
          <w:rFonts w:ascii="Century Gothic" w:hAnsi="Century Gothic"/>
        </w:rPr>
        <w:t xml:space="preserve">and instream aquatic plants </w:t>
      </w:r>
      <w:r w:rsidRPr="0044271D">
        <w:rPr>
          <w:rFonts w:ascii="Century Gothic" w:hAnsi="Century Gothic"/>
        </w:rPr>
        <w:t xml:space="preserve">after the 2016 </w:t>
      </w:r>
      <w:r w:rsidR="00AE0721" w:rsidRPr="0044271D">
        <w:rPr>
          <w:rFonts w:ascii="Century Gothic" w:hAnsi="Century Gothic"/>
        </w:rPr>
        <w:t>flood and</w:t>
      </w:r>
      <w:r w:rsidRPr="0044271D">
        <w:rPr>
          <w:rFonts w:ascii="Century Gothic" w:hAnsi="Century Gothic"/>
        </w:rPr>
        <w:t xml:space="preserve"> hypoxic </w:t>
      </w:r>
      <w:proofErr w:type="spellStart"/>
      <w:r w:rsidRPr="0044271D">
        <w:rPr>
          <w:rFonts w:ascii="Century Gothic" w:hAnsi="Century Gothic"/>
        </w:rPr>
        <w:t>blackwater</w:t>
      </w:r>
      <w:proofErr w:type="spellEnd"/>
      <w:r w:rsidRPr="0044271D">
        <w:rPr>
          <w:rFonts w:ascii="Century Gothic" w:hAnsi="Century Gothic"/>
        </w:rPr>
        <w:t xml:space="preserve"> event. </w:t>
      </w:r>
      <w:r w:rsidR="00AE0721" w:rsidRPr="0044271D">
        <w:rPr>
          <w:rFonts w:ascii="Century Gothic" w:hAnsi="Century Gothic"/>
        </w:rPr>
        <w:t>Where possible, t</w:t>
      </w:r>
      <w:r w:rsidRPr="0044271D">
        <w:rPr>
          <w:rFonts w:ascii="Century Gothic" w:hAnsi="Century Gothic"/>
        </w:rPr>
        <w:t xml:space="preserve">his includes </w:t>
      </w:r>
      <w:r w:rsidR="00AE0721" w:rsidRPr="0044271D">
        <w:rPr>
          <w:rFonts w:ascii="Century Gothic" w:hAnsi="Century Gothic"/>
        </w:rPr>
        <w:t xml:space="preserve">providing </w:t>
      </w:r>
      <w:r w:rsidRPr="0044271D">
        <w:rPr>
          <w:rFonts w:ascii="Century Gothic" w:hAnsi="Century Gothic"/>
        </w:rPr>
        <w:t>winter base flows</w:t>
      </w:r>
      <w:r w:rsidR="00AE0721" w:rsidRPr="0044271D">
        <w:rPr>
          <w:rFonts w:ascii="Century Gothic" w:hAnsi="Century Gothic"/>
        </w:rPr>
        <w:t xml:space="preserve"> and preventing cease-to-flow conditions in the </w:t>
      </w:r>
      <w:proofErr w:type="spellStart"/>
      <w:r w:rsidR="00AE0721" w:rsidRPr="0044271D">
        <w:rPr>
          <w:rFonts w:ascii="Century Gothic" w:hAnsi="Century Gothic"/>
        </w:rPr>
        <w:t>Yallakool-Wakool</w:t>
      </w:r>
      <w:proofErr w:type="spellEnd"/>
      <w:r w:rsidR="00AE0721" w:rsidRPr="0044271D">
        <w:rPr>
          <w:rFonts w:ascii="Century Gothic" w:hAnsi="Century Gothic"/>
        </w:rPr>
        <w:t xml:space="preserve"> and </w:t>
      </w:r>
      <w:proofErr w:type="spellStart"/>
      <w:r w:rsidR="00AE0721" w:rsidRPr="0044271D">
        <w:rPr>
          <w:rFonts w:ascii="Century Gothic" w:hAnsi="Century Gothic"/>
        </w:rPr>
        <w:t>Colligen-Niemur</w:t>
      </w:r>
      <w:proofErr w:type="spellEnd"/>
      <w:r w:rsidR="00AE0721" w:rsidRPr="0044271D">
        <w:rPr>
          <w:rFonts w:ascii="Century Gothic" w:hAnsi="Century Gothic"/>
        </w:rPr>
        <w:t xml:space="preserve"> systems</w:t>
      </w:r>
      <w:r w:rsidR="005A4034" w:rsidRPr="0044271D">
        <w:rPr>
          <w:rFonts w:ascii="Century Gothic" w:hAnsi="Century Gothic"/>
        </w:rPr>
        <w:t>, and also the maintenance of breeding habitat and unobstructed movement pathways between interconnected streams and channels.</w:t>
      </w:r>
    </w:p>
    <w:p w14:paraId="4665E092" w14:textId="384B1C80" w:rsidR="00852DF1" w:rsidRPr="004D46BB" w:rsidRDefault="00852DF1" w:rsidP="00852DF1">
      <w:pPr>
        <w:pStyle w:val="NormalWeb"/>
        <w:spacing w:before="0" w:beforeAutospacing="0" w:after="240" w:afterAutospacing="0"/>
        <w:jc w:val="left"/>
        <w:rPr>
          <w:rFonts w:ascii="Century Gothic" w:hAnsi="Century Gothic"/>
        </w:rPr>
      </w:pPr>
      <w:proofErr w:type="spellStart"/>
      <w:r w:rsidRPr="000D1CAD">
        <w:rPr>
          <w:rFonts w:ascii="Century Gothic" w:hAnsi="Century Gothic"/>
          <w:i/>
        </w:rPr>
        <w:t>Barmah-Millewa</w:t>
      </w:r>
      <w:proofErr w:type="spellEnd"/>
      <w:r w:rsidRPr="000D1CAD">
        <w:rPr>
          <w:rFonts w:ascii="Century Gothic" w:hAnsi="Century Gothic"/>
          <w:i/>
        </w:rPr>
        <w:t xml:space="preserve"> Forest</w:t>
      </w:r>
      <w:r w:rsidRPr="00E94B0E">
        <w:rPr>
          <w:rFonts w:ascii="Century Gothic" w:hAnsi="Century Gothic"/>
          <w:i/>
        </w:rPr>
        <w:t xml:space="preserve">: </w:t>
      </w:r>
      <w:r>
        <w:rPr>
          <w:rFonts w:ascii="Century Gothic" w:hAnsi="Century Gothic"/>
        </w:rPr>
        <w:t>T</w:t>
      </w:r>
      <w:r w:rsidRPr="00C95BD9">
        <w:rPr>
          <w:rFonts w:ascii="Century Gothic" w:hAnsi="Century Gothic"/>
        </w:rPr>
        <w:t xml:space="preserve">here is a high demand in </w:t>
      </w:r>
      <w:proofErr w:type="spellStart"/>
      <w:r w:rsidRPr="00C95BD9">
        <w:rPr>
          <w:rFonts w:ascii="Century Gothic" w:hAnsi="Century Gothic"/>
        </w:rPr>
        <w:t>Barmah-Millewa</w:t>
      </w:r>
      <w:proofErr w:type="spellEnd"/>
      <w:r w:rsidRPr="00C95BD9">
        <w:rPr>
          <w:rFonts w:ascii="Century Gothic" w:hAnsi="Century Gothic"/>
        </w:rPr>
        <w:t xml:space="preserve"> Forest for flows to support </w:t>
      </w:r>
      <w:r>
        <w:rPr>
          <w:rFonts w:ascii="Century Gothic" w:hAnsi="Century Gothic"/>
        </w:rPr>
        <w:t>floodplain marsh, which includes M</w:t>
      </w:r>
      <w:r w:rsidRPr="00C95BD9">
        <w:rPr>
          <w:rFonts w:ascii="Century Gothic" w:hAnsi="Century Gothic"/>
        </w:rPr>
        <w:t>oira grass</w:t>
      </w:r>
      <w:r>
        <w:rPr>
          <w:rFonts w:ascii="Century Gothic" w:hAnsi="Century Gothic"/>
        </w:rPr>
        <w:t>. Environmental water d</w:t>
      </w:r>
      <w:r w:rsidRPr="00C95BD9">
        <w:rPr>
          <w:rFonts w:ascii="Century Gothic" w:hAnsi="Century Gothic"/>
        </w:rPr>
        <w:t xml:space="preserve">emands for </w:t>
      </w:r>
      <w:r>
        <w:rPr>
          <w:rFonts w:ascii="Century Gothic" w:hAnsi="Century Gothic"/>
        </w:rPr>
        <w:t xml:space="preserve">the rest of the forest’s vegetation is </w:t>
      </w:r>
      <w:r w:rsidRPr="00C95BD9">
        <w:rPr>
          <w:rFonts w:ascii="Century Gothic" w:hAnsi="Century Gothic"/>
        </w:rPr>
        <w:t>moderate</w:t>
      </w:r>
      <w:r>
        <w:rPr>
          <w:rFonts w:ascii="Century Gothic" w:hAnsi="Century Gothic"/>
        </w:rPr>
        <w:t>.</w:t>
      </w:r>
      <w:r w:rsidRPr="004D46BB">
        <w:rPr>
          <w:rFonts w:ascii="Century Gothic" w:hAnsi="Century Gothic"/>
        </w:rPr>
        <w:t xml:space="preserve"> </w:t>
      </w:r>
      <w:r>
        <w:rPr>
          <w:rFonts w:ascii="Century Gothic" w:hAnsi="Century Gothic"/>
        </w:rPr>
        <w:t xml:space="preserve">Elsewhere in </w:t>
      </w:r>
      <w:proofErr w:type="spellStart"/>
      <w:r>
        <w:rPr>
          <w:rFonts w:ascii="Century Gothic" w:hAnsi="Century Gothic"/>
        </w:rPr>
        <w:t>Barmah-Millewa</w:t>
      </w:r>
      <w:proofErr w:type="spellEnd"/>
      <w:r>
        <w:rPr>
          <w:rFonts w:ascii="Century Gothic" w:hAnsi="Century Gothic"/>
        </w:rPr>
        <w:t xml:space="preserve"> Forest there is a moderate </w:t>
      </w:r>
      <w:r w:rsidR="00D97869">
        <w:rPr>
          <w:rFonts w:ascii="Century Gothic" w:hAnsi="Century Gothic"/>
        </w:rPr>
        <w:t xml:space="preserve">to high </w:t>
      </w:r>
      <w:r>
        <w:rPr>
          <w:rFonts w:ascii="Century Gothic" w:hAnsi="Century Gothic"/>
        </w:rPr>
        <w:t xml:space="preserve">demand for environmental water to provide </w:t>
      </w:r>
      <w:r w:rsidR="005A4034">
        <w:rPr>
          <w:rFonts w:ascii="Century Gothic" w:hAnsi="Century Gothic"/>
        </w:rPr>
        <w:t xml:space="preserve">and maintain </w:t>
      </w:r>
      <w:r>
        <w:rPr>
          <w:rFonts w:ascii="Century Gothic" w:hAnsi="Century Gothic"/>
        </w:rPr>
        <w:t>greater connectivity between forest creeks and the main River Murray to support the recovery of large-bodied native fish populations such as Murray and trout cod</w:t>
      </w:r>
      <w:r w:rsidR="005A4034">
        <w:rPr>
          <w:rFonts w:ascii="Century Gothic" w:hAnsi="Century Gothic"/>
        </w:rPr>
        <w:t>, including the prevention of stranding in floodplain networks</w:t>
      </w:r>
      <w:r>
        <w:rPr>
          <w:rFonts w:ascii="Century Gothic" w:hAnsi="Century Gothic"/>
        </w:rPr>
        <w:t>.</w:t>
      </w:r>
      <w:r w:rsidR="007A6318" w:rsidRPr="00E94B0E">
        <w:rPr>
          <w:rFonts w:ascii="Century Gothic" w:hAnsi="Century Gothic"/>
        </w:rPr>
        <w:t xml:space="preserve"> </w:t>
      </w:r>
      <w:r>
        <w:rPr>
          <w:rFonts w:ascii="Century Gothic" w:hAnsi="Century Gothic"/>
        </w:rPr>
        <w:t xml:space="preserve">Meeting all the above demands </w:t>
      </w:r>
      <w:r w:rsidR="005A4034">
        <w:rPr>
          <w:rFonts w:ascii="Century Gothic" w:hAnsi="Century Gothic"/>
        </w:rPr>
        <w:t>is also likely to</w:t>
      </w:r>
      <w:r w:rsidRPr="00E94B0E">
        <w:rPr>
          <w:rFonts w:ascii="Century Gothic" w:hAnsi="Century Gothic"/>
          <w:i/>
        </w:rPr>
        <w:t xml:space="preserve"> </w:t>
      </w:r>
      <w:r>
        <w:rPr>
          <w:rFonts w:ascii="Century Gothic" w:hAnsi="Century Gothic"/>
        </w:rPr>
        <w:t xml:space="preserve">support </w:t>
      </w:r>
      <w:proofErr w:type="spellStart"/>
      <w:r>
        <w:rPr>
          <w:rFonts w:ascii="Century Gothic" w:hAnsi="Century Gothic"/>
        </w:rPr>
        <w:t>waterbird</w:t>
      </w:r>
      <w:proofErr w:type="spellEnd"/>
      <w:r>
        <w:rPr>
          <w:rFonts w:ascii="Century Gothic" w:hAnsi="Century Gothic"/>
        </w:rPr>
        <w:t xml:space="preserve"> outcomes such as the provision of foraging habitat</w:t>
      </w:r>
      <w:r w:rsidR="005A4034">
        <w:rPr>
          <w:rFonts w:ascii="Century Gothic" w:hAnsi="Century Gothic"/>
        </w:rPr>
        <w:t xml:space="preserve"> and food sources</w:t>
      </w:r>
      <w:r>
        <w:rPr>
          <w:rFonts w:ascii="Century Gothic" w:hAnsi="Century Gothic"/>
        </w:rPr>
        <w:t xml:space="preserve"> for a range of species</w:t>
      </w:r>
      <w:r w:rsidR="00631565">
        <w:rPr>
          <w:rFonts w:ascii="Century Gothic" w:hAnsi="Century Gothic"/>
        </w:rPr>
        <w:t xml:space="preserve">. </w:t>
      </w:r>
      <w:r>
        <w:rPr>
          <w:rFonts w:ascii="Century Gothic" w:hAnsi="Century Gothic"/>
        </w:rPr>
        <w:t>If a naturally-</w:t>
      </w:r>
      <w:r>
        <w:rPr>
          <w:rFonts w:ascii="Century Gothic" w:hAnsi="Century Gothic"/>
        </w:rPr>
        <w:lastRenderedPageBreak/>
        <w:t>triggered colonial bird breeding event occurs there will be a high demand for environmental water to support inundation of the nesting sites through to fledging stage.</w:t>
      </w:r>
    </w:p>
    <w:p w14:paraId="4D651F9A" w14:textId="77777777" w:rsidR="00852DF1" w:rsidRPr="00C95BD9" w:rsidRDefault="00852DF1" w:rsidP="00852DF1">
      <w:pPr>
        <w:pStyle w:val="NormalWeb"/>
        <w:spacing w:before="0" w:beforeAutospacing="0" w:after="240" w:afterAutospacing="0"/>
        <w:jc w:val="left"/>
        <w:rPr>
          <w:rFonts w:ascii="Century Gothic" w:hAnsi="Century Gothic" w:cs="Arial"/>
          <w:noProof/>
          <w:color w:val="000000" w:themeColor="text1"/>
        </w:rPr>
      </w:pPr>
      <w:proofErr w:type="spellStart"/>
      <w:r w:rsidRPr="00C95BD9">
        <w:rPr>
          <w:rFonts w:ascii="Century Gothic" w:hAnsi="Century Gothic"/>
          <w:i/>
        </w:rPr>
        <w:t>Gunbower</w:t>
      </w:r>
      <w:proofErr w:type="spellEnd"/>
      <w:r w:rsidRPr="00C95BD9">
        <w:rPr>
          <w:rFonts w:ascii="Century Gothic" w:hAnsi="Century Gothic"/>
          <w:i/>
        </w:rPr>
        <w:t xml:space="preserve"> Creek: </w:t>
      </w:r>
      <w:r w:rsidRPr="00C95BD9">
        <w:rPr>
          <w:rFonts w:ascii="Century Gothic" w:hAnsi="Century Gothic"/>
        </w:rPr>
        <w:t xml:space="preserve">There is a </w:t>
      </w:r>
      <w:r w:rsidRPr="00A370D3">
        <w:rPr>
          <w:rFonts w:ascii="Century Gothic" w:hAnsi="Century Gothic"/>
        </w:rPr>
        <w:t xml:space="preserve">moderate to high demand </w:t>
      </w:r>
      <w:r w:rsidRPr="00C95BD9">
        <w:rPr>
          <w:rFonts w:ascii="Century Gothic" w:hAnsi="Century Gothic"/>
        </w:rPr>
        <w:t xml:space="preserve">for environmental water to contribute to variable base flows and </w:t>
      </w:r>
      <w:proofErr w:type="spellStart"/>
      <w:r w:rsidRPr="00C95BD9">
        <w:rPr>
          <w:rFonts w:ascii="Century Gothic" w:hAnsi="Century Gothic"/>
        </w:rPr>
        <w:t>freshes</w:t>
      </w:r>
      <w:proofErr w:type="spellEnd"/>
      <w:r w:rsidRPr="00C95BD9">
        <w:rPr>
          <w:rFonts w:ascii="Century Gothic" w:hAnsi="Century Gothic"/>
        </w:rPr>
        <w:t xml:space="preserve"> to support the survival of </w:t>
      </w:r>
      <w:r>
        <w:rPr>
          <w:rFonts w:ascii="Century Gothic" w:hAnsi="Century Gothic"/>
        </w:rPr>
        <w:t xml:space="preserve">native </w:t>
      </w:r>
      <w:r w:rsidRPr="00C95BD9">
        <w:rPr>
          <w:rFonts w:ascii="Century Gothic" w:hAnsi="Century Gothic"/>
        </w:rPr>
        <w:t>fish</w:t>
      </w:r>
      <w:r>
        <w:rPr>
          <w:rFonts w:ascii="Century Gothic" w:hAnsi="Century Gothic"/>
        </w:rPr>
        <w:t>, encourage movement of large-bodied</w:t>
      </w:r>
      <w:r w:rsidRPr="00C95BD9">
        <w:rPr>
          <w:rFonts w:ascii="Century Gothic" w:hAnsi="Century Gothic"/>
        </w:rPr>
        <w:t xml:space="preserve"> native fish</w:t>
      </w:r>
      <w:r>
        <w:rPr>
          <w:rFonts w:ascii="Century Gothic" w:hAnsi="Century Gothic"/>
        </w:rPr>
        <w:t xml:space="preserve"> and</w:t>
      </w:r>
      <w:r w:rsidRPr="00C95BD9">
        <w:rPr>
          <w:rFonts w:ascii="Century Gothic" w:hAnsi="Century Gothic"/>
        </w:rPr>
        <w:t xml:space="preserve"> aquatic invertebrates</w:t>
      </w:r>
      <w:r>
        <w:rPr>
          <w:rFonts w:ascii="Century Gothic" w:hAnsi="Century Gothic"/>
        </w:rPr>
        <w:t>,</w:t>
      </w:r>
      <w:r w:rsidRPr="00C95BD9">
        <w:rPr>
          <w:rFonts w:ascii="Century Gothic" w:hAnsi="Century Gothic"/>
        </w:rPr>
        <w:t xml:space="preserve"> and </w:t>
      </w:r>
      <w:r>
        <w:rPr>
          <w:rFonts w:ascii="Century Gothic" w:hAnsi="Century Gothic"/>
        </w:rPr>
        <w:t xml:space="preserve">support the </w:t>
      </w:r>
      <w:proofErr w:type="spellStart"/>
      <w:r>
        <w:rPr>
          <w:rFonts w:ascii="Century Gothic" w:hAnsi="Century Gothic"/>
        </w:rPr>
        <w:t>mobilisation</w:t>
      </w:r>
      <w:proofErr w:type="spellEnd"/>
      <w:r>
        <w:rPr>
          <w:rFonts w:ascii="Century Gothic" w:hAnsi="Century Gothic"/>
        </w:rPr>
        <w:t xml:space="preserve"> of </w:t>
      </w:r>
      <w:r w:rsidRPr="00C95BD9">
        <w:rPr>
          <w:rFonts w:ascii="Century Gothic" w:hAnsi="Century Gothic"/>
        </w:rPr>
        <w:t xml:space="preserve">carbon between </w:t>
      </w:r>
      <w:proofErr w:type="spellStart"/>
      <w:r w:rsidRPr="00C95BD9">
        <w:rPr>
          <w:rFonts w:ascii="Century Gothic" w:hAnsi="Century Gothic"/>
        </w:rPr>
        <w:t>Gunbower</w:t>
      </w:r>
      <w:proofErr w:type="spellEnd"/>
      <w:r w:rsidRPr="00C95BD9">
        <w:rPr>
          <w:rFonts w:ascii="Century Gothic" w:hAnsi="Century Gothic"/>
        </w:rPr>
        <w:t xml:space="preserve"> Creek and </w:t>
      </w:r>
      <w:proofErr w:type="spellStart"/>
      <w:r w:rsidRPr="00C95BD9">
        <w:rPr>
          <w:rFonts w:ascii="Century Gothic" w:hAnsi="Century Gothic"/>
        </w:rPr>
        <w:t>Gunbower</w:t>
      </w:r>
      <w:proofErr w:type="spellEnd"/>
      <w:r w:rsidRPr="00C95BD9">
        <w:rPr>
          <w:rFonts w:ascii="Century Gothic" w:hAnsi="Century Gothic"/>
        </w:rPr>
        <w:t xml:space="preserve"> Forest. </w:t>
      </w:r>
    </w:p>
    <w:p w14:paraId="3B7A2A44" w14:textId="69D87C33" w:rsidR="00852DF1" w:rsidRPr="00C95BD9" w:rsidRDefault="00852DF1" w:rsidP="00852DF1">
      <w:pPr>
        <w:pStyle w:val="NormalWeb"/>
        <w:spacing w:before="0" w:beforeAutospacing="0" w:after="240" w:afterAutospacing="0"/>
        <w:jc w:val="left"/>
        <w:rPr>
          <w:rFonts w:ascii="Century Gothic" w:hAnsi="Century Gothic"/>
        </w:rPr>
      </w:pPr>
      <w:proofErr w:type="spellStart"/>
      <w:r w:rsidRPr="00F72BF2">
        <w:rPr>
          <w:rFonts w:ascii="Century Gothic" w:hAnsi="Century Gothic"/>
          <w:i/>
        </w:rPr>
        <w:t>Gunbower-Koondrook-Perricoota</w:t>
      </w:r>
      <w:proofErr w:type="spellEnd"/>
      <w:r w:rsidRPr="00F72BF2">
        <w:rPr>
          <w:rFonts w:ascii="Century Gothic" w:hAnsi="Century Gothic"/>
          <w:i/>
        </w:rPr>
        <w:t xml:space="preserve"> Forest: </w:t>
      </w:r>
      <w:r w:rsidRPr="00F72BF2">
        <w:rPr>
          <w:rFonts w:ascii="Century Gothic" w:hAnsi="Century Gothic"/>
        </w:rPr>
        <w:t>Following significant environmental watering actions in 2014–15 and 2015–16, and natural overbank flooding in 2016–17 that supp</w:t>
      </w:r>
      <w:r w:rsidR="0039221A">
        <w:rPr>
          <w:rFonts w:ascii="Century Gothic" w:hAnsi="Century Gothic"/>
        </w:rPr>
        <w:t xml:space="preserve">orted floodplain fish spawning, </w:t>
      </w:r>
      <w:r w:rsidR="00CA102B">
        <w:rPr>
          <w:rFonts w:ascii="Century Gothic" w:hAnsi="Century Gothic"/>
        </w:rPr>
        <w:t>bird breeding</w:t>
      </w:r>
      <w:r w:rsidR="0039221A">
        <w:rPr>
          <w:rFonts w:ascii="Century Gothic" w:hAnsi="Century Gothic"/>
        </w:rPr>
        <w:t xml:space="preserve"> and establishment of native tree species</w:t>
      </w:r>
      <w:r w:rsidR="00CA102B">
        <w:rPr>
          <w:rFonts w:ascii="Century Gothic" w:hAnsi="Century Gothic"/>
        </w:rPr>
        <w:t xml:space="preserve">, there is </w:t>
      </w:r>
      <w:r w:rsidR="005555AA">
        <w:rPr>
          <w:rFonts w:ascii="Century Gothic" w:hAnsi="Century Gothic"/>
        </w:rPr>
        <w:t xml:space="preserve">still </w:t>
      </w:r>
      <w:r w:rsidR="00CA102B">
        <w:rPr>
          <w:rFonts w:ascii="Century Gothic" w:hAnsi="Century Gothic"/>
        </w:rPr>
        <w:t xml:space="preserve">a </w:t>
      </w:r>
      <w:r w:rsidR="005555AA">
        <w:rPr>
          <w:rFonts w:ascii="Century Gothic" w:hAnsi="Century Gothic"/>
        </w:rPr>
        <w:t>high</w:t>
      </w:r>
      <w:r w:rsidRPr="00F72BF2">
        <w:rPr>
          <w:rFonts w:ascii="Century Gothic" w:hAnsi="Century Gothic"/>
        </w:rPr>
        <w:t xml:space="preserve"> demand for environ</w:t>
      </w:r>
      <w:r w:rsidR="000C2012">
        <w:rPr>
          <w:rFonts w:ascii="Century Gothic" w:hAnsi="Century Gothic"/>
        </w:rPr>
        <w:t xml:space="preserve">mental water in </w:t>
      </w:r>
      <w:proofErr w:type="spellStart"/>
      <w:r w:rsidR="000C2012">
        <w:rPr>
          <w:rFonts w:ascii="Century Gothic" w:hAnsi="Century Gothic"/>
        </w:rPr>
        <w:t>Gunbower</w:t>
      </w:r>
      <w:proofErr w:type="spellEnd"/>
      <w:r w:rsidR="000C2012">
        <w:rPr>
          <w:rFonts w:ascii="Century Gothic" w:hAnsi="Century Gothic"/>
        </w:rPr>
        <w:t xml:space="preserve"> Forest</w:t>
      </w:r>
      <w:r w:rsidRPr="00F72BF2">
        <w:rPr>
          <w:rFonts w:ascii="Century Gothic" w:hAnsi="Century Gothic"/>
        </w:rPr>
        <w:t>.</w:t>
      </w:r>
      <w:r w:rsidR="000C2012">
        <w:rPr>
          <w:rFonts w:ascii="Century Gothic" w:hAnsi="Century Gothic"/>
        </w:rPr>
        <w:t xml:space="preserve"> </w:t>
      </w:r>
      <w:r w:rsidR="00D25045">
        <w:rPr>
          <w:rFonts w:ascii="Century Gothic" w:hAnsi="Century Gothic"/>
        </w:rPr>
        <w:t>Furthermore, a</w:t>
      </w:r>
      <w:r w:rsidR="000C2012">
        <w:rPr>
          <w:rFonts w:ascii="Century Gothic" w:hAnsi="Century Gothic"/>
        </w:rPr>
        <w:t xml:space="preserve"> large portion of </w:t>
      </w:r>
      <w:proofErr w:type="spellStart"/>
      <w:r w:rsidR="000C2012">
        <w:rPr>
          <w:rFonts w:ascii="Century Gothic" w:hAnsi="Century Gothic"/>
        </w:rPr>
        <w:t>Gunbower</w:t>
      </w:r>
      <w:proofErr w:type="spellEnd"/>
      <w:r w:rsidR="000C2012">
        <w:rPr>
          <w:rFonts w:ascii="Century Gothic" w:hAnsi="Century Gothic"/>
        </w:rPr>
        <w:t xml:space="preserve"> forest was kept dry over the last two summers to assist with carp management. </w:t>
      </w:r>
      <w:r w:rsidRPr="00F72BF2">
        <w:rPr>
          <w:rFonts w:ascii="Century Gothic" w:hAnsi="Century Gothic"/>
        </w:rPr>
        <w:t xml:space="preserve"> In </w:t>
      </w:r>
      <w:proofErr w:type="spellStart"/>
      <w:r w:rsidRPr="00F72BF2">
        <w:rPr>
          <w:rFonts w:ascii="Century Gothic" w:hAnsi="Century Gothic"/>
        </w:rPr>
        <w:t>Koondrook-Perricoota</w:t>
      </w:r>
      <w:proofErr w:type="spellEnd"/>
      <w:r w:rsidRPr="00F72BF2">
        <w:rPr>
          <w:rFonts w:ascii="Century Gothic" w:hAnsi="Century Gothic"/>
        </w:rPr>
        <w:t xml:space="preserve"> Forest there is a </w:t>
      </w:r>
      <w:r w:rsidR="00EA2C43">
        <w:rPr>
          <w:rFonts w:ascii="Century Gothic" w:hAnsi="Century Gothic"/>
        </w:rPr>
        <w:t>high</w:t>
      </w:r>
      <w:r w:rsidRPr="00F72BF2">
        <w:rPr>
          <w:rFonts w:ascii="Century Gothic" w:hAnsi="Century Gothic"/>
        </w:rPr>
        <w:t xml:space="preserve"> demand for environmental water to build on the outcomes from recent natural inundation</w:t>
      </w:r>
      <w:r w:rsidR="00EC7735">
        <w:rPr>
          <w:rFonts w:ascii="Century Gothic" w:hAnsi="Century Gothic"/>
        </w:rPr>
        <w:t xml:space="preserve"> however any watering undertaken is pending the resolution of </w:t>
      </w:r>
      <w:r w:rsidR="00AE0721">
        <w:rPr>
          <w:rFonts w:ascii="Century Gothic" w:hAnsi="Century Gothic"/>
        </w:rPr>
        <w:t>potential third party impacts</w:t>
      </w:r>
      <w:r w:rsidRPr="00F72BF2">
        <w:rPr>
          <w:rFonts w:ascii="Century Gothic" w:hAnsi="Century Gothic"/>
        </w:rPr>
        <w:t>.</w:t>
      </w:r>
    </w:p>
    <w:p w14:paraId="58B44BF1" w14:textId="5FE7EA9B" w:rsidR="00852DF1" w:rsidRPr="00C95BD9" w:rsidRDefault="00EC7735" w:rsidP="00852DF1">
      <w:pPr>
        <w:pStyle w:val="NormalWeb"/>
        <w:spacing w:before="0" w:beforeAutospacing="0" w:after="240" w:afterAutospacing="0"/>
        <w:jc w:val="left"/>
        <w:rPr>
          <w:rFonts w:ascii="Century Gothic" w:hAnsi="Century Gothic"/>
        </w:rPr>
      </w:pPr>
      <w:r>
        <w:rPr>
          <w:rFonts w:ascii="Century Gothic" w:hAnsi="Century Gothic"/>
          <w:i/>
        </w:rPr>
        <w:t>Mid-</w:t>
      </w:r>
      <w:r w:rsidR="00852DF1" w:rsidRPr="00C95BD9">
        <w:rPr>
          <w:rFonts w:ascii="Century Gothic" w:hAnsi="Century Gothic"/>
          <w:i/>
        </w:rPr>
        <w:t xml:space="preserve">Murray off-channel wetlands and ephemeral creeks – Hume to Euston: </w:t>
      </w:r>
      <w:r w:rsidR="00852DF1">
        <w:rPr>
          <w:rFonts w:ascii="Century Gothic" w:hAnsi="Century Gothic"/>
        </w:rPr>
        <w:t>T</w:t>
      </w:r>
      <w:r w:rsidR="00852DF1" w:rsidRPr="00C95BD9">
        <w:rPr>
          <w:rFonts w:ascii="Century Gothic" w:hAnsi="Century Gothic"/>
        </w:rPr>
        <w:t>here is a high demand for environmental water</w:t>
      </w:r>
      <w:r w:rsidR="00852DF1">
        <w:rPr>
          <w:rFonts w:ascii="Century Gothic" w:hAnsi="Century Gothic"/>
        </w:rPr>
        <w:t xml:space="preserve"> in</w:t>
      </w:r>
      <w:r w:rsidR="00CA102B">
        <w:rPr>
          <w:rFonts w:ascii="Century Gothic" w:hAnsi="Century Gothic"/>
        </w:rPr>
        <w:t xml:space="preserve"> </w:t>
      </w:r>
      <w:r w:rsidR="00852DF1" w:rsidRPr="00C95BD9">
        <w:rPr>
          <w:rFonts w:ascii="Century Gothic" w:hAnsi="Century Gothic"/>
        </w:rPr>
        <w:t>permanent wetlands</w:t>
      </w:r>
      <w:r w:rsidR="00852DF1">
        <w:rPr>
          <w:rFonts w:ascii="Century Gothic" w:hAnsi="Century Gothic"/>
        </w:rPr>
        <w:t xml:space="preserve"> along this reach, with a particular focus for environmental water use in wetlands that contain Murray </w:t>
      </w:r>
      <w:proofErr w:type="spellStart"/>
      <w:r w:rsidR="00852DF1">
        <w:rPr>
          <w:rFonts w:ascii="Century Gothic" w:hAnsi="Century Gothic"/>
        </w:rPr>
        <w:t>hardyhead</w:t>
      </w:r>
      <w:proofErr w:type="spellEnd"/>
      <w:r w:rsidR="00852DF1">
        <w:rPr>
          <w:rFonts w:ascii="Century Gothic" w:hAnsi="Century Gothic"/>
        </w:rPr>
        <w:t xml:space="preserve"> or other threatened species</w:t>
      </w:r>
      <w:r w:rsidR="00852DF1" w:rsidRPr="00C95BD9">
        <w:rPr>
          <w:rFonts w:ascii="Century Gothic" w:hAnsi="Century Gothic"/>
        </w:rPr>
        <w:t>. In the semi-permanent wetlands</w:t>
      </w:r>
      <w:r w:rsidR="00852DF1">
        <w:rPr>
          <w:rFonts w:ascii="Century Gothic" w:hAnsi="Century Gothic"/>
        </w:rPr>
        <w:t>,</w:t>
      </w:r>
      <w:r w:rsidR="00852DF1" w:rsidRPr="00C95BD9">
        <w:rPr>
          <w:rFonts w:ascii="Century Gothic" w:hAnsi="Century Gothic"/>
        </w:rPr>
        <w:t xml:space="preserve"> there is a moderate need to maintain aquatic vegetation and </w:t>
      </w:r>
      <w:proofErr w:type="spellStart"/>
      <w:r w:rsidR="00852DF1" w:rsidRPr="00C95BD9">
        <w:rPr>
          <w:rFonts w:ascii="Century Gothic" w:hAnsi="Century Gothic"/>
        </w:rPr>
        <w:t>waterbird</w:t>
      </w:r>
      <w:proofErr w:type="spellEnd"/>
      <w:r w:rsidR="00852DF1" w:rsidRPr="00C95BD9">
        <w:rPr>
          <w:rFonts w:ascii="Century Gothic" w:hAnsi="Century Gothic"/>
        </w:rPr>
        <w:t xml:space="preserve"> habitat, and</w:t>
      </w:r>
      <w:r w:rsidR="00852DF1" w:rsidRPr="00C95BD9">
        <w:rPr>
          <w:rFonts w:ascii="Century Gothic" w:hAnsi="Century Gothic" w:cs="Arial"/>
        </w:rPr>
        <w:t xml:space="preserve"> </w:t>
      </w:r>
      <w:r w:rsidR="00852DF1">
        <w:rPr>
          <w:rFonts w:ascii="Century Gothic" w:hAnsi="Century Gothic" w:cs="Arial"/>
        </w:rPr>
        <w:t xml:space="preserve">to maintain and/or </w:t>
      </w:r>
      <w:r w:rsidR="00852DF1" w:rsidRPr="00C95BD9">
        <w:rPr>
          <w:rFonts w:ascii="Century Gothic" w:hAnsi="Century Gothic" w:cs="Arial"/>
        </w:rPr>
        <w:t xml:space="preserve">improve the condition of mature </w:t>
      </w:r>
      <w:r w:rsidR="00852DF1">
        <w:rPr>
          <w:rFonts w:ascii="Century Gothic" w:hAnsi="Century Gothic" w:cs="Arial"/>
        </w:rPr>
        <w:t>r</w:t>
      </w:r>
      <w:r w:rsidR="00852DF1" w:rsidRPr="00C95BD9">
        <w:rPr>
          <w:rFonts w:ascii="Century Gothic" w:hAnsi="Century Gothic" w:cs="Arial"/>
        </w:rPr>
        <w:t xml:space="preserve">iver </w:t>
      </w:r>
      <w:r w:rsidR="00852DF1">
        <w:rPr>
          <w:rFonts w:ascii="Century Gothic" w:hAnsi="Century Gothic" w:cs="Arial"/>
        </w:rPr>
        <w:t>r</w:t>
      </w:r>
      <w:r w:rsidR="00852DF1" w:rsidRPr="00C95BD9">
        <w:rPr>
          <w:rFonts w:ascii="Century Gothic" w:hAnsi="Century Gothic" w:cs="Arial"/>
        </w:rPr>
        <w:t xml:space="preserve">ed </w:t>
      </w:r>
      <w:r w:rsidR="00852DF1">
        <w:rPr>
          <w:rFonts w:ascii="Century Gothic" w:hAnsi="Century Gothic" w:cs="Arial"/>
        </w:rPr>
        <w:t>g</w:t>
      </w:r>
      <w:r w:rsidR="00852DF1" w:rsidRPr="00C95BD9">
        <w:rPr>
          <w:rFonts w:ascii="Century Gothic" w:hAnsi="Century Gothic" w:cs="Arial"/>
        </w:rPr>
        <w:t>um trees</w:t>
      </w:r>
      <w:r w:rsidR="00852DF1" w:rsidRPr="00C95BD9">
        <w:rPr>
          <w:rFonts w:ascii="Century Gothic" w:hAnsi="Century Gothic"/>
        </w:rPr>
        <w:t xml:space="preserve">. There is a low demand for environmental water in the ephemeral wetlands as water has recently </w:t>
      </w:r>
      <w:r w:rsidR="00852DF1">
        <w:rPr>
          <w:rFonts w:ascii="Century Gothic" w:hAnsi="Century Gothic"/>
        </w:rPr>
        <w:t>inundated</w:t>
      </w:r>
      <w:r w:rsidR="00852DF1" w:rsidRPr="00C95BD9">
        <w:rPr>
          <w:rFonts w:ascii="Century Gothic" w:hAnsi="Century Gothic"/>
        </w:rPr>
        <w:t xml:space="preserve"> many of these assets. </w:t>
      </w:r>
    </w:p>
    <w:p w14:paraId="258001A3" w14:textId="77777777" w:rsidR="0042422B" w:rsidRPr="0042422B" w:rsidRDefault="0042422B" w:rsidP="00CB11AE">
      <w:pPr>
        <w:pStyle w:val="NormalWeb"/>
        <w:spacing w:before="0" w:beforeAutospacing="0" w:after="240" w:afterAutospacing="0"/>
        <w:jc w:val="left"/>
        <w:rPr>
          <w:rFonts w:ascii="Century Gothic" w:hAnsi="Century Gothic"/>
          <w:b/>
        </w:rPr>
      </w:pPr>
      <w:r w:rsidRPr="0042422B">
        <w:rPr>
          <w:rFonts w:ascii="Century Gothic" w:hAnsi="Century Gothic"/>
          <w:b/>
        </w:rPr>
        <w:t xml:space="preserve">Murray–Darling Basin Plan environmental watering priorities and the Murray–Darling Basin-wide environmental watering strategy </w:t>
      </w:r>
    </w:p>
    <w:p w14:paraId="60579EF3" w14:textId="522673F4" w:rsidR="0042422B" w:rsidRDefault="0042422B" w:rsidP="0042422B">
      <w:pPr>
        <w:spacing w:after="120"/>
        <w:rPr>
          <w:rFonts w:ascii="Century Gothic" w:hAnsi="Century Gothic"/>
        </w:rPr>
      </w:pPr>
      <w:r w:rsidRPr="0042422B">
        <w:rPr>
          <w:rFonts w:ascii="Century Gothic" w:hAnsi="Century Gothic"/>
        </w:rPr>
        <w:t xml:space="preserve">The Murray–Darling Basin Authority publish the </w:t>
      </w:r>
      <w:r w:rsidRPr="0042422B">
        <w:rPr>
          <w:rFonts w:ascii="Century Gothic" w:hAnsi="Century Gothic"/>
          <w:i/>
          <w:iCs/>
        </w:rPr>
        <w:t xml:space="preserve">Basin annual environmental watering </w:t>
      </w:r>
      <w:r w:rsidRPr="0042422B">
        <w:rPr>
          <w:rFonts w:ascii="Century Gothic" w:hAnsi="Century Gothic"/>
        </w:rPr>
        <w:t>priorities each year and in 2017–18 also published multi-year priorities. Commonwealth en</w:t>
      </w:r>
      <w:r>
        <w:rPr>
          <w:rFonts w:ascii="Century Gothic" w:hAnsi="Century Gothic"/>
        </w:rPr>
        <w:t>vironmental water in the Mid-Murray Region</w:t>
      </w:r>
      <w:r w:rsidRPr="0042422B">
        <w:rPr>
          <w:rFonts w:ascii="Century Gothic" w:hAnsi="Century Gothic"/>
        </w:rPr>
        <w:t xml:space="preserve"> will contribute to the following multi-year environmental watering priorities and the 2018–19 Basin annual environmental watering priorities. </w:t>
      </w:r>
    </w:p>
    <w:p w14:paraId="5D01FA86" w14:textId="37804FFA" w:rsidR="0042422B" w:rsidRPr="0042422B" w:rsidRDefault="0042422B" w:rsidP="0042422B">
      <w:pPr>
        <w:pStyle w:val="ListBullet"/>
        <w:numPr>
          <w:ilvl w:val="0"/>
          <w:numId w:val="0"/>
        </w:numPr>
        <w:ind w:left="360" w:hanging="360"/>
        <w:rPr>
          <w:rFonts w:ascii="Century Gothic" w:hAnsi="Century Gothic"/>
          <w:b/>
        </w:rPr>
      </w:pPr>
      <w:r w:rsidRPr="0042422B">
        <w:rPr>
          <w:rFonts w:ascii="Century Gothic" w:hAnsi="Century Gothic"/>
          <w:b/>
        </w:rPr>
        <w:t xml:space="preserve">Rolling, multi-year </w:t>
      </w:r>
      <w:r>
        <w:rPr>
          <w:rFonts w:ascii="Century Gothic" w:hAnsi="Century Gothic"/>
          <w:b/>
        </w:rPr>
        <w:t>p</w:t>
      </w:r>
      <w:r w:rsidRPr="0042422B">
        <w:rPr>
          <w:rFonts w:ascii="Century Gothic" w:hAnsi="Century Gothic"/>
          <w:b/>
        </w:rPr>
        <w:t>riorities</w:t>
      </w:r>
    </w:p>
    <w:p w14:paraId="2FF4DF77" w14:textId="77777777" w:rsidR="0042422B" w:rsidRPr="0042422B" w:rsidRDefault="0042422B" w:rsidP="0042422B">
      <w:pPr>
        <w:pStyle w:val="ListParagraph"/>
        <w:numPr>
          <w:ilvl w:val="0"/>
          <w:numId w:val="27"/>
        </w:numPr>
        <w:spacing w:after="160" w:line="256" w:lineRule="auto"/>
        <w:jc w:val="left"/>
        <w:rPr>
          <w:rFonts w:ascii="Century Gothic" w:hAnsi="Century Gothic"/>
        </w:rPr>
      </w:pPr>
      <w:r w:rsidRPr="0042422B">
        <w:rPr>
          <w:rFonts w:ascii="Century Gothic" w:hAnsi="Century Gothic"/>
        </w:rPr>
        <w:t>Support lateral and longitudinal connectivity;</w:t>
      </w:r>
    </w:p>
    <w:p w14:paraId="602DAA93" w14:textId="1EB6595C" w:rsidR="0042422B" w:rsidRPr="0042422B" w:rsidRDefault="0042422B" w:rsidP="0042422B">
      <w:pPr>
        <w:pStyle w:val="ListParagraph"/>
        <w:numPr>
          <w:ilvl w:val="0"/>
          <w:numId w:val="27"/>
        </w:numPr>
        <w:spacing w:after="160" w:line="256" w:lineRule="auto"/>
        <w:jc w:val="left"/>
        <w:rPr>
          <w:rFonts w:ascii="Century Gothic" w:hAnsi="Century Gothic"/>
        </w:rPr>
      </w:pPr>
      <w:r w:rsidRPr="0042422B">
        <w:rPr>
          <w:rFonts w:ascii="Century Gothic" w:hAnsi="Century Gothic"/>
        </w:rPr>
        <w:t xml:space="preserve">Maintain and improve </w:t>
      </w:r>
      <w:r w:rsidR="0065344D">
        <w:rPr>
          <w:rFonts w:ascii="Century Gothic" w:hAnsi="Century Gothic"/>
        </w:rPr>
        <w:t xml:space="preserve">the </w:t>
      </w:r>
      <w:r w:rsidRPr="0042422B">
        <w:rPr>
          <w:rFonts w:ascii="Century Gothic" w:hAnsi="Century Gothic"/>
        </w:rPr>
        <w:t>condition and promote recruitment of forests and woodlands;</w:t>
      </w:r>
    </w:p>
    <w:p w14:paraId="52F5BB25" w14:textId="43022677" w:rsidR="0042422B" w:rsidRPr="0042422B" w:rsidRDefault="001B57BC" w:rsidP="0042422B">
      <w:pPr>
        <w:pStyle w:val="ListParagraph"/>
        <w:numPr>
          <w:ilvl w:val="0"/>
          <w:numId w:val="27"/>
        </w:numPr>
        <w:spacing w:after="200" w:line="276" w:lineRule="auto"/>
        <w:jc w:val="left"/>
        <w:rPr>
          <w:rFonts w:ascii="Century Gothic" w:hAnsi="Century Gothic"/>
        </w:rPr>
      </w:pPr>
      <w:r>
        <w:rPr>
          <w:rFonts w:ascii="Century Gothic" w:hAnsi="Century Gothic"/>
        </w:rPr>
        <w:t>I</w:t>
      </w:r>
      <w:r w:rsidR="0042422B" w:rsidRPr="0042422B">
        <w:rPr>
          <w:rFonts w:ascii="Century Gothic" w:hAnsi="Century Gothic"/>
        </w:rPr>
        <w:t>mprove</w:t>
      </w:r>
      <w:r w:rsidR="0065344D">
        <w:rPr>
          <w:rFonts w:ascii="Century Gothic" w:hAnsi="Century Gothic"/>
        </w:rPr>
        <w:t xml:space="preserve"> </w:t>
      </w:r>
      <w:r>
        <w:rPr>
          <w:rFonts w:ascii="Century Gothic" w:hAnsi="Century Gothic"/>
        </w:rPr>
        <w:t>t</w:t>
      </w:r>
      <w:r w:rsidR="0065344D">
        <w:rPr>
          <w:rFonts w:ascii="Century Gothic" w:hAnsi="Century Gothic"/>
        </w:rPr>
        <w:t>he</w:t>
      </w:r>
      <w:r w:rsidR="0042422B" w:rsidRPr="0042422B">
        <w:rPr>
          <w:rFonts w:ascii="Century Gothic" w:hAnsi="Century Gothic"/>
        </w:rPr>
        <w:t xml:space="preserve"> condition and extent of lignum </w:t>
      </w:r>
      <w:proofErr w:type="spellStart"/>
      <w:r w:rsidR="0042422B" w:rsidRPr="0042422B">
        <w:rPr>
          <w:rFonts w:ascii="Century Gothic" w:hAnsi="Century Gothic"/>
        </w:rPr>
        <w:t>shrublands</w:t>
      </w:r>
      <w:proofErr w:type="spellEnd"/>
      <w:r w:rsidR="0042422B" w:rsidRPr="0042422B">
        <w:rPr>
          <w:rFonts w:ascii="Century Gothic" w:hAnsi="Century Gothic"/>
        </w:rPr>
        <w:t>;</w:t>
      </w:r>
    </w:p>
    <w:p w14:paraId="381949F1" w14:textId="77777777" w:rsidR="0042422B" w:rsidRPr="0042422B" w:rsidRDefault="0042422B" w:rsidP="0042422B">
      <w:pPr>
        <w:pStyle w:val="ListParagraph"/>
        <w:numPr>
          <w:ilvl w:val="0"/>
          <w:numId w:val="27"/>
        </w:numPr>
        <w:spacing w:after="160" w:line="256" w:lineRule="auto"/>
        <w:jc w:val="left"/>
        <w:rPr>
          <w:rFonts w:ascii="Century Gothic" w:hAnsi="Century Gothic"/>
        </w:rPr>
      </w:pPr>
      <w:r w:rsidRPr="0042422B">
        <w:rPr>
          <w:rFonts w:ascii="Century Gothic" w:hAnsi="Century Gothic"/>
        </w:rPr>
        <w:t>Improve the condition and extent of Moira grass in Barmah-</w:t>
      </w:r>
      <w:proofErr w:type="spellStart"/>
      <w:r w:rsidRPr="0042422B">
        <w:rPr>
          <w:rFonts w:ascii="Century Gothic" w:hAnsi="Century Gothic"/>
        </w:rPr>
        <w:t>Millewa</w:t>
      </w:r>
      <w:proofErr w:type="spellEnd"/>
      <w:r w:rsidRPr="0042422B">
        <w:rPr>
          <w:rFonts w:ascii="Century Gothic" w:hAnsi="Century Gothic"/>
        </w:rPr>
        <w:t xml:space="preserve"> Forest;</w:t>
      </w:r>
    </w:p>
    <w:p w14:paraId="3D3671AD" w14:textId="77777777" w:rsidR="0042422B" w:rsidRPr="0042422B" w:rsidRDefault="0042422B" w:rsidP="0042422B">
      <w:pPr>
        <w:pStyle w:val="ListParagraph"/>
        <w:numPr>
          <w:ilvl w:val="0"/>
          <w:numId w:val="27"/>
        </w:numPr>
        <w:spacing w:after="160" w:line="256" w:lineRule="auto"/>
        <w:jc w:val="left"/>
        <w:rPr>
          <w:rFonts w:ascii="Century Gothic" w:hAnsi="Century Gothic"/>
        </w:rPr>
      </w:pPr>
      <w:r w:rsidRPr="0042422B">
        <w:rPr>
          <w:rFonts w:ascii="Century Gothic" w:hAnsi="Century Gothic"/>
        </w:rPr>
        <w:t>Improve the abundance and maintain the diversity of the Basin’s waterbird population;</w:t>
      </w:r>
    </w:p>
    <w:p w14:paraId="6CB3CC7E" w14:textId="77777777" w:rsidR="0042422B" w:rsidRPr="0042422B" w:rsidRDefault="0042422B" w:rsidP="0042422B">
      <w:pPr>
        <w:pStyle w:val="ListParagraph"/>
        <w:numPr>
          <w:ilvl w:val="0"/>
          <w:numId w:val="27"/>
        </w:numPr>
        <w:spacing w:after="160" w:line="256" w:lineRule="auto"/>
        <w:jc w:val="left"/>
        <w:rPr>
          <w:rFonts w:ascii="Century Gothic" w:hAnsi="Century Gothic"/>
        </w:rPr>
      </w:pPr>
      <w:r w:rsidRPr="0042422B">
        <w:rPr>
          <w:rFonts w:ascii="Century Gothic" w:hAnsi="Century Gothic"/>
        </w:rPr>
        <w:t>Support Basin-scale population recovery of native fish by reinstating flows that promote key ecological processes across local, regional and system scales in the southern connected Basin;</w:t>
      </w:r>
    </w:p>
    <w:p w14:paraId="48B8E506" w14:textId="77777777" w:rsidR="0042422B" w:rsidRPr="0042422B" w:rsidRDefault="0042422B" w:rsidP="0042422B">
      <w:pPr>
        <w:pStyle w:val="ListParagraph"/>
        <w:numPr>
          <w:ilvl w:val="0"/>
          <w:numId w:val="27"/>
        </w:numPr>
        <w:spacing w:after="160" w:line="256" w:lineRule="auto"/>
        <w:jc w:val="left"/>
        <w:rPr>
          <w:rFonts w:ascii="Century Gothic" w:hAnsi="Century Gothic"/>
        </w:rPr>
      </w:pPr>
      <w:r w:rsidRPr="0042422B">
        <w:rPr>
          <w:rFonts w:ascii="Century Gothic" w:hAnsi="Century Gothic"/>
        </w:rPr>
        <w:t>Support viable populations of threatened native fish, maximise opportunities for range expansion and establish new populations.</w:t>
      </w:r>
    </w:p>
    <w:p w14:paraId="7836FCB4" w14:textId="0283FAEC" w:rsidR="0042422B" w:rsidRPr="0042422B" w:rsidRDefault="0042422B" w:rsidP="0042422B">
      <w:pPr>
        <w:pStyle w:val="ListBullet"/>
        <w:numPr>
          <w:ilvl w:val="0"/>
          <w:numId w:val="0"/>
        </w:numPr>
        <w:ind w:left="360" w:hanging="360"/>
        <w:rPr>
          <w:rFonts w:ascii="Century Gothic" w:hAnsi="Century Gothic"/>
          <w:b/>
        </w:rPr>
      </w:pPr>
      <w:r>
        <w:rPr>
          <w:rFonts w:ascii="Century Gothic" w:hAnsi="Century Gothic"/>
          <w:b/>
        </w:rPr>
        <w:t>2018–</w:t>
      </w:r>
      <w:r w:rsidRPr="0042422B">
        <w:rPr>
          <w:rFonts w:ascii="Century Gothic" w:hAnsi="Century Gothic"/>
          <w:b/>
        </w:rPr>
        <w:t>19 Annual Priorities</w:t>
      </w:r>
    </w:p>
    <w:p w14:paraId="70898A50" w14:textId="77777777" w:rsidR="0042422B" w:rsidRPr="0042422B" w:rsidRDefault="0042422B" w:rsidP="0042422B">
      <w:pPr>
        <w:pStyle w:val="ListParagraph"/>
        <w:numPr>
          <w:ilvl w:val="0"/>
          <w:numId w:val="27"/>
        </w:numPr>
        <w:spacing w:after="160" w:line="256" w:lineRule="auto"/>
        <w:jc w:val="left"/>
        <w:rPr>
          <w:rFonts w:ascii="Century Gothic" w:hAnsi="Century Gothic"/>
        </w:rPr>
      </w:pPr>
      <w:r w:rsidRPr="0042422B">
        <w:rPr>
          <w:rFonts w:ascii="Century Gothic" w:hAnsi="Century Gothic"/>
        </w:rPr>
        <w:t>Support opportunities for lateral connectivity between the river and adjacent low-lying floodplains and wetlands to reinstate natural nutrient and carbon cycling processes</w:t>
      </w:r>
    </w:p>
    <w:p w14:paraId="678C01E4" w14:textId="77777777" w:rsidR="0042422B" w:rsidRPr="0042422B" w:rsidRDefault="0042422B" w:rsidP="0042422B">
      <w:pPr>
        <w:pStyle w:val="ListParagraph"/>
        <w:numPr>
          <w:ilvl w:val="0"/>
          <w:numId w:val="27"/>
        </w:numPr>
        <w:spacing w:after="160" w:line="256" w:lineRule="auto"/>
        <w:jc w:val="left"/>
        <w:rPr>
          <w:rFonts w:ascii="Century Gothic" w:hAnsi="Century Gothic"/>
        </w:rPr>
      </w:pPr>
      <w:r w:rsidRPr="0042422B">
        <w:rPr>
          <w:rFonts w:ascii="Century Gothic" w:hAnsi="Century Gothic"/>
        </w:rPr>
        <w:t xml:space="preserve">Enable growth and maintain the condition of lignum </w:t>
      </w:r>
      <w:proofErr w:type="spellStart"/>
      <w:r w:rsidRPr="0042422B">
        <w:rPr>
          <w:rFonts w:ascii="Century Gothic" w:hAnsi="Century Gothic"/>
        </w:rPr>
        <w:t>shrublands</w:t>
      </w:r>
      <w:proofErr w:type="spellEnd"/>
      <w:r w:rsidRPr="0042422B">
        <w:rPr>
          <w:rFonts w:ascii="Century Gothic" w:hAnsi="Century Gothic"/>
        </w:rPr>
        <w:t>;</w:t>
      </w:r>
    </w:p>
    <w:p w14:paraId="01317826" w14:textId="77777777" w:rsidR="0042422B" w:rsidRPr="0042422B" w:rsidRDefault="0042422B" w:rsidP="0042422B">
      <w:pPr>
        <w:pStyle w:val="ListParagraph"/>
        <w:numPr>
          <w:ilvl w:val="0"/>
          <w:numId w:val="27"/>
        </w:numPr>
        <w:spacing w:after="160" w:line="256" w:lineRule="auto"/>
        <w:jc w:val="left"/>
        <w:rPr>
          <w:rFonts w:ascii="Century Gothic" w:hAnsi="Century Gothic"/>
        </w:rPr>
      </w:pPr>
      <w:r w:rsidRPr="0042422B">
        <w:rPr>
          <w:rFonts w:ascii="Century Gothic" w:hAnsi="Century Gothic"/>
        </w:rPr>
        <w:t xml:space="preserve">Provide flows to improve habitat and support waterbird breeding; </w:t>
      </w:r>
    </w:p>
    <w:p w14:paraId="2FCC036E" w14:textId="77777777" w:rsidR="0042422B" w:rsidRPr="0042422B" w:rsidRDefault="0042422B" w:rsidP="0042422B">
      <w:pPr>
        <w:pStyle w:val="ListParagraph"/>
        <w:numPr>
          <w:ilvl w:val="0"/>
          <w:numId w:val="27"/>
        </w:numPr>
        <w:spacing w:after="160" w:line="256" w:lineRule="auto"/>
        <w:jc w:val="left"/>
        <w:rPr>
          <w:rFonts w:ascii="Century Gothic" w:hAnsi="Century Gothic"/>
        </w:rPr>
      </w:pPr>
      <w:r w:rsidRPr="0042422B">
        <w:rPr>
          <w:rFonts w:ascii="Century Gothic" w:hAnsi="Century Gothic"/>
        </w:rPr>
        <w:t>Support Basin-scale population recovery of native fish by reinstating flows that promote key ecological processes across local, regional and system scales in the southern connected Basin;</w:t>
      </w:r>
    </w:p>
    <w:p w14:paraId="5377DCFE" w14:textId="35E91D17" w:rsidR="00CB11AE" w:rsidRDefault="0042422B" w:rsidP="0042422B">
      <w:pPr>
        <w:pStyle w:val="ListParagraph"/>
        <w:numPr>
          <w:ilvl w:val="0"/>
          <w:numId w:val="27"/>
        </w:numPr>
        <w:spacing w:after="160" w:line="256" w:lineRule="auto"/>
        <w:jc w:val="left"/>
        <w:rPr>
          <w:rFonts w:ascii="Century Gothic" w:hAnsi="Century Gothic"/>
        </w:rPr>
      </w:pPr>
      <w:r w:rsidRPr="0042422B">
        <w:rPr>
          <w:rFonts w:ascii="Century Gothic" w:hAnsi="Century Gothic"/>
        </w:rPr>
        <w:t>Support viable populations of threatened native fish, maximise opportunities for range expansion and establish new populations</w:t>
      </w:r>
      <w:r w:rsidR="006D5F72">
        <w:rPr>
          <w:rFonts w:ascii="Century Gothic" w:hAnsi="Century Gothic"/>
        </w:rPr>
        <w:t xml:space="preserve">. </w:t>
      </w:r>
    </w:p>
    <w:p w14:paraId="1C3DE204" w14:textId="42305D1C" w:rsidR="0042422B" w:rsidRDefault="006D5F72" w:rsidP="006D5F72">
      <w:pPr>
        <w:spacing w:after="120"/>
        <w:rPr>
          <w:rFonts w:ascii="Century Gothic" w:hAnsi="Century Gothic"/>
        </w:rPr>
      </w:pPr>
      <w:r w:rsidRPr="006D5F72">
        <w:rPr>
          <w:rFonts w:ascii="Century Gothic" w:hAnsi="Century Gothic"/>
        </w:rPr>
        <w:t>In contributing to these demands, the Commonwealth Environmental Water Office will also be aiming to contribute to the expected outcomes in the Basin-wide environmental watering strategy (see Attachment A).</w:t>
      </w:r>
    </w:p>
    <w:p w14:paraId="30E1D1E3" w14:textId="77777777" w:rsidR="0042422B" w:rsidRPr="0042422B" w:rsidRDefault="0042422B" w:rsidP="0042422B">
      <w:pPr>
        <w:spacing w:after="160" w:line="256" w:lineRule="auto"/>
        <w:jc w:val="left"/>
        <w:rPr>
          <w:rFonts w:ascii="Century Gothic" w:hAnsi="Century Gothic"/>
        </w:rPr>
      </w:pPr>
    </w:p>
    <w:p w14:paraId="5377DD05" w14:textId="1B7A85CE"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25" w:name="_Toc519091970"/>
      <w:r>
        <w:rPr>
          <w:rFonts w:ascii="Century Gothic" w:hAnsi="Century Gothic"/>
          <w:noProof/>
          <w:color w:val="5F497A" w:themeColor="accent4" w:themeShade="BF"/>
        </w:rPr>
        <w:lastRenderedPageBreak/>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201</w:t>
      </w:r>
      <w:r w:rsidR="000A0231">
        <w:rPr>
          <w:rFonts w:ascii="Century Gothic" w:hAnsi="Century Gothic"/>
          <w:noProof/>
          <w:color w:val="5F497A" w:themeColor="accent4" w:themeShade="BF"/>
        </w:rPr>
        <w:t>8</w:t>
      </w:r>
      <w:r w:rsidR="0057221C">
        <w:rPr>
          <w:rFonts w:ascii="Century Gothic" w:hAnsi="Century Gothic"/>
          <w:noProof/>
          <w:color w:val="5F497A" w:themeColor="accent4" w:themeShade="BF"/>
        </w:rPr>
        <w:t>–1</w:t>
      </w:r>
      <w:r w:rsidR="000A0231">
        <w:rPr>
          <w:rFonts w:ascii="Century Gothic" w:hAnsi="Century Gothic"/>
          <w:noProof/>
          <w:color w:val="5F497A" w:themeColor="accent4" w:themeShade="BF"/>
        </w:rPr>
        <w:t>9</w:t>
      </w:r>
      <w:bookmarkEnd w:id="25"/>
    </w:p>
    <w:p w14:paraId="65ABE4C8" w14:textId="7DECEA23" w:rsidR="009520E9" w:rsidRP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5377DD09" w14:textId="2F155C24" w:rsidR="0099244C" w:rsidRDefault="0099244C" w:rsidP="0099244C">
      <w:pPr>
        <w:pStyle w:val="NormalWeb"/>
        <w:spacing w:before="0" w:beforeAutospacing="0" w:after="240" w:afterAutospacing="0"/>
        <w:jc w:val="left"/>
        <w:rPr>
          <w:rFonts w:ascii="Century Gothic" w:hAnsi="Century Gothic"/>
        </w:rPr>
      </w:pPr>
      <w:r w:rsidRPr="0063389D">
        <w:rPr>
          <w:rFonts w:ascii="Century Gothic" w:hAnsi="Century Gothic"/>
        </w:rPr>
        <w:t xml:space="preserve">Allocations against Commonwealth water entitlements in the </w:t>
      </w:r>
      <w:r w:rsidR="00852DF1" w:rsidRPr="00852DF1">
        <w:rPr>
          <w:rFonts w:ascii="Century Gothic" w:hAnsi="Century Gothic"/>
        </w:rPr>
        <w:t>Mid-Murray region</w:t>
      </w:r>
      <w:r w:rsidR="001E0325" w:rsidRPr="00852DF1">
        <w:rPr>
          <w:rFonts w:ascii="Century Gothic" w:hAnsi="Century Gothic"/>
        </w:rPr>
        <w:t xml:space="preserve"> </w:t>
      </w:r>
      <w:r w:rsidRPr="0063389D">
        <w:rPr>
          <w:rFonts w:ascii="Century Gothic" w:hAnsi="Century Gothic"/>
        </w:rPr>
        <w:t xml:space="preserve">are determined by state governments and will vary depending on inflows. The following forecasts </w:t>
      </w:r>
      <w:r w:rsidR="0063389D">
        <w:rPr>
          <w:rFonts w:ascii="Century Gothic" w:hAnsi="Century Gothic"/>
        </w:rPr>
        <w:t xml:space="preserve">in Table 2 </w:t>
      </w:r>
      <w:r w:rsidRPr="0063389D">
        <w:rPr>
          <w:rFonts w:ascii="Century Gothic" w:hAnsi="Century Gothic"/>
        </w:rPr>
        <w:t>are based on the best available information including State forecasts and histo</w:t>
      </w:r>
      <w:r w:rsidR="00CF0872">
        <w:rPr>
          <w:rFonts w:ascii="Century Gothic" w:hAnsi="Century Gothic"/>
        </w:rPr>
        <w:t>rical inflow scenarios.</w:t>
      </w:r>
    </w:p>
    <w:p w14:paraId="2303A3F7" w14:textId="4740D11D" w:rsidR="0063389D" w:rsidRPr="00C174DA" w:rsidRDefault="00427452" w:rsidP="0063389D">
      <w:pPr>
        <w:pStyle w:val="Caption"/>
        <w:rPr>
          <w:rFonts w:ascii="Century Gothic" w:hAnsi="Century Gothic"/>
          <w:b w:val="0"/>
        </w:rPr>
      </w:pPr>
      <w:bookmarkStart w:id="26" w:name="_Ref390768358"/>
      <w:bookmarkStart w:id="27" w:name="_Toc391461325"/>
      <w:r w:rsidRPr="0063389D">
        <w:rPr>
          <w:rFonts w:ascii="Century Gothic" w:hAnsi="Century Gothic"/>
        </w:rPr>
        <w:t>Table</w:t>
      </w:r>
      <w:r w:rsidR="007336EE" w:rsidRPr="0063389D">
        <w:rPr>
          <w:rFonts w:ascii="Century Gothic" w:hAnsi="Century Gothic"/>
        </w:rPr>
        <w:t xml:space="preserve"> </w:t>
      </w:r>
      <w:r w:rsidR="008C433E" w:rsidRPr="0063389D">
        <w:rPr>
          <w:rFonts w:ascii="Century Gothic" w:hAnsi="Century Gothic"/>
        </w:rPr>
        <w:fldChar w:fldCharType="begin"/>
      </w:r>
      <w:r w:rsidRPr="0063389D">
        <w:rPr>
          <w:rFonts w:ascii="Century Gothic" w:hAnsi="Century Gothic"/>
        </w:rPr>
        <w:instrText xml:space="preserve"> SEQ Table \* ARABIC </w:instrText>
      </w:r>
      <w:r w:rsidR="008C433E" w:rsidRPr="0063389D">
        <w:rPr>
          <w:rFonts w:ascii="Century Gothic" w:hAnsi="Century Gothic"/>
        </w:rPr>
        <w:fldChar w:fldCharType="separate"/>
      </w:r>
      <w:r w:rsidR="00C7653A">
        <w:rPr>
          <w:rFonts w:ascii="Century Gothic" w:hAnsi="Century Gothic"/>
          <w:noProof/>
        </w:rPr>
        <w:t>2</w:t>
      </w:r>
      <w:r w:rsidR="008C433E" w:rsidRPr="0063389D">
        <w:rPr>
          <w:rFonts w:ascii="Century Gothic" w:hAnsi="Century Gothic"/>
        </w:rPr>
        <w:fldChar w:fldCharType="end"/>
      </w:r>
      <w:bookmarkEnd w:id="26"/>
      <w:r w:rsidRPr="0063389D">
        <w:rPr>
          <w:rFonts w:ascii="Century Gothic" w:hAnsi="Century Gothic"/>
          <w:b w:val="0"/>
        </w:rPr>
        <w:t xml:space="preserve">: </w:t>
      </w:r>
      <w:bookmarkEnd w:id="27"/>
      <w:r w:rsidR="0063389D">
        <w:rPr>
          <w:rFonts w:ascii="Century Gothic" w:hAnsi="Century Gothic"/>
          <w:b w:val="0"/>
        </w:rPr>
        <w:t xml:space="preserve">Forecasts of </w:t>
      </w:r>
      <w:r w:rsidR="0063389D" w:rsidRPr="000B1622">
        <w:rPr>
          <w:rFonts w:ascii="Century Gothic" w:hAnsi="Century Gothic"/>
          <w:b w:val="0"/>
        </w:rPr>
        <w:t xml:space="preserve">Commonwealth water </w:t>
      </w:r>
      <w:r w:rsidR="0063389D">
        <w:rPr>
          <w:rFonts w:ascii="Century Gothic" w:hAnsi="Century Gothic"/>
          <w:b w:val="0"/>
        </w:rPr>
        <w:t>allocations (including carryover)</w:t>
      </w:r>
      <w:r w:rsidR="0063389D" w:rsidRPr="000B1622">
        <w:rPr>
          <w:rFonts w:ascii="Century Gothic" w:hAnsi="Century Gothic"/>
          <w:b w:val="0"/>
        </w:rPr>
        <w:t xml:space="preserve"> in </w:t>
      </w:r>
      <w:r w:rsidR="0063389D">
        <w:rPr>
          <w:rFonts w:ascii="Century Gothic" w:hAnsi="Century Gothic"/>
          <w:b w:val="0"/>
        </w:rPr>
        <w:t>201</w:t>
      </w:r>
      <w:r w:rsidR="00B0159D">
        <w:rPr>
          <w:rFonts w:ascii="Century Gothic" w:hAnsi="Century Gothic"/>
          <w:b w:val="0"/>
        </w:rPr>
        <w:t>8</w:t>
      </w:r>
      <w:r w:rsidR="00AD1944">
        <w:rPr>
          <w:rFonts w:ascii="Century Gothic" w:hAnsi="Century Gothic"/>
          <w:b w:val="0"/>
        </w:rPr>
        <w:t>–</w:t>
      </w:r>
      <w:r w:rsidR="0063389D">
        <w:rPr>
          <w:rFonts w:ascii="Century Gothic" w:hAnsi="Century Gothic"/>
          <w:b w:val="0"/>
        </w:rPr>
        <w:t>1</w:t>
      </w:r>
      <w:r w:rsidR="00B0159D">
        <w:rPr>
          <w:rFonts w:ascii="Century Gothic" w:hAnsi="Century Gothic"/>
          <w:b w:val="0"/>
        </w:rPr>
        <w:t>9</w:t>
      </w:r>
      <w:r w:rsidR="0063389D">
        <w:rPr>
          <w:rFonts w:ascii="Century Gothic" w:hAnsi="Century Gothic"/>
          <w:b w:val="0"/>
        </w:rPr>
        <w:t xml:space="preserve"> in </w:t>
      </w:r>
      <w:r w:rsidR="0063389D" w:rsidRPr="000B1622">
        <w:rPr>
          <w:rFonts w:ascii="Century Gothic" w:hAnsi="Century Gothic"/>
          <w:b w:val="0"/>
        </w:rPr>
        <w:t>the</w:t>
      </w:r>
      <w:r w:rsidR="00852DF1">
        <w:rPr>
          <w:rFonts w:ascii="Century Gothic" w:hAnsi="Century Gothic"/>
          <w:b w:val="0"/>
        </w:rPr>
        <w:t xml:space="preserve"> Mid-Murray Region</w:t>
      </w:r>
      <w:r w:rsidR="00AD1944">
        <w:rPr>
          <w:rFonts w:ascii="Century Gothic" w:hAnsi="Century Gothic"/>
          <w:color w:val="FF0000"/>
        </w:rPr>
        <w:t xml:space="preserve"> </w:t>
      </w:r>
      <w:r w:rsidR="0063389D" w:rsidRPr="000B1622">
        <w:rPr>
          <w:rFonts w:ascii="Century Gothic" w:hAnsi="Century Gothic"/>
          <w:b w:val="0"/>
        </w:rPr>
        <w:t xml:space="preserve">as at </w:t>
      </w:r>
      <w:r w:rsidR="0063389D" w:rsidRPr="000A56C6">
        <w:rPr>
          <w:rFonts w:ascii="Century Gothic" w:hAnsi="Century Gothic"/>
          <w:b w:val="0"/>
          <w:color w:val="000000" w:themeColor="text1"/>
        </w:rPr>
        <w:t>30 April 201</w:t>
      </w:r>
      <w:r w:rsidR="00B0159D" w:rsidRPr="000A56C6">
        <w:rPr>
          <w:rFonts w:ascii="Century Gothic" w:hAnsi="Century Gothic"/>
          <w:b w:val="0"/>
          <w:color w:val="000000" w:themeColor="text1"/>
        </w:rPr>
        <w:t>8</w:t>
      </w:r>
      <w:r w:rsidR="0063389D" w:rsidRPr="000B1622">
        <w:rPr>
          <w:rFonts w:ascii="Century Gothic" w:hAnsi="Century Gothic"/>
          <w:b w:val="0"/>
        </w:rPr>
        <w:t>.</w:t>
      </w:r>
    </w:p>
    <w:tbl>
      <w:tblPr>
        <w:tblStyle w:val="TableGrid"/>
        <w:tblW w:w="10717" w:type="dxa"/>
        <w:tblInd w:w="-5" w:type="dxa"/>
        <w:tblLayout w:type="fixed"/>
        <w:tblLook w:val="04A0" w:firstRow="1" w:lastRow="0" w:firstColumn="1" w:lastColumn="0" w:noHBand="0" w:noVBand="1"/>
      </w:tblPr>
      <w:tblGrid>
        <w:gridCol w:w="2127"/>
        <w:gridCol w:w="1432"/>
        <w:gridCol w:w="1432"/>
        <w:gridCol w:w="1432"/>
        <w:gridCol w:w="1432"/>
        <w:gridCol w:w="1432"/>
        <w:gridCol w:w="1430"/>
      </w:tblGrid>
      <w:tr w:rsidR="00825CE5" w:rsidRPr="00172962" w14:paraId="49753C3D" w14:textId="77777777" w:rsidTr="00635DC8">
        <w:tc>
          <w:tcPr>
            <w:tcW w:w="2127" w:type="dxa"/>
            <w:vMerge w:val="restart"/>
            <w:shd w:val="clear" w:color="auto" w:fill="B2A1C7" w:themeFill="accent4" w:themeFillTint="99"/>
          </w:tcPr>
          <w:p w14:paraId="707FEDED" w14:textId="77777777" w:rsidR="00825CE5" w:rsidRDefault="00825CE5" w:rsidP="00635DC8">
            <w:pPr>
              <w:keepNext/>
              <w:spacing w:before="60" w:after="60"/>
              <w:outlineLvl w:val="0"/>
              <w:rPr>
                <w:rFonts w:ascii="Century Gothic" w:hAnsi="Century Gothic"/>
                <w:b/>
              </w:rPr>
            </w:pPr>
            <w:r w:rsidRPr="00DF4B89">
              <w:rPr>
                <w:rFonts w:ascii="Century Gothic" w:hAnsi="Century Gothic"/>
                <w:b/>
              </w:rPr>
              <w:t>Entitlement type</w:t>
            </w:r>
          </w:p>
        </w:tc>
        <w:tc>
          <w:tcPr>
            <w:tcW w:w="8590" w:type="dxa"/>
            <w:gridSpan w:val="6"/>
            <w:shd w:val="clear" w:color="auto" w:fill="B2A1C7" w:themeFill="accent4" w:themeFillTint="99"/>
          </w:tcPr>
          <w:p w14:paraId="76D7A22B" w14:textId="77777777" w:rsidR="00825CE5" w:rsidRDefault="00825CE5" w:rsidP="00635DC8">
            <w:pPr>
              <w:keepNext/>
              <w:spacing w:before="60" w:after="60"/>
              <w:outlineLvl w:val="0"/>
              <w:rPr>
                <w:rFonts w:ascii="Century Gothic" w:hAnsi="Century Gothic"/>
                <w:b/>
              </w:rPr>
            </w:pPr>
            <w:r w:rsidRPr="00DF4B89">
              <w:rPr>
                <w:rFonts w:ascii="Century Gothic" w:hAnsi="Century Gothic"/>
                <w:b/>
              </w:rPr>
              <w:t>Forecasts of Commonwealth water allocatio</w:t>
            </w:r>
            <w:r>
              <w:rPr>
                <w:rFonts w:ascii="Century Gothic" w:hAnsi="Century Gothic"/>
                <w:b/>
              </w:rPr>
              <w:t>ns (including carryover) in 2018</w:t>
            </w:r>
            <w:r w:rsidRPr="00DF4B89">
              <w:rPr>
                <w:rFonts w:ascii="Century Gothic" w:hAnsi="Century Gothic"/>
                <w:b/>
              </w:rPr>
              <w:t>–1</w:t>
            </w:r>
            <w:r>
              <w:rPr>
                <w:rFonts w:ascii="Century Gothic" w:hAnsi="Century Gothic"/>
                <w:b/>
              </w:rPr>
              <w:t>9</w:t>
            </w:r>
            <w:r w:rsidRPr="00DF4B89">
              <w:rPr>
                <w:rFonts w:ascii="Century Gothic" w:hAnsi="Century Gothic"/>
                <w:b/>
              </w:rPr>
              <w:t xml:space="preserve"> (GL)</w:t>
            </w:r>
            <w:r w:rsidRPr="00DF4B89">
              <w:rPr>
                <w:rFonts w:ascii="Century Gothic" w:hAnsi="Century Gothic"/>
                <w:b/>
                <w:vertAlign w:val="superscript"/>
              </w:rPr>
              <w:t>2</w:t>
            </w:r>
          </w:p>
        </w:tc>
      </w:tr>
      <w:tr w:rsidR="00825CE5" w:rsidRPr="00172962" w14:paraId="0BE2CE71" w14:textId="77777777" w:rsidTr="00635DC8">
        <w:tc>
          <w:tcPr>
            <w:tcW w:w="2127" w:type="dxa"/>
            <w:vMerge/>
            <w:shd w:val="clear" w:color="auto" w:fill="B2A1C7" w:themeFill="accent4" w:themeFillTint="99"/>
          </w:tcPr>
          <w:p w14:paraId="3194CA4D" w14:textId="77777777" w:rsidR="00825CE5" w:rsidRPr="008B2A26" w:rsidRDefault="00825CE5" w:rsidP="00635DC8">
            <w:pPr>
              <w:spacing w:before="60" w:after="60"/>
              <w:jc w:val="center"/>
              <w:rPr>
                <w:rFonts w:ascii="Century Gothic" w:hAnsi="Century Gothic"/>
                <w:b/>
              </w:rPr>
            </w:pPr>
          </w:p>
        </w:tc>
        <w:tc>
          <w:tcPr>
            <w:tcW w:w="8590" w:type="dxa"/>
            <w:gridSpan w:val="6"/>
            <w:shd w:val="clear" w:color="auto" w:fill="B2A1C7" w:themeFill="accent4" w:themeFillTint="99"/>
          </w:tcPr>
          <w:p w14:paraId="3421B328" w14:textId="77777777" w:rsidR="00825CE5" w:rsidRPr="008B2A26" w:rsidRDefault="00825CE5" w:rsidP="00635DC8">
            <w:pPr>
              <w:spacing w:before="60" w:after="60"/>
              <w:jc w:val="left"/>
              <w:rPr>
                <w:rFonts w:ascii="Century Gothic" w:hAnsi="Century Gothic"/>
                <w:b/>
              </w:rPr>
            </w:pPr>
            <w:r>
              <w:rPr>
                <w:rFonts w:ascii="Century Gothic" w:hAnsi="Century Gothic"/>
                <w:b/>
                <w:noProof/>
              </w:rPr>
              <mc:AlternateContent>
                <mc:Choice Requires="wps">
                  <w:drawing>
                    <wp:anchor distT="0" distB="0" distL="114300" distR="114300" simplePos="0" relativeHeight="251654144" behindDoc="0" locked="0" layoutInCell="1" allowOverlap="1" wp14:anchorId="5975D966" wp14:editId="1922144B">
                      <wp:simplePos x="0" y="0"/>
                      <wp:positionH relativeFrom="column">
                        <wp:posOffset>907415</wp:posOffset>
                      </wp:positionH>
                      <wp:positionV relativeFrom="paragraph">
                        <wp:posOffset>106680</wp:posOffset>
                      </wp:positionV>
                      <wp:extent cx="3312160" cy="0"/>
                      <wp:effectExtent l="21590" t="59055" r="19050" b="5524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3E4360" id="_x0000_t32" coordsize="21600,21600" o:spt="32" o:oned="t" path="m,l21600,21600e" filled="f">
                      <v:path arrowok="t" fillok="f" o:connecttype="none"/>
                      <o:lock v:ext="edit" shapetype="t"/>
                    </v:shapetype>
                    <v:shape id="Straight Arrow Connector 3" o:spid="_x0000_s1026" type="#_x0000_t32" style="position:absolute;margin-left:71.45pt;margin-top:8.4pt;width:260.8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nOPAIAAI4EAAAOAAAAZHJzL2Uyb0RvYy54bWysVMlu2zAQvRfoPxC827K81REiB4Fk95I2&#10;BpJ+AE1SFlGKQ5CMZaPov3dIL03aS1BUB4oUZ3tv3uj27tBpspfOKzAlzYcjSqThIJTZlfTb83qw&#10;oMQHZgTTYGRJj9LTu+XHD7e9LeQYWtBCOoJBjC96W9I2BFtkmeet7JgfgpUGLxtwHQt4dLtMONZj&#10;9E5n49FonvXghHXApff4tT5d0mWK3zSSh8em8TIQXVKsLaTVpXUb12x5y4qdY7ZV/FwG+4cqOqYM&#10;Jr2Gqllg5MWpv0J1ijvw0IQhhy6DplFcJgyIJh/9geapZVYmLEiOt1ea/P8Ly7/uN44oUdIJJYZ1&#10;2KKn4JjatYHcOwc9qcAYpBEcmUS2eusLdKrMxkW8/GCe7APw754YqFpmdjJV/Xy0GCqPHtkbl3jw&#10;FnNu+y8g0Ia9BEjUHRrXxZBICjmkDh2vHZKHQDh+nEzycT7HRvLLXcaKi6N1PnyW0JG4Kak/47gC&#10;yFMatn/wIZbFiotDzGpgrbROctCG9CW9mY1nycGDViJeRjPvdttKO7JnUVDpSRjx5rWZgxcjUrBW&#10;MrEygoRESHAKKdKSxgydFJRoiXMTd8k6MKXfa40AtIk1ITkI6bw7qe7HzehmtVgtpoPpeL4aTEd1&#10;PbhfV9PBfJ1/mtWTuqrq/GeEl0+LVgkhTUR4mYB8+j6FnWfxpN3rDFypzN5GT5xjsZd3KjqpIwri&#10;JK0tiOPGxfZEoaDok/F5QONUvT4nq9+/keUvAAAA//8DAFBLAwQUAAYACAAAACEAbpZTod4AAAAJ&#10;AQAADwAAAGRycy9kb3ducmV2LnhtbEyPzU7DMBCE70i8g7VI3KhDVSwa4lSIHwn1glpoJW5uvCQR&#10;9jqKnSbw9CziALed3dHsN8Vq8k4csY9tIA2XswwEUhVsS7WG15fHi2sQMRmyxgVCDZ8YYVWenhQm&#10;t2GkDR63qRYcQjE3GpqUulzKWDXoTZyFDolv76H3JrHsa2l7M3K4d3KeZUp60xJ/aEyHdw1WH9vB&#10;a3C0e37Ym6e4VsOEu/Xbl/TjvdbnZ9PtDYiEU/ozww8+o0PJTIcwkI3CsV7Ml2zlQXEFNii1uAJx&#10;+F3IspD/G5TfAAAA//8DAFBLAQItABQABgAIAAAAIQC2gziS/gAAAOEBAAATAAAAAAAAAAAAAAAA&#10;AAAAAABbQ29udGVudF9UeXBlc10ueG1sUEsBAi0AFAAGAAgAAAAhADj9If/WAAAAlAEAAAsAAAAA&#10;AAAAAAAAAAAALwEAAF9yZWxzLy5yZWxzUEsBAi0AFAAGAAgAAAAhADQ4Cc48AgAAjgQAAA4AAAAA&#10;AAAAAAAAAAAALgIAAGRycy9lMm9Eb2MueG1sUEsBAi0AFAAGAAgAAAAhAG6WU6HeAAAACQEAAA8A&#10;AAAAAAAAAAAAAAAAlgQAAGRycy9kb3ducmV2LnhtbFBLBQYAAAAABAAEAPMAAAChBQAAAAA=&#10;">
                      <v:stroke startarrow="block" endarrow="block"/>
                    </v:shape>
                  </w:pict>
                </mc:Fallback>
              </mc:AlternateContent>
            </w:r>
            <w:r w:rsidRPr="00DF4B89">
              <w:rPr>
                <w:rFonts w:ascii="Century Gothic" w:hAnsi="Century Gothic"/>
                <w:b/>
              </w:rPr>
              <w:t>Very dry                                                                                                                  Very wet</w:t>
            </w:r>
          </w:p>
        </w:tc>
      </w:tr>
      <w:tr w:rsidR="00825CE5" w:rsidRPr="00172962" w14:paraId="7E81F010" w14:textId="77777777" w:rsidTr="00635DC8">
        <w:tc>
          <w:tcPr>
            <w:tcW w:w="2127" w:type="dxa"/>
            <w:vMerge/>
            <w:shd w:val="clear" w:color="auto" w:fill="B2A1C7" w:themeFill="accent4" w:themeFillTint="99"/>
          </w:tcPr>
          <w:p w14:paraId="17166E6A" w14:textId="77777777" w:rsidR="00825CE5" w:rsidRPr="008B2A26" w:rsidRDefault="00825CE5" w:rsidP="00635DC8">
            <w:pPr>
              <w:spacing w:before="60" w:after="60"/>
              <w:jc w:val="center"/>
              <w:rPr>
                <w:rFonts w:ascii="Century Gothic" w:hAnsi="Century Gothic"/>
                <w:b/>
              </w:rPr>
            </w:pPr>
          </w:p>
        </w:tc>
        <w:tc>
          <w:tcPr>
            <w:tcW w:w="1432" w:type="dxa"/>
            <w:tcBorders>
              <w:bottom w:val="single" w:sz="4" w:space="0" w:color="auto"/>
            </w:tcBorders>
            <w:shd w:val="clear" w:color="auto" w:fill="B2A1C7" w:themeFill="accent4" w:themeFillTint="99"/>
          </w:tcPr>
          <w:p w14:paraId="5296962C" w14:textId="77777777" w:rsidR="00825CE5" w:rsidRPr="008B2A26" w:rsidRDefault="00825CE5" w:rsidP="00635DC8">
            <w:pPr>
              <w:spacing w:before="60" w:after="60"/>
              <w:jc w:val="center"/>
              <w:rPr>
                <w:rFonts w:ascii="Century Gothic" w:hAnsi="Century Gothic"/>
                <w:b/>
              </w:rPr>
            </w:pPr>
            <w:r w:rsidRPr="00DF4B89">
              <w:rPr>
                <w:rFonts w:ascii="Century Gothic" w:hAnsi="Century Gothic"/>
                <w:b/>
              </w:rPr>
              <w:t>95 percentile</w:t>
            </w:r>
          </w:p>
        </w:tc>
        <w:tc>
          <w:tcPr>
            <w:tcW w:w="1432" w:type="dxa"/>
            <w:tcBorders>
              <w:bottom w:val="single" w:sz="4" w:space="0" w:color="auto"/>
            </w:tcBorders>
            <w:shd w:val="clear" w:color="auto" w:fill="B2A1C7" w:themeFill="accent4" w:themeFillTint="99"/>
          </w:tcPr>
          <w:p w14:paraId="760C02A1" w14:textId="77777777" w:rsidR="00825CE5" w:rsidRPr="008B2A26" w:rsidRDefault="00825CE5" w:rsidP="00635DC8">
            <w:pPr>
              <w:spacing w:before="60" w:after="60"/>
              <w:jc w:val="center"/>
              <w:rPr>
                <w:rFonts w:ascii="Century Gothic" w:hAnsi="Century Gothic"/>
                <w:b/>
              </w:rPr>
            </w:pPr>
            <w:r w:rsidRPr="00DF4B89">
              <w:rPr>
                <w:rFonts w:ascii="Century Gothic" w:hAnsi="Century Gothic"/>
                <w:b/>
              </w:rPr>
              <w:t>90 percentile</w:t>
            </w:r>
          </w:p>
        </w:tc>
        <w:tc>
          <w:tcPr>
            <w:tcW w:w="1432" w:type="dxa"/>
            <w:tcBorders>
              <w:bottom w:val="single" w:sz="4" w:space="0" w:color="auto"/>
            </w:tcBorders>
            <w:shd w:val="clear" w:color="auto" w:fill="B2A1C7" w:themeFill="accent4" w:themeFillTint="99"/>
          </w:tcPr>
          <w:p w14:paraId="45CDC2DD" w14:textId="77777777" w:rsidR="00825CE5" w:rsidRPr="008B2A26" w:rsidRDefault="00825CE5" w:rsidP="00635DC8">
            <w:pPr>
              <w:spacing w:before="60" w:after="60"/>
              <w:jc w:val="center"/>
              <w:rPr>
                <w:rFonts w:ascii="Century Gothic" w:hAnsi="Century Gothic"/>
                <w:b/>
              </w:rPr>
            </w:pPr>
            <w:r w:rsidRPr="00DF4B89">
              <w:rPr>
                <w:rFonts w:ascii="Century Gothic" w:hAnsi="Century Gothic"/>
                <w:b/>
              </w:rPr>
              <w:t>75 percentile</w:t>
            </w:r>
          </w:p>
        </w:tc>
        <w:tc>
          <w:tcPr>
            <w:tcW w:w="1432" w:type="dxa"/>
            <w:tcBorders>
              <w:bottom w:val="single" w:sz="4" w:space="0" w:color="auto"/>
            </w:tcBorders>
            <w:shd w:val="clear" w:color="auto" w:fill="B2A1C7" w:themeFill="accent4" w:themeFillTint="99"/>
          </w:tcPr>
          <w:p w14:paraId="01B9732D" w14:textId="77777777" w:rsidR="00825CE5" w:rsidRPr="008B2A26" w:rsidRDefault="00825CE5" w:rsidP="00635DC8">
            <w:pPr>
              <w:spacing w:before="60" w:after="60"/>
              <w:jc w:val="center"/>
              <w:rPr>
                <w:rFonts w:ascii="Century Gothic" w:hAnsi="Century Gothic"/>
                <w:b/>
              </w:rPr>
            </w:pPr>
            <w:r w:rsidRPr="00DF4B89">
              <w:rPr>
                <w:rFonts w:ascii="Century Gothic" w:hAnsi="Century Gothic"/>
                <w:b/>
              </w:rPr>
              <w:t>50 percentile</w:t>
            </w:r>
          </w:p>
        </w:tc>
        <w:tc>
          <w:tcPr>
            <w:tcW w:w="1432" w:type="dxa"/>
            <w:tcBorders>
              <w:bottom w:val="single" w:sz="4" w:space="0" w:color="auto"/>
            </w:tcBorders>
            <w:shd w:val="clear" w:color="auto" w:fill="B2A1C7" w:themeFill="accent4" w:themeFillTint="99"/>
          </w:tcPr>
          <w:p w14:paraId="4284457D" w14:textId="77777777" w:rsidR="00825CE5" w:rsidRPr="008B2A26" w:rsidRDefault="00825CE5" w:rsidP="00635DC8">
            <w:pPr>
              <w:spacing w:before="60" w:after="60"/>
              <w:jc w:val="center"/>
              <w:rPr>
                <w:rFonts w:ascii="Century Gothic" w:hAnsi="Century Gothic"/>
                <w:b/>
              </w:rPr>
            </w:pPr>
            <w:r w:rsidRPr="00DF4B89">
              <w:rPr>
                <w:rFonts w:ascii="Century Gothic" w:hAnsi="Century Gothic"/>
                <w:b/>
              </w:rPr>
              <w:t>25 percentile</w:t>
            </w:r>
          </w:p>
        </w:tc>
        <w:tc>
          <w:tcPr>
            <w:tcW w:w="1430" w:type="dxa"/>
            <w:tcBorders>
              <w:bottom w:val="single" w:sz="4" w:space="0" w:color="auto"/>
            </w:tcBorders>
            <w:shd w:val="clear" w:color="auto" w:fill="B2A1C7" w:themeFill="accent4" w:themeFillTint="99"/>
          </w:tcPr>
          <w:p w14:paraId="676A9278" w14:textId="77777777" w:rsidR="00825CE5" w:rsidRPr="008B2A26" w:rsidRDefault="00825CE5" w:rsidP="00635DC8">
            <w:pPr>
              <w:spacing w:before="60" w:after="60"/>
              <w:jc w:val="center"/>
              <w:rPr>
                <w:rFonts w:ascii="Century Gothic" w:hAnsi="Century Gothic"/>
                <w:b/>
              </w:rPr>
            </w:pPr>
            <w:r w:rsidRPr="00DF4B89">
              <w:rPr>
                <w:rFonts w:ascii="Century Gothic" w:hAnsi="Century Gothic"/>
                <w:b/>
              </w:rPr>
              <w:t>10 percentile</w:t>
            </w:r>
          </w:p>
        </w:tc>
      </w:tr>
      <w:tr w:rsidR="00825CE5" w:rsidRPr="00172962" w14:paraId="16BFCEFE" w14:textId="77777777" w:rsidTr="00635DC8">
        <w:trPr>
          <w:trHeight w:val="890"/>
        </w:trPr>
        <w:tc>
          <w:tcPr>
            <w:tcW w:w="2127" w:type="dxa"/>
          </w:tcPr>
          <w:p w14:paraId="59E39A49" w14:textId="77777777" w:rsidR="00825CE5" w:rsidRPr="00170844" w:rsidRDefault="00825CE5" w:rsidP="00635DC8">
            <w:pPr>
              <w:spacing w:before="60" w:after="60"/>
              <w:jc w:val="left"/>
              <w:rPr>
                <w:rFonts w:ascii="Century Gothic" w:hAnsi="Century Gothic"/>
              </w:rPr>
            </w:pPr>
            <w:r>
              <w:rPr>
                <w:rFonts w:ascii="Century Gothic" w:hAnsi="Century Gothic"/>
              </w:rPr>
              <w:t xml:space="preserve">NSW </w:t>
            </w:r>
            <w:r w:rsidRPr="00DF4B89">
              <w:rPr>
                <w:rFonts w:ascii="Century Gothic" w:hAnsi="Century Gothic"/>
              </w:rPr>
              <w:t xml:space="preserve">Murray </w:t>
            </w:r>
          </w:p>
          <w:p w14:paraId="0BA2C1C2" w14:textId="77777777" w:rsidR="00825CE5" w:rsidRPr="00C91EDF" w:rsidRDefault="00825CE5" w:rsidP="00635DC8">
            <w:pPr>
              <w:spacing w:before="60" w:after="60"/>
              <w:jc w:val="left"/>
              <w:rPr>
                <w:rFonts w:ascii="Century Gothic" w:hAnsi="Century Gothic"/>
              </w:rPr>
            </w:pPr>
            <w:r w:rsidRPr="00DF4B89">
              <w:rPr>
                <w:rFonts w:ascii="Century Gothic" w:hAnsi="Century Gothic"/>
              </w:rPr>
              <w:t>(</w:t>
            </w:r>
            <w:r>
              <w:rPr>
                <w:rFonts w:ascii="Century Gothic" w:hAnsi="Century Gothic"/>
              </w:rPr>
              <w:t>High/Conveyance/</w:t>
            </w:r>
            <w:r w:rsidRPr="00DF4B89">
              <w:rPr>
                <w:rFonts w:ascii="Century Gothic" w:hAnsi="Century Gothic"/>
              </w:rPr>
              <w:t>General security)</w:t>
            </w:r>
          </w:p>
        </w:tc>
        <w:tc>
          <w:tcPr>
            <w:tcW w:w="1432" w:type="dxa"/>
            <w:tcBorders>
              <w:bottom w:val="single" w:sz="4" w:space="0" w:color="auto"/>
            </w:tcBorders>
            <w:vAlign w:val="center"/>
          </w:tcPr>
          <w:p w14:paraId="7DEFDDC7" w14:textId="77777777" w:rsidR="00825CE5" w:rsidRPr="00C91EDF" w:rsidRDefault="00825CE5" w:rsidP="00635DC8">
            <w:pPr>
              <w:spacing w:before="60" w:after="60"/>
              <w:jc w:val="center"/>
              <w:rPr>
                <w:rFonts w:ascii="Century Gothic" w:hAnsi="Century Gothic"/>
              </w:rPr>
            </w:pPr>
            <w:r>
              <w:rPr>
                <w:rFonts w:ascii="Century Gothic" w:hAnsi="Century Gothic"/>
              </w:rPr>
              <w:t>73</w:t>
            </w:r>
          </w:p>
        </w:tc>
        <w:tc>
          <w:tcPr>
            <w:tcW w:w="1432" w:type="dxa"/>
            <w:tcBorders>
              <w:bottom w:val="single" w:sz="4" w:space="0" w:color="auto"/>
            </w:tcBorders>
            <w:vAlign w:val="center"/>
          </w:tcPr>
          <w:p w14:paraId="761C253C" w14:textId="77777777" w:rsidR="00825CE5" w:rsidRPr="00C91EDF" w:rsidRDefault="00825CE5" w:rsidP="00635DC8">
            <w:pPr>
              <w:spacing w:before="60" w:after="60"/>
              <w:jc w:val="center"/>
              <w:rPr>
                <w:rFonts w:ascii="Century Gothic" w:hAnsi="Century Gothic"/>
              </w:rPr>
            </w:pPr>
            <w:r>
              <w:rPr>
                <w:rFonts w:ascii="Century Gothic" w:hAnsi="Century Gothic"/>
              </w:rPr>
              <w:t>133</w:t>
            </w:r>
          </w:p>
        </w:tc>
        <w:tc>
          <w:tcPr>
            <w:tcW w:w="1432" w:type="dxa"/>
            <w:tcBorders>
              <w:bottom w:val="single" w:sz="4" w:space="0" w:color="auto"/>
            </w:tcBorders>
            <w:vAlign w:val="center"/>
          </w:tcPr>
          <w:p w14:paraId="30CD5813" w14:textId="77777777" w:rsidR="00825CE5" w:rsidRPr="00C91EDF" w:rsidRDefault="00825CE5" w:rsidP="00635DC8">
            <w:pPr>
              <w:spacing w:before="60" w:after="60"/>
              <w:jc w:val="center"/>
              <w:rPr>
                <w:rFonts w:ascii="Century Gothic" w:hAnsi="Century Gothic"/>
              </w:rPr>
            </w:pPr>
            <w:r>
              <w:rPr>
                <w:rFonts w:ascii="Century Gothic" w:hAnsi="Century Gothic"/>
              </w:rPr>
              <w:t>245</w:t>
            </w:r>
          </w:p>
        </w:tc>
        <w:tc>
          <w:tcPr>
            <w:tcW w:w="1432" w:type="dxa"/>
            <w:tcBorders>
              <w:bottom w:val="single" w:sz="4" w:space="0" w:color="auto"/>
            </w:tcBorders>
            <w:vAlign w:val="center"/>
          </w:tcPr>
          <w:p w14:paraId="50B88C52" w14:textId="77777777" w:rsidR="00825CE5" w:rsidRPr="00C91EDF" w:rsidRDefault="00825CE5" w:rsidP="00635DC8">
            <w:pPr>
              <w:spacing w:before="60" w:after="60"/>
              <w:jc w:val="center"/>
              <w:rPr>
                <w:rFonts w:ascii="Century Gothic" w:hAnsi="Century Gothic"/>
              </w:rPr>
            </w:pPr>
            <w:r>
              <w:rPr>
                <w:rFonts w:ascii="Century Gothic" w:hAnsi="Century Gothic"/>
              </w:rPr>
              <w:t>346</w:t>
            </w:r>
          </w:p>
        </w:tc>
        <w:tc>
          <w:tcPr>
            <w:tcW w:w="1432" w:type="dxa"/>
            <w:tcBorders>
              <w:bottom w:val="single" w:sz="4" w:space="0" w:color="auto"/>
            </w:tcBorders>
            <w:vAlign w:val="center"/>
          </w:tcPr>
          <w:p w14:paraId="52EC0133" w14:textId="77777777" w:rsidR="00825CE5" w:rsidRPr="00C91EDF" w:rsidRDefault="00825CE5" w:rsidP="00635DC8">
            <w:pPr>
              <w:spacing w:before="60" w:after="60"/>
              <w:jc w:val="center"/>
              <w:rPr>
                <w:rFonts w:ascii="Century Gothic" w:hAnsi="Century Gothic"/>
              </w:rPr>
            </w:pPr>
            <w:r>
              <w:rPr>
                <w:rFonts w:ascii="Century Gothic" w:hAnsi="Century Gothic"/>
              </w:rPr>
              <w:t>427</w:t>
            </w:r>
          </w:p>
        </w:tc>
        <w:tc>
          <w:tcPr>
            <w:tcW w:w="1430" w:type="dxa"/>
            <w:tcBorders>
              <w:bottom w:val="single" w:sz="4" w:space="0" w:color="auto"/>
            </w:tcBorders>
            <w:vAlign w:val="center"/>
          </w:tcPr>
          <w:p w14:paraId="42F6F272" w14:textId="77777777" w:rsidR="00825CE5" w:rsidRPr="00C91EDF" w:rsidRDefault="00825CE5" w:rsidP="00635DC8">
            <w:pPr>
              <w:spacing w:before="60" w:after="60"/>
              <w:jc w:val="center"/>
              <w:rPr>
                <w:rFonts w:ascii="Century Gothic" w:hAnsi="Century Gothic"/>
              </w:rPr>
            </w:pPr>
            <w:r>
              <w:rPr>
                <w:rFonts w:ascii="Century Gothic" w:hAnsi="Century Gothic"/>
              </w:rPr>
              <w:t>427</w:t>
            </w:r>
          </w:p>
        </w:tc>
      </w:tr>
      <w:tr w:rsidR="00825CE5" w:rsidRPr="00172962" w14:paraId="3638C288" w14:textId="77777777" w:rsidTr="00635DC8">
        <w:trPr>
          <w:trHeight w:val="632"/>
        </w:trPr>
        <w:tc>
          <w:tcPr>
            <w:tcW w:w="2127" w:type="dxa"/>
          </w:tcPr>
          <w:p w14:paraId="57749600" w14:textId="77777777" w:rsidR="00825CE5" w:rsidRDefault="00825CE5" w:rsidP="00635DC8">
            <w:pPr>
              <w:spacing w:before="60" w:after="60"/>
              <w:jc w:val="left"/>
              <w:rPr>
                <w:rFonts w:ascii="Century Gothic" w:hAnsi="Century Gothic"/>
              </w:rPr>
            </w:pPr>
            <w:r>
              <w:rPr>
                <w:rFonts w:ascii="Century Gothic" w:hAnsi="Century Gothic"/>
              </w:rPr>
              <w:t xml:space="preserve">NSW lower Darling </w:t>
            </w:r>
          </w:p>
          <w:p w14:paraId="2EAB72E4" w14:textId="77777777" w:rsidR="00825CE5" w:rsidRPr="00DF4B89" w:rsidRDefault="00825CE5" w:rsidP="00635DC8">
            <w:pPr>
              <w:spacing w:before="60" w:after="60"/>
              <w:jc w:val="left"/>
              <w:rPr>
                <w:rFonts w:ascii="Century Gothic" w:hAnsi="Century Gothic"/>
              </w:rPr>
            </w:pPr>
            <w:r w:rsidRPr="00DF4B89">
              <w:rPr>
                <w:rFonts w:ascii="Century Gothic" w:hAnsi="Century Gothic"/>
              </w:rPr>
              <w:t>(</w:t>
            </w:r>
            <w:r>
              <w:rPr>
                <w:rFonts w:ascii="Century Gothic" w:hAnsi="Century Gothic"/>
              </w:rPr>
              <w:t>High/</w:t>
            </w:r>
            <w:r w:rsidRPr="00DF4B89">
              <w:rPr>
                <w:rFonts w:ascii="Century Gothic" w:hAnsi="Century Gothic"/>
              </w:rPr>
              <w:t>General security)</w:t>
            </w:r>
          </w:p>
        </w:tc>
        <w:tc>
          <w:tcPr>
            <w:tcW w:w="1432" w:type="dxa"/>
            <w:tcBorders>
              <w:top w:val="single" w:sz="4" w:space="0" w:color="auto"/>
              <w:bottom w:val="single" w:sz="4" w:space="0" w:color="auto"/>
            </w:tcBorders>
            <w:vAlign w:val="center"/>
          </w:tcPr>
          <w:p w14:paraId="02635618" w14:textId="77777777" w:rsidR="00825CE5" w:rsidRPr="00E940B7" w:rsidRDefault="00825CE5" w:rsidP="00635DC8">
            <w:pPr>
              <w:spacing w:before="60" w:after="60"/>
              <w:jc w:val="center"/>
              <w:rPr>
                <w:rFonts w:ascii="Century Gothic" w:hAnsi="Century Gothic"/>
              </w:rPr>
            </w:pPr>
            <w:r>
              <w:rPr>
                <w:rFonts w:ascii="Century Gothic" w:hAnsi="Century Gothic"/>
              </w:rPr>
              <w:t>3</w:t>
            </w:r>
          </w:p>
        </w:tc>
        <w:tc>
          <w:tcPr>
            <w:tcW w:w="1432" w:type="dxa"/>
            <w:tcBorders>
              <w:top w:val="single" w:sz="4" w:space="0" w:color="auto"/>
              <w:bottom w:val="single" w:sz="4" w:space="0" w:color="auto"/>
            </w:tcBorders>
            <w:vAlign w:val="center"/>
          </w:tcPr>
          <w:p w14:paraId="37EA9236" w14:textId="77777777" w:rsidR="00825CE5" w:rsidRPr="00E940B7" w:rsidRDefault="00825CE5" w:rsidP="00635DC8">
            <w:pPr>
              <w:spacing w:before="60" w:after="60"/>
              <w:jc w:val="center"/>
              <w:rPr>
                <w:rFonts w:ascii="Century Gothic" w:hAnsi="Century Gothic"/>
              </w:rPr>
            </w:pPr>
            <w:r>
              <w:rPr>
                <w:rFonts w:ascii="Century Gothic" w:hAnsi="Century Gothic"/>
              </w:rPr>
              <w:t>3</w:t>
            </w:r>
          </w:p>
        </w:tc>
        <w:tc>
          <w:tcPr>
            <w:tcW w:w="1432" w:type="dxa"/>
            <w:tcBorders>
              <w:top w:val="single" w:sz="4" w:space="0" w:color="auto"/>
              <w:bottom w:val="single" w:sz="4" w:space="0" w:color="auto"/>
            </w:tcBorders>
            <w:vAlign w:val="center"/>
          </w:tcPr>
          <w:p w14:paraId="3CF80400" w14:textId="77777777" w:rsidR="00825CE5" w:rsidRPr="00E940B7" w:rsidRDefault="00825CE5" w:rsidP="00635DC8">
            <w:pPr>
              <w:spacing w:before="60" w:after="60"/>
              <w:jc w:val="center"/>
              <w:rPr>
                <w:rFonts w:ascii="Century Gothic" w:hAnsi="Century Gothic"/>
              </w:rPr>
            </w:pPr>
            <w:r>
              <w:rPr>
                <w:rFonts w:ascii="Century Gothic" w:hAnsi="Century Gothic"/>
              </w:rPr>
              <w:t>3</w:t>
            </w:r>
          </w:p>
        </w:tc>
        <w:tc>
          <w:tcPr>
            <w:tcW w:w="1432" w:type="dxa"/>
            <w:tcBorders>
              <w:top w:val="single" w:sz="4" w:space="0" w:color="auto"/>
              <w:bottom w:val="single" w:sz="4" w:space="0" w:color="auto"/>
            </w:tcBorders>
            <w:vAlign w:val="center"/>
          </w:tcPr>
          <w:p w14:paraId="11BE5170" w14:textId="77777777" w:rsidR="00825CE5" w:rsidRPr="00E940B7" w:rsidRDefault="00825CE5" w:rsidP="00635DC8">
            <w:pPr>
              <w:spacing w:before="60" w:after="60"/>
              <w:jc w:val="center"/>
              <w:rPr>
                <w:rFonts w:ascii="Century Gothic" w:hAnsi="Century Gothic"/>
              </w:rPr>
            </w:pPr>
            <w:r>
              <w:rPr>
                <w:rFonts w:ascii="Century Gothic" w:hAnsi="Century Gothic"/>
              </w:rPr>
              <w:t>7</w:t>
            </w:r>
          </w:p>
        </w:tc>
        <w:tc>
          <w:tcPr>
            <w:tcW w:w="1432" w:type="dxa"/>
            <w:tcBorders>
              <w:top w:val="single" w:sz="4" w:space="0" w:color="auto"/>
              <w:bottom w:val="single" w:sz="4" w:space="0" w:color="auto"/>
            </w:tcBorders>
            <w:vAlign w:val="center"/>
          </w:tcPr>
          <w:p w14:paraId="4D46FC92" w14:textId="77777777" w:rsidR="00825CE5" w:rsidRPr="00E940B7" w:rsidRDefault="00825CE5" w:rsidP="00635DC8">
            <w:pPr>
              <w:spacing w:before="60" w:after="60"/>
              <w:jc w:val="center"/>
              <w:rPr>
                <w:rFonts w:ascii="Century Gothic" w:hAnsi="Century Gothic"/>
              </w:rPr>
            </w:pPr>
            <w:r>
              <w:rPr>
                <w:rFonts w:ascii="Century Gothic" w:hAnsi="Century Gothic"/>
              </w:rPr>
              <w:t>25</w:t>
            </w:r>
          </w:p>
        </w:tc>
        <w:tc>
          <w:tcPr>
            <w:tcW w:w="1430" w:type="dxa"/>
            <w:tcBorders>
              <w:top w:val="single" w:sz="4" w:space="0" w:color="auto"/>
              <w:bottom w:val="single" w:sz="4" w:space="0" w:color="auto"/>
            </w:tcBorders>
            <w:vAlign w:val="center"/>
          </w:tcPr>
          <w:p w14:paraId="3754406F" w14:textId="77777777" w:rsidR="00825CE5" w:rsidRPr="00C91EDF" w:rsidRDefault="00825CE5" w:rsidP="00635DC8">
            <w:pPr>
              <w:spacing w:before="60" w:after="60"/>
              <w:jc w:val="center"/>
              <w:rPr>
                <w:rFonts w:ascii="Century Gothic" w:hAnsi="Century Gothic"/>
              </w:rPr>
            </w:pPr>
            <w:r>
              <w:rPr>
                <w:rFonts w:ascii="Century Gothic" w:hAnsi="Century Gothic"/>
              </w:rPr>
              <w:t>25</w:t>
            </w:r>
          </w:p>
        </w:tc>
      </w:tr>
      <w:tr w:rsidR="00825CE5" w:rsidRPr="00172962" w14:paraId="522059CC" w14:textId="77777777" w:rsidTr="00635DC8">
        <w:trPr>
          <w:trHeight w:val="632"/>
        </w:trPr>
        <w:tc>
          <w:tcPr>
            <w:tcW w:w="2127" w:type="dxa"/>
          </w:tcPr>
          <w:p w14:paraId="3A8BBDF0" w14:textId="77777777" w:rsidR="00825CE5" w:rsidRDefault="00825CE5" w:rsidP="00635DC8">
            <w:pPr>
              <w:spacing w:before="60" w:after="60"/>
              <w:jc w:val="left"/>
              <w:rPr>
                <w:rFonts w:ascii="Century Gothic" w:hAnsi="Century Gothic"/>
              </w:rPr>
            </w:pPr>
            <w:r w:rsidRPr="00DF4B89">
              <w:rPr>
                <w:rFonts w:ascii="Century Gothic" w:hAnsi="Century Gothic"/>
              </w:rPr>
              <w:t>Murray</w:t>
            </w:r>
            <w:r w:rsidRPr="00DF4B89">
              <w:rPr>
                <w:rFonts w:ascii="Century Gothic" w:hAnsi="Century Gothic"/>
                <w:vertAlign w:val="superscript"/>
              </w:rPr>
              <w:t>3</w:t>
            </w:r>
          </w:p>
          <w:p w14:paraId="1E02748F" w14:textId="77777777" w:rsidR="00825CE5" w:rsidRPr="00170844" w:rsidRDefault="00825CE5" w:rsidP="00635DC8">
            <w:pPr>
              <w:spacing w:before="60" w:after="60"/>
              <w:jc w:val="left"/>
              <w:rPr>
                <w:rFonts w:ascii="Century Gothic" w:hAnsi="Century Gothic"/>
              </w:rPr>
            </w:pPr>
            <w:r w:rsidRPr="00DF4B89">
              <w:rPr>
                <w:rFonts w:ascii="Century Gothic" w:hAnsi="Century Gothic"/>
              </w:rPr>
              <w:t>(Victorian High</w:t>
            </w:r>
            <w:r>
              <w:rPr>
                <w:rFonts w:ascii="Century Gothic" w:hAnsi="Century Gothic"/>
              </w:rPr>
              <w:t>/</w:t>
            </w:r>
            <w:r w:rsidRPr="00DF4B89">
              <w:rPr>
                <w:rFonts w:ascii="Century Gothic" w:hAnsi="Century Gothic"/>
              </w:rPr>
              <w:t xml:space="preserve"> low reliability)</w:t>
            </w:r>
          </w:p>
        </w:tc>
        <w:tc>
          <w:tcPr>
            <w:tcW w:w="1432" w:type="dxa"/>
            <w:tcBorders>
              <w:top w:val="single" w:sz="4" w:space="0" w:color="auto"/>
              <w:bottom w:val="single" w:sz="4" w:space="0" w:color="auto"/>
            </w:tcBorders>
            <w:vAlign w:val="center"/>
          </w:tcPr>
          <w:p w14:paraId="5F3E59A7" w14:textId="77777777" w:rsidR="00825CE5" w:rsidRPr="00E940B7" w:rsidRDefault="00825CE5" w:rsidP="00635DC8">
            <w:pPr>
              <w:spacing w:before="60" w:after="60"/>
              <w:jc w:val="center"/>
              <w:rPr>
                <w:rFonts w:ascii="Century Gothic" w:hAnsi="Century Gothic"/>
              </w:rPr>
            </w:pPr>
            <w:r>
              <w:rPr>
                <w:rFonts w:ascii="Century Gothic" w:hAnsi="Century Gothic"/>
              </w:rPr>
              <w:t>328</w:t>
            </w:r>
          </w:p>
        </w:tc>
        <w:tc>
          <w:tcPr>
            <w:tcW w:w="1432" w:type="dxa"/>
            <w:tcBorders>
              <w:top w:val="single" w:sz="4" w:space="0" w:color="auto"/>
              <w:bottom w:val="single" w:sz="4" w:space="0" w:color="auto"/>
            </w:tcBorders>
            <w:vAlign w:val="center"/>
          </w:tcPr>
          <w:p w14:paraId="76025559" w14:textId="77777777" w:rsidR="00825CE5" w:rsidRPr="00E940B7" w:rsidRDefault="00825CE5" w:rsidP="00635DC8">
            <w:pPr>
              <w:spacing w:before="60" w:after="60"/>
              <w:jc w:val="center"/>
              <w:rPr>
                <w:rFonts w:ascii="Century Gothic" w:hAnsi="Century Gothic"/>
              </w:rPr>
            </w:pPr>
            <w:r>
              <w:rPr>
                <w:rFonts w:ascii="Century Gothic" w:hAnsi="Century Gothic"/>
              </w:rPr>
              <w:t>441</w:t>
            </w:r>
          </w:p>
        </w:tc>
        <w:tc>
          <w:tcPr>
            <w:tcW w:w="1432" w:type="dxa"/>
            <w:tcBorders>
              <w:top w:val="single" w:sz="4" w:space="0" w:color="auto"/>
              <w:bottom w:val="single" w:sz="4" w:space="0" w:color="auto"/>
            </w:tcBorders>
            <w:vAlign w:val="center"/>
          </w:tcPr>
          <w:p w14:paraId="529136EF" w14:textId="77777777" w:rsidR="00825CE5" w:rsidRPr="00E940B7" w:rsidRDefault="00825CE5" w:rsidP="00635DC8">
            <w:pPr>
              <w:spacing w:before="60" w:after="60"/>
              <w:jc w:val="center"/>
              <w:rPr>
                <w:rFonts w:ascii="Century Gothic" w:hAnsi="Century Gothic"/>
              </w:rPr>
            </w:pPr>
            <w:r>
              <w:rPr>
                <w:rFonts w:ascii="Century Gothic" w:hAnsi="Century Gothic"/>
              </w:rPr>
              <w:t>441</w:t>
            </w:r>
          </w:p>
        </w:tc>
        <w:tc>
          <w:tcPr>
            <w:tcW w:w="1432" w:type="dxa"/>
            <w:tcBorders>
              <w:top w:val="single" w:sz="4" w:space="0" w:color="auto"/>
              <w:bottom w:val="single" w:sz="4" w:space="0" w:color="auto"/>
            </w:tcBorders>
            <w:vAlign w:val="center"/>
          </w:tcPr>
          <w:p w14:paraId="27F5558D" w14:textId="77777777" w:rsidR="00825CE5" w:rsidRPr="00E940B7" w:rsidRDefault="00825CE5" w:rsidP="00635DC8">
            <w:pPr>
              <w:spacing w:before="60" w:after="60"/>
              <w:jc w:val="center"/>
              <w:rPr>
                <w:rFonts w:ascii="Century Gothic" w:hAnsi="Century Gothic"/>
              </w:rPr>
            </w:pPr>
            <w:r>
              <w:rPr>
                <w:rFonts w:ascii="Century Gothic" w:hAnsi="Century Gothic"/>
              </w:rPr>
              <w:t>451</w:t>
            </w:r>
          </w:p>
        </w:tc>
        <w:tc>
          <w:tcPr>
            <w:tcW w:w="1432" w:type="dxa"/>
            <w:tcBorders>
              <w:top w:val="single" w:sz="4" w:space="0" w:color="auto"/>
              <w:bottom w:val="single" w:sz="4" w:space="0" w:color="auto"/>
            </w:tcBorders>
            <w:vAlign w:val="center"/>
          </w:tcPr>
          <w:p w14:paraId="09DFDD30" w14:textId="77777777" w:rsidR="00825CE5" w:rsidRPr="00E940B7" w:rsidRDefault="00825CE5" w:rsidP="00635DC8">
            <w:pPr>
              <w:spacing w:before="60" w:after="60"/>
              <w:jc w:val="center"/>
              <w:rPr>
                <w:rFonts w:ascii="Century Gothic" w:hAnsi="Century Gothic"/>
              </w:rPr>
            </w:pPr>
            <w:r>
              <w:rPr>
                <w:rFonts w:ascii="Century Gothic" w:hAnsi="Century Gothic"/>
              </w:rPr>
              <w:t>413</w:t>
            </w:r>
          </w:p>
        </w:tc>
        <w:tc>
          <w:tcPr>
            <w:tcW w:w="1430" w:type="dxa"/>
            <w:tcBorders>
              <w:top w:val="single" w:sz="4" w:space="0" w:color="auto"/>
              <w:bottom w:val="single" w:sz="4" w:space="0" w:color="auto"/>
            </w:tcBorders>
            <w:vAlign w:val="center"/>
          </w:tcPr>
          <w:p w14:paraId="6C35418B" w14:textId="77777777" w:rsidR="00825CE5" w:rsidRPr="00C91EDF" w:rsidRDefault="00825CE5" w:rsidP="00635DC8">
            <w:pPr>
              <w:spacing w:before="60" w:after="60"/>
              <w:jc w:val="center"/>
              <w:rPr>
                <w:rFonts w:ascii="Century Gothic" w:hAnsi="Century Gothic"/>
              </w:rPr>
            </w:pPr>
            <w:r>
              <w:rPr>
                <w:rFonts w:ascii="Century Gothic" w:hAnsi="Century Gothic"/>
              </w:rPr>
              <w:t>350</w:t>
            </w:r>
          </w:p>
        </w:tc>
      </w:tr>
      <w:tr w:rsidR="00825CE5" w:rsidRPr="00172962" w14:paraId="6085556C" w14:textId="77777777" w:rsidTr="00635DC8">
        <w:tc>
          <w:tcPr>
            <w:tcW w:w="2127" w:type="dxa"/>
            <w:vAlign w:val="center"/>
          </w:tcPr>
          <w:p w14:paraId="3E21BAF4" w14:textId="77777777" w:rsidR="00825CE5" w:rsidRDefault="00825CE5" w:rsidP="00635DC8">
            <w:pPr>
              <w:spacing w:before="60" w:after="60"/>
              <w:jc w:val="left"/>
              <w:rPr>
                <w:rFonts w:ascii="Century Gothic" w:hAnsi="Century Gothic"/>
              </w:rPr>
            </w:pPr>
            <w:r w:rsidRPr="00DF4B89">
              <w:rPr>
                <w:rFonts w:ascii="Century Gothic" w:hAnsi="Century Gothic"/>
              </w:rPr>
              <w:t xml:space="preserve">Murray </w:t>
            </w:r>
          </w:p>
          <w:p w14:paraId="2F0E064C" w14:textId="77777777" w:rsidR="00825CE5" w:rsidRPr="00170844" w:rsidRDefault="00825CE5" w:rsidP="00635DC8">
            <w:pPr>
              <w:spacing w:before="60" w:after="60"/>
              <w:jc w:val="left"/>
              <w:rPr>
                <w:rFonts w:ascii="Century Gothic" w:hAnsi="Century Gothic"/>
              </w:rPr>
            </w:pPr>
            <w:r w:rsidRPr="00DF4B89">
              <w:rPr>
                <w:rFonts w:ascii="Century Gothic" w:hAnsi="Century Gothic"/>
              </w:rPr>
              <w:t>(South Australian High security)</w:t>
            </w:r>
          </w:p>
        </w:tc>
        <w:tc>
          <w:tcPr>
            <w:tcW w:w="1432" w:type="dxa"/>
            <w:tcBorders>
              <w:top w:val="single" w:sz="4" w:space="0" w:color="auto"/>
            </w:tcBorders>
            <w:vAlign w:val="center"/>
          </w:tcPr>
          <w:p w14:paraId="48145B6A" w14:textId="77777777" w:rsidR="00825CE5" w:rsidRPr="00E940B7" w:rsidRDefault="00825CE5" w:rsidP="00635DC8">
            <w:pPr>
              <w:spacing w:before="60" w:after="60"/>
              <w:jc w:val="center"/>
              <w:rPr>
                <w:rFonts w:ascii="Century Gothic" w:hAnsi="Century Gothic"/>
              </w:rPr>
            </w:pPr>
            <w:r>
              <w:rPr>
                <w:rFonts w:ascii="Century Gothic" w:hAnsi="Century Gothic"/>
              </w:rPr>
              <w:t>155</w:t>
            </w:r>
          </w:p>
        </w:tc>
        <w:tc>
          <w:tcPr>
            <w:tcW w:w="1432" w:type="dxa"/>
            <w:tcBorders>
              <w:top w:val="single" w:sz="4" w:space="0" w:color="auto"/>
            </w:tcBorders>
            <w:vAlign w:val="center"/>
          </w:tcPr>
          <w:p w14:paraId="5003C820" w14:textId="77777777" w:rsidR="00825CE5" w:rsidRPr="00E940B7" w:rsidRDefault="00825CE5" w:rsidP="00635DC8">
            <w:pPr>
              <w:spacing w:before="60" w:after="60"/>
              <w:jc w:val="center"/>
              <w:rPr>
                <w:rFonts w:ascii="Century Gothic" w:hAnsi="Century Gothic"/>
              </w:rPr>
            </w:pPr>
            <w:r>
              <w:rPr>
                <w:rFonts w:ascii="Century Gothic" w:hAnsi="Century Gothic"/>
              </w:rPr>
              <w:t>155</w:t>
            </w:r>
          </w:p>
        </w:tc>
        <w:tc>
          <w:tcPr>
            <w:tcW w:w="1432" w:type="dxa"/>
            <w:tcBorders>
              <w:top w:val="single" w:sz="4" w:space="0" w:color="auto"/>
            </w:tcBorders>
            <w:vAlign w:val="center"/>
          </w:tcPr>
          <w:p w14:paraId="3C214C91" w14:textId="77777777" w:rsidR="00825CE5" w:rsidRPr="00E940B7" w:rsidRDefault="00825CE5" w:rsidP="00635DC8">
            <w:pPr>
              <w:spacing w:before="60" w:after="60"/>
              <w:jc w:val="center"/>
              <w:rPr>
                <w:rFonts w:ascii="Century Gothic" w:hAnsi="Century Gothic"/>
              </w:rPr>
            </w:pPr>
            <w:r>
              <w:rPr>
                <w:rFonts w:ascii="Century Gothic" w:hAnsi="Century Gothic"/>
              </w:rPr>
              <w:t>155</w:t>
            </w:r>
          </w:p>
        </w:tc>
        <w:tc>
          <w:tcPr>
            <w:tcW w:w="1432" w:type="dxa"/>
            <w:tcBorders>
              <w:top w:val="single" w:sz="4" w:space="0" w:color="auto"/>
            </w:tcBorders>
            <w:vAlign w:val="center"/>
          </w:tcPr>
          <w:p w14:paraId="64832174" w14:textId="77777777" w:rsidR="00825CE5" w:rsidRPr="00E940B7" w:rsidRDefault="00825CE5" w:rsidP="00635DC8">
            <w:pPr>
              <w:spacing w:before="60" w:after="60"/>
              <w:jc w:val="center"/>
              <w:rPr>
                <w:rFonts w:ascii="Century Gothic" w:hAnsi="Century Gothic"/>
              </w:rPr>
            </w:pPr>
            <w:r>
              <w:rPr>
                <w:rFonts w:ascii="Century Gothic" w:hAnsi="Century Gothic"/>
              </w:rPr>
              <w:t>155</w:t>
            </w:r>
          </w:p>
        </w:tc>
        <w:tc>
          <w:tcPr>
            <w:tcW w:w="1432" w:type="dxa"/>
            <w:tcBorders>
              <w:top w:val="single" w:sz="4" w:space="0" w:color="auto"/>
            </w:tcBorders>
            <w:vAlign w:val="center"/>
          </w:tcPr>
          <w:p w14:paraId="15A7439F" w14:textId="77777777" w:rsidR="00825CE5" w:rsidRPr="00C91EDF" w:rsidRDefault="00825CE5" w:rsidP="00635DC8">
            <w:pPr>
              <w:spacing w:before="60" w:after="60"/>
              <w:jc w:val="center"/>
              <w:rPr>
                <w:rFonts w:ascii="Century Gothic" w:hAnsi="Century Gothic"/>
              </w:rPr>
            </w:pPr>
            <w:r>
              <w:rPr>
                <w:rFonts w:ascii="Century Gothic" w:hAnsi="Century Gothic"/>
              </w:rPr>
              <w:t>155</w:t>
            </w:r>
          </w:p>
        </w:tc>
        <w:tc>
          <w:tcPr>
            <w:tcW w:w="1430" w:type="dxa"/>
            <w:tcBorders>
              <w:top w:val="single" w:sz="4" w:space="0" w:color="auto"/>
            </w:tcBorders>
            <w:vAlign w:val="center"/>
          </w:tcPr>
          <w:p w14:paraId="4CD9F47E" w14:textId="77777777" w:rsidR="00825CE5" w:rsidRPr="00C91EDF" w:rsidRDefault="00825CE5" w:rsidP="00635DC8">
            <w:pPr>
              <w:spacing w:before="60" w:after="60"/>
              <w:jc w:val="center"/>
              <w:rPr>
                <w:rFonts w:ascii="Century Gothic" w:hAnsi="Century Gothic"/>
              </w:rPr>
            </w:pPr>
            <w:r>
              <w:rPr>
                <w:rFonts w:ascii="Century Gothic" w:hAnsi="Century Gothic"/>
              </w:rPr>
              <w:t>155</w:t>
            </w:r>
          </w:p>
        </w:tc>
      </w:tr>
      <w:tr w:rsidR="00482E6C" w:rsidRPr="00172962" w14:paraId="423F4C4E" w14:textId="77777777" w:rsidTr="00635DC8">
        <w:tc>
          <w:tcPr>
            <w:tcW w:w="2127" w:type="dxa"/>
            <w:shd w:val="clear" w:color="auto" w:fill="CCC0D9" w:themeFill="accent4" w:themeFillTint="66"/>
            <w:vAlign w:val="center"/>
          </w:tcPr>
          <w:p w14:paraId="762AED4B" w14:textId="77777777" w:rsidR="00482E6C" w:rsidRPr="00170844" w:rsidRDefault="00482E6C" w:rsidP="00482E6C">
            <w:pPr>
              <w:autoSpaceDE w:val="0"/>
              <w:autoSpaceDN w:val="0"/>
              <w:adjustRightInd w:val="0"/>
              <w:spacing w:before="60" w:after="60"/>
              <w:jc w:val="left"/>
              <w:rPr>
                <w:rFonts w:ascii="Century Gothic" w:hAnsi="Century Gothic"/>
                <w:b/>
              </w:rPr>
            </w:pPr>
            <w:r w:rsidRPr="00DF4B89">
              <w:rPr>
                <w:rFonts w:ascii="Century Gothic" w:hAnsi="Century Gothic"/>
                <w:b/>
              </w:rPr>
              <w:t>Total – Murray</w:t>
            </w:r>
            <w:r>
              <w:rPr>
                <w:rFonts w:ascii="Century Gothic" w:hAnsi="Century Gothic"/>
                <w:b/>
              </w:rPr>
              <w:t xml:space="preserve"> (includes lower Darling)</w:t>
            </w:r>
          </w:p>
        </w:tc>
        <w:tc>
          <w:tcPr>
            <w:tcW w:w="1432" w:type="dxa"/>
            <w:shd w:val="clear" w:color="auto" w:fill="CCC0D9" w:themeFill="accent4" w:themeFillTint="66"/>
            <w:vAlign w:val="center"/>
          </w:tcPr>
          <w:p w14:paraId="67DE4703" w14:textId="49DCD0AD" w:rsidR="00482E6C" w:rsidRPr="00E940B7" w:rsidRDefault="00482E6C" w:rsidP="00482E6C">
            <w:pPr>
              <w:spacing w:before="60" w:after="60"/>
              <w:jc w:val="center"/>
              <w:rPr>
                <w:rFonts w:ascii="Century Gothic" w:hAnsi="Century Gothic"/>
                <w:b/>
              </w:rPr>
            </w:pPr>
            <w:r>
              <w:rPr>
                <w:rFonts w:ascii="Century Gothic" w:hAnsi="Century Gothic"/>
                <w:b/>
              </w:rPr>
              <w:t>560</w:t>
            </w:r>
          </w:p>
        </w:tc>
        <w:tc>
          <w:tcPr>
            <w:tcW w:w="1432" w:type="dxa"/>
            <w:shd w:val="clear" w:color="auto" w:fill="CCC0D9" w:themeFill="accent4" w:themeFillTint="66"/>
            <w:vAlign w:val="center"/>
          </w:tcPr>
          <w:p w14:paraId="5557262A" w14:textId="6F569B2C" w:rsidR="00482E6C" w:rsidRPr="00E940B7" w:rsidRDefault="00482E6C" w:rsidP="00482E6C">
            <w:pPr>
              <w:spacing w:before="60" w:after="60"/>
              <w:jc w:val="center"/>
              <w:rPr>
                <w:rFonts w:ascii="Century Gothic" w:hAnsi="Century Gothic"/>
                <w:b/>
              </w:rPr>
            </w:pPr>
            <w:r>
              <w:rPr>
                <w:rFonts w:ascii="Century Gothic" w:hAnsi="Century Gothic"/>
                <w:b/>
              </w:rPr>
              <w:t>732</w:t>
            </w:r>
          </w:p>
        </w:tc>
        <w:tc>
          <w:tcPr>
            <w:tcW w:w="1432" w:type="dxa"/>
            <w:shd w:val="clear" w:color="auto" w:fill="CCC0D9" w:themeFill="accent4" w:themeFillTint="66"/>
            <w:vAlign w:val="center"/>
          </w:tcPr>
          <w:p w14:paraId="0B5FFE90" w14:textId="5A47ED26" w:rsidR="00482E6C" w:rsidRPr="00E940B7" w:rsidRDefault="00482E6C" w:rsidP="00482E6C">
            <w:pPr>
              <w:spacing w:before="60" w:after="60"/>
              <w:jc w:val="center"/>
              <w:rPr>
                <w:rFonts w:ascii="Century Gothic" w:hAnsi="Century Gothic"/>
                <w:b/>
              </w:rPr>
            </w:pPr>
            <w:r>
              <w:rPr>
                <w:rFonts w:ascii="Century Gothic" w:hAnsi="Century Gothic"/>
                <w:b/>
              </w:rPr>
              <w:t>844</w:t>
            </w:r>
          </w:p>
        </w:tc>
        <w:tc>
          <w:tcPr>
            <w:tcW w:w="1432" w:type="dxa"/>
            <w:shd w:val="clear" w:color="auto" w:fill="CCC0D9" w:themeFill="accent4" w:themeFillTint="66"/>
            <w:vAlign w:val="center"/>
          </w:tcPr>
          <w:p w14:paraId="7CB5A3F7" w14:textId="02BF2B0E" w:rsidR="00482E6C" w:rsidRPr="00E940B7" w:rsidRDefault="00482E6C" w:rsidP="00482E6C">
            <w:pPr>
              <w:spacing w:before="60" w:after="60"/>
              <w:jc w:val="center"/>
              <w:rPr>
                <w:rFonts w:ascii="Century Gothic" w:hAnsi="Century Gothic"/>
                <w:b/>
              </w:rPr>
            </w:pPr>
            <w:r>
              <w:rPr>
                <w:rFonts w:ascii="Century Gothic" w:hAnsi="Century Gothic"/>
                <w:b/>
              </w:rPr>
              <w:t>960</w:t>
            </w:r>
          </w:p>
        </w:tc>
        <w:tc>
          <w:tcPr>
            <w:tcW w:w="1432" w:type="dxa"/>
            <w:shd w:val="clear" w:color="auto" w:fill="CCC0D9" w:themeFill="accent4" w:themeFillTint="66"/>
            <w:vAlign w:val="center"/>
          </w:tcPr>
          <w:p w14:paraId="5F6029C6" w14:textId="011B2B12" w:rsidR="00482E6C" w:rsidRPr="00E940B7" w:rsidRDefault="00482E6C" w:rsidP="00482E6C">
            <w:pPr>
              <w:spacing w:before="60" w:after="60"/>
              <w:jc w:val="center"/>
              <w:rPr>
                <w:rFonts w:ascii="Century Gothic" w:hAnsi="Century Gothic"/>
                <w:b/>
              </w:rPr>
            </w:pPr>
            <w:r>
              <w:rPr>
                <w:rFonts w:ascii="Century Gothic" w:hAnsi="Century Gothic"/>
                <w:b/>
              </w:rPr>
              <w:t>1021</w:t>
            </w:r>
          </w:p>
        </w:tc>
        <w:tc>
          <w:tcPr>
            <w:tcW w:w="1430" w:type="dxa"/>
            <w:shd w:val="clear" w:color="auto" w:fill="CCC0D9" w:themeFill="accent4" w:themeFillTint="66"/>
            <w:vAlign w:val="center"/>
          </w:tcPr>
          <w:p w14:paraId="072F7244" w14:textId="38C6942E" w:rsidR="00482E6C" w:rsidRPr="00C91EDF" w:rsidRDefault="00482E6C" w:rsidP="00482E6C">
            <w:pPr>
              <w:spacing w:before="60" w:after="60"/>
              <w:jc w:val="center"/>
              <w:rPr>
                <w:rFonts w:ascii="Century Gothic" w:hAnsi="Century Gothic"/>
                <w:b/>
              </w:rPr>
            </w:pPr>
            <w:r>
              <w:rPr>
                <w:rFonts w:ascii="Century Gothic" w:hAnsi="Century Gothic"/>
                <w:b/>
              </w:rPr>
              <w:t>957</w:t>
            </w:r>
          </w:p>
        </w:tc>
      </w:tr>
      <w:tr w:rsidR="00482E6C" w:rsidRPr="006173D2" w14:paraId="60BD4E68" w14:textId="77777777" w:rsidTr="00635DC8">
        <w:tc>
          <w:tcPr>
            <w:tcW w:w="2127" w:type="dxa"/>
            <w:shd w:val="clear" w:color="auto" w:fill="CCC0D9" w:themeFill="accent4" w:themeFillTint="66"/>
            <w:vAlign w:val="center"/>
          </w:tcPr>
          <w:p w14:paraId="115F2F9E" w14:textId="77777777" w:rsidR="00482E6C" w:rsidRPr="00170844" w:rsidRDefault="00482E6C" w:rsidP="00482E6C">
            <w:pPr>
              <w:spacing w:before="60" w:after="60"/>
              <w:jc w:val="left"/>
              <w:rPr>
                <w:rFonts w:ascii="Century Gothic" w:hAnsi="Century Gothic"/>
                <w:b/>
              </w:rPr>
            </w:pPr>
            <w:r>
              <w:rPr>
                <w:rFonts w:ascii="Century Gothic" w:hAnsi="Century Gothic"/>
                <w:b/>
              </w:rPr>
              <w:t>Total – Southern-c</w:t>
            </w:r>
            <w:r w:rsidRPr="00DF4B89">
              <w:rPr>
                <w:rFonts w:ascii="Century Gothic" w:hAnsi="Century Gothic"/>
                <w:b/>
              </w:rPr>
              <w:t>onnected Basin</w:t>
            </w:r>
            <w:r w:rsidRPr="00DF4B89">
              <w:rPr>
                <w:rFonts w:ascii="Century Gothic" w:hAnsi="Century Gothic"/>
                <w:b/>
                <w:vertAlign w:val="superscript"/>
              </w:rPr>
              <w:t>1</w:t>
            </w:r>
          </w:p>
        </w:tc>
        <w:tc>
          <w:tcPr>
            <w:tcW w:w="1432" w:type="dxa"/>
            <w:shd w:val="clear" w:color="auto" w:fill="CCC0D9" w:themeFill="accent4" w:themeFillTint="66"/>
            <w:vAlign w:val="center"/>
          </w:tcPr>
          <w:p w14:paraId="0BB28DBA" w14:textId="7C3B6B25" w:rsidR="00482E6C" w:rsidRPr="00E940B7" w:rsidRDefault="00482E6C" w:rsidP="00482E6C">
            <w:pPr>
              <w:spacing w:before="40" w:after="40"/>
              <w:jc w:val="center"/>
              <w:rPr>
                <w:rFonts w:ascii="Century Gothic" w:hAnsi="Century Gothic"/>
                <w:b/>
              </w:rPr>
            </w:pPr>
            <w:r>
              <w:rPr>
                <w:rFonts w:ascii="Century Gothic" w:hAnsi="Century Gothic"/>
                <w:b/>
              </w:rPr>
              <w:t>780</w:t>
            </w:r>
          </w:p>
        </w:tc>
        <w:tc>
          <w:tcPr>
            <w:tcW w:w="1432" w:type="dxa"/>
            <w:shd w:val="clear" w:color="auto" w:fill="CCC0D9" w:themeFill="accent4" w:themeFillTint="66"/>
            <w:vAlign w:val="center"/>
          </w:tcPr>
          <w:p w14:paraId="5BF3DD6E" w14:textId="70F03941" w:rsidR="00482E6C" w:rsidRPr="00E940B7" w:rsidRDefault="00482E6C" w:rsidP="00482E6C">
            <w:pPr>
              <w:spacing w:before="40" w:after="40"/>
              <w:jc w:val="center"/>
              <w:rPr>
                <w:rFonts w:ascii="Century Gothic" w:hAnsi="Century Gothic"/>
                <w:b/>
              </w:rPr>
            </w:pPr>
            <w:r>
              <w:rPr>
                <w:rFonts w:ascii="Century Gothic" w:hAnsi="Century Gothic"/>
                <w:b/>
              </w:rPr>
              <w:t>1123</w:t>
            </w:r>
          </w:p>
        </w:tc>
        <w:tc>
          <w:tcPr>
            <w:tcW w:w="1432" w:type="dxa"/>
            <w:shd w:val="clear" w:color="auto" w:fill="CCC0D9" w:themeFill="accent4" w:themeFillTint="66"/>
            <w:vAlign w:val="center"/>
          </w:tcPr>
          <w:p w14:paraId="35829C07" w14:textId="5B9122C0" w:rsidR="00482E6C" w:rsidRPr="00E940B7" w:rsidRDefault="00482E6C" w:rsidP="00482E6C">
            <w:pPr>
              <w:spacing w:before="40" w:after="40"/>
              <w:jc w:val="center"/>
              <w:rPr>
                <w:rFonts w:ascii="Century Gothic" w:hAnsi="Century Gothic"/>
                <w:b/>
              </w:rPr>
            </w:pPr>
            <w:r>
              <w:rPr>
                <w:rFonts w:ascii="Century Gothic" w:hAnsi="Century Gothic"/>
                <w:b/>
              </w:rPr>
              <w:t>1356</w:t>
            </w:r>
          </w:p>
        </w:tc>
        <w:tc>
          <w:tcPr>
            <w:tcW w:w="1432" w:type="dxa"/>
            <w:shd w:val="clear" w:color="auto" w:fill="CCC0D9" w:themeFill="accent4" w:themeFillTint="66"/>
            <w:vAlign w:val="center"/>
          </w:tcPr>
          <w:p w14:paraId="6EA894ED" w14:textId="10B5FE59" w:rsidR="00482E6C" w:rsidRPr="00E940B7" w:rsidRDefault="00482E6C" w:rsidP="00482E6C">
            <w:pPr>
              <w:spacing w:before="40" w:after="40"/>
              <w:jc w:val="center"/>
              <w:rPr>
                <w:rFonts w:ascii="Century Gothic" w:hAnsi="Century Gothic"/>
                <w:b/>
              </w:rPr>
            </w:pPr>
            <w:r>
              <w:rPr>
                <w:rFonts w:ascii="Century Gothic" w:hAnsi="Century Gothic"/>
                <w:b/>
              </w:rPr>
              <w:t>1578</w:t>
            </w:r>
          </w:p>
        </w:tc>
        <w:tc>
          <w:tcPr>
            <w:tcW w:w="1432" w:type="dxa"/>
            <w:shd w:val="clear" w:color="auto" w:fill="CCC0D9" w:themeFill="accent4" w:themeFillTint="66"/>
            <w:vAlign w:val="center"/>
          </w:tcPr>
          <w:p w14:paraId="546646E0" w14:textId="507551F2" w:rsidR="00482E6C" w:rsidRPr="00E940B7" w:rsidRDefault="00482E6C" w:rsidP="00482E6C">
            <w:pPr>
              <w:spacing w:before="40" w:after="40"/>
              <w:jc w:val="center"/>
              <w:rPr>
                <w:rFonts w:ascii="Century Gothic" w:hAnsi="Century Gothic"/>
                <w:b/>
              </w:rPr>
            </w:pPr>
            <w:r>
              <w:rPr>
                <w:rFonts w:ascii="Century Gothic" w:hAnsi="Century Gothic"/>
                <w:b/>
              </w:rPr>
              <w:t>1666</w:t>
            </w:r>
          </w:p>
        </w:tc>
        <w:tc>
          <w:tcPr>
            <w:tcW w:w="1430" w:type="dxa"/>
            <w:shd w:val="clear" w:color="auto" w:fill="CCC0D9" w:themeFill="accent4" w:themeFillTint="66"/>
            <w:vAlign w:val="center"/>
          </w:tcPr>
          <w:p w14:paraId="72B9E619" w14:textId="7EE27827" w:rsidR="00482E6C" w:rsidRPr="00C91EDF" w:rsidRDefault="00482E6C" w:rsidP="00482E6C">
            <w:pPr>
              <w:spacing w:before="40" w:after="40"/>
              <w:jc w:val="center"/>
              <w:rPr>
                <w:rFonts w:ascii="Century Gothic" w:hAnsi="Century Gothic"/>
                <w:b/>
              </w:rPr>
            </w:pPr>
            <w:r>
              <w:rPr>
                <w:rFonts w:ascii="Century Gothic" w:hAnsi="Century Gothic"/>
                <w:b/>
              </w:rPr>
              <w:t>1595</w:t>
            </w:r>
          </w:p>
        </w:tc>
      </w:tr>
    </w:tbl>
    <w:p w14:paraId="24EE300D" w14:textId="77777777" w:rsidR="00825CE5" w:rsidRPr="00172962" w:rsidRDefault="00825CE5" w:rsidP="00825CE5">
      <w:pPr>
        <w:autoSpaceDE w:val="0"/>
        <w:autoSpaceDN w:val="0"/>
        <w:adjustRightInd w:val="0"/>
        <w:spacing w:after="0"/>
        <w:jc w:val="left"/>
        <w:rPr>
          <w:rFonts w:ascii="Century Gothic" w:hAnsi="Century Gothic" w:cs="Calibri"/>
          <w:sz w:val="18"/>
          <w:szCs w:val="18"/>
        </w:rPr>
      </w:pPr>
      <w:r w:rsidRPr="00172962">
        <w:rPr>
          <w:rFonts w:ascii="Century Gothic" w:hAnsi="Century Gothic" w:cs="Calibri"/>
          <w:sz w:val="18"/>
          <w:szCs w:val="18"/>
        </w:rPr>
        <w:t>Notes:</w:t>
      </w:r>
    </w:p>
    <w:p w14:paraId="60B618D2" w14:textId="77777777" w:rsidR="00825CE5" w:rsidRPr="00172962" w:rsidRDefault="00825CE5" w:rsidP="00825CE5">
      <w:pPr>
        <w:pStyle w:val="ListNumber"/>
        <w:tabs>
          <w:tab w:val="num" w:pos="284"/>
        </w:tabs>
        <w:ind w:left="284" w:hanging="284"/>
        <w:jc w:val="left"/>
        <w:rPr>
          <w:rFonts w:ascii="Century Gothic" w:hAnsi="Century Gothic"/>
          <w:sz w:val="18"/>
          <w:szCs w:val="18"/>
        </w:rPr>
      </w:pPr>
      <w:r w:rsidRPr="00172962">
        <w:rPr>
          <w:rFonts w:ascii="Century Gothic" w:hAnsi="Century Gothic"/>
          <w:sz w:val="18"/>
          <w:szCs w:val="18"/>
        </w:rPr>
        <w:t xml:space="preserve">The </w:t>
      </w:r>
      <w:r>
        <w:rPr>
          <w:rFonts w:ascii="Century Gothic" w:hAnsi="Century Gothic"/>
          <w:sz w:val="18"/>
          <w:szCs w:val="18"/>
        </w:rPr>
        <w:t>southern-connected Basin</w:t>
      </w:r>
      <w:r w:rsidRPr="00172962">
        <w:rPr>
          <w:rFonts w:ascii="Century Gothic" w:hAnsi="Century Gothic"/>
          <w:sz w:val="18"/>
          <w:szCs w:val="18"/>
        </w:rPr>
        <w:t xml:space="preserve"> includes the Murrumbidgee, Murray, Lower Darling, Goulburn, Campaspe (excluding </w:t>
      </w:r>
      <w:proofErr w:type="spellStart"/>
      <w:r w:rsidRPr="00172962">
        <w:rPr>
          <w:rFonts w:ascii="Century Gothic" w:hAnsi="Century Gothic"/>
          <w:sz w:val="18"/>
          <w:szCs w:val="18"/>
        </w:rPr>
        <w:t>Coliban</w:t>
      </w:r>
      <w:proofErr w:type="spellEnd"/>
      <w:r w:rsidRPr="00172962">
        <w:rPr>
          <w:rFonts w:ascii="Century Gothic" w:hAnsi="Century Gothic"/>
          <w:sz w:val="18"/>
          <w:szCs w:val="18"/>
        </w:rPr>
        <w:t>) and Loddon entitlements.</w:t>
      </w:r>
    </w:p>
    <w:p w14:paraId="44E30FAC" w14:textId="77777777" w:rsidR="00825CE5" w:rsidRPr="00172962" w:rsidRDefault="00825CE5" w:rsidP="00825CE5">
      <w:pPr>
        <w:pStyle w:val="ListNumber"/>
        <w:tabs>
          <w:tab w:val="num" w:pos="284"/>
        </w:tabs>
        <w:ind w:left="284" w:hanging="284"/>
        <w:jc w:val="left"/>
        <w:rPr>
          <w:rFonts w:ascii="Century Gothic" w:hAnsi="Century Gothic"/>
          <w:sz w:val="18"/>
          <w:szCs w:val="18"/>
        </w:rPr>
      </w:pPr>
      <w:r w:rsidRPr="00172962">
        <w:rPr>
          <w:rFonts w:ascii="Century Gothic" w:hAnsi="Century Gothic"/>
          <w:sz w:val="18"/>
          <w:szCs w:val="18"/>
        </w:rPr>
        <w:t xml:space="preserve">Forecasts for regulated catchments are given to the nearest whole </w:t>
      </w:r>
      <w:proofErr w:type="spellStart"/>
      <w:r w:rsidRPr="00172962">
        <w:rPr>
          <w:rFonts w:ascii="Century Gothic" w:hAnsi="Century Gothic"/>
          <w:sz w:val="18"/>
          <w:szCs w:val="18"/>
        </w:rPr>
        <w:t>gigalitre</w:t>
      </w:r>
      <w:proofErr w:type="spellEnd"/>
      <w:r w:rsidRPr="00172962">
        <w:rPr>
          <w:rFonts w:ascii="Century Gothic" w:hAnsi="Century Gothic"/>
          <w:sz w:val="18"/>
          <w:szCs w:val="18"/>
        </w:rPr>
        <w:t xml:space="preserve"> except where the entitlement held by the Commonwealth is below 1 GL.</w:t>
      </w:r>
    </w:p>
    <w:p w14:paraId="55DD1C17" w14:textId="77777777" w:rsidR="00825CE5" w:rsidRPr="003E70DE" w:rsidRDefault="00825CE5" w:rsidP="00825CE5">
      <w:pPr>
        <w:pStyle w:val="ListNumber"/>
        <w:tabs>
          <w:tab w:val="num" w:pos="284"/>
        </w:tabs>
        <w:ind w:left="284" w:hanging="284"/>
        <w:jc w:val="left"/>
        <w:rPr>
          <w:rFonts w:ascii="Century Gothic" w:hAnsi="Century Gothic"/>
          <w:sz w:val="18"/>
          <w:szCs w:val="18"/>
        </w:rPr>
      </w:pPr>
      <w:r w:rsidRPr="00FD4955">
        <w:rPr>
          <w:rFonts w:ascii="Century Gothic" w:hAnsi="Century Gothic"/>
          <w:sz w:val="18"/>
          <w:szCs w:val="18"/>
        </w:rPr>
        <w:t xml:space="preserve">Total forecast water available in the </w:t>
      </w:r>
      <w:r>
        <w:rPr>
          <w:rFonts w:ascii="Century Gothic" w:hAnsi="Century Gothic"/>
          <w:sz w:val="18"/>
          <w:szCs w:val="18"/>
        </w:rPr>
        <w:t>southern-connected Basin</w:t>
      </w:r>
      <w:r w:rsidRPr="00FD4955">
        <w:rPr>
          <w:rFonts w:ascii="Century Gothic" w:hAnsi="Century Gothic"/>
          <w:sz w:val="18"/>
          <w:szCs w:val="18"/>
        </w:rPr>
        <w:t xml:space="preserve"> assumes that in Victoria 100 per cent of water held in </w:t>
      </w:r>
      <w:proofErr w:type="spellStart"/>
      <w:r w:rsidRPr="00FD4955">
        <w:rPr>
          <w:rFonts w:ascii="Century Gothic" w:hAnsi="Century Gothic"/>
          <w:sz w:val="18"/>
          <w:szCs w:val="18"/>
        </w:rPr>
        <w:t>spillable</w:t>
      </w:r>
      <w:proofErr w:type="spellEnd"/>
      <w:r w:rsidRPr="00FD4955">
        <w:rPr>
          <w:rFonts w:ascii="Century Gothic" w:hAnsi="Century Gothic"/>
          <w:sz w:val="18"/>
          <w:szCs w:val="18"/>
        </w:rPr>
        <w:t xml:space="preserve"> accounts becomes available under a median or dry scenario and 50 per cent or less becomes available under wetter scenarios. These figures do not include supplementary, unregulated or ground water accruals in the </w:t>
      </w:r>
      <w:r>
        <w:rPr>
          <w:rFonts w:ascii="Century Gothic" w:hAnsi="Century Gothic"/>
          <w:sz w:val="18"/>
          <w:szCs w:val="18"/>
        </w:rPr>
        <w:t>southern-connected Basin</w:t>
      </w:r>
      <w:r w:rsidRPr="00FD4955">
        <w:rPr>
          <w:rFonts w:ascii="Century Gothic" w:hAnsi="Century Gothic"/>
          <w:sz w:val="18"/>
          <w:szCs w:val="18"/>
        </w:rPr>
        <w:t>.</w:t>
      </w:r>
    </w:p>
    <w:p w14:paraId="0E3E95A1" w14:textId="77777777" w:rsidR="0065344D" w:rsidRDefault="0065344D" w:rsidP="0065344D">
      <w:pPr>
        <w:pStyle w:val="NormalWeb"/>
        <w:spacing w:before="0" w:beforeAutospacing="0" w:after="240" w:afterAutospacing="0"/>
        <w:jc w:val="left"/>
        <w:rPr>
          <w:rFonts w:ascii="Century Gothic" w:hAnsi="Century Gothic"/>
        </w:rPr>
      </w:pPr>
      <w:r w:rsidRPr="0063389D">
        <w:rPr>
          <w:rFonts w:ascii="Century Gothic" w:hAnsi="Century Gothic"/>
        </w:rPr>
        <w:t>The volume of Commonwealth environmental water likely to be carried over in</w:t>
      </w:r>
      <w:r>
        <w:rPr>
          <w:rFonts w:ascii="Century Gothic" w:hAnsi="Century Gothic"/>
        </w:rPr>
        <w:t xml:space="preserve"> the Mid-Murray Region</w:t>
      </w:r>
      <w:r>
        <w:rPr>
          <w:rFonts w:ascii="Century Gothic" w:hAnsi="Century Gothic"/>
          <w:color w:val="FF0000"/>
        </w:rPr>
        <w:t xml:space="preserve"> </w:t>
      </w:r>
      <w:r>
        <w:rPr>
          <w:rFonts w:ascii="Century Gothic" w:hAnsi="Century Gothic"/>
        </w:rPr>
        <w:t>for use in 2018–19</w:t>
      </w:r>
      <w:r w:rsidRPr="0063389D">
        <w:rPr>
          <w:rFonts w:ascii="Century Gothic" w:hAnsi="Century Gothic"/>
        </w:rPr>
        <w:t xml:space="preserve"> is estimated to be </w:t>
      </w:r>
      <w:r w:rsidRPr="00825CE5">
        <w:rPr>
          <w:rFonts w:ascii="Century Gothic" w:hAnsi="Century Gothic"/>
        </w:rPr>
        <w:t>approximately 150 GL</w:t>
      </w:r>
      <w:r>
        <w:rPr>
          <w:rFonts w:ascii="Century Gothic" w:hAnsi="Century Gothic"/>
        </w:rPr>
        <w:t xml:space="preserve"> (</w:t>
      </w:r>
      <w:proofErr w:type="spellStart"/>
      <w:r>
        <w:rPr>
          <w:rFonts w:ascii="Century Gothic" w:hAnsi="Century Gothic"/>
        </w:rPr>
        <w:t>gigalitres</w:t>
      </w:r>
      <w:proofErr w:type="spellEnd"/>
      <w:r>
        <w:rPr>
          <w:rFonts w:ascii="Century Gothic" w:hAnsi="Century Gothic"/>
        </w:rPr>
        <w:t>)</w:t>
      </w:r>
      <w:r w:rsidRPr="00825CE5">
        <w:rPr>
          <w:rFonts w:ascii="Century Gothic" w:hAnsi="Century Gothic"/>
        </w:rPr>
        <w:t xml:space="preserve">. Total </w:t>
      </w:r>
      <w:r>
        <w:rPr>
          <w:rFonts w:ascii="Century Gothic" w:hAnsi="Century Gothic"/>
        </w:rPr>
        <w:t xml:space="preserve">Commonwealth </w:t>
      </w:r>
      <w:r w:rsidRPr="0063389D">
        <w:rPr>
          <w:rFonts w:ascii="Century Gothic" w:hAnsi="Century Gothic"/>
        </w:rPr>
        <w:t>carryover in the southern-connected Basin</w:t>
      </w:r>
      <w:r>
        <w:rPr>
          <w:rFonts w:ascii="Century Gothic" w:hAnsi="Century Gothic"/>
        </w:rPr>
        <w:t xml:space="preserve"> (i.e. combined carryover in the Murray, </w:t>
      </w:r>
      <w:proofErr w:type="spellStart"/>
      <w:r>
        <w:rPr>
          <w:rFonts w:ascii="Century Gothic" w:hAnsi="Century Gothic"/>
        </w:rPr>
        <w:t>Murrumbidgee</w:t>
      </w:r>
      <w:proofErr w:type="spellEnd"/>
      <w:r>
        <w:rPr>
          <w:rFonts w:ascii="Century Gothic" w:hAnsi="Century Gothic"/>
        </w:rPr>
        <w:t xml:space="preserve"> and Northern Victoria)</w:t>
      </w:r>
      <w:r w:rsidRPr="0063389D">
        <w:rPr>
          <w:rFonts w:ascii="Century Gothic" w:hAnsi="Century Gothic"/>
        </w:rPr>
        <w:t xml:space="preserve"> is estimated to be </w:t>
      </w:r>
      <w:r w:rsidRPr="00825CE5">
        <w:rPr>
          <w:rFonts w:ascii="Century Gothic" w:hAnsi="Century Gothic"/>
        </w:rPr>
        <w:t>200</w:t>
      </w:r>
      <w:r>
        <w:rPr>
          <w:rFonts w:ascii="Century Gothic" w:hAnsi="Century Gothic"/>
        </w:rPr>
        <w:t>–</w:t>
      </w:r>
      <w:r w:rsidRPr="00825CE5">
        <w:rPr>
          <w:rFonts w:ascii="Century Gothic" w:hAnsi="Century Gothic"/>
        </w:rPr>
        <w:t xml:space="preserve">250 GL. </w:t>
      </w:r>
    </w:p>
    <w:p w14:paraId="5377DD4E" w14:textId="2B2AAF46" w:rsidR="00427452" w:rsidRDefault="000C0233" w:rsidP="00427452">
      <w:pPr>
        <w:autoSpaceDE w:val="0"/>
        <w:autoSpaceDN w:val="0"/>
        <w:adjustRightInd w:val="0"/>
        <w:spacing w:after="240"/>
        <w:jc w:val="left"/>
        <w:rPr>
          <w:rFonts w:ascii="Century Gothic" w:hAnsi="Century Gothic" w:cs="Calibri"/>
          <w:color w:val="0070C0"/>
        </w:rPr>
      </w:pPr>
      <w:r>
        <w:rPr>
          <w:rFonts w:ascii="Century Gothic" w:hAnsi="Century Gothic" w:cs="Calibri"/>
        </w:rPr>
        <w:t>Information o</w:t>
      </w:r>
      <w:r w:rsidR="00DD0AD6">
        <w:rPr>
          <w:rFonts w:ascii="Century Gothic" w:hAnsi="Century Gothic" w:cs="Calibri"/>
        </w:rPr>
        <w:t xml:space="preserve">n </w:t>
      </w:r>
      <w:r>
        <w:rPr>
          <w:rFonts w:ascii="Century Gothic" w:hAnsi="Century Gothic" w:cs="Calibri"/>
        </w:rPr>
        <w:t>allocations to</w:t>
      </w:r>
      <w:r w:rsidR="00427452" w:rsidRPr="00B32C0F">
        <w:rPr>
          <w:rFonts w:ascii="Century Gothic" w:hAnsi="Century Gothic" w:cs="Calibri"/>
        </w:rPr>
        <w:t xml:space="preserve"> Commonwealth environmental water holdings can be found at </w:t>
      </w:r>
      <w:hyperlink r:id="rId25" w:history="1">
        <w:r w:rsidR="00FD440D" w:rsidRPr="00FD440D">
          <w:rPr>
            <w:rStyle w:val="Hyperlink"/>
            <w:rFonts w:ascii="Century Gothic" w:hAnsi="Century Gothic" w:cs="Calibri"/>
          </w:rPr>
          <w:t>http://www.environment.gov.au/water/cewo/portfolio-mgt/holdings-catchment</w:t>
        </w:r>
      </w:hyperlink>
      <w:r w:rsidR="0057385A">
        <w:rPr>
          <w:rFonts w:ascii="Century Gothic" w:hAnsi="Century Gothic" w:cs="Calibri"/>
          <w:color w:val="FF0000"/>
        </w:rPr>
        <w:t xml:space="preserve"> </w:t>
      </w:r>
      <w:r>
        <w:rPr>
          <w:rFonts w:ascii="Century Gothic" w:hAnsi="Century Gothic" w:cs="Calibri"/>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14:paraId="5377DD4F" w14:textId="77777777" w:rsidR="00546F93" w:rsidRPr="006C675E" w:rsidRDefault="00546F93" w:rsidP="00546F93">
      <w:pPr>
        <w:pStyle w:val="NormalWeb"/>
        <w:spacing w:before="0" w:beforeAutospacing="0" w:after="240" w:afterAutospacing="0"/>
        <w:jc w:val="left"/>
        <w:rPr>
          <w:rFonts w:ascii="Century Gothic" w:hAnsi="Century Gothic"/>
          <w:b/>
        </w:rPr>
      </w:pPr>
      <w:r w:rsidRPr="00500D3B">
        <w:rPr>
          <w:rFonts w:ascii="Century Gothic" w:hAnsi="Century Gothic"/>
          <w:b/>
        </w:rPr>
        <w:t>Water resource availability scenarios</w:t>
      </w:r>
    </w:p>
    <w:p w14:paraId="5377DD50" w14:textId="3B5ED922" w:rsidR="00546F93" w:rsidRPr="001E0325" w:rsidRDefault="00546F93" w:rsidP="00546F93">
      <w:pPr>
        <w:pStyle w:val="NormalWeb"/>
        <w:spacing w:before="0" w:beforeAutospacing="0" w:after="240" w:afterAutospacing="0"/>
        <w:jc w:val="left"/>
        <w:rPr>
          <w:rFonts w:ascii="Century Gothic" w:hAnsi="Century Gothic"/>
        </w:rPr>
      </w:pPr>
      <w:r w:rsidRPr="001E0325">
        <w:rPr>
          <w:rFonts w:ascii="Century Gothic" w:hAnsi="Century Gothic"/>
        </w:rPr>
        <w:t>Commonwealth environmental water is not managed in isolation. When considering the available resource to meet environmental demands, it is necessary to also factor</w:t>
      </w:r>
      <w:r w:rsidR="00AD1944">
        <w:rPr>
          <w:rFonts w:ascii="Century Gothic" w:hAnsi="Century Gothic"/>
        </w:rPr>
        <w:t xml:space="preserve"> </w:t>
      </w:r>
      <w:r w:rsidR="00CF0872">
        <w:rPr>
          <w:rFonts w:ascii="Century Gothic" w:hAnsi="Century Gothic"/>
        </w:rPr>
        <w:t>i</w:t>
      </w:r>
      <w:r w:rsidRPr="001E0325">
        <w:rPr>
          <w:rFonts w:ascii="Century Gothic" w:hAnsi="Century Gothic"/>
        </w:rPr>
        <w:t xml:space="preserve">n the resources </w:t>
      </w:r>
      <w:r w:rsidR="00506B0C" w:rsidRPr="001E0325">
        <w:rPr>
          <w:rFonts w:ascii="Century Gothic" w:hAnsi="Century Gothic"/>
        </w:rPr>
        <w:t xml:space="preserve">managed by other entities </w:t>
      </w:r>
      <w:r w:rsidR="00506B0C" w:rsidRPr="001E0325">
        <w:rPr>
          <w:rFonts w:ascii="Century Gothic" w:hAnsi="Century Gothic"/>
        </w:rPr>
        <w:lastRenderedPageBreak/>
        <w:t xml:space="preserve">and </w:t>
      </w:r>
      <w:r w:rsidRPr="001E0325">
        <w:rPr>
          <w:rFonts w:ascii="Century Gothic" w:hAnsi="Century Gothic"/>
        </w:rPr>
        <w:t xml:space="preserve">available to contribute to environmental </w:t>
      </w:r>
      <w:r w:rsidR="00B0159D" w:rsidRPr="00B0159D">
        <w:rPr>
          <w:rFonts w:ascii="Century Gothic" w:hAnsi="Century Gothic"/>
        </w:rPr>
        <w:t>objective</w:t>
      </w:r>
      <w:r w:rsidRPr="00B0159D">
        <w:rPr>
          <w:rFonts w:ascii="Century Gothic" w:hAnsi="Century Gothic"/>
        </w:rPr>
        <w:t>s.</w:t>
      </w:r>
      <w:r w:rsidRPr="001E0325">
        <w:rPr>
          <w:rFonts w:ascii="Century Gothic" w:hAnsi="Century Gothic"/>
        </w:rPr>
        <w:t xml:space="preserve"> </w:t>
      </w:r>
      <w:r w:rsidR="00852DF1" w:rsidRPr="001E0325">
        <w:rPr>
          <w:rFonts w:ascii="Century Gothic" w:hAnsi="Century Gothic"/>
        </w:rPr>
        <w:t xml:space="preserve">Relevant resources </w:t>
      </w:r>
      <w:r w:rsidR="00852DF1" w:rsidRPr="003B49DE">
        <w:rPr>
          <w:rFonts w:ascii="Century Gothic" w:hAnsi="Century Gothic"/>
        </w:rPr>
        <w:t xml:space="preserve">include portfolios held by the </w:t>
      </w:r>
      <w:r w:rsidR="00852DF1">
        <w:rPr>
          <w:rFonts w:ascii="Century Gothic" w:hAnsi="Century Gothic"/>
        </w:rPr>
        <w:t>NSW</w:t>
      </w:r>
      <w:r w:rsidR="00852DF1" w:rsidRPr="003B49DE">
        <w:rPr>
          <w:rFonts w:ascii="Century Gothic" w:hAnsi="Century Gothic"/>
        </w:rPr>
        <w:t xml:space="preserve"> Office of Environment and Heritage, Victorian Environmental Water Holder</w:t>
      </w:r>
      <w:r w:rsidR="00852DF1">
        <w:rPr>
          <w:rFonts w:ascii="Century Gothic" w:hAnsi="Century Gothic"/>
        </w:rPr>
        <w:t xml:space="preserve">, </w:t>
      </w:r>
      <w:r w:rsidR="00852DF1" w:rsidRPr="003B49DE">
        <w:rPr>
          <w:rFonts w:ascii="Century Gothic" w:hAnsi="Century Gothic"/>
        </w:rPr>
        <w:t>The Living Murray</w:t>
      </w:r>
      <w:r w:rsidR="00852DF1">
        <w:rPr>
          <w:rFonts w:ascii="Century Gothic" w:hAnsi="Century Gothic"/>
        </w:rPr>
        <w:t xml:space="preserve"> program</w:t>
      </w:r>
      <w:r w:rsidR="00852DF1" w:rsidRPr="003B49DE">
        <w:rPr>
          <w:rFonts w:ascii="Century Gothic" w:hAnsi="Century Gothic"/>
        </w:rPr>
        <w:t xml:space="preserve">, </w:t>
      </w:r>
      <w:r w:rsidR="00852DF1">
        <w:rPr>
          <w:rFonts w:ascii="Century Gothic" w:hAnsi="Century Gothic"/>
        </w:rPr>
        <w:t xml:space="preserve">the River Murray Increased Flows program, </w:t>
      </w:r>
      <w:r w:rsidRPr="001E0325">
        <w:rPr>
          <w:rFonts w:ascii="Century Gothic" w:hAnsi="Century Gothic"/>
        </w:rPr>
        <w:t>planned environmental water, natural and unregulated flows, conveyance water and consumptive water. Further detail</w:t>
      </w:r>
      <w:r w:rsidR="00871762" w:rsidRPr="001E0325">
        <w:rPr>
          <w:rFonts w:ascii="Century Gothic" w:hAnsi="Century Gothic"/>
        </w:rPr>
        <w:t xml:space="preserve"> on sources of environmental water in</w:t>
      </w:r>
      <w:r w:rsidR="00852DF1">
        <w:rPr>
          <w:rFonts w:ascii="Century Gothic" w:hAnsi="Century Gothic"/>
        </w:rPr>
        <w:t xml:space="preserve"> the Mid-Murray Region</w:t>
      </w:r>
      <w:r w:rsidR="00871762" w:rsidRPr="001E0325">
        <w:rPr>
          <w:rFonts w:ascii="Century Gothic" w:hAnsi="Century Gothic"/>
        </w:rPr>
        <w:t xml:space="preserve"> </w:t>
      </w:r>
      <w:r w:rsidRPr="001E0325">
        <w:rPr>
          <w:rFonts w:ascii="Century Gothic" w:hAnsi="Century Gothic"/>
        </w:rPr>
        <w:t xml:space="preserve">is provided in </w:t>
      </w:r>
      <w:r w:rsidRPr="001E0325">
        <w:rPr>
          <w:rFonts w:ascii="Century Gothic" w:hAnsi="Century Gothic"/>
          <w:u w:val="single"/>
        </w:rPr>
        <w:t>Attachment C</w:t>
      </w:r>
      <w:r w:rsidRPr="001E0325">
        <w:rPr>
          <w:rFonts w:ascii="Century Gothic" w:hAnsi="Century Gothic"/>
        </w:rPr>
        <w:t>.</w:t>
      </w:r>
    </w:p>
    <w:p w14:paraId="5377DD52" w14:textId="2BB7D91F" w:rsidR="00546F93" w:rsidRDefault="00546F93" w:rsidP="00546F93">
      <w:pPr>
        <w:pStyle w:val="NormalWeb"/>
        <w:spacing w:before="0" w:beforeAutospacing="0" w:after="240" w:afterAutospacing="0"/>
        <w:jc w:val="left"/>
        <w:rPr>
          <w:rFonts w:ascii="Century Gothic" w:hAnsi="Century Gothic"/>
          <w:color w:val="FF0000"/>
        </w:rPr>
      </w:pPr>
      <w:r w:rsidRPr="001E0325">
        <w:rPr>
          <w:rFonts w:ascii="Century Gothic" w:hAnsi="Century Gothic"/>
          <w:lang w:val="en-AU"/>
        </w:rPr>
        <w:t xml:space="preserve">By combining the forecasts of water held by the Commonwealth with streamflow forecasts, as well as taking into account operational considerations, water resource availability scenarios can be developed ranging from very low to </w:t>
      </w:r>
      <w:r w:rsidRPr="00927BBD">
        <w:rPr>
          <w:rFonts w:ascii="Century Gothic" w:hAnsi="Century Gothic"/>
          <w:lang w:val="en-AU"/>
        </w:rPr>
        <w:t xml:space="preserve">very high. Based on available information </w:t>
      </w:r>
      <w:r w:rsidR="00927BBD" w:rsidRPr="00927BBD">
        <w:rPr>
          <w:rFonts w:ascii="Century Gothic" w:hAnsi="Century Gothic"/>
          <w:lang w:val="en-AU"/>
        </w:rPr>
        <w:t xml:space="preserve">low to very high </w:t>
      </w:r>
      <w:r w:rsidRPr="00927BBD">
        <w:rPr>
          <w:rFonts w:ascii="Century Gothic" w:hAnsi="Century Gothic"/>
        </w:rPr>
        <w:t>availability scenarios are in scope for 201</w:t>
      </w:r>
      <w:r w:rsidR="009C5F22" w:rsidRPr="00927BBD">
        <w:rPr>
          <w:rFonts w:ascii="Century Gothic" w:hAnsi="Century Gothic"/>
        </w:rPr>
        <w:t>8</w:t>
      </w:r>
      <w:r w:rsidRPr="00927BBD">
        <w:rPr>
          <w:rFonts w:ascii="Century Gothic" w:hAnsi="Century Gothic"/>
        </w:rPr>
        <w:t>–1</w:t>
      </w:r>
      <w:r w:rsidR="009C5F22" w:rsidRPr="00927BBD">
        <w:rPr>
          <w:rFonts w:ascii="Century Gothic" w:hAnsi="Century Gothic"/>
        </w:rPr>
        <w:t>9</w:t>
      </w:r>
      <w:r w:rsidRPr="00927BBD">
        <w:rPr>
          <w:rFonts w:ascii="Century Gothic" w:hAnsi="Century Gothic"/>
        </w:rPr>
        <w:t>.</w:t>
      </w:r>
    </w:p>
    <w:p w14:paraId="5377DD53" w14:textId="77777777"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28" w:name="_Toc519091971"/>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28"/>
    </w:p>
    <w:p w14:paraId="51A88BD4" w14:textId="17863304" w:rsidR="00D945AE" w:rsidRPr="001E0325" w:rsidRDefault="003751C6" w:rsidP="00D945AE">
      <w:pPr>
        <w:pStyle w:val="NormalWeb"/>
        <w:spacing w:after="240"/>
        <w:rPr>
          <w:rFonts w:ascii="Century Gothic" w:hAnsi="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r>
        <w:rPr>
          <w:rFonts w:ascii="Century Gothic" w:hAnsi="Century Gothic" w:cs="Century Gothic"/>
        </w:rPr>
        <w:t xml:space="preserve">influence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that </w:t>
      </w:r>
      <w:r w:rsidR="00AD1944">
        <w:rPr>
          <w:rFonts w:ascii="Century Gothic" w:hAnsi="Century Gothic" w:cs="Century Gothic"/>
        </w:rPr>
        <w:t>are</w:t>
      </w:r>
      <w:r w:rsidR="00104C27">
        <w:rPr>
          <w:rFonts w:ascii="Century Gothic" w:hAnsi="Century Gothic" w:cs="Century Gothic"/>
        </w:rPr>
        <w:t xml:space="preserve"> suitable for </w:t>
      </w:r>
      <w:proofErr w:type="spellStart"/>
      <w:r w:rsidR="00104C27">
        <w:rPr>
          <w:rFonts w:ascii="Century Gothic" w:hAnsi="Century Gothic" w:cs="Century Gothic"/>
        </w:rPr>
        <w:t>maximising</w:t>
      </w:r>
      <w:proofErr w:type="spellEnd"/>
      <w:r w:rsidR="00104C27">
        <w:rPr>
          <w:rFonts w:ascii="Century Gothic" w:hAnsi="Century Gothic" w:cs="Century Gothic"/>
        </w:rPr>
        <w:t xml:space="preserve"> </w:t>
      </w:r>
      <w:r w:rsidR="00104C27" w:rsidRPr="00B0159D">
        <w:rPr>
          <w:rFonts w:ascii="Century Gothic" w:hAnsi="Century Gothic" w:cs="Century Gothic"/>
        </w:rPr>
        <w:t>outcome</w:t>
      </w:r>
      <w:r w:rsidR="00104C27">
        <w:rPr>
          <w:rFonts w:ascii="Century Gothic" w:hAnsi="Century Gothic" w:cs="Century Gothic"/>
        </w:rPr>
        <w:t>s.</w:t>
      </w:r>
      <w:r w:rsidR="00916F39">
        <w:rPr>
          <w:rFonts w:ascii="Century Gothic" w:hAnsi="Century Gothic" w:cs="Century Gothic"/>
        </w:rPr>
        <w:t xml:space="preserve"> </w:t>
      </w:r>
    </w:p>
    <w:p w14:paraId="5377DD54" w14:textId="0F4E9863" w:rsidR="00546F93" w:rsidRDefault="005E2BFD" w:rsidP="00693959">
      <w:pPr>
        <w:pStyle w:val="NormalWeb"/>
        <w:spacing w:before="0" w:beforeAutospacing="0" w:after="240" w:afterAutospacing="0"/>
        <w:jc w:val="left"/>
        <w:rPr>
          <w:rFonts w:ascii="Century Gothic" w:hAnsi="Century Gothic"/>
        </w:rPr>
      </w:pPr>
      <w:r>
        <w:rPr>
          <w:rFonts w:ascii="Century Gothic" w:hAnsi="Century Gothic"/>
        </w:rPr>
        <w:fldChar w:fldCharType="begin"/>
      </w:r>
      <w:r>
        <w:rPr>
          <w:rFonts w:ascii="Century Gothic" w:hAnsi="Century Gothic"/>
        </w:rPr>
        <w:instrText xml:space="preserve"> REF _Ref514859182 \h </w:instrText>
      </w:r>
      <w:r>
        <w:rPr>
          <w:rFonts w:ascii="Century Gothic" w:hAnsi="Century Gothic"/>
        </w:rPr>
      </w:r>
      <w:r>
        <w:rPr>
          <w:rFonts w:ascii="Century Gothic" w:hAnsi="Century Gothic"/>
        </w:rPr>
        <w:fldChar w:fldCharType="separate"/>
      </w:r>
      <w:r w:rsidR="00C7653A" w:rsidRPr="00185E5A">
        <w:rPr>
          <w:rFonts w:ascii="Century Gothic" w:hAnsi="Century Gothic"/>
        </w:rPr>
        <w:t xml:space="preserve">Figure </w:t>
      </w:r>
      <w:r w:rsidR="00C7653A">
        <w:rPr>
          <w:rFonts w:ascii="Century Gothic" w:hAnsi="Century Gothic"/>
          <w:noProof/>
        </w:rPr>
        <w:t>3</w:t>
      </w:r>
      <w:r>
        <w:rPr>
          <w:rFonts w:ascii="Century Gothic" w:hAnsi="Century Gothic"/>
        </w:rPr>
        <w:fldChar w:fldCharType="end"/>
      </w:r>
      <w:r w:rsidR="00D945AE">
        <w:rPr>
          <w:rFonts w:ascii="Century Gothic" w:hAnsi="Century Gothic"/>
        </w:rPr>
        <w:t xml:space="preserve"> </w:t>
      </w:r>
      <w:r w:rsidR="00C8649B" w:rsidRPr="001E0325">
        <w:rPr>
          <w:rFonts w:ascii="Century Gothic" w:hAnsi="Century Gothic"/>
        </w:rPr>
        <w:t>shows</w:t>
      </w:r>
      <w:r w:rsidR="00593AF8" w:rsidRPr="001E0325">
        <w:rPr>
          <w:rFonts w:ascii="Century Gothic" w:hAnsi="Century Gothic"/>
        </w:rPr>
        <w:t xml:space="preserve"> how</w:t>
      </w:r>
      <w:r w:rsidR="00C8649B" w:rsidRPr="001E0325">
        <w:rPr>
          <w:rFonts w:ascii="Century Gothic" w:hAnsi="Century Gothic"/>
        </w:rPr>
        <w:t xml:space="preserve"> </w:t>
      </w:r>
      <w:r w:rsidR="000C0233" w:rsidRPr="001E0325">
        <w:rPr>
          <w:rFonts w:ascii="Century Gothic" w:hAnsi="Century Gothic"/>
        </w:rPr>
        <w:t>current demands and forecasted supply</w:t>
      </w:r>
      <w:r w:rsidR="00C8649B" w:rsidRPr="001E0325">
        <w:rPr>
          <w:rFonts w:ascii="Century Gothic" w:hAnsi="Century Gothic"/>
        </w:rPr>
        <w:t xml:space="preserve"> are considered together.</w:t>
      </w:r>
      <w:r w:rsidR="00C8649B" w:rsidRPr="002B2B79">
        <w:rPr>
          <w:rFonts w:ascii="Century Gothic" w:hAnsi="Century Gothic"/>
        </w:rPr>
        <w:t xml:space="preserve"> </w:t>
      </w:r>
    </w:p>
    <w:p w14:paraId="40BD7BE8" w14:textId="1397FA43" w:rsidR="00671C9F" w:rsidRDefault="00C8649B" w:rsidP="00C8649B">
      <w:pPr>
        <w:pStyle w:val="NormalWeb"/>
        <w:spacing w:before="0" w:beforeAutospacing="0" w:after="240" w:afterAutospacing="0"/>
        <w:jc w:val="left"/>
        <w:rPr>
          <w:rFonts w:ascii="Century Gothic" w:hAnsi="Century Gothic"/>
          <w:color w:val="FF0000"/>
        </w:rPr>
      </w:pPr>
      <w:r w:rsidRPr="002B2B79">
        <w:rPr>
          <w:rFonts w:ascii="Century Gothic" w:hAnsi="Century Gothic"/>
        </w:rPr>
        <w:t>The overall ‘purpose’ for managing the Commonwealth’s water portfolio in the</w:t>
      </w:r>
      <w:r w:rsidR="00E47344">
        <w:rPr>
          <w:rFonts w:ascii="Century Gothic" w:hAnsi="Century Gothic"/>
        </w:rPr>
        <w:t xml:space="preserve"> Mid-Murray Region </w:t>
      </w:r>
      <w:r w:rsidR="00CF0872">
        <w:rPr>
          <w:rFonts w:ascii="Century Gothic" w:hAnsi="Century Gothic"/>
        </w:rPr>
        <w:t xml:space="preserve">for </w:t>
      </w:r>
      <w:r w:rsidR="00F277D9">
        <w:rPr>
          <w:rFonts w:ascii="Century Gothic" w:hAnsi="Century Gothic"/>
        </w:rPr>
        <w:t>2018</w:t>
      </w:r>
      <w:r w:rsidRPr="002B2B79">
        <w:rPr>
          <w:rFonts w:ascii="Century Gothic" w:hAnsi="Century Gothic"/>
        </w:rPr>
        <w:t>–1</w:t>
      </w:r>
      <w:r w:rsidR="00F277D9">
        <w:rPr>
          <w:rFonts w:ascii="Century Gothic" w:hAnsi="Century Gothic"/>
        </w:rPr>
        <w:t>9</w:t>
      </w:r>
      <w:r w:rsidRPr="002B2B79">
        <w:rPr>
          <w:rFonts w:ascii="Century Gothic" w:hAnsi="Century Gothic"/>
        </w:rPr>
        <w:t xml:space="preserve"> is to</w:t>
      </w:r>
      <w:r w:rsidR="004F1ED6">
        <w:rPr>
          <w:rFonts w:ascii="Century Gothic" w:hAnsi="Century Gothic"/>
        </w:rPr>
        <w:t xml:space="preserve"> maintain and/or improve the ecological health and resilience of </w:t>
      </w:r>
      <w:r w:rsidR="00735F33">
        <w:rPr>
          <w:rFonts w:ascii="Century Gothic" w:hAnsi="Century Gothic"/>
        </w:rPr>
        <w:t>environmental asse</w:t>
      </w:r>
      <w:r w:rsidR="004F1ED6">
        <w:rPr>
          <w:rFonts w:ascii="Century Gothic" w:hAnsi="Century Gothic"/>
        </w:rPr>
        <w:t>ts.</w:t>
      </w:r>
      <w:r w:rsidRPr="00CF0872">
        <w:rPr>
          <w:rFonts w:ascii="Century Gothic" w:hAnsi="Century Gothic"/>
          <w:color w:val="FF0000"/>
        </w:rPr>
        <w:t xml:space="preserve"> </w:t>
      </w:r>
    </w:p>
    <w:p w14:paraId="49FD4B22" w14:textId="36FD44FE" w:rsidR="00CA1646" w:rsidRDefault="00757F1B" w:rsidP="00693959">
      <w:pPr>
        <w:pStyle w:val="NormalWeb"/>
        <w:spacing w:before="0" w:beforeAutospacing="0" w:after="240" w:afterAutospacing="0"/>
        <w:jc w:val="left"/>
        <w:rPr>
          <w:rFonts w:ascii="Century Gothic" w:hAnsi="Century Gothic"/>
        </w:rPr>
      </w:pPr>
      <w:bookmarkStart w:id="29" w:name="_Ref438644027"/>
      <w:r>
        <w:rPr>
          <w:noProof/>
          <w:lang w:val="en-AU" w:eastAsia="en-AU"/>
        </w:rPr>
        <w:drawing>
          <wp:inline distT="0" distB="0" distL="0" distR="0" wp14:anchorId="2D4C865D" wp14:editId="44745F7A">
            <wp:extent cx="6660515" cy="4878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60515" cy="4878705"/>
                    </a:xfrm>
                    <a:prstGeom prst="rect">
                      <a:avLst/>
                    </a:prstGeom>
                  </pic:spPr>
                </pic:pic>
              </a:graphicData>
            </a:graphic>
          </wp:inline>
        </w:drawing>
      </w:r>
    </w:p>
    <w:p w14:paraId="5377DD58" w14:textId="7F2C594A" w:rsidR="00C8649B" w:rsidRDefault="00C8649B" w:rsidP="00872D60">
      <w:pPr>
        <w:pStyle w:val="Caption"/>
        <w:spacing w:after="0"/>
        <w:ind w:left="34"/>
        <w:jc w:val="left"/>
        <w:rPr>
          <w:rFonts w:ascii="Century Gothic" w:hAnsi="Century Gothic"/>
          <w:b w:val="0"/>
        </w:rPr>
      </w:pPr>
      <w:bookmarkStart w:id="30" w:name="_Ref514859182"/>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C7653A">
        <w:rPr>
          <w:rFonts w:ascii="Century Gothic" w:hAnsi="Century Gothic"/>
          <w:noProof/>
        </w:rPr>
        <w:t>3</w:t>
      </w:r>
      <w:r w:rsidR="008C433E">
        <w:rPr>
          <w:rFonts w:ascii="Century Gothic" w:hAnsi="Century Gothic"/>
        </w:rPr>
        <w:fldChar w:fldCharType="end"/>
      </w:r>
      <w:bookmarkEnd w:id="29"/>
      <w:bookmarkEnd w:id="30"/>
      <w:r w:rsidRPr="00185E5A">
        <w:rPr>
          <w:rFonts w:ascii="Century Gothic" w:hAnsi="Century Gothic"/>
        </w:rPr>
        <w:t>:</w:t>
      </w:r>
      <w:r w:rsidRPr="00185E5A">
        <w:rPr>
          <w:rFonts w:ascii="Century Gothic" w:hAnsi="Century Gothic"/>
          <w:b w:val="0"/>
        </w:rPr>
        <w:t xml:space="preserve"> Determining a broad purpose for portfolio management in the</w:t>
      </w:r>
      <w:r w:rsidR="00E47344">
        <w:rPr>
          <w:rFonts w:ascii="Century Gothic" w:hAnsi="Century Gothic"/>
          <w:b w:val="0"/>
        </w:rPr>
        <w:t xml:space="preserve"> Mid-Murray Region</w:t>
      </w:r>
      <w:r w:rsidRPr="00185E5A">
        <w:rPr>
          <w:rFonts w:ascii="Century Gothic" w:hAnsi="Century Gothic"/>
          <w:b w:val="0"/>
        </w:rPr>
        <w:t xml:space="preserve"> for 201</w:t>
      </w:r>
      <w:r w:rsidR="00F277D9">
        <w:rPr>
          <w:rFonts w:ascii="Century Gothic" w:hAnsi="Century Gothic"/>
          <w:b w:val="0"/>
        </w:rPr>
        <w:t>8</w:t>
      </w:r>
      <w:r w:rsidRPr="00185E5A">
        <w:rPr>
          <w:rFonts w:ascii="Century Gothic" w:hAnsi="Century Gothic"/>
          <w:b w:val="0"/>
        </w:rPr>
        <w:t>–1</w:t>
      </w:r>
      <w:r w:rsidR="00F277D9">
        <w:rPr>
          <w:rFonts w:ascii="Century Gothic" w:hAnsi="Century Gothic"/>
          <w:b w:val="0"/>
        </w:rPr>
        <w:t>9</w:t>
      </w:r>
      <w:r w:rsidR="00872D60">
        <w:rPr>
          <w:rFonts w:ascii="Century Gothic" w:hAnsi="Century Gothic"/>
          <w:b w:val="0"/>
        </w:rPr>
        <w:t xml:space="preserve">. </w:t>
      </w:r>
      <w:r w:rsidRPr="00872D60">
        <w:rPr>
          <w:rFonts w:ascii="Century Gothic" w:hAnsi="Century Gothic"/>
          <w:b w:val="0"/>
        </w:rPr>
        <w:t>Note: grey lines represent potential range in demand and resource availability</w:t>
      </w:r>
      <w:r w:rsidR="00872D60">
        <w:rPr>
          <w:rFonts w:ascii="Century Gothic" w:hAnsi="Century Gothic"/>
          <w:b w:val="0"/>
        </w:rPr>
        <w:t>.</w:t>
      </w:r>
    </w:p>
    <w:p w14:paraId="5F50B230" w14:textId="77777777" w:rsidR="00671C9F" w:rsidRDefault="00671C9F" w:rsidP="00671C9F">
      <w:pPr>
        <w:pStyle w:val="NormalWeb"/>
        <w:spacing w:before="0" w:beforeAutospacing="0" w:after="240" w:afterAutospacing="0"/>
        <w:jc w:val="left"/>
        <w:rPr>
          <w:rFonts w:ascii="Century Gothic" w:hAnsi="Century Gothic"/>
        </w:rPr>
      </w:pPr>
    </w:p>
    <w:p w14:paraId="5377DD5B" w14:textId="74DA51F5" w:rsidR="00671C9F" w:rsidRPr="002B2B79"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lastRenderedPageBreak/>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F277D9">
        <w:rPr>
          <w:rFonts w:ascii="Century Gothic" w:hAnsi="Century Gothic"/>
          <w:i/>
        </w:rPr>
        <w:t>2018</w:t>
      </w:r>
      <w:r w:rsidR="00807AFA">
        <w:rPr>
          <w:rFonts w:ascii="Century Gothic" w:hAnsi="Century Gothic"/>
          <w:i/>
        </w:rPr>
        <w:t>–1</w:t>
      </w:r>
      <w:r w:rsidR="00F277D9">
        <w:rPr>
          <w:rFonts w:ascii="Century Gothic" w:hAnsi="Century Gothic"/>
          <w:i/>
        </w:rPr>
        <w:t>9</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7"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5377DD5C" w14:textId="7E8E54D7"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1" w:name="_Toc519091972"/>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 xml:space="preserve">Delivery in </w:t>
      </w:r>
      <w:r w:rsidR="00F277D9">
        <w:rPr>
          <w:rFonts w:ascii="Century Gothic" w:hAnsi="Century Gothic"/>
          <w:noProof/>
          <w:color w:val="5F497A" w:themeColor="accent4" w:themeShade="BF"/>
        </w:rPr>
        <w:t>2018</w:t>
      </w:r>
      <w:r w:rsidR="006911D2">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1"/>
    </w:p>
    <w:p w14:paraId="2A10DBC2" w14:textId="743C54E3" w:rsidR="00DB3E4D" w:rsidRDefault="00C8649B" w:rsidP="00C8649B">
      <w:pPr>
        <w:pStyle w:val="NormalWeb"/>
        <w:spacing w:before="0" w:beforeAutospacing="0" w:after="240" w:afterAutospacing="0"/>
        <w:jc w:val="left"/>
        <w:rPr>
          <w:rFonts w:ascii="Century Gothic" w:hAnsi="Century Gothic"/>
        </w:rPr>
      </w:pPr>
      <w:r w:rsidRPr="002B2B79">
        <w:rPr>
          <w:rFonts w:ascii="Century Gothic" w:hAnsi="Century Gothic"/>
        </w:rPr>
        <w:t>Consistent with the demands and purpose described above, the Office is considering supplying environmental water to the following watering actions for 201</w:t>
      </w:r>
      <w:r w:rsidR="00F277D9">
        <w:rPr>
          <w:rFonts w:ascii="Century Gothic" w:hAnsi="Century Gothic"/>
        </w:rPr>
        <w:t>8</w:t>
      </w:r>
      <w:r w:rsidRPr="002B2B79">
        <w:rPr>
          <w:rFonts w:ascii="Century Gothic" w:hAnsi="Century Gothic"/>
        </w:rPr>
        <w:t>–1</w:t>
      </w:r>
      <w:r w:rsidR="00F277D9">
        <w:rPr>
          <w:rFonts w:ascii="Century Gothic" w:hAnsi="Century Gothic"/>
        </w:rPr>
        <w:t>9</w:t>
      </w:r>
      <w:r w:rsidR="00872D60">
        <w:rPr>
          <w:rFonts w:ascii="Century Gothic" w:hAnsi="Century Gothic"/>
        </w:rPr>
        <w:t xml:space="preserve"> (see also </w:t>
      </w:r>
      <w:r w:rsidR="00EE124D">
        <w:fldChar w:fldCharType="begin"/>
      </w:r>
      <w:r w:rsidR="00EE124D">
        <w:instrText xml:space="preserve"> REF _Ref439688367 \h  \* MERGEFORMAT </w:instrText>
      </w:r>
      <w:r w:rsidR="00EE124D">
        <w:fldChar w:fldCharType="separate"/>
      </w:r>
      <w:r w:rsidR="00C7653A" w:rsidRPr="00C7653A">
        <w:rPr>
          <w:rFonts w:ascii="Century Gothic" w:hAnsi="Century Gothic"/>
        </w:rPr>
        <w:t>Table 3</w:t>
      </w:r>
      <w:r w:rsidR="00EE124D">
        <w:fldChar w:fldCharType="end"/>
      </w:r>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p>
    <w:p w14:paraId="1D55DEF0" w14:textId="22E3863F" w:rsidR="005C36AE" w:rsidRPr="005C36AE" w:rsidRDefault="005C36AE" w:rsidP="005C36AE">
      <w:pPr>
        <w:autoSpaceDE w:val="0"/>
        <w:autoSpaceDN w:val="0"/>
        <w:adjustRightInd w:val="0"/>
        <w:spacing w:after="0"/>
        <w:jc w:val="left"/>
        <w:rPr>
          <w:rFonts w:ascii="Century Gothic" w:hAnsi="Century Gothic" w:cs="CenturyGothic-Bold"/>
          <w:b/>
          <w:bCs/>
        </w:rPr>
      </w:pPr>
      <w:r w:rsidRPr="005C36AE">
        <w:rPr>
          <w:rFonts w:ascii="Century Gothic" w:hAnsi="Century Gothic" w:cs="CenturyGothic-Bold"/>
          <w:b/>
          <w:bCs/>
        </w:rPr>
        <w:t>River Murray Channel and Barmah-</w:t>
      </w:r>
      <w:proofErr w:type="spellStart"/>
      <w:r w:rsidRPr="005C36AE">
        <w:rPr>
          <w:rFonts w:ascii="Century Gothic" w:hAnsi="Century Gothic" w:cs="CenturyGothic-Bold"/>
          <w:b/>
          <w:bCs/>
        </w:rPr>
        <w:t>Millewa</w:t>
      </w:r>
      <w:proofErr w:type="spellEnd"/>
      <w:r w:rsidRPr="005C36AE">
        <w:rPr>
          <w:rFonts w:ascii="Century Gothic" w:hAnsi="Century Gothic" w:cs="CenturyGothic-Bold"/>
          <w:b/>
          <w:bCs/>
        </w:rPr>
        <w:t xml:space="preserve"> Forest 201</w:t>
      </w:r>
      <w:r>
        <w:rPr>
          <w:rFonts w:ascii="Century Gothic" w:hAnsi="Century Gothic" w:cs="CenturyGothic-Bold"/>
          <w:b/>
          <w:bCs/>
        </w:rPr>
        <w:t>8</w:t>
      </w:r>
      <w:r w:rsidRPr="005C36AE">
        <w:rPr>
          <w:rFonts w:ascii="Century Gothic" w:hAnsi="Century Gothic" w:cs="CenturyGothic-Bold"/>
          <w:b/>
          <w:bCs/>
        </w:rPr>
        <w:t>–1</w:t>
      </w:r>
      <w:r>
        <w:rPr>
          <w:rFonts w:ascii="Century Gothic" w:hAnsi="Century Gothic" w:cs="CenturyGothic-Bold"/>
          <w:b/>
          <w:bCs/>
        </w:rPr>
        <w:t>9</w:t>
      </w:r>
      <w:r w:rsidRPr="005C36AE">
        <w:rPr>
          <w:rFonts w:ascii="Century Gothic" w:hAnsi="Century Gothic" w:cs="CenturyGothic-Bold"/>
          <w:b/>
          <w:bCs/>
        </w:rPr>
        <w:t xml:space="preserve"> </w:t>
      </w:r>
      <w:r w:rsidRPr="00FA4921">
        <w:rPr>
          <w:rFonts w:ascii="Century Gothic" w:hAnsi="Century Gothic" w:cs="CenturyGothic-Bold"/>
          <w:b/>
          <w:bCs/>
          <w:color w:val="000000" w:themeColor="text1"/>
        </w:rPr>
        <w:t>(See Attachment B, Table 4 options 1a, 1b and 2)</w:t>
      </w:r>
    </w:p>
    <w:p w14:paraId="19257A4A" w14:textId="77777777" w:rsidR="005C36AE" w:rsidRDefault="005C36AE" w:rsidP="005C36AE">
      <w:pPr>
        <w:autoSpaceDE w:val="0"/>
        <w:autoSpaceDN w:val="0"/>
        <w:adjustRightInd w:val="0"/>
        <w:spacing w:after="0"/>
        <w:jc w:val="left"/>
        <w:rPr>
          <w:rFonts w:ascii="Century Gothic" w:hAnsi="Century Gothic" w:cs="CenturyGothic"/>
        </w:rPr>
      </w:pPr>
    </w:p>
    <w:p w14:paraId="7951F0BC" w14:textId="694F3C43" w:rsidR="005C36AE" w:rsidRDefault="005C36AE" w:rsidP="005C36AE">
      <w:pPr>
        <w:autoSpaceDE w:val="0"/>
        <w:autoSpaceDN w:val="0"/>
        <w:adjustRightInd w:val="0"/>
        <w:spacing w:after="0"/>
        <w:jc w:val="left"/>
        <w:rPr>
          <w:rFonts w:ascii="Century Gothic" w:hAnsi="Century Gothic" w:cs="CenturyGothic"/>
        </w:rPr>
      </w:pPr>
      <w:r w:rsidRPr="005C36AE">
        <w:rPr>
          <w:rFonts w:ascii="Century Gothic" w:hAnsi="Century Gothic" w:cs="CenturyGothic"/>
        </w:rPr>
        <w:t>Environmental water is expected to be delivered as a River Murray</w:t>
      </w:r>
      <w:r>
        <w:rPr>
          <w:rFonts w:ascii="Century Gothic" w:hAnsi="Century Gothic" w:cs="CenturyGothic"/>
        </w:rPr>
        <w:t xml:space="preserve"> ‘whole of system’ flows in 2018–19</w:t>
      </w:r>
      <w:r w:rsidRPr="005C36AE">
        <w:rPr>
          <w:rFonts w:ascii="Century Gothic" w:hAnsi="Century Gothic" w:cs="CenturyGothic"/>
        </w:rPr>
        <w:t>. Similar</w:t>
      </w:r>
      <w:r w:rsidR="00F30B17">
        <w:rPr>
          <w:rFonts w:ascii="Century Gothic" w:hAnsi="Century Gothic" w:cs="CenturyGothic"/>
        </w:rPr>
        <w:t xml:space="preserve"> </w:t>
      </w:r>
      <w:r w:rsidRPr="005C36AE">
        <w:rPr>
          <w:rFonts w:ascii="Century Gothic" w:hAnsi="Century Gothic" w:cs="CenturyGothic"/>
        </w:rPr>
        <w:t>to the approach followed in 201</w:t>
      </w:r>
      <w:r>
        <w:rPr>
          <w:rFonts w:ascii="Century Gothic" w:hAnsi="Century Gothic" w:cs="CenturyGothic"/>
        </w:rPr>
        <w:t>7–18</w:t>
      </w:r>
      <w:r w:rsidRPr="005C36AE">
        <w:rPr>
          <w:rFonts w:ascii="Century Gothic" w:hAnsi="Century Gothic" w:cs="CenturyGothic"/>
        </w:rPr>
        <w:t>, watering will be guided by natural hydrological triggers (rainfall and</w:t>
      </w:r>
      <w:r w:rsidR="00F30B17">
        <w:rPr>
          <w:rFonts w:ascii="Century Gothic" w:hAnsi="Century Gothic" w:cs="CenturyGothic"/>
        </w:rPr>
        <w:t xml:space="preserve"> </w:t>
      </w:r>
      <w:r w:rsidRPr="005C36AE">
        <w:rPr>
          <w:rFonts w:ascii="Century Gothic" w:hAnsi="Century Gothic" w:cs="CenturyGothic"/>
        </w:rPr>
        <w:t xml:space="preserve">inflows) in order to reinstate a portion of the </w:t>
      </w:r>
      <w:r w:rsidR="00EF0C34">
        <w:rPr>
          <w:rFonts w:ascii="Century Gothic" w:hAnsi="Century Gothic" w:cs="CenturyGothic"/>
        </w:rPr>
        <w:t>once natural</w:t>
      </w:r>
      <w:r w:rsidRPr="005C36AE">
        <w:rPr>
          <w:rFonts w:ascii="Century Gothic" w:hAnsi="Century Gothic" w:cs="CenturyGothic"/>
        </w:rPr>
        <w:t xml:space="preserve"> flow regime throughout the year. The ‘whole of system’</w:t>
      </w:r>
      <w:r w:rsidR="00F30B17">
        <w:rPr>
          <w:rFonts w:ascii="Century Gothic" w:hAnsi="Century Gothic" w:cs="CenturyGothic"/>
        </w:rPr>
        <w:t xml:space="preserve"> </w:t>
      </w:r>
      <w:r w:rsidRPr="005C36AE">
        <w:rPr>
          <w:rFonts w:ascii="Century Gothic" w:hAnsi="Century Gothic" w:cs="CenturyGothic"/>
        </w:rPr>
        <w:t>flows will be scalable so that the environmental watering is responsive to seasonal and operational</w:t>
      </w:r>
      <w:r w:rsidR="00F30B17">
        <w:rPr>
          <w:rFonts w:ascii="Century Gothic" w:hAnsi="Century Gothic" w:cs="CenturyGothic"/>
        </w:rPr>
        <w:t xml:space="preserve"> </w:t>
      </w:r>
      <w:r w:rsidRPr="005C36AE">
        <w:rPr>
          <w:rFonts w:ascii="Century Gothic" w:hAnsi="Century Gothic" w:cs="CenturyGothic"/>
        </w:rPr>
        <w:t>conditions, the scale of hydrological cues and water availability.</w:t>
      </w:r>
      <w:r w:rsidR="00635DC8">
        <w:rPr>
          <w:rFonts w:ascii="Century Gothic" w:hAnsi="Century Gothic" w:cs="CenturyGothic"/>
        </w:rPr>
        <w:t xml:space="preserve"> </w:t>
      </w:r>
      <w:r w:rsidR="0062155C">
        <w:rPr>
          <w:rFonts w:ascii="Century Gothic" w:hAnsi="Century Gothic" w:cs="CenturyGothic"/>
        </w:rPr>
        <w:t xml:space="preserve">For example, environmental water may be used to </w:t>
      </w:r>
      <w:r w:rsidR="004132AF">
        <w:rPr>
          <w:rFonts w:ascii="Century Gothic" w:hAnsi="Century Gothic" w:cs="CenturyGothic"/>
        </w:rPr>
        <w:t xml:space="preserve">prevent a rapid recession in river levels following a flow pulse, so as to support potential fish breeding that may have started in response to elevated flows. </w:t>
      </w:r>
    </w:p>
    <w:p w14:paraId="4DD13130" w14:textId="77777777" w:rsidR="005C36AE" w:rsidRPr="005C36AE" w:rsidRDefault="005C36AE" w:rsidP="005C36AE">
      <w:pPr>
        <w:autoSpaceDE w:val="0"/>
        <w:autoSpaceDN w:val="0"/>
        <w:adjustRightInd w:val="0"/>
        <w:spacing w:after="0"/>
        <w:jc w:val="left"/>
        <w:rPr>
          <w:rFonts w:ascii="Century Gothic" w:hAnsi="Century Gothic" w:cs="CenturyGothic"/>
        </w:rPr>
      </w:pPr>
    </w:p>
    <w:p w14:paraId="0DF7937C" w14:textId="372035CE" w:rsidR="005C36AE" w:rsidRPr="005C36AE" w:rsidRDefault="005C36AE" w:rsidP="005C36AE">
      <w:pPr>
        <w:autoSpaceDE w:val="0"/>
        <w:autoSpaceDN w:val="0"/>
        <w:adjustRightInd w:val="0"/>
        <w:spacing w:after="0"/>
        <w:jc w:val="left"/>
        <w:rPr>
          <w:rFonts w:ascii="Century Gothic" w:hAnsi="Century Gothic" w:cs="CenturyGothic"/>
        </w:rPr>
      </w:pPr>
      <w:r w:rsidRPr="005C36AE">
        <w:rPr>
          <w:rFonts w:ascii="Century Gothic" w:hAnsi="Century Gothic" w:cs="CenturyGothic"/>
        </w:rPr>
        <w:t>This means that if conditions are wet, environmental water may be used for modest floodplain watering</w:t>
      </w:r>
      <w:r w:rsidR="00F30B17">
        <w:rPr>
          <w:rFonts w:ascii="Century Gothic" w:hAnsi="Century Gothic" w:cs="CenturyGothic"/>
        </w:rPr>
        <w:t xml:space="preserve"> </w:t>
      </w:r>
      <w:r w:rsidRPr="005C36AE">
        <w:rPr>
          <w:rFonts w:ascii="Century Gothic" w:hAnsi="Century Gothic" w:cs="CenturyGothic"/>
        </w:rPr>
        <w:t>events (limited to flow rates that avoid adverse third party impacts) for outcomes such as floodplain fish</w:t>
      </w:r>
      <w:r w:rsidR="00F30B17">
        <w:rPr>
          <w:rFonts w:ascii="Century Gothic" w:hAnsi="Century Gothic" w:cs="CenturyGothic"/>
        </w:rPr>
        <w:t xml:space="preserve"> </w:t>
      </w:r>
      <w:r w:rsidRPr="005C36AE">
        <w:rPr>
          <w:rFonts w:ascii="Century Gothic" w:hAnsi="Century Gothic" w:cs="CenturyGothic"/>
        </w:rPr>
        <w:t>breeding and recruitment, full reproductive cycles of important floodplain vegetation species, such as</w:t>
      </w:r>
    </w:p>
    <w:p w14:paraId="4BFF5C38" w14:textId="2509E948" w:rsidR="005C36AE" w:rsidRDefault="005C36AE" w:rsidP="005C36AE">
      <w:pPr>
        <w:autoSpaceDE w:val="0"/>
        <w:autoSpaceDN w:val="0"/>
        <w:adjustRightInd w:val="0"/>
        <w:spacing w:after="0"/>
        <w:jc w:val="left"/>
        <w:rPr>
          <w:rFonts w:ascii="Century Gothic" w:hAnsi="Century Gothic" w:cs="CenturyGothic"/>
        </w:rPr>
      </w:pPr>
      <w:r w:rsidRPr="005C36AE">
        <w:rPr>
          <w:rFonts w:ascii="Century Gothic" w:hAnsi="Century Gothic" w:cs="CenturyGothic"/>
        </w:rPr>
        <w:t>Moira grass, and completion of waterbird breeding events. Floodplain watering may also promote</w:t>
      </w:r>
      <w:r w:rsidR="00F30B17">
        <w:rPr>
          <w:rFonts w:ascii="Century Gothic" w:hAnsi="Century Gothic" w:cs="CenturyGothic"/>
        </w:rPr>
        <w:t xml:space="preserve"> </w:t>
      </w:r>
      <w:r w:rsidRPr="005C36AE">
        <w:rPr>
          <w:rFonts w:ascii="Century Gothic" w:hAnsi="Century Gothic" w:cs="CenturyGothic"/>
        </w:rPr>
        <w:t>productivity and nutrient cycling processes</w:t>
      </w:r>
      <w:r w:rsidR="00EF0C34">
        <w:rPr>
          <w:rFonts w:ascii="Century Gothic" w:hAnsi="Century Gothic" w:cs="CenturyGothic"/>
        </w:rPr>
        <w:t xml:space="preserve"> and the export of floodplain carbon which may help mediate the acuteness of future </w:t>
      </w:r>
      <w:proofErr w:type="spellStart"/>
      <w:r w:rsidR="00EF0C34">
        <w:rPr>
          <w:rFonts w:ascii="Century Gothic" w:hAnsi="Century Gothic" w:cs="CenturyGothic"/>
        </w:rPr>
        <w:t>blackwater</w:t>
      </w:r>
      <w:proofErr w:type="spellEnd"/>
      <w:r w:rsidR="00EF0C34">
        <w:rPr>
          <w:rFonts w:ascii="Century Gothic" w:hAnsi="Century Gothic" w:cs="CenturyGothic"/>
        </w:rPr>
        <w:t xml:space="preserve"> events</w:t>
      </w:r>
      <w:r w:rsidRPr="005C36AE">
        <w:rPr>
          <w:rFonts w:ascii="Century Gothic" w:hAnsi="Century Gothic" w:cs="CenturyGothic"/>
        </w:rPr>
        <w:t>. If conditions are dry and inflow triggers are small, environmental</w:t>
      </w:r>
      <w:r w:rsidR="00F30B17">
        <w:rPr>
          <w:rFonts w:ascii="Century Gothic" w:hAnsi="Century Gothic" w:cs="CenturyGothic"/>
        </w:rPr>
        <w:t xml:space="preserve"> </w:t>
      </w:r>
      <w:r w:rsidRPr="005C36AE">
        <w:rPr>
          <w:rFonts w:ascii="Century Gothic" w:hAnsi="Century Gothic" w:cs="CenturyGothic"/>
        </w:rPr>
        <w:t xml:space="preserve">watering will be focused on in-stream </w:t>
      </w:r>
      <w:r w:rsidR="00EF0C34">
        <w:rPr>
          <w:rFonts w:ascii="Century Gothic" w:hAnsi="Century Gothic" w:cs="CenturyGothic"/>
        </w:rPr>
        <w:t>flow</w:t>
      </w:r>
      <w:r w:rsidRPr="005C36AE">
        <w:rPr>
          <w:rFonts w:ascii="Century Gothic" w:hAnsi="Century Gothic" w:cs="CenturyGothic"/>
        </w:rPr>
        <w:t xml:space="preserve"> variability and periodic connectivity</w:t>
      </w:r>
      <w:r w:rsidR="00F30B17">
        <w:rPr>
          <w:rFonts w:ascii="Century Gothic" w:hAnsi="Century Gothic" w:cs="CenturyGothic"/>
        </w:rPr>
        <w:t xml:space="preserve"> </w:t>
      </w:r>
      <w:r w:rsidRPr="005C36AE">
        <w:rPr>
          <w:rFonts w:ascii="Century Gothic" w:hAnsi="Century Gothic" w:cs="CenturyGothic"/>
        </w:rPr>
        <w:t xml:space="preserve">with low-lying anabranches </w:t>
      </w:r>
      <w:r w:rsidRPr="00055C26">
        <w:rPr>
          <w:rFonts w:ascii="Century Gothic" w:hAnsi="Century Gothic" w:cs="CenturyGothic"/>
        </w:rPr>
        <w:t>and wetlands (to support fish habitat, movement and condition and riparian</w:t>
      </w:r>
      <w:r w:rsidR="00F30B17" w:rsidRPr="00055C26">
        <w:rPr>
          <w:rFonts w:ascii="Century Gothic" w:hAnsi="Century Gothic" w:cs="CenturyGothic"/>
        </w:rPr>
        <w:t xml:space="preserve"> </w:t>
      </w:r>
      <w:r w:rsidRPr="00055C26">
        <w:rPr>
          <w:rFonts w:ascii="Century Gothic" w:hAnsi="Century Gothic" w:cs="CenturyGothic"/>
        </w:rPr>
        <w:t>and wetland floodplain vegetation, and ecological productivity).</w:t>
      </w:r>
      <w:r w:rsidR="00A11D2F" w:rsidRPr="00055C26">
        <w:rPr>
          <w:rFonts w:ascii="Century Gothic" w:hAnsi="Century Gothic" w:cs="CenturyGothic"/>
        </w:rPr>
        <w:t xml:space="preserve"> While a n</w:t>
      </w:r>
      <w:r w:rsidR="001D2486" w:rsidRPr="00055C26">
        <w:rPr>
          <w:rFonts w:ascii="Century Gothic" w:hAnsi="Century Gothic" w:cs="CenturyGothic"/>
        </w:rPr>
        <w:t>atural cues approach will</w:t>
      </w:r>
      <w:r w:rsidR="00A11D2F" w:rsidRPr="00055C26">
        <w:rPr>
          <w:rFonts w:ascii="Century Gothic" w:hAnsi="Century Gothic" w:cs="CenturyGothic"/>
        </w:rPr>
        <w:t xml:space="preserve"> </w:t>
      </w:r>
      <w:r w:rsidR="001D2486" w:rsidRPr="00055C26">
        <w:rPr>
          <w:rFonts w:ascii="Century Gothic" w:hAnsi="Century Gothic" w:cs="CenturyGothic"/>
        </w:rPr>
        <w:t xml:space="preserve">largely </w:t>
      </w:r>
      <w:r w:rsidR="00A11D2F" w:rsidRPr="00055C26">
        <w:rPr>
          <w:rFonts w:ascii="Century Gothic" w:hAnsi="Century Gothic" w:cs="CenturyGothic"/>
        </w:rPr>
        <w:t xml:space="preserve">guide deliveries, depending upon the ecological objectives, targeted flows may be directed </w:t>
      </w:r>
      <w:r w:rsidR="001D2486" w:rsidRPr="00055C26">
        <w:rPr>
          <w:rFonts w:ascii="Century Gothic" w:hAnsi="Century Gothic" w:cs="CenturyGothic"/>
        </w:rPr>
        <w:t>into Barmah-</w:t>
      </w:r>
      <w:proofErr w:type="spellStart"/>
      <w:r w:rsidR="001D2486" w:rsidRPr="00055C26">
        <w:rPr>
          <w:rFonts w:ascii="Century Gothic" w:hAnsi="Century Gothic" w:cs="CenturyGothic"/>
        </w:rPr>
        <w:t>Millewa</w:t>
      </w:r>
      <w:proofErr w:type="spellEnd"/>
      <w:r w:rsidR="001D2486" w:rsidRPr="00055C26">
        <w:rPr>
          <w:rFonts w:ascii="Century Gothic" w:hAnsi="Century Gothic" w:cs="CenturyGothic"/>
        </w:rPr>
        <w:t xml:space="preserve"> Forest</w:t>
      </w:r>
      <w:r w:rsidR="00A11D2F" w:rsidRPr="00055C26">
        <w:rPr>
          <w:rFonts w:ascii="Century Gothic" w:hAnsi="Century Gothic" w:cs="CenturyGothic"/>
        </w:rPr>
        <w:t xml:space="preserve"> to maximise outcomes </w:t>
      </w:r>
      <w:r w:rsidR="001D2486" w:rsidRPr="00055C26">
        <w:rPr>
          <w:rFonts w:ascii="Century Gothic" w:hAnsi="Century Gothic" w:cs="CenturyGothic"/>
        </w:rPr>
        <w:t>within current constraints</w:t>
      </w:r>
      <w:r w:rsidR="00A11D2F" w:rsidRPr="00055C26">
        <w:rPr>
          <w:rFonts w:ascii="Century Gothic" w:hAnsi="Century Gothic" w:cs="CenturyGothic"/>
        </w:rPr>
        <w:t>.</w:t>
      </w:r>
    </w:p>
    <w:p w14:paraId="6D58E324" w14:textId="77777777" w:rsidR="005C36AE" w:rsidRPr="005C36AE" w:rsidRDefault="005C36AE" w:rsidP="005C36AE">
      <w:pPr>
        <w:autoSpaceDE w:val="0"/>
        <w:autoSpaceDN w:val="0"/>
        <w:adjustRightInd w:val="0"/>
        <w:spacing w:after="0"/>
        <w:jc w:val="left"/>
        <w:rPr>
          <w:rFonts w:ascii="Century Gothic" w:hAnsi="Century Gothic" w:cs="CenturyGothic"/>
        </w:rPr>
      </w:pPr>
    </w:p>
    <w:p w14:paraId="6F1462A0" w14:textId="2A479F83" w:rsidR="005C36AE" w:rsidRDefault="005C36AE" w:rsidP="005C36AE">
      <w:pPr>
        <w:autoSpaceDE w:val="0"/>
        <w:autoSpaceDN w:val="0"/>
        <w:adjustRightInd w:val="0"/>
        <w:spacing w:after="0"/>
        <w:jc w:val="left"/>
        <w:rPr>
          <w:rFonts w:ascii="Century Gothic" w:hAnsi="Century Gothic" w:cs="CenturyGothic"/>
        </w:rPr>
      </w:pPr>
      <w:r w:rsidRPr="005C36AE">
        <w:rPr>
          <w:rFonts w:ascii="Century Gothic" w:hAnsi="Century Gothic" w:cs="CenturyGothic"/>
        </w:rPr>
        <w:t>Following natural cues is also likely to see water being delivered most of the year. Maintaining year-round</w:t>
      </w:r>
      <w:r w:rsidR="00F30B17">
        <w:rPr>
          <w:rFonts w:ascii="Century Gothic" w:hAnsi="Century Gothic" w:cs="CenturyGothic"/>
        </w:rPr>
        <w:t xml:space="preserve"> </w:t>
      </w:r>
      <w:r w:rsidRPr="005C36AE">
        <w:rPr>
          <w:rFonts w:ascii="Century Gothic" w:hAnsi="Century Gothic" w:cs="CenturyGothic"/>
        </w:rPr>
        <w:t>variable base flows is important for providing habitat and food for native fish</w:t>
      </w:r>
      <w:r w:rsidR="00EF0C34">
        <w:rPr>
          <w:rFonts w:ascii="Century Gothic" w:hAnsi="Century Gothic" w:cs="CenturyGothic"/>
        </w:rPr>
        <w:t>, and in mixing of the water column in support of suitable water quality</w:t>
      </w:r>
      <w:r w:rsidRPr="005C36AE">
        <w:rPr>
          <w:rFonts w:ascii="Century Gothic" w:hAnsi="Century Gothic" w:cs="CenturyGothic"/>
        </w:rPr>
        <w:t>.</w:t>
      </w:r>
    </w:p>
    <w:p w14:paraId="060EBAB7" w14:textId="77777777" w:rsidR="005C36AE" w:rsidRPr="005C36AE" w:rsidRDefault="005C36AE" w:rsidP="005C36AE">
      <w:pPr>
        <w:autoSpaceDE w:val="0"/>
        <w:autoSpaceDN w:val="0"/>
        <w:adjustRightInd w:val="0"/>
        <w:spacing w:after="0"/>
        <w:jc w:val="left"/>
        <w:rPr>
          <w:rFonts w:ascii="Century Gothic" w:hAnsi="Century Gothic" w:cs="CenturyGothic"/>
        </w:rPr>
      </w:pPr>
    </w:p>
    <w:p w14:paraId="64520C4B" w14:textId="25A955AC" w:rsidR="005C36AE" w:rsidRDefault="005C36AE" w:rsidP="005C36AE">
      <w:pPr>
        <w:autoSpaceDE w:val="0"/>
        <w:autoSpaceDN w:val="0"/>
        <w:adjustRightInd w:val="0"/>
        <w:spacing w:after="0"/>
        <w:jc w:val="left"/>
        <w:rPr>
          <w:rFonts w:ascii="Century Gothic" w:hAnsi="Century Gothic" w:cs="CenturyGothic"/>
        </w:rPr>
      </w:pPr>
      <w:r w:rsidRPr="005C36AE">
        <w:rPr>
          <w:rFonts w:ascii="Century Gothic" w:hAnsi="Century Gothic" w:cs="CenturyGothic"/>
        </w:rPr>
        <w:t xml:space="preserve">Environmental flows moving through the system </w:t>
      </w:r>
      <w:r w:rsidR="00932983">
        <w:rPr>
          <w:rFonts w:ascii="Century Gothic" w:hAnsi="Century Gothic" w:cs="CenturyGothic"/>
        </w:rPr>
        <w:t>also</w:t>
      </w:r>
      <w:r w:rsidRPr="005C36AE">
        <w:rPr>
          <w:rFonts w:ascii="Century Gothic" w:hAnsi="Century Gothic" w:cs="CenturyGothic"/>
        </w:rPr>
        <w:t xml:space="preserve"> support other actions that are</w:t>
      </w:r>
      <w:r w:rsidR="00F30B17">
        <w:rPr>
          <w:rFonts w:ascii="Century Gothic" w:hAnsi="Century Gothic" w:cs="CenturyGothic"/>
        </w:rPr>
        <w:t xml:space="preserve"> </w:t>
      </w:r>
      <w:r w:rsidRPr="005C36AE">
        <w:rPr>
          <w:rFonts w:ascii="Century Gothic" w:hAnsi="Century Gothic" w:cs="CenturyGothic"/>
        </w:rPr>
        <w:t xml:space="preserve">considered seasonally appropriate, such as weir pool raising or drawdown </w:t>
      </w:r>
      <w:r w:rsidR="00932983">
        <w:rPr>
          <w:rFonts w:ascii="Century Gothic" w:hAnsi="Century Gothic" w:cs="CenturyGothic"/>
        </w:rPr>
        <w:t>(to promote more natural hydrological cycles and in</w:t>
      </w:r>
      <w:r w:rsidR="007E3A2A">
        <w:rPr>
          <w:rFonts w:ascii="Century Gothic" w:hAnsi="Century Gothic" w:cs="CenturyGothic"/>
        </w:rPr>
        <w:noBreakHyphen/>
      </w:r>
      <w:r w:rsidR="00932983">
        <w:rPr>
          <w:rFonts w:ascii="Century Gothic" w:hAnsi="Century Gothic" w:cs="CenturyGothic"/>
        </w:rPr>
        <w:t>stream habitat qualities)</w:t>
      </w:r>
      <w:r w:rsidR="00932983" w:rsidRPr="0015032B">
        <w:rPr>
          <w:rFonts w:ascii="Century Gothic" w:hAnsi="Century Gothic" w:cs="CenturyGothic"/>
        </w:rPr>
        <w:t xml:space="preserve"> </w:t>
      </w:r>
      <w:r w:rsidRPr="005C36AE">
        <w:rPr>
          <w:rFonts w:ascii="Century Gothic" w:hAnsi="Century Gothic" w:cs="CenturyGothic"/>
        </w:rPr>
        <w:t>or delivery to off-channel</w:t>
      </w:r>
      <w:r w:rsidR="00F30B17">
        <w:rPr>
          <w:rFonts w:ascii="Century Gothic" w:hAnsi="Century Gothic" w:cs="CenturyGothic"/>
        </w:rPr>
        <w:t xml:space="preserve"> </w:t>
      </w:r>
      <w:r w:rsidRPr="005C36AE">
        <w:rPr>
          <w:rFonts w:ascii="Century Gothic" w:hAnsi="Century Gothic" w:cs="CenturyGothic"/>
        </w:rPr>
        <w:t>wetland sites. River Murray ‘whole of system’ flows are also planned to be co-ordinated</w:t>
      </w:r>
      <w:r w:rsidR="0044271D">
        <w:rPr>
          <w:rFonts w:ascii="Century Gothic" w:hAnsi="Century Gothic" w:cs="CenturyGothic"/>
        </w:rPr>
        <w:t>, where possible,</w:t>
      </w:r>
      <w:r w:rsidRPr="005C36AE">
        <w:rPr>
          <w:rFonts w:ascii="Century Gothic" w:hAnsi="Century Gothic" w:cs="CenturyGothic"/>
        </w:rPr>
        <w:t xml:space="preserve"> with watering</w:t>
      </w:r>
      <w:r w:rsidR="00F30B17">
        <w:rPr>
          <w:rFonts w:ascii="Century Gothic" w:hAnsi="Century Gothic" w:cs="CenturyGothic"/>
        </w:rPr>
        <w:t xml:space="preserve"> </w:t>
      </w:r>
      <w:r w:rsidRPr="005C36AE">
        <w:rPr>
          <w:rFonts w:ascii="Century Gothic" w:hAnsi="Century Gothic" w:cs="CenturyGothic"/>
        </w:rPr>
        <w:t>actions occurring in the Edward-Wakool, Goulburn, Murrumbidgee and lower Darling catchments to target</w:t>
      </w:r>
      <w:r w:rsidR="00F30B17">
        <w:rPr>
          <w:rFonts w:ascii="Century Gothic" w:hAnsi="Century Gothic" w:cs="CenturyGothic"/>
        </w:rPr>
        <w:t xml:space="preserve"> </w:t>
      </w:r>
      <w:r w:rsidRPr="005C36AE">
        <w:rPr>
          <w:rFonts w:ascii="Century Gothic" w:hAnsi="Century Gothic" w:cs="CenturyGothic"/>
        </w:rPr>
        <w:t>system-wide environmental benefits.</w:t>
      </w:r>
      <w:r w:rsidR="003B51B4">
        <w:rPr>
          <w:rFonts w:ascii="Century Gothic" w:hAnsi="Century Gothic" w:cs="CenturyGothic"/>
        </w:rPr>
        <w:t xml:space="preserve"> It is expected that flows being targeted in the Mid-Murray region will also assist in meeting watering requirements downstream in the Lower Murray. </w:t>
      </w:r>
    </w:p>
    <w:p w14:paraId="7E1DC1D6" w14:textId="77777777" w:rsidR="005C36AE" w:rsidRPr="005C36AE" w:rsidRDefault="005C36AE" w:rsidP="005C36AE">
      <w:pPr>
        <w:autoSpaceDE w:val="0"/>
        <w:autoSpaceDN w:val="0"/>
        <w:adjustRightInd w:val="0"/>
        <w:spacing w:after="0"/>
        <w:jc w:val="left"/>
        <w:rPr>
          <w:rFonts w:ascii="Century Gothic" w:hAnsi="Century Gothic" w:cs="CenturyGothic"/>
        </w:rPr>
      </w:pPr>
    </w:p>
    <w:p w14:paraId="3AAE8824" w14:textId="4D00DF85" w:rsidR="005C36AE" w:rsidRPr="007A7DED" w:rsidRDefault="005C36AE" w:rsidP="005C36AE">
      <w:pPr>
        <w:autoSpaceDE w:val="0"/>
        <w:autoSpaceDN w:val="0"/>
        <w:adjustRightInd w:val="0"/>
        <w:spacing w:after="0"/>
        <w:jc w:val="left"/>
        <w:rPr>
          <w:rFonts w:ascii="Century Gothic" w:hAnsi="Century Gothic" w:cs="CenturyGothic-Bold"/>
          <w:b/>
          <w:bCs/>
        </w:rPr>
      </w:pPr>
      <w:r w:rsidRPr="007A7DED">
        <w:rPr>
          <w:rFonts w:ascii="Century Gothic" w:hAnsi="Century Gothic" w:cs="CenturyGothic-Bold"/>
          <w:b/>
          <w:bCs/>
        </w:rPr>
        <w:t>Edward-Wakool System 201</w:t>
      </w:r>
      <w:r w:rsidR="0089397F">
        <w:rPr>
          <w:rFonts w:ascii="Century Gothic" w:hAnsi="Century Gothic" w:cs="CenturyGothic-Bold"/>
          <w:b/>
          <w:bCs/>
        </w:rPr>
        <w:t>8</w:t>
      </w:r>
      <w:r w:rsidRPr="007A7DED">
        <w:rPr>
          <w:rFonts w:ascii="Century Gothic" w:hAnsi="Century Gothic" w:cs="CenturyGothic-Bold"/>
          <w:b/>
          <w:bCs/>
        </w:rPr>
        <w:t>–1</w:t>
      </w:r>
      <w:r w:rsidR="0089397F">
        <w:rPr>
          <w:rFonts w:ascii="Century Gothic" w:hAnsi="Century Gothic" w:cs="CenturyGothic-Bold"/>
          <w:b/>
          <w:bCs/>
        </w:rPr>
        <w:t>9</w:t>
      </w:r>
      <w:r w:rsidRPr="007A7DED">
        <w:rPr>
          <w:rFonts w:ascii="Century Gothic" w:hAnsi="Century Gothic" w:cs="CenturyGothic-Bold"/>
          <w:b/>
          <w:bCs/>
        </w:rPr>
        <w:t xml:space="preserve"> (Table 4 options 3a – 3c)</w:t>
      </w:r>
    </w:p>
    <w:p w14:paraId="56A23A42" w14:textId="77777777" w:rsidR="005C36AE" w:rsidRPr="007A7DED" w:rsidRDefault="005C36AE" w:rsidP="005C36AE">
      <w:pPr>
        <w:autoSpaceDE w:val="0"/>
        <w:autoSpaceDN w:val="0"/>
        <w:adjustRightInd w:val="0"/>
        <w:spacing w:after="0"/>
        <w:jc w:val="left"/>
        <w:rPr>
          <w:rFonts w:ascii="Century Gothic" w:hAnsi="Century Gothic" w:cs="CenturyGothic-Italic"/>
          <w:i/>
          <w:iCs/>
        </w:rPr>
      </w:pPr>
    </w:p>
    <w:p w14:paraId="28A1D836" w14:textId="4BCDC0DF" w:rsidR="005C36AE" w:rsidRPr="007A7DED" w:rsidRDefault="005C36AE" w:rsidP="005C36AE">
      <w:pPr>
        <w:autoSpaceDE w:val="0"/>
        <w:autoSpaceDN w:val="0"/>
        <w:adjustRightInd w:val="0"/>
        <w:spacing w:after="0"/>
        <w:jc w:val="left"/>
        <w:rPr>
          <w:rFonts w:ascii="Century Gothic" w:hAnsi="Century Gothic" w:cs="CenturyGothic"/>
        </w:rPr>
      </w:pPr>
      <w:r w:rsidRPr="007A7DED">
        <w:rPr>
          <w:rFonts w:ascii="Century Gothic" w:hAnsi="Century Gothic" w:cs="CenturyGothic-Italic"/>
          <w:i/>
          <w:iCs/>
        </w:rPr>
        <w:t xml:space="preserve">Permanent Waterways: </w:t>
      </w:r>
      <w:r w:rsidR="00867FA0" w:rsidRPr="005C36AE">
        <w:rPr>
          <w:rFonts w:ascii="Century Gothic" w:hAnsi="Century Gothic" w:cs="CenturyGothic"/>
        </w:rPr>
        <w:t>Environmental water will contribute to year-round variable base flows and freshes to</w:t>
      </w:r>
      <w:r w:rsidR="00867FA0" w:rsidRPr="007A7DED">
        <w:rPr>
          <w:rFonts w:ascii="Century Gothic" w:hAnsi="Century Gothic" w:cs="CenturyGothic"/>
        </w:rPr>
        <w:t xml:space="preserve"> </w:t>
      </w:r>
      <w:r w:rsidR="007A7DED" w:rsidRPr="007A7DED">
        <w:rPr>
          <w:rFonts w:ascii="Century Gothic" w:hAnsi="Century Gothic" w:cs="CenturyGothic"/>
        </w:rPr>
        <w:t>support the recovery of</w:t>
      </w:r>
      <w:r w:rsidRPr="007A7DED">
        <w:rPr>
          <w:rFonts w:ascii="Century Gothic" w:hAnsi="Century Gothic" w:cs="CenturyGothic"/>
        </w:rPr>
        <w:t xml:space="preserve"> in-stream habitat, particularly</w:t>
      </w:r>
      <w:r w:rsidR="007A7DED" w:rsidRPr="007A7DED">
        <w:rPr>
          <w:rFonts w:ascii="Century Gothic" w:hAnsi="Century Gothic" w:cs="CenturyGothic"/>
        </w:rPr>
        <w:t xml:space="preserve"> </w:t>
      </w:r>
      <w:r w:rsidRPr="007A7DED">
        <w:rPr>
          <w:rFonts w:ascii="Century Gothic" w:hAnsi="Century Gothic" w:cs="CenturyGothic"/>
        </w:rPr>
        <w:t xml:space="preserve">aquatic vegetation and areas supporting the various life stages of native fish. </w:t>
      </w:r>
      <w:r w:rsidR="00BB1F40">
        <w:rPr>
          <w:rFonts w:ascii="Century Gothic" w:hAnsi="Century Gothic" w:cs="CenturyGothic"/>
        </w:rPr>
        <w:t>Watering actions w</w:t>
      </w:r>
      <w:r w:rsidR="001548DC">
        <w:rPr>
          <w:rFonts w:ascii="Century Gothic" w:hAnsi="Century Gothic" w:cs="CenturyGothic"/>
        </w:rPr>
        <w:t xml:space="preserve">ill </w:t>
      </w:r>
      <w:r w:rsidR="00BB1F40">
        <w:rPr>
          <w:rFonts w:ascii="Century Gothic" w:hAnsi="Century Gothic" w:cs="CenturyGothic"/>
        </w:rPr>
        <w:t xml:space="preserve">be scalable depending on catchment conditions and water availability during the year. </w:t>
      </w:r>
      <w:r w:rsidRPr="007A7DED">
        <w:rPr>
          <w:rFonts w:ascii="Century Gothic" w:hAnsi="Century Gothic" w:cs="CenturyGothic"/>
        </w:rPr>
        <w:t xml:space="preserve">Environmental water use </w:t>
      </w:r>
      <w:r w:rsidR="00867FA0">
        <w:rPr>
          <w:rFonts w:ascii="Century Gothic" w:hAnsi="Century Gothic" w:cs="CenturyGothic"/>
        </w:rPr>
        <w:t xml:space="preserve">may also </w:t>
      </w:r>
      <w:r w:rsidRPr="007A7DED">
        <w:rPr>
          <w:rFonts w:ascii="Century Gothic" w:hAnsi="Century Gothic" w:cs="CenturyGothic"/>
        </w:rPr>
        <w:t>provide a more</w:t>
      </w:r>
      <w:r w:rsidR="007A7DED" w:rsidRPr="007A7DED">
        <w:rPr>
          <w:rFonts w:ascii="Century Gothic" w:hAnsi="Century Gothic" w:cs="CenturyGothic"/>
        </w:rPr>
        <w:t xml:space="preserve"> </w:t>
      </w:r>
      <w:r w:rsidRPr="007A7DED">
        <w:rPr>
          <w:rFonts w:ascii="Century Gothic" w:hAnsi="Century Gothic" w:cs="CenturyGothic"/>
        </w:rPr>
        <w:t>gradual recession following periods of high flow (e.g. rain rejection flows) and improve water quality to</w:t>
      </w:r>
      <w:r w:rsidR="007A7DED" w:rsidRPr="007A7DED">
        <w:rPr>
          <w:rFonts w:ascii="Century Gothic" w:hAnsi="Century Gothic" w:cs="CenturyGothic"/>
        </w:rPr>
        <w:t xml:space="preserve"> </w:t>
      </w:r>
      <w:r w:rsidRPr="007A7DED">
        <w:rPr>
          <w:rFonts w:ascii="Century Gothic" w:hAnsi="Century Gothic" w:cs="CenturyGothic"/>
        </w:rPr>
        <w:t>provide refuges for aquatic plants and animals if required and where feasible to do so.</w:t>
      </w:r>
      <w:r w:rsidR="007A7DED" w:rsidRPr="007A7DED">
        <w:rPr>
          <w:rFonts w:ascii="Century Gothic" w:hAnsi="Century Gothic" w:cs="CenturyGothic"/>
        </w:rPr>
        <w:t xml:space="preserve"> </w:t>
      </w:r>
    </w:p>
    <w:p w14:paraId="394BF9FB" w14:textId="77777777" w:rsidR="007A7DED" w:rsidRPr="007A7DED" w:rsidRDefault="007A7DED" w:rsidP="005C36AE">
      <w:pPr>
        <w:autoSpaceDE w:val="0"/>
        <w:autoSpaceDN w:val="0"/>
        <w:adjustRightInd w:val="0"/>
        <w:spacing w:after="0"/>
        <w:jc w:val="left"/>
        <w:rPr>
          <w:rFonts w:ascii="Century Gothic" w:hAnsi="Century Gothic" w:cs="CenturyGothic-Italic"/>
          <w:i/>
          <w:iCs/>
        </w:rPr>
      </w:pPr>
    </w:p>
    <w:p w14:paraId="5FC05C57" w14:textId="4F761676" w:rsidR="005C36AE" w:rsidRPr="007A7DED" w:rsidRDefault="005C36AE" w:rsidP="005C36AE">
      <w:pPr>
        <w:autoSpaceDE w:val="0"/>
        <w:autoSpaceDN w:val="0"/>
        <w:adjustRightInd w:val="0"/>
        <w:spacing w:after="0"/>
        <w:jc w:val="left"/>
        <w:rPr>
          <w:rFonts w:ascii="Century Gothic" w:hAnsi="Century Gothic" w:cs="CenturyGothic"/>
        </w:rPr>
      </w:pPr>
      <w:r w:rsidRPr="007A7DED">
        <w:rPr>
          <w:rFonts w:ascii="Century Gothic" w:hAnsi="Century Gothic" w:cs="CenturyGothic-Italic"/>
          <w:i/>
          <w:iCs/>
        </w:rPr>
        <w:t xml:space="preserve">Ephemeral waterways and wetlands: </w:t>
      </w:r>
      <w:r w:rsidRPr="007A7DED">
        <w:rPr>
          <w:rFonts w:ascii="Century Gothic" w:hAnsi="Century Gothic" w:cs="CenturyGothic"/>
        </w:rPr>
        <w:t xml:space="preserve">The purpose of </w:t>
      </w:r>
      <w:r w:rsidR="00BB1F40">
        <w:rPr>
          <w:rFonts w:ascii="Century Gothic" w:hAnsi="Century Gothic" w:cs="CenturyGothic"/>
        </w:rPr>
        <w:t xml:space="preserve">these annual </w:t>
      </w:r>
      <w:r w:rsidRPr="007A7DED">
        <w:rPr>
          <w:rFonts w:ascii="Century Gothic" w:hAnsi="Century Gothic" w:cs="CenturyGothic"/>
        </w:rPr>
        <w:t>watering events would be to maintain ephemeral instream</w:t>
      </w:r>
      <w:r w:rsidR="00105726" w:rsidRPr="007A7DED">
        <w:rPr>
          <w:rFonts w:ascii="Century Gothic" w:hAnsi="Century Gothic" w:cs="CenturyGothic"/>
        </w:rPr>
        <w:t xml:space="preserve"> </w:t>
      </w:r>
      <w:r w:rsidRPr="007A7DED">
        <w:rPr>
          <w:rFonts w:ascii="Century Gothic" w:hAnsi="Century Gothic" w:cs="CenturyGothic"/>
        </w:rPr>
        <w:t>and wetland habitat, particularly water quality, aquatic vegetation and areas supporting the various</w:t>
      </w:r>
      <w:r w:rsidR="0019191E">
        <w:rPr>
          <w:rFonts w:ascii="Century Gothic" w:hAnsi="Century Gothic" w:cs="CenturyGothic"/>
        </w:rPr>
        <w:t xml:space="preserve"> </w:t>
      </w:r>
      <w:r w:rsidRPr="007A7DED">
        <w:rPr>
          <w:rFonts w:ascii="Century Gothic" w:hAnsi="Century Gothic" w:cs="CenturyGothic"/>
        </w:rPr>
        <w:t>life stages of native frogs, birds and aquatic invertebrates.</w:t>
      </w:r>
      <w:r w:rsidR="0044271D">
        <w:rPr>
          <w:rFonts w:ascii="Century Gothic" w:hAnsi="Century Gothic" w:cs="CenturyGothic"/>
        </w:rPr>
        <w:t xml:space="preserve"> </w:t>
      </w:r>
    </w:p>
    <w:p w14:paraId="63F0481C" w14:textId="77777777" w:rsidR="005C36AE" w:rsidRPr="007A7DED" w:rsidRDefault="005C36AE" w:rsidP="005C36AE">
      <w:pPr>
        <w:autoSpaceDE w:val="0"/>
        <w:autoSpaceDN w:val="0"/>
        <w:adjustRightInd w:val="0"/>
        <w:spacing w:after="0"/>
        <w:jc w:val="left"/>
        <w:rPr>
          <w:rFonts w:ascii="Century Gothic" w:hAnsi="Century Gothic" w:cs="CenturyGothic-Italic"/>
          <w:i/>
          <w:iCs/>
        </w:rPr>
      </w:pPr>
    </w:p>
    <w:p w14:paraId="227ECAD4" w14:textId="03677046" w:rsidR="005C36AE" w:rsidRPr="005C36AE" w:rsidRDefault="005C36AE" w:rsidP="005C36AE">
      <w:pPr>
        <w:autoSpaceDE w:val="0"/>
        <w:autoSpaceDN w:val="0"/>
        <w:adjustRightInd w:val="0"/>
        <w:spacing w:after="0"/>
        <w:jc w:val="left"/>
        <w:rPr>
          <w:rFonts w:ascii="Century Gothic" w:hAnsi="Century Gothic" w:cs="CenturyGothic"/>
        </w:rPr>
      </w:pPr>
      <w:r w:rsidRPr="007A7DED">
        <w:rPr>
          <w:rFonts w:ascii="Century Gothic" w:hAnsi="Century Gothic" w:cs="CenturyGothic-Italic"/>
          <w:i/>
          <w:iCs/>
        </w:rPr>
        <w:lastRenderedPageBreak/>
        <w:t xml:space="preserve">Edward-Wakool forests: </w:t>
      </w:r>
      <w:r w:rsidRPr="007A7DED">
        <w:rPr>
          <w:rFonts w:ascii="Century Gothic" w:hAnsi="Century Gothic" w:cs="CenturyGothic"/>
        </w:rPr>
        <w:t xml:space="preserve">The purpose of watering events </w:t>
      </w:r>
      <w:r w:rsidR="00BB1F40">
        <w:rPr>
          <w:rFonts w:ascii="Century Gothic" w:hAnsi="Century Gothic" w:cs="CenturyGothic"/>
        </w:rPr>
        <w:t>may include the</w:t>
      </w:r>
      <w:r w:rsidRPr="007A7DED">
        <w:rPr>
          <w:rFonts w:ascii="Century Gothic" w:hAnsi="Century Gothic" w:cs="CenturyGothic"/>
        </w:rPr>
        <w:t xml:space="preserve"> protect</w:t>
      </w:r>
      <w:r w:rsidR="00BB1F40">
        <w:rPr>
          <w:rFonts w:ascii="Century Gothic" w:hAnsi="Century Gothic" w:cs="CenturyGothic"/>
        </w:rPr>
        <w:t>ion</w:t>
      </w:r>
      <w:r w:rsidRPr="007A7DED">
        <w:rPr>
          <w:rFonts w:ascii="Century Gothic" w:hAnsi="Century Gothic" w:cs="CenturyGothic"/>
        </w:rPr>
        <w:t xml:space="preserve"> or </w:t>
      </w:r>
      <w:r w:rsidR="0047125C" w:rsidRPr="007A7DED">
        <w:rPr>
          <w:rFonts w:ascii="Century Gothic" w:hAnsi="Century Gothic" w:cs="CenturyGothic"/>
        </w:rPr>
        <w:t>maintena</w:t>
      </w:r>
      <w:r w:rsidR="0047125C">
        <w:rPr>
          <w:rFonts w:ascii="Century Gothic" w:hAnsi="Century Gothic" w:cs="CenturyGothic"/>
        </w:rPr>
        <w:t>nce of</w:t>
      </w:r>
      <w:r w:rsidRPr="007A7DED">
        <w:rPr>
          <w:rFonts w:ascii="Century Gothic" w:hAnsi="Century Gothic" w:cs="CenturyGothic"/>
        </w:rPr>
        <w:t xml:space="preserve"> </w:t>
      </w:r>
      <w:r w:rsidR="00BB1F40">
        <w:rPr>
          <w:rFonts w:ascii="Century Gothic" w:hAnsi="Century Gothic" w:cs="CenturyGothic"/>
        </w:rPr>
        <w:t xml:space="preserve">floodplain </w:t>
      </w:r>
      <w:r w:rsidRPr="007A7DED">
        <w:rPr>
          <w:rFonts w:ascii="Century Gothic" w:hAnsi="Century Gothic" w:cs="CenturyGothic"/>
        </w:rPr>
        <w:t>vegetation health</w:t>
      </w:r>
      <w:r w:rsidR="00BB1F40">
        <w:rPr>
          <w:rFonts w:ascii="Century Gothic" w:hAnsi="Century Gothic" w:cs="CenturyGothic"/>
        </w:rPr>
        <w:t xml:space="preserve">, the provision of localised habitat for aquatic native plants and animals, </w:t>
      </w:r>
      <w:r w:rsidRPr="007A7DED">
        <w:rPr>
          <w:rFonts w:ascii="Century Gothic" w:hAnsi="Century Gothic" w:cs="CenturyGothic"/>
        </w:rPr>
        <w:t>contribut</w:t>
      </w:r>
      <w:r w:rsidR="00BB1F40">
        <w:rPr>
          <w:rFonts w:ascii="Century Gothic" w:hAnsi="Century Gothic" w:cs="CenturyGothic"/>
        </w:rPr>
        <w:t>ing</w:t>
      </w:r>
      <w:r w:rsidRPr="007A7DED">
        <w:rPr>
          <w:rFonts w:ascii="Century Gothic" w:hAnsi="Century Gothic" w:cs="CenturyGothic"/>
        </w:rPr>
        <w:t xml:space="preserve"> to hydrological connectivity and nutrient/carbon cycling processes.</w:t>
      </w:r>
      <w:r w:rsidR="00BB1F40">
        <w:rPr>
          <w:rFonts w:ascii="Century Gothic" w:hAnsi="Century Gothic" w:cs="CenturyGothic"/>
        </w:rPr>
        <w:t xml:space="preserve"> </w:t>
      </w:r>
      <w:r w:rsidR="00BB1F40" w:rsidRPr="005C36AE">
        <w:rPr>
          <w:rFonts w:ascii="Century Gothic" w:hAnsi="Century Gothic" w:cs="CenturyGothic"/>
        </w:rPr>
        <w:t>Environmental flows</w:t>
      </w:r>
      <w:r w:rsidR="00BB1F40" w:rsidRPr="00BB1F40">
        <w:rPr>
          <w:rFonts w:ascii="Century Gothic" w:hAnsi="Century Gothic" w:cs="CenturyGothic"/>
        </w:rPr>
        <w:t>, including pumping, could be considered subject to stakeholder support, operational delivery infrastructure, third party impacts and accounting being addressed.</w:t>
      </w:r>
    </w:p>
    <w:p w14:paraId="140B58BB" w14:textId="77777777" w:rsidR="005C36AE" w:rsidRDefault="005C36AE" w:rsidP="005C36AE">
      <w:pPr>
        <w:autoSpaceDE w:val="0"/>
        <w:autoSpaceDN w:val="0"/>
        <w:adjustRightInd w:val="0"/>
        <w:spacing w:after="0"/>
        <w:jc w:val="left"/>
        <w:rPr>
          <w:rFonts w:ascii="Century Gothic" w:hAnsi="Century Gothic" w:cs="CenturyGothic-Bold"/>
          <w:b/>
          <w:bCs/>
        </w:rPr>
      </w:pPr>
    </w:p>
    <w:p w14:paraId="7537E67A" w14:textId="4BA135B7" w:rsidR="005C36AE" w:rsidRPr="005C36AE" w:rsidRDefault="008B15FC" w:rsidP="005C36AE">
      <w:pPr>
        <w:autoSpaceDE w:val="0"/>
        <w:autoSpaceDN w:val="0"/>
        <w:adjustRightInd w:val="0"/>
        <w:spacing w:after="0"/>
        <w:jc w:val="left"/>
        <w:rPr>
          <w:rFonts w:ascii="Century Gothic" w:hAnsi="Century Gothic" w:cs="CenturyGothic-Bold"/>
          <w:b/>
          <w:bCs/>
        </w:rPr>
      </w:pPr>
      <w:r>
        <w:rPr>
          <w:rFonts w:ascii="Century Gothic" w:hAnsi="Century Gothic" w:cs="CenturyGothic-Bold"/>
          <w:b/>
          <w:bCs/>
        </w:rPr>
        <w:t>Gunbower Creek 2018–</w:t>
      </w:r>
      <w:r w:rsidRPr="00FA4921">
        <w:rPr>
          <w:rFonts w:ascii="Century Gothic" w:hAnsi="Century Gothic" w:cs="CenturyGothic-Bold"/>
          <w:b/>
          <w:bCs/>
          <w:color w:val="000000" w:themeColor="text1"/>
        </w:rPr>
        <w:t>19</w:t>
      </w:r>
      <w:r w:rsidR="005C36AE" w:rsidRPr="00FA4921">
        <w:rPr>
          <w:rFonts w:ascii="Century Gothic" w:hAnsi="Century Gothic" w:cs="CenturyGothic-Bold"/>
          <w:b/>
          <w:bCs/>
          <w:color w:val="000000" w:themeColor="text1"/>
        </w:rPr>
        <w:t xml:space="preserve"> (Table 4 option 4)</w:t>
      </w:r>
    </w:p>
    <w:p w14:paraId="1257A965" w14:textId="77777777" w:rsidR="005C36AE" w:rsidRDefault="005C36AE" w:rsidP="005C36AE">
      <w:pPr>
        <w:autoSpaceDE w:val="0"/>
        <w:autoSpaceDN w:val="0"/>
        <w:adjustRightInd w:val="0"/>
        <w:spacing w:after="0"/>
        <w:jc w:val="left"/>
        <w:rPr>
          <w:rFonts w:ascii="Century Gothic" w:hAnsi="Century Gothic" w:cs="CenturyGothic"/>
        </w:rPr>
      </w:pPr>
    </w:p>
    <w:p w14:paraId="5088D052" w14:textId="5695C7BB" w:rsidR="005C36AE" w:rsidRPr="00E86343" w:rsidRDefault="005C36AE" w:rsidP="0027775E">
      <w:pPr>
        <w:autoSpaceDE w:val="0"/>
        <w:autoSpaceDN w:val="0"/>
        <w:adjustRightInd w:val="0"/>
        <w:spacing w:after="0"/>
        <w:jc w:val="left"/>
        <w:rPr>
          <w:rFonts w:ascii="Century Gothic" w:hAnsi="Century Gothic" w:cs="CenturyGothic"/>
        </w:rPr>
      </w:pPr>
      <w:r w:rsidRPr="005C36AE">
        <w:rPr>
          <w:rFonts w:ascii="Century Gothic" w:hAnsi="Century Gothic" w:cs="CenturyGothic"/>
        </w:rPr>
        <w:t>Environmental water will contribute to year-round variable base flows and freshes to support the survival of</w:t>
      </w:r>
      <w:r w:rsidR="00E86343">
        <w:rPr>
          <w:rFonts w:ascii="Century Gothic" w:hAnsi="Century Gothic" w:cs="CenturyGothic"/>
        </w:rPr>
        <w:t xml:space="preserve"> </w:t>
      </w:r>
      <w:r w:rsidRPr="005C36AE">
        <w:rPr>
          <w:rFonts w:ascii="Century Gothic" w:hAnsi="Century Gothic" w:cs="CenturyGothic"/>
        </w:rPr>
        <w:t>juvenile native fish, and encourage movement of large-bodied native fish, aquatic invertebrates and,</w:t>
      </w:r>
      <w:r w:rsidR="00E86343">
        <w:rPr>
          <w:rFonts w:ascii="Century Gothic" w:hAnsi="Century Gothic" w:cs="CenturyGothic"/>
        </w:rPr>
        <w:t xml:space="preserve"> </w:t>
      </w:r>
      <w:r w:rsidRPr="005C36AE">
        <w:rPr>
          <w:rFonts w:ascii="Century Gothic" w:hAnsi="Century Gothic" w:cs="CenturyGothic"/>
        </w:rPr>
        <w:t>support the mobilisation of carbon between Gunbower Creek, Gunbower Forest and the River Murray.</w:t>
      </w:r>
    </w:p>
    <w:p w14:paraId="480A48A7" w14:textId="77777777" w:rsidR="005C36AE" w:rsidRDefault="005C36AE" w:rsidP="005C36AE">
      <w:pPr>
        <w:autoSpaceDE w:val="0"/>
        <w:autoSpaceDN w:val="0"/>
        <w:adjustRightInd w:val="0"/>
        <w:spacing w:after="0"/>
        <w:jc w:val="left"/>
        <w:rPr>
          <w:rFonts w:ascii="Century Gothic" w:hAnsi="Century Gothic" w:cs="CenturyGothic"/>
        </w:rPr>
      </w:pPr>
    </w:p>
    <w:p w14:paraId="1AF2AA72" w14:textId="529E37E8" w:rsidR="005C36AE" w:rsidRPr="005C36AE" w:rsidRDefault="005C36AE" w:rsidP="005C36AE">
      <w:pPr>
        <w:autoSpaceDE w:val="0"/>
        <w:autoSpaceDN w:val="0"/>
        <w:adjustRightInd w:val="0"/>
        <w:spacing w:after="0"/>
        <w:jc w:val="left"/>
        <w:rPr>
          <w:rFonts w:ascii="Century Gothic" w:hAnsi="Century Gothic" w:cs="CenturyGothic"/>
        </w:rPr>
      </w:pPr>
      <w:r w:rsidRPr="005C36AE">
        <w:rPr>
          <w:rFonts w:ascii="Century Gothic" w:hAnsi="Century Gothic" w:cs="CenturyGothic"/>
        </w:rPr>
        <w:t>Consumptive water will be used to provide some of the flows, with environmental water accounting for any</w:t>
      </w:r>
      <w:r w:rsidR="00E86343">
        <w:rPr>
          <w:rFonts w:ascii="Century Gothic" w:hAnsi="Century Gothic" w:cs="CenturyGothic"/>
        </w:rPr>
        <w:t xml:space="preserve"> </w:t>
      </w:r>
      <w:r w:rsidRPr="005C36AE">
        <w:rPr>
          <w:rFonts w:ascii="Century Gothic" w:hAnsi="Century Gothic" w:cs="CenturyGothic"/>
        </w:rPr>
        <w:t xml:space="preserve">losses associated with the delivery of consumptive water </w:t>
      </w:r>
      <w:proofErr w:type="spellStart"/>
      <w:r w:rsidRPr="005C36AE">
        <w:rPr>
          <w:rFonts w:ascii="Century Gothic" w:hAnsi="Century Gothic" w:cs="CenturyGothic"/>
        </w:rPr>
        <w:t>en</w:t>
      </w:r>
      <w:proofErr w:type="spellEnd"/>
      <w:r w:rsidRPr="005C36AE">
        <w:rPr>
          <w:rFonts w:ascii="Century Gothic" w:hAnsi="Century Gothic" w:cs="CenturyGothic"/>
        </w:rPr>
        <w:t xml:space="preserve"> route in Gunbower Creek.</w:t>
      </w:r>
    </w:p>
    <w:p w14:paraId="6A81A26A" w14:textId="1AD38FAF" w:rsidR="005C36AE" w:rsidRPr="005C36AE" w:rsidRDefault="005C36AE" w:rsidP="005C36AE">
      <w:pPr>
        <w:autoSpaceDE w:val="0"/>
        <w:autoSpaceDN w:val="0"/>
        <w:adjustRightInd w:val="0"/>
        <w:spacing w:after="0"/>
        <w:jc w:val="left"/>
        <w:rPr>
          <w:rFonts w:ascii="Century Gothic" w:hAnsi="Century Gothic" w:cs="Calibri"/>
        </w:rPr>
      </w:pPr>
    </w:p>
    <w:p w14:paraId="0A40B5E5" w14:textId="1E4AAD91" w:rsidR="005C36AE" w:rsidRPr="00FA4921" w:rsidRDefault="005C36AE" w:rsidP="005C36AE">
      <w:pPr>
        <w:autoSpaceDE w:val="0"/>
        <w:autoSpaceDN w:val="0"/>
        <w:adjustRightInd w:val="0"/>
        <w:spacing w:after="0"/>
        <w:jc w:val="left"/>
        <w:rPr>
          <w:rFonts w:ascii="Century Gothic" w:hAnsi="Century Gothic" w:cs="CenturyGothic-Bold"/>
          <w:b/>
          <w:bCs/>
          <w:color w:val="000000" w:themeColor="text1"/>
        </w:rPr>
      </w:pPr>
      <w:r w:rsidRPr="005C36AE">
        <w:rPr>
          <w:rFonts w:ascii="Century Gothic" w:hAnsi="Century Gothic" w:cs="CenturyGothic-Bold"/>
          <w:b/>
          <w:bCs/>
        </w:rPr>
        <w:t>Gunbower-</w:t>
      </w:r>
      <w:r w:rsidR="008B15FC">
        <w:rPr>
          <w:rFonts w:ascii="Century Gothic" w:hAnsi="Century Gothic" w:cs="CenturyGothic-Bold"/>
          <w:b/>
          <w:bCs/>
        </w:rPr>
        <w:t>Koondrook-</w:t>
      </w:r>
      <w:proofErr w:type="spellStart"/>
      <w:r w:rsidR="008B15FC">
        <w:rPr>
          <w:rFonts w:ascii="Century Gothic" w:hAnsi="Century Gothic" w:cs="CenturyGothic-Bold"/>
          <w:b/>
          <w:bCs/>
        </w:rPr>
        <w:t>Perricoota</w:t>
      </w:r>
      <w:proofErr w:type="spellEnd"/>
      <w:r w:rsidR="008B15FC">
        <w:rPr>
          <w:rFonts w:ascii="Century Gothic" w:hAnsi="Century Gothic" w:cs="CenturyGothic-Bold"/>
          <w:b/>
          <w:bCs/>
        </w:rPr>
        <w:t xml:space="preserve"> Forest </w:t>
      </w:r>
      <w:r w:rsidR="008B15FC" w:rsidRPr="00FA4921">
        <w:rPr>
          <w:rFonts w:ascii="Century Gothic" w:hAnsi="Century Gothic" w:cs="CenturyGothic-Bold"/>
          <w:b/>
          <w:bCs/>
          <w:color w:val="000000" w:themeColor="text1"/>
        </w:rPr>
        <w:t>2018–19</w:t>
      </w:r>
      <w:r w:rsidRPr="00FA4921">
        <w:rPr>
          <w:rFonts w:ascii="Century Gothic" w:hAnsi="Century Gothic" w:cs="CenturyGothic-Bold"/>
          <w:b/>
          <w:bCs/>
          <w:color w:val="000000" w:themeColor="text1"/>
        </w:rPr>
        <w:t xml:space="preserve"> (Table 4 options 5-6)</w:t>
      </w:r>
    </w:p>
    <w:p w14:paraId="792334F4" w14:textId="77777777" w:rsidR="005C36AE" w:rsidRDefault="005C36AE" w:rsidP="005C36AE">
      <w:pPr>
        <w:autoSpaceDE w:val="0"/>
        <w:autoSpaceDN w:val="0"/>
        <w:adjustRightInd w:val="0"/>
        <w:spacing w:after="0"/>
        <w:jc w:val="left"/>
        <w:rPr>
          <w:rFonts w:ascii="Century Gothic" w:hAnsi="Century Gothic" w:cs="CenturyGothic"/>
        </w:rPr>
      </w:pPr>
    </w:p>
    <w:p w14:paraId="02C098DB" w14:textId="1EE31811" w:rsidR="005C36AE" w:rsidRPr="005C36AE" w:rsidRDefault="000B532C" w:rsidP="005C36AE">
      <w:pPr>
        <w:autoSpaceDE w:val="0"/>
        <w:autoSpaceDN w:val="0"/>
        <w:adjustRightInd w:val="0"/>
        <w:spacing w:after="0"/>
        <w:jc w:val="left"/>
        <w:rPr>
          <w:rFonts w:ascii="Century Gothic" w:hAnsi="Century Gothic" w:cs="CenturyGothic"/>
        </w:rPr>
      </w:pPr>
      <w:r>
        <w:rPr>
          <w:rFonts w:ascii="Century Gothic" w:hAnsi="Century Gothic" w:cs="CenturyGothic"/>
        </w:rPr>
        <w:t>Despite</w:t>
      </w:r>
      <w:r w:rsidR="005C36AE" w:rsidRPr="005C36AE">
        <w:rPr>
          <w:rFonts w:ascii="Century Gothic" w:hAnsi="Century Gothic" w:cs="CenturyGothic"/>
        </w:rPr>
        <w:t xml:space="preserve"> the </w:t>
      </w:r>
      <w:r w:rsidR="0095342B">
        <w:rPr>
          <w:rFonts w:ascii="Century Gothic" w:hAnsi="Century Gothic" w:cs="CenturyGothic"/>
        </w:rPr>
        <w:t xml:space="preserve">high </w:t>
      </w:r>
      <w:r w:rsidR="00033747">
        <w:rPr>
          <w:rFonts w:ascii="Century Gothic" w:hAnsi="Century Gothic" w:cs="CenturyGothic"/>
        </w:rPr>
        <w:t>demand</w:t>
      </w:r>
      <w:r w:rsidR="005C36AE" w:rsidRPr="00033747">
        <w:rPr>
          <w:rFonts w:ascii="Century Gothic" w:hAnsi="Century Gothic" w:cs="CenturyGothic"/>
        </w:rPr>
        <w:t xml:space="preserve"> </w:t>
      </w:r>
      <w:r w:rsidR="005C36AE" w:rsidRPr="005C36AE">
        <w:rPr>
          <w:rFonts w:ascii="Century Gothic" w:hAnsi="Century Gothic" w:cs="CenturyGothic"/>
        </w:rPr>
        <w:t>in Gunbower Forest, it is unlikely that Commonwealth environmental water will be</w:t>
      </w:r>
      <w:r>
        <w:rPr>
          <w:rFonts w:ascii="Century Gothic" w:hAnsi="Century Gothic" w:cs="CenturyGothic"/>
        </w:rPr>
        <w:t xml:space="preserve"> </w:t>
      </w:r>
      <w:r w:rsidR="008B15FC">
        <w:rPr>
          <w:rFonts w:ascii="Century Gothic" w:hAnsi="Century Gothic" w:cs="CenturyGothic"/>
        </w:rPr>
        <w:t>delivered to this site in 2018–19</w:t>
      </w:r>
      <w:r w:rsidR="001E4DF0">
        <w:rPr>
          <w:rFonts w:ascii="Century Gothic" w:hAnsi="Century Gothic" w:cs="CenturyGothic"/>
        </w:rPr>
        <w:t>.</w:t>
      </w:r>
      <w:r w:rsidR="005C36AE" w:rsidRPr="005C36AE">
        <w:rPr>
          <w:rFonts w:ascii="Century Gothic" w:hAnsi="Century Gothic" w:cs="CenturyGothic"/>
        </w:rPr>
        <w:t xml:space="preserve"> Any water needed to support </w:t>
      </w:r>
      <w:r w:rsidR="0095342B">
        <w:rPr>
          <w:rFonts w:ascii="Century Gothic" w:hAnsi="Century Gothic" w:cs="CenturyGothic"/>
        </w:rPr>
        <w:t>the forest floodplain and wetlands</w:t>
      </w:r>
      <w:r w:rsidR="005C36AE" w:rsidRPr="005C36AE">
        <w:rPr>
          <w:rFonts w:ascii="Century Gothic" w:hAnsi="Century Gothic" w:cs="CenturyGothic"/>
        </w:rPr>
        <w:t xml:space="preserve"> </w:t>
      </w:r>
      <w:r w:rsidR="00FA3767">
        <w:rPr>
          <w:rFonts w:ascii="Century Gothic" w:hAnsi="Century Gothic" w:cs="CenturyGothic"/>
        </w:rPr>
        <w:t>is expected to</w:t>
      </w:r>
      <w:r w:rsidR="005C36AE" w:rsidRPr="005C36AE">
        <w:rPr>
          <w:rFonts w:ascii="Century Gothic" w:hAnsi="Century Gothic" w:cs="CenturyGothic"/>
        </w:rPr>
        <w:t xml:space="preserve"> be met by</w:t>
      </w:r>
      <w:r>
        <w:rPr>
          <w:rFonts w:ascii="Century Gothic" w:hAnsi="Century Gothic" w:cs="CenturyGothic"/>
        </w:rPr>
        <w:t xml:space="preserve"> </w:t>
      </w:r>
      <w:r w:rsidR="005C36AE" w:rsidRPr="005C36AE">
        <w:rPr>
          <w:rFonts w:ascii="Century Gothic" w:hAnsi="Century Gothic" w:cs="CenturyGothic"/>
        </w:rPr>
        <w:t xml:space="preserve">other </w:t>
      </w:r>
      <w:r w:rsidR="00FA3767">
        <w:rPr>
          <w:rFonts w:ascii="Century Gothic" w:hAnsi="Century Gothic" w:cs="CenturyGothic"/>
        </w:rPr>
        <w:t xml:space="preserve">environmental </w:t>
      </w:r>
      <w:r w:rsidR="005C36AE" w:rsidRPr="005C36AE">
        <w:rPr>
          <w:rFonts w:ascii="Century Gothic" w:hAnsi="Century Gothic" w:cs="CenturyGothic"/>
        </w:rPr>
        <w:t>water holders.</w:t>
      </w:r>
      <w:r w:rsidR="00B73CFE">
        <w:rPr>
          <w:rFonts w:ascii="Century Gothic" w:hAnsi="Century Gothic" w:cs="CenturyGothic"/>
        </w:rPr>
        <w:t xml:space="preserve"> </w:t>
      </w:r>
      <w:r w:rsidR="00033747">
        <w:rPr>
          <w:rFonts w:ascii="Century Gothic" w:hAnsi="Century Gothic" w:cs="CenturyGothic"/>
        </w:rPr>
        <w:t xml:space="preserve">Commonwealth environmental water will support objectives </w:t>
      </w:r>
      <w:r>
        <w:rPr>
          <w:rFonts w:ascii="Century Gothic" w:hAnsi="Century Gothic" w:cs="CenturyGothic"/>
        </w:rPr>
        <w:t>in Gunbower Creek</w:t>
      </w:r>
      <w:r w:rsidR="005C36AE" w:rsidRPr="005C36AE">
        <w:rPr>
          <w:rFonts w:ascii="Century Gothic" w:hAnsi="Century Gothic" w:cs="CenturyGothic"/>
        </w:rPr>
        <w:t>.</w:t>
      </w:r>
    </w:p>
    <w:p w14:paraId="56B35FF0" w14:textId="77777777" w:rsidR="005C36AE" w:rsidRDefault="005C36AE" w:rsidP="005C36AE">
      <w:pPr>
        <w:autoSpaceDE w:val="0"/>
        <w:autoSpaceDN w:val="0"/>
        <w:adjustRightInd w:val="0"/>
        <w:spacing w:after="0"/>
        <w:jc w:val="left"/>
        <w:rPr>
          <w:rFonts w:ascii="Century Gothic" w:hAnsi="Century Gothic" w:cs="CenturyGothic"/>
        </w:rPr>
      </w:pPr>
    </w:p>
    <w:p w14:paraId="1E3FBF60" w14:textId="62047FF6" w:rsidR="005C36AE" w:rsidRPr="005C36AE" w:rsidRDefault="005C36AE" w:rsidP="005C36AE">
      <w:pPr>
        <w:autoSpaceDE w:val="0"/>
        <w:autoSpaceDN w:val="0"/>
        <w:adjustRightInd w:val="0"/>
        <w:spacing w:after="0"/>
        <w:jc w:val="left"/>
        <w:rPr>
          <w:rFonts w:ascii="Century Gothic" w:hAnsi="Century Gothic" w:cs="CenturyGothic"/>
        </w:rPr>
      </w:pPr>
      <w:r w:rsidRPr="005C36AE">
        <w:rPr>
          <w:rFonts w:ascii="Century Gothic" w:hAnsi="Century Gothic" w:cs="CenturyGothic"/>
        </w:rPr>
        <w:t>While there is a moderate</w:t>
      </w:r>
      <w:r w:rsidR="00867FA0">
        <w:rPr>
          <w:rFonts w:ascii="Century Gothic" w:hAnsi="Century Gothic" w:cs="CenturyGothic"/>
        </w:rPr>
        <w:t>-high</w:t>
      </w:r>
      <w:r w:rsidRPr="005C36AE">
        <w:rPr>
          <w:rFonts w:ascii="Century Gothic" w:hAnsi="Century Gothic" w:cs="CenturyGothic"/>
        </w:rPr>
        <w:t xml:space="preserve"> demand for water in Koondrook-</w:t>
      </w:r>
      <w:proofErr w:type="spellStart"/>
      <w:r w:rsidRPr="005C36AE">
        <w:rPr>
          <w:rFonts w:ascii="Century Gothic" w:hAnsi="Century Gothic" w:cs="CenturyGothic"/>
        </w:rPr>
        <w:t>Perricoota</w:t>
      </w:r>
      <w:proofErr w:type="spellEnd"/>
      <w:r w:rsidRPr="005C36AE">
        <w:rPr>
          <w:rFonts w:ascii="Century Gothic" w:hAnsi="Century Gothic" w:cs="CenturyGothic"/>
        </w:rPr>
        <w:t xml:space="preserve"> Forest, Commonwealth</w:t>
      </w:r>
      <w:r w:rsidR="00AA44D6">
        <w:rPr>
          <w:rFonts w:ascii="Century Gothic" w:hAnsi="Century Gothic" w:cs="CenturyGothic"/>
        </w:rPr>
        <w:t xml:space="preserve"> </w:t>
      </w:r>
      <w:r w:rsidRPr="005C36AE">
        <w:rPr>
          <w:rFonts w:ascii="Century Gothic" w:hAnsi="Century Gothic" w:cs="CenturyGothic"/>
        </w:rPr>
        <w:t>environmental water is unlikely to be used at the site unless issues regarding potential third party impacts ar</w:t>
      </w:r>
      <w:r w:rsidR="00AA44D6">
        <w:rPr>
          <w:rFonts w:ascii="Century Gothic" w:hAnsi="Century Gothic" w:cs="CenturyGothic"/>
        </w:rPr>
        <w:t xml:space="preserve">e </w:t>
      </w:r>
      <w:r w:rsidRPr="005C36AE">
        <w:rPr>
          <w:rFonts w:ascii="Century Gothic" w:hAnsi="Century Gothic" w:cs="CenturyGothic"/>
        </w:rPr>
        <w:t>resolved.</w:t>
      </w:r>
    </w:p>
    <w:p w14:paraId="3A745839" w14:textId="77777777" w:rsidR="005C36AE" w:rsidRDefault="005C36AE" w:rsidP="005C36AE">
      <w:pPr>
        <w:autoSpaceDE w:val="0"/>
        <w:autoSpaceDN w:val="0"/>
        <w:adjustRightInd w:val="0"/>
        <w:spacing w:after="0"/>
        <w:jc w:val="left"/>
        <w:rPr>
          <w:rFonts w:ascii="Century Gothic" w:hAnsi="Century Gothic" w:cs="CenturyGothic-Bold"/>
          <w:b/>
          <w:bCs/>
        </w:rPr>
      </w:pPr>
    </w:p>
    <w:p w14:paraId="0E9D8172" w14:textId="5655016F" w:rsidR="005C36AE" w:rsidRPr="00FA4921" w:rsidRDefault="00186339" w:rsidP="005C36AE">
      <w:pPr>
        <w:autoSpaceDE w:val="0"/>
        <w:autoSpaceDN w:val="0"/>
        <w:adjustRightInd w:val="0"/>
        <w:spacing w:after="0"/>
        <w:jc w:val="left"/>
        <w:rPr>
          <w:rFonts w:ascii="Century Gothic" w:hAnsi="Century Gothic" w:cs="CenturyGothic-Bold"/>
          <w:b/>
          <w:bCs/>
          <w:color w:val="000000" w:themeColor="text1"/>
        </w:rPr>
      </w:pPr>
      <w:r>
        <w:rPr>
          <w:rFonts w:ascii="Century Gothic" w:hAnsi="Century Gothic" w:cs="CenturyGothic-Bold"/>
          <w:b/>
          <w:bCs/>
        </w:rPr>
        <w:t>Mid-</w:t>
      </w:r>
      <w:r w:rsidR="005C36AE" w:rsidRPr="005C36AE">
        <w:rPr>
          <w:rFonts w:ascii="Century Gothic" w:hAnsi="Century Gothic" w:cs="CenturyGothic-Bold"/>
          <w:b/>
          <w:bCs/>
        </w:rPr>
        <w:t xml:space="preserve">Murray off-channel wetlands and ephemeral creeks </w:t>
      </w:r>
      <w:r w:rsidR="005C36AE" w:rsidRPr="00FA4921">
        <w:rPr>
          <w:rFonts w:ascii="Century Gothic" w:hAnsi="Century Gothic" w:cs="CenturyGothic-Bold"/>
          <w:b/>
          <w:bCs/>
          <w:color w:val="000000" w:themeColor="text1"/>
        </w:rPr>
        <w:t>201</w:t>
      </w:r>
      <w:r w:rsidR="008B15FC" w:rsidRPr="00FA4921">
        <w:rPr>
          <w:rFonts w:ascii="Century Gothic" w:hAnsi="Century Gothic" w:cs="CenturyGothic-Bold"/>
          <w:b/>
          <w:bCs/>
          <w:color w:val="000000" w:themeColor="text1"/>
        </w:rPr>
        <w:t>8</w:t>
      </w:r>
      <w:r w:rsidR="005C36AE" w:rsidRPr="00FA4921">
        <w:rPr>
          <w:rFonts w:ascii="Century Gothic" w:hAnsi="Century Gothic" w:cs="CenturyGothic-Bold"/>
          <w:b/>
          <w:bCs/>
          <w:color w:val="000000" w:themeColor="text1"/>
        </w:rPr>
        <w:t>–1</w:t>
      </w:r>
      <w:r w:rsidR="008B15FC" w:rsidRPr="00FA4921">
        <w:rPr>
          <w:rFonts w:ascii="Century Gothic" w:hAnsi="Century Gothic" w:cs="CenturyGothic-Bold"/>
          <w:b/>
          <w:bCs/>
          <w:color w:val="000000" w:themeColor="text1"/>
        </w:rPr>
        <w:t>9</w:t>
      </w:r>
      <w:r w:rsidR="005C36AE" w:rsidRPr="00FA4921">
        <w:rPr>
          <w:rFonts w:ascii="Century Gothic" w:hAnsi="Century Gothic" w:cs="CenturyGothic-Bold"/>
          <w:b/>
          <w:bCs/>
          <w:color w:val="000000" w:themeColor="text1"/>
        </w:rPr>
        <w:t xml:space="preserve"> (Table 4 option 7)</w:t>
      </w:r>
    </w:p>
    <w:p w14:paraId="1C695AFA" w14:textId="77777777" w:rsidR="005C36AE" w:rsidRDefault="005C36AE" w:rsidP="005C36AE">
      <w:pPr>
        <w:autoSpaceDE w:val="0"/>
        <w:autoSpaceDN w:val="0"/>
        <w:adjustRightInd w:val="0"/>
        <w:spacing w:after="0"/>
        <w:jc w:val="left"/>
        <w:rPr>
          <w:rFonts w:ascii="Century Gothic" w:hAnsi="Century Gothic" w:cs="CenturyGothic"/>
        </w:rPr>
      </w:pPr>
    </w:p>
    <w:p w14:paraId="47954E8B" w14:textId="05711258" w:rsidR="005C36AE" w:rsidRDefault="005C36AE" w:rsidP="00C43C4E">
      <w:pPr>
        <w:autoSpaceDE w:val="0"/>
        <w:autoSpaceDN w:val="0"/>
        <w:adjustRightInd w:val="0"/>
        <w:spacing w:after="0"/>
        <w:jc w:val="left"/>
        <w:rPr>
          <w:rFonts w:ascii="Century Gothic" w:hAnsi="Century Gothic" w:cs="CenturyGothic"/>
        </w:rPr>
      </w:pPr>
      <w:r w:rsidRPr="005C36AE">
        <w:rPr>
          <w:rFonts w:ascii="Century Gothic" w:hAnsi="Century Gothic" w:cs="CenturyGothic"/>
        </w:rPr>
        <w:t>It is anticipated that demands will be met by a</w:t>
      </w:r>
      <w:r w:rsidR="008B15FC">
        <w:rPr>
          <w:rFonts w:ascii="Century Gothic" w:hAnsi="Century Gothic" w:cs="CenturyGothic"/>
        </w:rPr>
        <w:t xml:space="preserve"> number of water holders in 2018</w:t>
      </w:r>
      <w:r w:rsidRPr="005C36AE">
        <w:rPr>
          <w:rFonts w:ascii="Century Gothic" w:hAnsi="Century Gothic" w:cs="CenturyGothic"/>
        </w:rPr>
        <w:t>–1</w:t>
      </w:r>
      <w:r w:rsidR="008B15FC">
        <w:rPr>
          <w:rFonts w:ascii="Century Gothic" w:hAnsi="Century Gothic" w:cs="CenturyGothic"/>
        </w:rPr>
        <w:t>9</w:t>
      </w:r>
      <w:r w:rsidRPr="005C36AE">
        <w:rPr>
          <w:rFonts w:ascii="Century Gothic" w:hAnsi="Century Gothic" w:cs="CenturyGothic"/>
        </w:rPr>
        <w:t>. Commonwealth</w:t>
      </w:r>
      <w:r w:rsidR="00C43C4E">
        <w:rPr>
          <w:rFonts w:ascii="Century Gothic" w:hAnsi="Century Gothic" w:cs="CenturyGothic"/>
        </w:rPr>
        <w:t xml:space="preserve"> </w:t>
      </w:r>
      <w:r w:rsidRPr="005C36AE">
        <w:rPr>
          <w:rFonts w:ascii="Century Gothic" w:hAnsi="Century Gothic" w:cs="CenturyGothic"/>
        </w:rPr>
        <w:t>environmental water may be provided to several wetlands, consistent with local planning processes</w:t>
      </w:r>
      <w:r w:rsidR="00C43C4E">
        <w:rPr>
          <w:rFonts w:ascii="Century Gothic" w:hAnsi="Century Gothic" w:cs="CenturyGothic"/>
        </w:rPr>
        <w:t xml:space="preserve"> </w:t>
      </w:r>
      <w:r w:rsidRPr="005C36AE">
        <w:rPr>
          <w:rFonts w:ascii="Century Gothic" w:hAnsi="Century Gothic" w:cs="CenturyGothic"/>
        </w:rPr>
        <w:t>managed by state delivery partners.</w:t>
      </w:r>
    </w:p>
    <w:p w14:paraId="5EEB56E2" w14:textId="77777777" w:rsidR="00C43C4E" w:rsidRPr="00C43C4E" w:rsidRDefault="00C43C4E" w:rsidP="00C43C4E">
      <w:pPr>
        <w:autoSpaceDE w:val="0"/>
        <w:autoSpaceDN w:val="0"/>
        <w:adjustRightInd w:val="0"/>
        <w:spacing w:after="0"/>
        <w:jc w:val="left"/>
        <w:rPr>
          <w:rFonts w:ascii="Century Gothic" w:hAnsi="Century Gothic" w:cs="CenturyGothic"/>
        </w:rPr>
      </w:pPr>
    </w:p>
    <w:p w14:paraId="20D3450F" w14:textId="59F9A633" w:rsidR="00405378" w:rsidRDefault="00405378" w:rsidP="00332D09">
      <w:pPr>
        <w:pStyle w:val="NormalWeb"/>
        <w:spacing w:before="0" w:beforeAutospacing="0" w:after="240" w:afterAutospacing="0"/>
        <w:jc w:val="left"/>
        <w:textAlignment w:val="baseline"/>
        <w:rPr>
          <w:rFonts w:ascii="Century Gothic" w:hAnsi="Century Gothic"/>
          <w:b/>
        </w:rPr>
      </w:pPr>
      <w:r>
        <w:rPr>
          <w:rFonts w:ascii="Century Gothic" w:hAnsi="Century Gothic"/>
          <w:b/>
        </w:rPr>
        <w:t>Stakeh</w:t>
      </w:r>
      <w:r w:rsidRPr="00405378">
        <w:rPr>
          <w:rFonts w:ascii="Century Gothic" w:hAnsi="Century Gothic"/>
          <w:b/>
        </w:rPr>
        <w:t>older Feedback</w:t>
      </w:r>
    </w:p>
    <w:p w14:paraId="608CA05D" w14:textId="77777777" w:rsidR="008F0430" w:rsidRPr="008F0430" w:rsidRDefault="008F0430" w:rsidP="008F0430">
      <w:pPr>
        <w:autoSpaceDE w:val="0"/>
        <w:autoSpaceDN w:val="0"/>
        <w:adjustRightInd w:val="0"/>
        <w:spacing w:after="0"/>
        <w:jc w:val="left"/>
        <w:rPr>
          <w:rFonts w:ascii="Century Gothic" w:hAnsi="Century Gothic" w:cs="CenturyGothic"/>
        </w:rPr>
      </w:pPr>
      <w:r w:rsidRPr="008F0430">
        <w:rPr>
          <w:rFonts w:ascii="Century Gothic" w:hAnsi="Century Gothic" w:cs="CenturyGothic"/>
        </w:rPr>
        <w:t>The demands and watering actions have been developed based on input from and/or consultation with</w:t>
      </w:r>
    </w:p>
    <w:p w14:paraId="0DF10221" w14:textId="77777777" w:rsidR="008F0430" w:rsidRPr="008F0430" w:rsidRDefault="008F0430" w:rsidP="008F0430">
      <w:pPr>
        <w:autoSpaceDE w:val="0"/>
        <w:autoSpaceDN w:val="0"/>
        <w:adjustRightInd w:val="0"/>
        <w:spacing w:after="0"/>
        <w:jc w:val="left"/>
        <w:rPr>
          <w:rFonts w:ascii="Century Gothic" w:hAnsi="Century Gothic" w:cs="CenturyGothic"/>
        </w:rPr>
      </w:pPr>
      <w:proofErr w:type="gramStart"/>
      <w:r w:rsidRPr="008F0430">
        <w:rPr>
          <w:rFonts w:ascii="Century Gothic" w:hAnsi="Century Gothic" w:cs="CenturyGothic"/>
        </w:rPr>
        <w:t>key</w:t>
      </w:r>
      <w:proofErr w:type="gramEnd"/>
      <w:r w:rsidRPr="008F0430">
        <w:rPr>
          <w:rFonts w:ascii="Century Gothic" w:hAnsi="Century Gothic" w:cs="CenturyGothic"/>
        </w:rPr>
        <w:t xml:space="preserve"> partners including: NSW Office of Environment and Heritage, Victorian Environmental Water Holder,</w:t>
      </w:r>
    </w:p>
    <w:p w14:paraId="74231D5C" w14:textId="362815FF" w:rsidR="008F0430" w:rsidRDefault="008F0430" w:rsidP="008F0430">
      <w:pPr>
        <w:autoSpaceDE w:val="0"/>
        <w:autoSpaceDN w:val="0"/>
        <w:adjustRightInd w:val="0"/>
        <w:spacing w:after="0"/>
        <w:jc w:val="left"/>
        <w:rPr>
          <w:rFonts w:ascii="Century Gothic" w:hAnsi="Century Gothic" w:cs="CenturyGothic"/>
        </w:rPr>
      </w:pPr>
      <w:r w:rsidRPr="008F0430">
        <w:rPr>
          <w:rFonts w:ascii="Century Gothic" w:hAnsi="Century Gothic" w:cs="CenturyGothic"/>
        </w:rPr>
        <w:t>Victorian Cat</w:t>
      </w:r>
      <w:r w:rsidR="00CF0320">
        <w:rPr>
          <w:rFonts w:ascii="Century Gothic" w:hAnsi="Century Gothic" w:cs="CenturyGothic"/>
        </w:rPr>
        <w:t>chment Management Authorities</w:t>
      </w:r>
      <w:r w:rsidRPr="008F0430">
        <w:rPr>
          <w:rFonts w:ascii="Century Gothic" w:hAnsi="Century Gothic" w:cs="CenturyGothic"/>
        </w:rPr>
        <w:t>, NSW Department of</w:t>
      </w:r>
      <w:r w:rsidR="00CF0320">
        <w:rPr>
          <w:rFonts w:ascii="Century Gothic" w:hAnsi="Century Gothic" w:cs="CenturyGothic"/>
        </w:rPr>
        <w:t xml:space="preserve"> Primary Industries – Fisheries</w:t>
      </w:r>
      <w:r w:rsidRPr="008F0430">
        <w:rPr>
          <w:rFonts w:ascii="Century Gothic" w:hAnsi="Century Gothic" w:cs="CenturyGothic"/>
        </w:rPr>
        <w:t xml:space="preserve">, the </w:t>
      </w:r>
      <w:r w:rsidR="00CF0320">
        <w:rPr>
          <w:rFonts w:ascii="Century Gothic" w:hAnsi="Century Gothic" w:cs="CenturyGothic"/>
        </w:rPr>
        <w:t>Murray–Darling Basin Authority</w:t>
      </w:r>
      <w:r w:rsidRPr="008F0430">
        <w:rPr>
          <w:rFonts w:ascii="Century Gothic" w:hAnsi="Century Gothic" w:cs="CenturyGothic"/>
        </w:rPr>
        <w:t xml:space="preserve">, </w:t>
      </w:r>
      <w:proofErr w:type="gramStart"/>
      <w:r w:rsidR="00CF0320">
        <w:rPr>
          <w:rFonts w:ascii="Century Gothic" w:hAnsi="Century Gothic" w:cs="CenturyGothic"/>
        </w:rPr>
        <w:t>scientists</w:t>
      </w:r>
      <w:proofErr w:type="gramEnd"/>
      <w:r w:rsidR="00CF0320">
        <w:rPr>
          <w:rFonts w:ascii="Century Gothic" w:hAnsi="Century Gothic" w:cs="CenturyGothic"/>
        </w:rPr>
        <w:t xml:space="preserve"> engaged in </w:t>
      </w:r>
      <w:r w:rsidRPr="008F0430">
        <w:rPr>
          <w:rFonts w:ascii="Century Gothic" w:hAnsi="Century Gothic" w:cs="CenturyGothic"/>
        </w:rPr>
        <w:t>monitoring the outcomes of Commonwealth environmental water use, the</w:t>
      </w:r>
      <w:r w:rsidR="00CF0320">
        <w:rPr>
          <w:rFonts w:ascii="Century Gothic" w:hAnsi="Century Gothic" w:cs="CenturyGothic"/>
        </w:rPr>
        <w:t xml:space="preserve"> </w:t>
      </w:r>
      <w:r w:rsidRPr="008F0430">
        <w:rPr>
          <w:rFonts w:ascii="Century Gothic" w:hAnsi="Century Gothic" w:cs="CenturyGothic"/>
        </w:rPr>
        <w:t>Edward-Wakool Environmental Water Reference Group, the Murray-Lower Darling Environmental Water</w:t>
      </w:r>
      <w:r w:rsidR="00CF0320">
        <w:rPr>
          <w:rFonts w:ascii="Century Gothic" w:hAnsi="Century Gothic" w:cs="CenturyGothic"/>
        </w:rPr>
        <w:t xml:space="preserve"> </w:t>
      </w:r>
      <w:r w:rsidRPr="008F0430">
        <w:rPr>
          <w:rFonts w:ascii="Century Gothic" w:hAnsi="Century Gothic" w:cs="CenturyGothic"/>
        </w:rPr>
        <w:t>Advisory Group, and various community groups and individuals. A number of comments were received, with</w:t>
      </w:r>
      <w:r w:rsidR="00CF0320">
        <w:rPr>
          <w:rFonts w:ascii="Century Gothic" w:hAnsi="Century Gothic" w:cs="CenturyGothic"/>
        </w:rPr>
        <w:t xml:space="preserve"> stakeholders supportive </w:t>
      </w:r>
      <w:r w:rsidRPr="008F0430">
        <w:rPr>
          <w:rFonts w:ascii="Century Gothic" w:hAnsi="Century Gothic" w:cs="CenturyGothic"/>
        </w:rPr>
        <w:t>overall of the proposed approach. Feedback will be sought on an ongoing basis as</w:t>
      </w:r>
      <w:r w:rsidR="00CF0320">
        <w:rPr>
          <w:rFonts w:ascii="Century Gothic" w:hAnsi="Century Gothic" w:cs="CenturyGothic"/>
        </w:rPr>
        <w:t xml:space="preserve"> </w:t>
      </w:r>
      <w:r w:rsidRPr="008F0430">
        <w:rPr>
          <w:rFonts w:ascii="Century Gothic" w:hAnsi="Century Gothic" w:cs="CenturyGothic"/>
        </w:rPr>
        <w:t>planning transitions to implementation phase.</w:t>
      </w:r>
    </w:p>
    <w:p w14:paraId="69E6174C" w14:textId="6E0016C8" w:rsidR="000F6B2E" w:rsidRDefault="000F6B2E" w:rsidP="008F0430">
      <w:pPr>
        <w:autoSpaceDE w:val="0"/>
        <w:autoSpaceDN w:val="0"/>
        <w:adjustRightInd w:val="0"/>
        <w:spacing w:after="0"/>
        <w:jc w:val="left"/>
        <w:rPr>
          <w:rFonts w:ascii="Century Gothic" w:hAnsi="Century Gothic" w:cs="CenturyGothic"/>
        </w:rPr>
      </w:pPr>
    </w:p>
    <w:p w14:paraId="49051867" w14:textId="03087CCB"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32" w:name="_Toc453764605"/>
      <w:bookmarkStart w:id="33" w:name="_Toc519091973"/>
      <w:r>
        <w:rPr>
          <w:rFonts w:ascii="Century Gothic" w:hAnsi="Century Gothic"/>
          <w:noProof/>
          <w:color w:val="5F497A" w:themeColor="accent4" w:themeShade="BF"/>
        </w:rPr>
        <w:t xml:space="preserve">Trading water in </w:t>
      </w:r>
      <w:bookmarkEnd w:id="32"/>
      <w:r w:rsidR="00F277D9">
        <w:rPr>
          <w:rFonts w:ascii="Century Gothic" w:hAnsi="Century Gothic"/>
          <w:noProof/>
          <w:color w:val="5F497A" w:themeColor="accent4" w:themeShade="BF"/>
        </w:rPr>
        <w:t>2018</w:t>
      </w:r>
      <w:r w:rsidRPr="00FB2EAE">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3"/>
    </w:p>
    <w:p w14:paraId="15FB8DFD" w14:textId="14984AB4" w:rsidR="00C11BB7" w:rsidRPr="002D6674" w:rsidRDefault="00C11BB7" w:rsidP="00C11BB7">
      <w:pPr>
        <w:pStyle w:val="NormalWeb"/>
        <w:spacing w:after="240"/>
        <w:jc w:val="left"/>
        <w:textAlignment w:val="baseline"/>
        <w:rPr>
          <w:rFonts w:ascii="Century Gothic" w:hAnsi="Century Gothic"/>
        </w:rPr>
      </w:pPr>
      <w:r w:rsidRPr="002D6674">
        <w:rPr>
          <w:rFonts w:ascii="Century Gothic" w:hAnsi="Century Gothic"/>
        </w:rPr>
        <w:t>In 2018–19, administrative transfers may be required between environmental water accounts in trade zones 6, 6B, 7, 10A, 10B and 11</w:t>
      </w:r>
      <w:r w:rsidR="00706968" w:rsidRPr="002D6674">
        <w:rPr>
          <w:rFonts w:ascii="Century Gothic" w:hAnsi="Century Gothic"/>
        </w:rPr>
        <w:t xml:space="preserve"> </w:t>
      </w:r>
      <w:r w:rsidRPr="002D6674">
        <w:rPr>
          <w:rFonts w:ascii="Century Gothic" w:hAnsi="Century Gothic"/>
        </w:rPr>
        <w:t>to enable environmental water delivery. Based upon water resource availability at the time of the watering event and scale of the event, this may include:</w:t>
      </w:r>
    </w:p>
    <w:p w14:paraId="6E82D51C" w14:textId="77777777" w:rsidR="00C11BB7" w:rsidRPr="002D6674" w:rsidRDefault="00C11BB7" w:rsidP="002D6674">
      <w:pPr>
        <w:pStyle w:val="NormalWeb"/>
        <w:spacing w:before="0" w:beforeAutospacing="0" w:after="0" w:afterAutospacing="0" w:line="276" w:lineRule="auto"/>
        <w:ind w:left="454"/>
        <w:jc w:val="left"/>
        <w:textAlignment w:val="baseline"/>
        <w:rPr>
          <w:rFonts w:ascii="Century Gothic" w:hAnsi="Century Gothic"/>
        </w:rPr>
      </w:pPr>
      <w:r w:rsidRPr="002D6674">
        <w:rPr>
          <w:rFonts w:ascii="Century Gothic" w:hAnsi="Century Gothic"/>
        </w:rPr>
        <w:t>•</w:t>
      </w:r>
      <w:r w:rsidRPr="002D6674">
        <w:rPr>
          <w:rFonts w:ascii="Century Gothic" w:hAnsi="Century Gothic"/>
        </w:rPr>
        <w:tab/>
      </w:r>
      <w:proofErr w:type="gramStart"/>
      <w:r w:rsidRPr="002D6674">
        <w:rPr>
          <w:rFonts w:ascii="Century Gothic" w:hAnsi="Century Gothic"/>
        </w:rPr>
        <w:t>small</w:t>
      </w:r>
      <w:proofErr w:type="gramEnd"/>
      <w:r w:rsidRPr="002D6674">
        <w:rPr>
          <w:rFonts w:ascii="Century Gothic" w:hAnsi="Century Gothic"/>
        </w:rPr>
        <w:t xml:space="preserve"> transfers (~30 GL) within trade zones for smaller environmental watering activities;</w:t>
      </w:r>
    </w:p>
    <w:p w14:paraId="2C3687D6" w14:textId="77777777" w:rsidR="00C11BB7" w:rsidRPr="002D6674" w:rsidRDefault="00C11BB7" w:rsidP="002D6674">
      <w:pPr>
        <w:pStyle w:val="NormalWeb"/>
        <w:spacing w:before="0" w:beforeAutospacing="0" w:after="0" w:afterAutospacing="0" w:line="276" w:lineRule="auto"/>
        <w:ind w:left="679" w:hanging="225"/>
        <w:jc w:val="left"/>
        <w:textAlignment w:val="baseline"/>
        <w:rPr>
          <w:rFonts w:ascii="Century Gothic" w:hAnsi="Century Gothic"/>
        </w:rPr>
      </w:pPr>
      <w:r w:rsidRPr="002D6674">
        <w:rPr>
          <w:rFonts w:ascii="Century Gothic" w:hAnsi="Century Gothic"/>
        </w:rPr>
        <w:t>•</w:t>
      </w:r>
      <w:r w:rsidRPr="002D6674">
        <w:rPr>
          <w:rFonts w:ascii="Century Gothic" w:hAnsi="Century Gothic"/>
        </w:rPr>
        <w:tab/>
      </w:r>
      <w:proofErr w:type="gramStart"/>
      <w:r w:rsidRPr="002D6674">
        <w:rPr>
          <w:rFonts w:ascii="Century Gothic" w:hAnsi="Century Gothic"/>
        </w:rPr>
        <w:t>moderate</w:t>
      </w:r>
      <w:proofErr w:type="gramEnd"/>
      <w:r w:rsidRPr="002D6674">
        <w:rPr>
          <w:rFonts w:ascii="Century Gothic" w:hAnsi="Century Gothic"/>
        </w:rPr>
        <w:t xml:space="preserve"> transfers (~50 GL) through the </w:t>
      </w:r>
      <w:proofErr w:type="spellStart"/>
      <w:r w:rsidRPr="002D6674">
        <w:rPr>
          <w:rFonts w:ascii="Century Gothic" w:hAnsi="Century Gothic"/>
        </w:rPr>
        <w:t>Barmah</w:t>
      </w:r>
      <w:proofErr w:type="spellEnd"/>
      <w:r w:rsidRPr="002D6674">
        <w:rPr>
          <w:rFonts w:ascii="Century Gothic" w:hAnsi="Century Gothic"/>
        </w:rPr>
        <w:t xml:space="preserve"> choke from trade zones 6, 10A or 10B,  if required and allowable given the </w:t>
      </w:r>
      <w:proofErr w:type="spellStart"/>
      <w:r w:rsidRPr="002D6674">
        <w:rPr>
          <w:rFonts w:ascii="Century Gothic" w:hAnsi="Century Gothic"/>
        </w:rPr>
        <w:t>Barmah</w:t>
      </w:r>
      <w:proofErr w:type="spellEnd"/>
      <w:r w:rsidRPr="002D6674">
        <w:rPr>
          <w:rFonts w:ascii="Century Gothic" w:hAnsi="Century Gothic"/>
        </w:rPr>
        <w:t xml:space="preserve"> Choke trade limit; and</w:t>
      </w:r>
    </w:p>
    <w:p w14:paraId="0C1F724B" w14:textId="52E17022" w:rsidR="00603764" w:rsidRDefault="00C11BB7" w:rsidP="002D6674">
      <w:pPr>
        <w:pStyle w:val="NormalWeb"/>
        <w:spacing w:before="0" w:beforeAutospacing="0" w:after="0" w:afterAutospacing="0" w:line="276" w:lineRule="auto"/>
        <w:ind w:left="679" w:hanging="225"/>
        <w:jc w:val="left"/>
        <w:textAlignment w:val="baseline"/>
        <w:rPr>
          <w:rFonts w:ascii="Century Gothic" w:hAnsi="Century Gothic"/>
        </w:rPr>
      </w:pPr>
      <w:r w:rsidRPr="002D6674">
        <w:rPr>
          <w:rFonts w:ascii="Century Gothic" w:hAnsi="Century Gothic"/>
        </w:rPr>
        <w:t>•</w:t>
      </w:r>
      <w:r w:rsidRPr="002D6674">
        <w:rPr>
          <w:rFonts w:ascii="Century Gothic" w:hAnsi="Century Gothic"/>
        </w:rPr>
        <w:tab/>
      </w:r>
      <w:proofErr w:type="gramStart"/>
      <w:r w:rsidRPr="002D6674">
        <w:rPr>
          <w:rFonts w:ascii="Century Gothic" w:hAnsi="Century Gothic"/>
        </w:rPr>
        <w:t>large</w:t>
      </w:r>
      <w:proofErr w:type="gramEnd"/>
      <w:r w:rsidRPr="002D6674">
        <w:rPr>
          <w:rFonts w:ascii="Century Gothic" w:hAnsi="Century Gothic"/>
        </w:rPr>
        <w:t xml:space="preserve"> transfers (&gt; 100 </w:t>
      </w:r>
      <w:proofErr w:type="spellStart"/>
      <w:r w:rsidRPr="002D6674">
        <w:rPr>
          <w:rFonts w:ascii="Century Gothic" w:hAnsi="Century Gothic"/>
        </w:rPr>
        <w:t>gigalitres</w:t>
      </w:r>
      <w:proofErr w:type="spellEnd"/>
      <w:r w:rsidRPr="002D6674">
        <w:rPr>
          <w:rFonts w:ascii="Century Gothic" w:hAnsi="Century Gothic"/>
        </w:rPr>
        <w:t>) within trade zones, due to the large size of environmental watering activities</w:t>
      </w:r>
      <w:r w:rsidR="00AF358B" w:rsidRPr="002D6674">
        <w:rPr>
          <w:rFonts w:ascii="Century Gothic" w:hAnsi="Century Gothic"/>
        </w:rPr>
        <w:t>.</w:t>
      </w:r>
    </w:p>
    <w:p w14:paraId="63575ACC" w14:textId="77777777" w:rsidR="00AD1554" w:rsidRPr="002D6674" w:rsidRDefault="00AD1554" w:rsidP="002D6674">
      <w:pPr>
        <w:pStyle w:val="NormalWeb"/>
        <w:spacing w:before="0" w:beforeAutospacing="0" w:after="0" w:afterAutospacing="0" w:line="276" w:lineRule="auto"/>
        <w:ind w:left="679" w:hanging="225"/>
        <w:jc w:val="left"/>
        <w:textAlignment w:val="baseline"/>
        <w:rPr>
          <w:rFonts w:ascii="Century Gothic" w:hAnsi="Century Gothic"/>
        </w:rPr>
      </w:pPr>
    </w:p>
    <w:p w14:paraId="273A82E8" w14:textId="77777777" w:rsidR="0065344D" w:rsidRDefault="0065344D" w:rsidP="0065344D">
      <w:pPr>
        <w:pStyle w:val="NormalWeb"/>
        <w:spacing w:before="0" w:beforeAutospacing="0" w:after="240" w:afterAutospacing="0"/>
        <w:jc w:val="left"/>
        <w:textAlignment w:val="baseline"/>
        <w:rPr>
          <w:rFonts w:ascii="Century Gothic" w:hAnsi="Century Gothic"/>
        </w:rPr>
      </w:pPr>
      <w:r>
        <w:rPr>
          <w:rFonts w:ascii="Century Gothic" w:hAnsi="Century Gothic"/>
        </w:rPr>
        <w:lastRenderedPageBreak/>
        <w:t>Planning on water trade considers supply and demand within the catchment and across the Basin. As part of the planning process, the Commonwealth Environmental Water Office undertakes a Basin-wide analysis to identify opportunities to use allocation trade to better match differing demands across catchments.</w:t>
      </w:r>
    </w:p>
    <w:p w14:paraId="315CDEF0" w14:textId="14280EF5" w:rsidR="00AF358B" w:rsidRPr="002D6674" w:rsidRDefault="00AF358B" w:rsidP="00C11BB7">
      <w:pPr>
        <w:pStyle w:val="NormalWeb"/>
        <w:spacing w:before="0" w:beforeAutospacing="0" w:after="240" w:afterAutospacing="0"/>
        <w:jc w:val="left"/>
        <w:textAlignment w:val="baseline"/>
        <w:rPr>
          <w:rFonts w:ascii="Century Gothic" w:hAnsi="Century Gothic"/>
        </w:rPr>
      </w:pPr>
      <w:r w:rsidRPr="002D6674">
        <w:rPr>
          <w:rFonts w:ascii="Century Gothic" w:hAnsi="Century Gothic"/>
        </w:rPr>
        <w:t xml:space="preserve">Potential for the commercial trade of Commonwealth water allocation will be reviewed throughout the water year. The Commonwealth Environmental Water Holder will inform the market of any intention to trade allocation if the conditions precedent for a sale </w:t>
      </w:r>
      <w:r w:rsidR="00A4520A" w:rsidRPr="002D6674">
        <w:rPr>
          <w:rFonts w:ascii="Century Gothic" w:hAnsi="Century Gothic"/>
        </w:rPr>
        <w:t xml:space="preserve">or purchase </w:t>
      </w:r>
      <w:r w:rsidRPr="002D6674">
        <w:rPr>
          <w:rFonts w:ascii="Century Gothic" w:hAnsi="Century Gothic"/>
        </w:rPr>
        <w:t>are met.</w:t>
      </w:r>
    </w:p>
    <w:p w14:paraId="00D58F44" w14:textId="2D70678A" w:rsidR="00796782" w:rsidRDefault="00796782" w:rsidP="00796782">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Further information will be provided to the market ahead of any trade of Commonwealth environmental water at: </w:t>
      </w:r>
      <w:hyperlink r:id="rId28" w:history="1">
        <w:r w:rsidRPr="00AF7437">
          <w:rPr>
            <w:rStyle w:val="Hyperlink"/>
            <w:rFonts w:ascii="Century Gothic" w:hAnsi="Century Gothic"/>
          </w:rPr>
          <w:t>http://www.environment.gov.au/water/cewo/trade/current-trading-actions</w:t>
        </w:r>
      </w:hyperlink>
      <w:r>
        <w:rPr>
          <w:rFonts w:ascii="Century Gothic" w:hAnsi="Century Gothic"/>
        </w:rPr>
        <w:t>.</w:t>
      </w:r>
    </w:p>
    <w:p w14:paraId="5377DD77" w14:textId="75CADB1F" w:rsidR="006911D2" w:rsidRPr="00F72739" w:rsidRDefault="00C62435" w:rsidP="006911D2">
      <w:pPr>
        <w:pStyle w:val="NormalWeb"/>
        <w:spacing w:before="0" w:beforeAutospacing="0" w:after="240" w:afterAutospacing="0"/>
        <w:jc w:val="left"/>
        <w:rPr>
          <w:rFonts w:ascii="Century Gothic" w:hAnsi="Century Gothic"/>
        </w:rPr>
      </w:pPr>
      <w:r>
        <w:rPr>
          <w:rFonts w:ascii="Century Gothic" w:hAnsi="Century Gothic"/>
        </w:rPr>
        <w:t>For more information on the rules and procedures governing the trade of Commonwealth environmental water, see t</w:t>
      </w:r>
      <w:r w:rsidR="006911D2" w:rsidRPr="00F72739">
        <w:rPr>
          <w:rFonts w:ascii="Century Gothic" w:hAnsi="Century Gothic"/>
        </w:rPr>
        <w:t>he</w:t>
      </w:r>
      <w:r>
        <w:rPr>
          <w:rFonts w:ascii="Century Gothic" w:hAnsi="Century Gothic"/>
        </w:rPr>
        <w:t xml:space="preserve"> </w:t>
      </w:r>
      <w:r w:rsidRPr="00C62435">
        <w:rPr>
          <w:rFonts w:ascii="Century Gothic" w:hAnsi="Century Gothic"/>
          <w:i/>
        </w:rPr>
        <w:t>Commonwealth environmental water Trading Framework</w:t>
      </w:r>
      <w:r w:rsidR="006911D2" w:rsidRPr="00F72739">
        <w:rPr>
          <w:rFonts w:ascii="Century Gothic" w:hAnsi="Century Gothic"/>
        </w:rPr>
        <w:t xml:space="preserve"> </w:t>
      </w:r>
      <w:r>
        <w:rPr>
          <w:rFonts w:ascii="Century Gothic" w:hAnsi="Century Gothic"/>
        </w:rPr>
        <w:t xml:space="preserve">available at: </w:t>
      </w:r>
      <w:hyperlink r:id="rId29" w:history="1">
        <w:r w:rsidR="00725369" w:rsidRPr="00BA3C42">
          <w:rPr>
            <w:rStyle w:val="Hyperlink"/>
            <w:rFonts w:ascii="Century Gothic" w:hAnsi="Century Gothic"/>
          </w:rPr>
          <w:t>http://www.environment.gov.au/water/cewo/publications/water-trading-framework-nov2016</w:t>
        </w:r>
      </w:hyperlink>
      <w:r w:rsidR="006911D2" w:rsidRPr="00F72739">
        <w:rPr>
          <w:rFonts w:ascii="Century Gothic" w:hAnsi="Century Gothic"/>
        </w:rPr>
        <w:t>.</w:t>
      </w:r>
    </w:p>
    <w:p w14:paraId="5377DD7A" w14:textId="7BC4A946"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4" w:name="_Toc519091974"/>
      <w:r>
        <w:rPr>
          <w:rFonts w:ascii="Century Gothic" w:hAnsi="Century Gothic"/>
          <w:noProof/>
          <w:color w:val="5F497A" w:themeColor="accent4" w:themeShade="BF"/>
        </w:rPr>
        <w:t>Carrying over water for use in 201</w:t>
      </w:r>
      <w:r w:rsidR="000A56C6">
        <w:rPr>
          <w:rFonts w:ascii="Century Gothic" w:hAnsi="Century Gothic"/>
          <w:noProof/>
          <w:color w:val="5F497A" w:themeColor="accent4" w:themeShade="BF"/>
        </w:rPr>
        <w:t>9</w:t>
      </w:r>
      <w:r>
        <w:rPr>
          <w:rFonts w:ascii="Century Gothic" w:hAnsi="Century Gothic"/>
          <w:noProof/>
          <w:color w:val="5F497A" w:themeColor="accent4" w:themeShade="BF"/>
        </w:rPr>
        <w:t>–</w:t>
      </w:r>
      <w:r w:rsidR="000A56C6">
        <w:rPr>
          <w:rFonts w:ascii="Century Gothic" w:hAnsi="Century Gothic"/>
          <w:noProof/>
          <w:color w:val="5F497A" w:themeColor="accent4" w:themeShade="BF"/>
        </w:rPr>
        <w:t>20</w:t>
      </w:r>
      <w:bookmarkEnd w:id="34"/>
    </w:p>
    <w:p w14:paraId="5377DD7C" w14:textId="5B280769" w:rsidR="00801C1C" w:rsidRDefault="001A25CB" w:rsidP="00801C1C">
      <w:pPr>
        <w:pStyle w:val="NormalWeb"/>
        <w:spacing w:before="0" w:beforeAutospacing="0" w:after="240" w:afterAutospacing="0"/>
        <w:jc w:val="left"/>
        <w:rPr>
          <w:rFonts w:ascii="Century Gothic" w:hAnsi="Century Gothic"/>
          <w:color w:val="000000" w:themeColor="text1"/>
        </w:rPr>
      </w:pPr>
      <w:r w:rsidRPr="00E17232">
        <w:rPr>
          <w:rFonts w:ascii="Century Gothic" w:hAnsi="Century Gothic"/>
          <w:color w:val="000000" w:themeColor="text1"/>
        </w:rPr>
        <w:t>The volume of water carried over for use in 2</w:t>
      </w:r>
      <w:r w:rsidR="00C8649B" w:rsidRPr="00E17232">
        <w:rPr>
          <w:rFonts w:ascii="Century Gothic" w:hAnsi="Century Gothic"/>
          <w:color w:val="000000" w:themeColor="text1"/>
        </w:rPr>
        <w:t>01</w:t>
      </w:r>
      <w:r w:rsidR="00230934">
        <w:rPr>
          <w:rFonts w:ascii="Century Gothic" w:hAnsi="Century Gothic"/>
          <w:color w:val="000000" w:themeColor="text1"/>
        </w:rPr>
        <w:t>9</w:t>
      </w:r>
      <w:r w:rsidR="00C8649B" w:rsidRPr="00E17232">
        <w:rPr>
          <w:rFonts w:ascii="Century Gothic" w:hAnsi="Century Gothic"/>
          <w:color w:val="000000" w:themeColor="text1"/>
        </w:rPr>
        <w:t>–</w:t>
      </w:r>
      <w:r w:rsidR="00230934">
        <w:rPr>
          <w:rFonts w:ascii="Century Gothic" w:hAnsi="Century Gothic"/>
          <w:color w:val="000000" w:themeColor="text1"/>
        </w:rPr>
        <w:t>20</w:t>
      </w:r>
      <w:r w:rsidR="00C8649B" w:rsidRPr="00E17232">
        <w:rPr>
          <w:rFonts w:ascii="Century Gothic" w:hAnsi="Century Gothic"/>
          <w:color w:val="000000" w:themeColor="text1"/>
        </w:rPr>
        <w:t xml:space="preserve"> will depend upon resource availability and demand</w:t>
      </w:r>
      <w:r w:rsidRPr="00E17232">
        <w:rPr>
          <w:rFonts w:ascii="Century Gothic" w:hAnsi="Century Gothic"/>
          <w:color w:val="000000" w:themeColor="text1"/>
        </w:rPr>
        <w:t xml:space="preserve"> throughout the year. </w:t>
      </w:r>
      <w:r w:rsidR="00912814" w:rsidRPr="00912814">
        <w:rPr>
          <w:rFonts w:ascii="Century Gothic" w:hAnsi="Century Gothic"/>
          <w:color w:val="000000"/>
        </w:rPr>
        <w:t xml:space="preserve">As the 2018–19 water year progresses, a </w:t>
      </w:r>
      <w:r w:rsidRPr="00912814">
        <w:rPr>
          <w:rFonts w:ascii="Century Gothic" w:hAnsi="Century Gothic"/>
          <w:color w:val="000000"/>
        </w:rPr>
        <w:t xml:space="preserve">carryover target </w:t>
      </w:r>
      <w:r w:rsidR="00912814" w:rsidRPr="00912814">
        <w:rPr>
          <w:rFonts w:ascii="Century Gothic" w:hAnsi="Century Gothic"/>
          <w:color w:val="000000"/>
        </w:rPr>
        <w:t>will be determined</w:t>
      </w:r>
      <w:r w:rsidRPr="00912814">
        <w:rPr>
          <w:rFonts w:ascii="Century Gothic" w:hAnsi="Century Gothic"/>
          <w:color w:val="000000"/>
        </w:rPr>
        <w:t xml:space="preserve"> </w:t>
      </w:r>
      <w:r w:rsidR="003D2EA3" w:rsidRPr="00912814">
        <w:rPr>
          <w:rFonts w:ascii="Century Gothic" w:hAnsi="Century Gothic"/>
          <w:color w:val="000000"/>
        </w:rPr>
        <w:t xml:space="preserve">for the </w:t>
      </w:r>
      <w:r w:rsidR="003D2EA3" w:rsidRPr="00912814">
        <w:rPr>
          <w:rFonts w:ascii="Century Gothic" w:hAnsi="Century Gothic"/>
        </w:rPr>
        <w:t>southern connected basin</w:t>
      </w:r>
      <w:r w:rsidR="00912814" w:rsidRPr="00912814">
        <w:rPr>
          <w:rFonts w:ascii="Century Gothic" w:hAnsi="Century Gothic"/>
        </w:rPr>
        <w:t>, sufficient</w:t>
      </w:r>
      <w:r w:rsidRPr="00912814">
        <w:rPr>
          <w:rFonts w:ascii="Century Gothic" w:hAnsi="Century Gothic"/>
        </w:rPr>
        <w:t xml:space="preserve"> </w:t>
      </w:r>
      <w:r w:rsidRPr="00912814">
        <w:rPr>
          <w:rFonts w:ascii="Century Gothic" w:hAnsi="Century Gothic"/>
          <w:color w:val="000000"/>
        </w:rPr>
        <w:t>to meet early season requirements</w:t>
      </w:r>
      <w:r w:rsidR="00912814" w:rsidRPr="00912814">
        <w:rPr>
          <w:rFonts w:ascii="Century Gothic" w:hAnsi="Century Gothic"/>
          <w:color w:val="000000"/>
        </w:rPr>
        <w:t>.</w:t>
      </w:r>
      <w:r w:rsidR="00C62435" w:rsidRPr="00912814">
        <w:rPr>
          <w:rFonts w:ascii="Century Gothic" w:hAnsi="Century Gothic"/>
          <w:color w:val="000000"/>
        </w:rPr>
        <w:t xml:space="preserve"> </w:t>
      </w:r>
      <w:r w:rsidR="00C62435">
        <w:rPr>
          <w:rFonts w:ascii="Century Gothic" w:hAnsi="Century Gothic"/>
          <w:color w:val="000000" w:themeColor="text1"/>
        </w:rPr>
        <w:t xml:space="preserve">As documented in </w:t>
      </w:r>
      <w:r w:rsidR="00EE124D">
        <w:fldChar w:fldCharType="begin"/>
      </w:r>
      <w:r w:rsidR="00EE124D">
        <w:instrText xml:space="preserve"> REF _Ref439688367 \h  \* MERGEFORMAT </w:instrText>
      </w:r>
      <w:r w:rsidR="00EE124D">
        <w:fldChar w:fldCharType="separate"/>
      </w:r>
      <w:r w:rsidR="00C7653A" w:rsidRPr="00C7653A">
        <w:rPr>
          <w:rFonts w:ascii="Century Gothic" w:hAnsi="Century Gothic"/>
        </w:rPr>
        <w:t>Table 3</w:t>
      </w:r>
      <w:r w:rsidR="00EE124D">
        <w:fldChar w:fldCharType="end"/>
      </w:r>
      <w:r w:rsidR="00C62435">
        <w:rPr>
          <w:rFonts w:ascii="Century Gothic" w:hAnsi="Century Gothic"/>
          <w:color w:val="000000" w:themeColor="text1"/>
        </w:rPr>
        <w:t xml:space="preserve"> below,</w:t>
      </w:r>
      <w:r w:rsidR="00801C1C" w:rsidRPr="00E17232">
        <w:rPr>
          <w:rFonts w:ascii="Century Gothic" w:hAnsi="Century Gothic"/>
          <w:color w:val="000000" w:themeColor="text1"/>
        </w:rPr>
        <w:t xml:space="preserve"> </w:t>
      </w:r>
      <w:r w:rsidR="00C62435">
        <w:rPr>
          <w:rFonts w:ascii="Century Gothic" w:hAnsi="Century Gothic"/>
          <w:color w:val="000000" w:themeColor="text1"/>
        </w:rPr>
        <w:t>p</w:t>
      </w:r>
      <w:r w:rsidR="00801C1C" w:rsidRPr="00E17232">
        <w:rPr>
          <w:rFonts w:ascii="Century Gothic" w:hAnsi="Century Gothic"/>
          <w:color w:val="000000" w:themeColor="text1"/>
        </w:rPr>
        <w:t xml:space="preserve">otential </w:t>
      </w:r>
      <w:r w:rsidR="00D94D07" w:rsidRPr="00E17232">
        <w:rPr>
          <w:rFonts w:ascii="Century Gothic" w:hAnsi="Century Gothic"/>
          <w:color w:val="000000" w:themeColor="text1"/>
        </w:rPr>
        <w:t>demands</w:t>
      </w:r>
      <w:r w:rsidR="00801C1C" w:rsidRPr="00E17232">
        <w:rPr>
          <w:rFonts w:ascii="Century Gothic" w:hAnsi="Century Gothic"/>
          <w:color w:val="000000" w:themeColor="text1"/>
        </w:rPr>
        <w:t xml:space="preserve"> in 201</w:t>
      </w:r>
      <w:r w:rsidR="00230934">
        <w:rPr>
          <w:rFonts w:ascii="Century Gothic" w:hAnsi="Century Gothic"/>
          <w:color w:val="000000" w:themeColor="text1"/>
        </w:rPr>
        <w:t>9–20</w:t>
      </w:r>
      <w:r w:rsidR="00801C1C" w:rsidRPr="00E17232">
        <w:rPr>
          <w:rFonts w:ascii="Century Gothic" w:hAnsi="Century Gothic"/>
          <w:color w:val="000000" w:themeColor="text1"/>
        </w:rPr>
        <w:t xml:space="preserve"> </w:t>
      </w:r>
      <w:r w:rsidR="00DD0AD6">
        <w:rPr>
          <w:rFonts w:ascii="Century Gothic" w:hAnsi="Century Gothic"/>
          <w:color w:val="000000" w:themeColor="text1"/>
        </w:rPr>
        <w:t xml:space="preserve">that may require carryover include </w:t>
      </w:r>
      <w:r w:rsidR="00520128" w:rsidRPr="001D537A">
        <w:rPr>
          <w:rFonts w:ascii="Century Gothic" w:hAnsi="Century Gothic"/>
          <w:color w:val="000000" w:themeColor="text1"/>
        </w:rPr>
        <w:t xml:space="preserve">contributions to winter or early spring flows through the River Murray, </w:t>
      </w:r>
      <w:proofErr w:type="spellStart"/>
      <w:r w:rsidR="00520128" w:rsidRPr="001D537A">
        <w:rPr>
          <w:rFonts w:ascii="Century Gothic" w:hAnsi="Century Gothic"/>
          <w:color w:val="000000" w:themeColor="text1"/>
        </w:rPr>
        <w:t>Gunbower</w:t>
      </w:r>
      <w:proofErr w:type="spellEnd"/>
      <w:r w:rsidR="00520128" w:rsidRPr="001D537A">
        <w:rPr>
          <w:rFonts w:ascii="Century Gothic" w:hAnsi="Century Gothic"/>
          <w:color w:val="000000" w:themeColor="text1"/>
        </w:rPr>
        <w:t xml:space="preserve"> Creek</w:t>
      </w:r>
      <w:r w:rsidR="00520128">
        <w:rPr>
          <w:rFonts w:ascii="Century Gothic" w:hAnsi="Century Gothic"/>
          <w:color w:val="000000" w:themeColor="text1"/>
        </w:rPr>
        <w:t xml:space="preserve">, </w:t>
      </w:r>
      <w:proofErr w:type="spellStart"/>
      <w:r w:rsidR="00520128">
        <w:rPr>
          <w:rFonts w:ascii="Century Gothic" w:hAnsi="Century Gothic"/>
          <w:color w:val="000000" w:themeColor="text1"/>
        </w:rPr>
        <w:t>Yallakool-Wakool</w:t>
      </w:r>
      <w:proofErr w:type="spellEnd"/>
      <w:r w:rsidR="00520128">
        <w:rPr>
          <w:rFonts w:ascii="Century Gothic" w:hAnsi="Century Gothic"/>
          <w:color w:val="000000" w:themeColor="text1"/>
        </w:rPr>
        <w:t xml:space="preserve"> </w:t>
      </w:r>
      <w:r w:rsidR="00520128" w:rsidRPr="001D537A">
        <w:rPr>
          <w:rFonts w:ascii="Century Gothic" w:hAnsi="Century Gothic"/>
          <w:color w:val="000000" w:themeColor="text1"/>
        </w:rPr>
        <w:t>and/or Edward-</w:t>
      </w:r>
      <w:proofErr w:type="spellStart"/>
      <w:r w:rsidR="00520128" w:rsidRPr="001D537A">
        <w:rPr>
          <w:rFonts w:ascii="Century Gothic" w:hAnsi="Century Gothic"/>
          <w:color w:val="000000" w:themeColor="text1"/>
        </w:rPr>
        <w:t>Wakool</w:t>
      </w:r>
      <w:proofErr w:type="spellEnd"/>
      <w:r w:rsidR="00520128" w:rsidRPr="001D537A">
        <w:rPr>
          <w:rFonts w:ascii="Century Gothic" w:hAnsi="Century Gothic"/>
          <w:color w:val="000000" w:themeColor="text1"/>
        </w:rPr>
        <w:t xml:space="preserve"> River systems</w:t>
      </w:r>
      <w:r w:rsidR="00520128">
        <w:rPr>
          <w:spacing w:val="-1"/>
        </w:rPr>
        <w:t>.</w:t>
      </w:r>
    </w:p>
    <w:p w14:paraId="5377DD81" w14:textId="5FE1FDC1" w:rsidR="00047BD8" w:rsidRPr="00E17232" w:rsidRDefault="00801C1C" w:rsidP="00C8649B">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r w:rsidR="00570148">
        <w:rPr>
          <w:rFonts w:ascii="Century Gothic" w:hAnsi="Century Gothic"/>
        </w:rPr>
        <w:t xml:space="preserve"> These decisions will be based upon best information available at the time.</w:t>
      </w:r>
    </w:p>
    <w:p w14:paraId="49FF740E" w14:textId="0A2C14E0" w:rsidR="00570148" w:rsidRDefault="00C8649B" w:rsidP="00AA687C">
      <w:pPr>
        <w:pStyle w:val="NormalWeb"/>
        <w:spacing w:before="0" w:beforeAutospacing="0" w:after="240" w:afterAutospacing="0"/>
        <w:jc w:val="left"/>
        <w:rPr>
          <w:rFonts w:ascii="Century Gothic" w:hAnsi="Century Gothic"/>
        </w:rPr>
      </w:pPr>
      <w:r w:rsidRPr="00F72739">
        <w:rPr>
          <w:rFonts w:ascii="Century Gothic" w:hAnsi="Century Gothic"/>
        </w:rPr>
        <w:t>Given the connected nature of southern Murray</w:t>
      </w:r>
      <w:r w:rsidR="000A0231">
        <w:rPr>
          <w:rFonts w:ascii="Century Gothic" w:hAnsi="Century Gothic"/>
        </w:rPr>
        <w:t>–</w:t>
      </w:r>
      <w:r w:rsidRPr="00F72739">
        <w:rPr>
          <w:rFonts w:ascii="Century Gothic" w:hAnsi="Century Gothic"/>
        </w:rPr>
        <w:t>Darling Basin catchments and the varying carryover, account and use limits, carryover is considered at a broader scale than just the</w:t>
      </w:r>
      <w:r w:rsidR="00E47344">
        <w:rPr>
          <w:rFonts w:ascii="Century Gothic" w:hAnsi="Century Gothic"/>
        </w:rPr>
        <w:t xml:space="preserve"> Mid-Murray Region</w:t>
      </w:r>
      <w:r w:rsidRPr="00F72739">
        <w:rPr>
          <w:rFonts w:ascii="Century Gothic" w:hAnsi="Century Gothic"/>
        </w:rPr>
        <w:t xml:space="preserve">. </w:t>
      </w:r>
    </w:p>
    <w:p w14:paraId="5377DD82" w14:textId="68142AA1" w:rsidR="00C8649B" w:rsidRDefault="00C8649B" w:rsidP="00AA687C">
      <w:pPr>
        <w:pStyle w:val="NormalWeb"/>
        <w:spacing w:before="0" w:beforeAutospacing="0" w:after="240" w:afterAutospacing="0"/>
        <w:jc w:val="left"/>
        <w:rPr>
          <w:rFonts w:ascii="Century Gothic" w:hAnsi="Century Gothic"/>
          <w:color w:val="17365D" w:themeColor="text2" w:themeShade="BF"/>
          <w:u w:val="single"/>
        </w:rPr>
      </w:pPr>
      <w:r w:rsidRPr="00F72739">
        <w:rPr>
          <w:rFonts w:ascii="Century Gothic" w:hAnsi="Century Gothic"/>
        </w:rPr>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30" w:history="1">
        <w:r w:rsidR="00AA687C" w:rsidRPr="002C6E0B">
          <w:rPr>
            <w:rStyle w:val="Hyperlink"/>
            <w:rFonts w:ascii="Century Gothic" w:hAnsi="Century Gothic"/>
          </w:rPr>
          <w:t>http://www.environment.gov.au/water/cewo/portfolio-mgt/carryover</w:t>
        </w:r>
      </w:hyperlink>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35" w:name="_Toc519091975"/>
      <w:r>
        <w:rPr>
          <w:rFonts w:ascii="Century Gothic" w:hAnsi="Century Gothic"/>
          <w:noProof/>
          <w:color w:val="5F497A" w:themeColor="accent4" w:themeShade="BF"/>
        </w:rPr>
        <w:t>Identifying Investment Opportunities</w:t>
      </w:r>
      <w:bookmarkEnd w:id="35"/>
    </w:p>
    <w:p w14:paraId="0EEE917D" w14:textId="72BDD679" w:rsidR="00C6414F" w:rsidRPr="00C6414F" w:rsidRDefault="00C6414F" w:rsidP="00C6414F">
      <w:pPr>
        <w:pStyle w:val="ListBullet"/>
        <w:numPr>
          <w:ilvl w:val="0"/>
          <w:numId w:val="0"/>
        </w:numPr>
        <w:rPr>
          <w:rFonts w:ascii="Century Gothic" w:hAnsi="Century Gothic"/>
        </w:rPr>
      </w:pPr>
      <w:r w:rsidRPr="00C6414F">
        <w:rPr>
          <w:rFonts w:ascii="Century Gothic" w:hAnsi="Century Gothic"/>
        </w:rPr>
        <w:t xml:space="preserve">Under the Water Act the </w:t>
      </w:r>
      <w:r w:rsidR="00892EC9">
        <w:rPr>
          <w:rFonts w:ascii="Century Gothic" w:hAnsi="Century Gothic"/>
        </w:rPr>
        <w:t>Commonwealth Environmental Water Holder</w:t>
      </w:r>
      <w:r w:rsidRPr="00C6414F">
        <w:rPr>
          <w:rFonts w:ascii="Century Gothic" w:hAnsi="Century Gothic"/>
        </w:rPr>
        <w:t xml:space="preserve"> </w:t>
      </w:r>
      <w:r w:rsidR="00B800F7">
        <w:rPr>
          <w:rFonts w:ascii="Century Gothic" w:hAnsi="Century Gothic"/>
        </w:rPr>
        <w:t xml:space="preserve">(CEWH) </w:t>
      </w:r>
      <w:r w:rsidRPr="00C6414F">
        <w:rPr>
          <w:rFonts w:ascii="Century Gothic" w:hAnsi="Century Gothic"/>
        </w:rPr>
        <w:t xml:space="preserve">has the flexibility to use the proceeds from the sale of water allocations to fund environmental activities in the Basin. ‘Environmental activities’ </w:t>
      </w:r>
      <w:r w:rsidR="0065344D">
        <w:rPr>
          <w:rFonts w:ascii="Century Gothic" w:hAnsi="Century Gothic"/>
        </w:rPr>
        <w:t>should</w:t>
      </w:r>
      <w:r w:rsidRPr="00C6414F">
        <w:rPr>
          <w:rFonts w:ascii="Century Gothic" w:hAnsi="Century Gothic"/>
        </w:rPr>
        <w:t xml:space="preserve"> improve the capacity </w:t>
      </w:r>
      <w:r w:rsidR="0065344D">
        <w:rPr>
          <w:rFonts w:ascii="Century Gothic" w:hAnsi="Century Gothic"/>
        </w:rPr>
        <w:t xml:space="preserve">of the CEWH </w:t>
      </w:r>
      <w:r w:rsidRPr="00C6414F">
        <w:rPr>
          <w:rFonts w:ascii="Century Gothic" w:hAnsi="Century Gothic"/>
        </w:rPr>
        <w:t>to meet the objectives of the Basin Plan environmental watering plan.</w:t>
      </w:r>
    </w:p>
    <w:p w14:paraId="6B87D67B" w14:textId="77777777" w:rsidR="00B800F7" w:rsidRPr="00C6414F" w:rsidRDefault="00B800F7" w:rsidP="00C6414F">
      <w:pPr>
        <w:pStyle w:val="ListBullet"/>
        <w:numPr>
          <w:ilvl w:val="0"/>
          <w:numId w:val="0"/>
        </w:numPr>
        <w:rPr>
          <w:rFonts w:ascii="Century Gothic" w:hAnsi="Century Gothic"/>
        </w:rPr>
      </w:pPr>
    </w:p>
    <w:p w14:paraId="715011D8" w14:textId="77777777" w:rsidR="00C6414F" w:rsidRPr="00C6414F" w:rsidRDefault="00C6414F" w:rsidP="00C6414F">
      <w:pPr>
        <w:pStyle w:val="ListBullet"/>
        <w:numPr>
          <w:ilvl w:val="0"/>
          <w:numId w:val="0"/>
        </w:numPr>
        <w:rPr>
          <w:rFonts w:ascii="Century Gothic" w:hAnsi="Century Gothic"/>
        </w:rPr>
      </w:pPr>
      <w:r w:rsidRPr="00C6414F">
        <w:rPr>
          <w:rFonts w:ascii="Century Gothic" w:hAnsi="Century Gothic"/>
        </w:rPr>
        <w:t>Environmental Activities must also be consistent with:</w:t>
      </w:r>
    </w:p>
    <w:p w14:paraId="27C97678" w14:textId="1A33904F" w:rsidR="00C6414F" w:rsidRPr="00C6414F" w:rsidRDefault="00C6414F" w:rsidP="00561C91">
      <w:pPr>
        <w:pStyle w:val="ListBullet2"/>
        <w:numPr>
          <w:ilvl w:val="1"/>
          <w:numId w:val="25"/>
        </w:numPr>
        <w:spacing w:after="200" w:line="276" w:lineRule="auto"/>
        <w:jc w:val="left"/>
        <w:rPr>
          <w:rFonts w:ascii="Century Gothic" w:hAnsi="Century Gothic"/>
        </w:rPr>
      </w:pPr>
      <w:r w:rsidRPr="00C6414F">
        <w:rPr>
          <w:rFonts w:ascii="Century Gothic" w:hAnsi="Century Gothic"/>
        </w:rPr>
        <w:t xml:space="preserve">the </w:t>
      </w:r>
      <w:r w:rsidR="00C51C16">
        <w:rPr>
          <w:rFonts w:ascii="Century Gothic" w:hAnsi="Century Gothic"/>
        </w:rPr>
        <w:t>CEWH’s</w:t>
      </w:r>
      <w:r w:rsidRPr="00C6414F">
        <w:rPr>
          <w:rFonts w:ascii="Century Gothic" w:hAnsi="Century Gothic"/>
        </w:rPr>
        <w:t xml:space="preserve"> obligation to exercise its functions to protect and restore environmental assets; and</w:t>
      </w:r>
    </w:p>
    <w:p w14:paraId="76D29BC1" w14:textId="091EF5AB" w:rsidR="00C6414F" w:rsidRPr="00C6414F" w:rsidRDefault="00C6414F" w:rsidP="00561C91">
      <w:pPr>
        <w:pStyle w:val="ListBullet2"/>
        <w:numPr>
          <w:ilvl w:val="1"/>
          <w:numId w:val="25"/>
        </w:numPr>
        <w:spacing w:after="200" w:line="276" w:lineRule="auto"/>
        <w:jc w:val="left"/>
        <w:rPr>
          <w:rFonts w:ascii="Century Gothic" w:hAnsi="Century Gothic"/>
        </w:rPr>
      </w:pPr>
      <w:proofErr w:type="gramStart"/>
      <w:r w:rsidRPr="00C6414F">
        <w:rPr>
          <w:rFonts w:ascii="Century Gothic" w:hAnsi="Century Gothic"/>
        </w:rPr>
        <w:t>the</w:t>
      </w:r>
      <w:proofErr w:type="gramEnd"/>
      <w:r w:rsidRPr="00C6414F">
        <w:rPr>
          <w:rFonts w:ascii="Century Gothic" w:hAnsi="Century Gothic"/>
        </w:rPr>
        <w:t xml:space="preserve"> requirement to use Special Account funds (including trade proceeds) to cover costs incurred in the performance of the </w:t>
      </w:r>
      <w:r w:rsidR="00C51C16">
        <w:rPr>
          <w:rFonts w:ascii="Century Gothic" w:hAnsi="Century Gothic"/>
        </w:rPr>
        <w:t>CEWH’s</w:t>
      </w:r>
      <w:r w:rsidRPr="00C6414F">
        <w:rPr>
          <w:rFonts w:ascii="Century Gothic" w:hAnsi="Century Gothic"/>
        </w:rPr>
        <w:t xml:space="preserve"> functions.</w:t>
      </w:r>
    </w:p>
    <w:p w14:paraId="08AE23DE" w14:textId="1FB70112" w:rsidR="00C6414F" w:rsidRPr="00C6414F" w:rsidRDefault="00C6414F" w:rsidP="00C6414F">
      <w:pPr>
        <w:rPr>
          <w:rFonts w:ascii="Century Gothic" w:hAnsi="Century Gothic"/>
        </w:rPr>
      </w:pPr>
      <w:r w:rsidRPr="00C6414F">
        <w:rPr>
          <w:rFonts w:ascii="Century Gothic" w:hAnsi="Century Gothic"/>
        </w:rPr>
        <w:t xml:space="preserve">The </w:t>
      </w:r>
      <w:r w:rsidR="00C51C16">
        <w:rPr>
          <w:rFonts w:ascii="Century Gothic" w:hAnsi="Century Gothic"/>
        </w:rPr>
        <w:t>CEWH</w:t>
      </w:r>
      <w:r w:rsidRPr="00C6414F">
        <w:rPr>
          <w:rFonts w:ascii="Century Gothic" w:hAnsi="Century Gothic"/>
        </w:rPr>
        <w:t xml:space="preserve"> is in the process of developing an Investment Framework to guide decisions on what types of environmental activities may be considered when investing the proceeds from the sale of environmental water allocations.</w:t>
      </w:r>
    </w:p>
    <w:p w14:paraId="6A581D93" w14:textId="77777777" w:rsidR="00AA687C" w:rsidRPr="00F72739" w:rsidRDefault="00AA687C" w:rsidP="00C8649B">
      <w:pPr>
        <w:pStyle w:val="NormalWeb"/>
        <w:spacing w:before="0" w:beforeAutospacing="0" w:after="240" w:afterAutospacing="0"/>
        <w:jc w:val="left"/>
        <w:rPr>
          <w:rFonts w:ascii="Century Gothic" w:hAnsi="Century Gothic"/>
          <w:color w:val="17365D" w:themeColor="text2" w:themeShade="BF"/>
          <w:u w:val="single"/>
        </w:rPr>
      </w:pPr>
    </w:p>
    <w:p w14:paraId="5377DD83" w14:textId="77777777" w:rsidR="00D63E5C" w:rsidRDefault="00D63E5C" w:rsidP="00C8649B">
      <w:pPr>
        <w:spacing w:after="240"/>
        <w:jc w:val="left"/>
        <w:rPr>
          <w:rFonts w:ascii="Century Gothic" w:hAnsi="Century Gothic"/>
        </w:rPr>
        <w:sectPr w:rsidR="00D63E5C" w:rsidSect="00E71CAD">
          <w:pgSz w:w="11907" w:h="16839" w:code="9"/>
          <w:pgMar w:top="821" w:right="709" w:bottom="1440" w:left="709" w:header="425" w:footer="502" w:gutter="0"/>
          <w:cols w:space="708"/>
          <w:titlePg/>
          <w:docGrid w:linePitch="360"/>
        </w:sectPr>
      </w:pPr>
    </w:p>
    <w:p w14:paraId="5377DD84" w14:textId="29978585" w:rsidR="00D63E5C" w:rsidRPr="00185E5A" w:rsidRDefault="00D63E5C" w:rsidP="00D63E5C">
      <w:pPr>
        <w:rPr>
          <w:rFonts w:ascii="Century Gothic" w:hAnsi="Century Gothic"/>
          <w:b/>
        </w:rPr>
      </w:pPr>
      <w:bookmarkStart w:id="36" w:name="_Ref439688367"/>
      <w:r w:rsidRPr="00185E5A">
        <w:rPr>
          <w:rFonts w:ascii="Century Gothic" w:hAnsi="Century Gothic"/>
          <w:b/>
        </w:rPr>
        <w:lastRenderedPageBreak/>
        <w:t xml:space="preserve">Table </w:t>
      </w:r>
      <w:r w:rsidR="008C433E" w:rsidRPr="00185E5A">
        <w:rPr>
          <w:rFonts w:ascii="Century Gothic" w:hAnsi="Century Gothic"/>
          <w:b/>
        </w:rPr>
        <w:fldChar w:fldCharType="begin"/>
      </w:r>
      <w:r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C7653A">
        <w:rPr>
          <w:rFonts w:ascii="Century Gothic" w:hAnsi="Century Gothic"/>
          <w:b/>
          <w:noProof/>
        </w:rPr>
        <w:t>3</w:t>
      </w:r>
      <w:r w:rsidR="008C433E" w:rsidRPr="00185E5A">
        <w:rPr>
          <w:rFonts w:ascii="Century Gothic" w:hAnsi="Century Gothic"/>
          <w:b/>
        </w:rPr>
        <w:fldChar w:fldCharType="end"/>
      </w:r>
      <w:bookmarkEnd w:id="36"/>
      <w:r w:rsidRPr="00185E5A">
        <w:rPr>
          <w:rFonts w:ascii="Century Gothic" w:hAnsi="Century Gothic"/>
        </w:rPr>
        <w:t>: Environmental demands, priority for watering in 201</w:t>
      </w:r>
      <w:r w:rsidR="004B05BD">
        <w:rPr>
          <w:rFonts w:ascii="Century Gothic" w:hAnsi="Century Gothic"/>
        </w:rPr>
        <w:t>8</w:t>
      </w:r>
      <w:r w:rsidRPr="00185E5A">
        <w:rPr>
          <w:rFonts w:ascii="Century Gothic" w:hAnsi="Century Gothic"/>
        </w:rPr>
        <w:t>–1</w:t>
      </w:r>
      <w:r w:rsidR="004B05BD">
        <w:rPr>
          <w:rFonts w:ascii="Century Gothic" w:hAnsi="Century Gothic"/>
        </w:rPr>
        <w:t>9</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in the</w:t>
      </w:r>
      <w:r w:rsidR="001D37FB">
        <w:rPr>
          <w:rFonts w:ascii="Century Gothic" w:hAnsi="Century Gothic"/>
        </w:rPr>
        <w:t xml:space="preserve"> Mid-Murray Region</w:t>
      </w:r>
      <w:r w:rsidR="00E71CAD">
        <w:rPr>
          <w:rFonts w:ascii="Century Gothic" w:hAnsi="Century Gothic"/>
        </w:rPr>
        <w:t>.</w:t>
      </w:r>
    </w:p>
    <w:tbl>
      <w:tblPr>
        <w:tblW w:w="19180" w:type="dxa"/>
        <w:tblLook w:val="04A0" w:firstRow="1" w:lastRow="0" w:firstColumn="1" w:lastColumn="0" w:noHBand="0" w:noVBand="1"/>
      </w:tblPr>
      <w:tblGrid>
        <w:gridCol w:w="2246"/>
        <w:gridCol w:w="2340"/>
        <w:gridCol w:w="2340"/>
        <w:gridCol w:w="2260"/>
        <w:gridCol w:w="840"/>
        <w:gridCol w:w="824"/>
        <w:gridCol w:w="815"/>
        <w:gridCol w:w="1534"/>
        <w:gridCol w:w="3240"/>
        <w:gridCol w:w="2741"/>
      </w:tblGrid>
      <w:tr w:rsidR="00153FA7" w:rsidRPr="006C3ECC" w14:paraId="2E72A8CE" w14:textId="77777777" w:rsidTr="006C3ECC">
        <w:trPr>
          <w:trHeight w:val="540"/>
        </w:trPr>
        <w:tc>
          <w:tcPr>
            <w:tcW w:w="2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2D7A7F" w14:textId="77777777" w:rsidR="006C3ECC" w:rsidRPr="006C3ECC" w:rsidRDefault="006C3ECC" w:rsidP="006C3ECC">
            <w:pPr>
              <w:spacing w:after="0"/>
              <w:jc w:val="center"/>
              <w:rPr>
                <w:rFonts w:ascii="Century Gothic" w:hAnsi="Century Gothic"/>
                <w:b/>
                <w:bCs/>
                <w:color w:val="000000"/>
                <w:sz w:val="18"/>
                <w:szCs w:val="18"/>
              </w:rPr>
            </w:pPr>
            <w:r w:rsidRPr="006C3ECC">
              <w:rPr>
                <w:rFonts w:ascii="Century Gothic" w:hAnsi="Century Gothic"/>
                <w:b/>
                <w:bCs/>
                <w:color w:val="000000"/>
                <w:sz w:val="18"/>
                <w:szCs w:val="18"/>
              </w:rPr>
              <w:t>Environmental assets</w:t>
            </w:r>
          </w:p>
        </w:tc>
        <w:tc>
          <w:tcPr>
            <w:tcW w:w="6940" w:type="dxa"/>
            <w:gridSpan w:val="3"/>
            <w:tcBorders>
              <w:top w:val="single" w:sz="4" w:space="0" w:color="auto"/>
              <w:left w:val="nil"/>
              <w:bottom w:val="single" w:sz="4" w:space="0" w:color="auto"/>
              <w:right w:val="single" w:sz="4" w:space="0" w:color="auto"/>
            </w:tcBorders>
            <w:shd w:val="clear" w:color="auto" w:fill="auto"/>
            <w:vAlign w:val="center"/>
            <w:hideMark/>
          </w:tcPr>
          <w:p w14:paraId="65C12DAE" w14:textId="77777777" w:rsidR="006C3ECC" w:rsidRPr="006C3ECC" w:rsidRDefault="006C3ECC" w:rsidP="006C3ECC">
            <w:pPr>
              <w:spacing w:after="0"/>
              <w:jc w:val="center"/>
              <w:rPr>
                <w:rFonts w:ascii="Century Gothic" w:hAnsi="Century Gothic"/>
                <w:b/>
                <w:bCs/>
                <w:color w:val="000000"/>
                <w:sz w:val="18"/>
                <w:szCs w:val="18"/>
              </w:rPr>
            </w:pPr>
            <w:r w:rsidRPr="006C3ECC">
              <w:rPr>
                <w:rFonts w:ascii="Century Gothic" w:hAnsi="Century Gothic"/>
                <w:b/>
                <w:bCs/>
                <w:color w:val="000000"/>
                <w:sz w:val="18"/>
                <w:szCs w:val="18"/>
              </w:rPr>
              <w:t xml:space="preserve">Indicative demand (for </w:t>
            </w:r>
            <w:r w:rsidRPr="006C3ECC">
              <w:rPr>
                <w:rFonts w:ascii="Century Gothic" w:hAnsi="Century Gothic"/>
                <w:b/>
                <w:bCs/>
                <w:color w:val="000000"/>
                <w:sz w:val="18"/>
                <w:szCs w:val="18"/>
                <w:u w:val="single"/>
              </w:rPr>
              <w:t>all sources of water</w:t>
            </w:r>
            <w:r w:rsidRPr="006C3ECC">
              <w:rPr>
                <w:rFonts w:ascii="Century Gothic" w:hAnsi="Century Gothic"/>
                <w:b/>
                <w:bCs/>
                <w:color w:val="000000"/>
                <w:sz w:val="18"/>
                <w:szCs w:val="18"/>
              </w:rPr>
              <w:t xml:space="preserve"> in the system)</w:t>
            </w:r>
          </w:p>
        </w:tc>
        <w:tc>
          <w:tcPr>
            <w:tcW w:w="2479" w:type="dxa"/>
            <w:gridSpan w:val="3"/>
            <w:tcBorders>
              <w:top w:val="single" w:sz="4" w:space="0" w:color="auto"/>
              <w:left w:val="nil"/>
              <w:bottom w:val="single" w:sz="4" w:space="0" w:color="auto"/>
              <w:right w:val="single" w:sz="4" w:space="0" w:color="auto"/>
            </w:tcBorders>
            <w:shd w:val="clear" w:color="auto" w:fill="auto"/>
            <w:vAlign w:val="center"/>
            <w:hideMark/>
          </w:tcPr>
          <w:p w14:paraId="3F025A5B" w14:textId="77777777" w:rsidR="006C3ECC" w:rsidRPr="006C3ECC" w:rsidRDefault="006C3ECC" w:rsidP="006C3ECC">
            <w:pPr>
              <w:spacing w:after="0"/>
              <w:jc w:val="center"/>
              <w:rPr>
                <w:rFonts w:ascii="Century Gothic" w:hAnsi="Century Gothic"/>
                <w:b/>
                <w:bCs/>
                <w:color w:val="000000"/>
                <w:sz w:val="18"/>
                <w:szCs w:val="18"/>
              </w:rPr>
            </w:pPr>
            <w:r w:rsidRPr="006C3ECC">
              <w:rPr>
                <w:rFonts w:ascii="Century Gothic" w:hAnsi="Century Gothic"/>
                <w:b/>
                <w:bCs/>
                <w:color w:val="000000"/>
                <w:sz w:val="18"/>
                <w:szCs w:val="18"/>
              </w:rPr>
              <w:t xml:space="preserve">Watering history </w:t>
            </w:r>
          </w:p>
        </w:tc>
        <w:tc>
          <w:tcPr>
            <w:tcW w:w="4774" w:type="dxa"/>
            <w:gridSpan w:val="2"/>
            <w:tcBorders>
              <w:top w:val="single" w:sz="4" w:space="0" w:color="auto"/>
              <w:left w:val="nil"/>
              <w:bottom w:val="single" w:sz="4" w:space="0" w:color="auto"/>
              <w:right w:val="single" w:sz="4" w:space="0" w:color="auto"/>
            </w:tcBorders>
            <w:shd w:val="clear" w:color="auto" w:fill="auto"/>
            <w:vAlign w:val="center"/>
            <w:hideMark/>
          </w:tcPr>
          <w:p w14:paraId="58512F59" w14:textId="77777777" w:rsidR="006C3ECC" w:rsidRPr="006C3ECC" w:rsidRDefault="006C3ECC" w:rsidP="006C3ECC">
            <w:pPr>
              <w:spacing w:after="0"/>
              <w:jc w:val="center"/>
              <w:rPr>
                <w:rFonts w:ascii="Century Gothic" w:hAnsi="Century Gothic"/>
                <w:b/>
                <w:bCs/>
                <w:color w:val="000000"/>
                <w:sz w:val="18"/>
                <w:szCs w:val="18"/>
              </w:rPr>
            </w:pPr>
            <w:r w:rsidRPr="006C3ECC">
              <w:rPr>
                <w:rFonts w:ascii="Century Gothic" w:hAnsi="Century Gothic"/>
                <w:b/>
                <w:bCs/>
                <w:color w:val="000000"/>
                <w:sz w:val="18"/>
                <w:szCs w:val="18"/>
              </w:rPr>
              <w:t>2018</w:t>
            </w:r>
            <w:r w:rsidRPr="006C3ECC">
              <w:rPr>
                <w:rFonts w:ascii="Symbol" w:hAnsi="Symbol"/>
                <w:b/>
                <w:bCs/>
                <w:color w:val="000000"/>
                <w:sz w:val="18"/>
                <w:szCs w:val="18"/>
              </w:rPr>
              <w:t></w:t>
            </w:r>
            <w:r w:rsidRPr="006C3ECC">
              <w:rPr>
                <w:rFonts w:ascii="Century Gothic" w:hAnsi="Century Gothic"/>
                <w:b/>
                <w:bCs/>
                <w:color w:val="000000"/>
                <w:sz w:val="18"/>
                <w:szCs w:val="18"/>
              </w:rPr>
              <w:t>19</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14:paraId="3D923E73" w14:textId="77777777" w:rsidR="006C3ECC" w:rsidRPr="006C3ECC" w:rsidRDefault="006C3ECC" w:rsidP="006C3ECC">
            <w:pPr>
              <w:spacing w:after="0"/>
              <w:jc w:val="center"/>
              <w:rPr>
                <w:rFonts w:ascii="Century Gothic" w:hAnsi="Century Gothic"/>
                <w:b/>
                <w:bCs/>
                <w:color w:val="000000"/>
                <w:sz w:val="18"/>
                <w:szCs w:val="18"/>
              </w:rPr>
            </w:pPr>
            <w:r w:rsidRPr="006C3ECC">
              <w:rPr>
                <w:rFonts w:ascii="Century Gothic" w:hAnsi="Century Gothic"/>
                <w:b/>
                <w:bCs/>
                <w:color w:val="000000"/>
                <w:sz w:val="18"/>
                <w:szCs w:val="18"/>
              </w:rPr>
              <w:t>Implications for future demands</w:t>
            </w:r>
          </w:p>
        </w:tc>
      </w:tr>
      <w:tr w:rsidR="00153FA7" w:rsidRPr="006C3ECC" w14:paraId="223F097D" w14:textId="77777777" w:rsidTr="006C3ECC">
        <w:trPr>
          <w:trHeight w:val="300"/>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7FC2B74E" w14:textId="77777777" w:rsidR="006C3ECC" w:rsidRPr="006C3ECC" w:rsidRDefault="006C3ECC" w:rsidP="006C3ECC">
            <w:pPr>
              <w:spacing w:after="0"/>
              <w:jc w:val="left"/>
              <w:rPr>
                <w:rFonts w:ascii="Century Gothic" w:hAnsi="Century Gothic"/>
                <w:b/>
                <w:bCs/>
                <w:color w:val="000000"/>
                <w:sz w:val="18"/>
                <w:szCs w:val="18"/>
              </w:rPr>
            </w:pPr>
          </w:p>
        </w:tc>
        <w:tc>
          <w:tcPr>
            <w:tcW w:w="4680"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14:paraId="6BFF2EAF" w14:textId="77777777" w:rsidR="006C3ECC" w:rsidRPr="006C3ECC" w:rsidRDefault="006C3ECC" w:rsidP="006C3ECC">
            <w:pPr>
              <w:spacing w:after="0"/>
              <w:jc w:val="center"/>
              <w:rPr>
                <w:rFonts w:ascii="Century Gothic" w:hAnsi="Century Gothic"/>
                <w:b/>
                <w:bCs/>
                <w:color w:val="000000"/>
                <w:sz w:val="18"/>
                <w:szCs w:val="18"/>
              </w:rPr>
            </w:pPr>
            <w:r w:rsidRPr="006C3ECC">
              <w:rPr>
                <w:rFonts w:ascii="Century Gothic" w:hAnsi="Century Gothic"/>
                <w:b/>
                <w:bCs/>
                <w:color w:val="000000"/>
                <w:sz w:val="18"/>
                <w:szCs w:val="18"/>
              </w:rPr>
              <w:t>Flow/Volume</w:t>
            </w:r>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37AED973" w14:textId="77777777" w:rsidR="006C3ECC" w:rsidRPr="006C3ECC" w:rsidRDefault="006C3ECC" w:rsidP="006C3ECC">
            <w:pPr>
              <w:spacing w:after="0"/>
              <w:jc w:val="center"/>
              <w:rPr>
                <w:rFonts w:ascii="Century Gothic" w:hAnsi="Century Gothic"/>
                <w:b/>
                <w:bCs/>
                <w:color w:val="000000"/>
                <w:sz w:val="18"/>
                <w:szCs w:val="18"/>
              </w:rPr>
            </w:pPr>
            <w:r w:rsidRPr="006C3ECC">
              <w:rPr>
                <w:rFonts w:ascii="Century Gothic" w:hAnsi="Century Gothic"/>
                <w:b/>
                <w:bCs/>
                <w:color w:val="000000"/>
                <w:sz w:val="18"/>
                <w:szCs w:val="18"/>
              </w:rPr>
              <w:t>Required frequency (maximum dry interval)</w:t>
            </w:r>
          </w:p>
        </w:tc>
        <w:tc>
          <w:tcPr>
            <w:tcW w:w="2479" w:type="dxa"/>
            <w:gridSpan w:val="3"/>
            <w:vMerge w:val="restart"/>
            <w:tcBorders>
              <w:top w:val="single" w:sz="4" w:space="0" w:color="auto"/>
              <w:left w:val="single" w:sz="4" w:space="0" w:color="auto"/>
              <w:bottom w:val="nil"/>
              <w:right w:val="single" w:sz="4" w:space="0" w:color="000000"/>
            </w:tcBorders>
            <w:shd w:val="clear" w:color="auto" w:fill="auto"/>
            <w:vAlign w:val="center"/>
            <w:hideMark/>
          </w:tcPr>
          <w:p w14:paraId="49D8DD94" w14:textId="77777777" w:rsidR="006C3ECC" w:rsidRPr="006C3ECC" w:rsidRDefault="006C3ECC" w:rsidP="006C3ECC">
            <w:pPr>
              <w:spacing w:after="0"/>
              <w:jc w:val="center"/>
              <w:rPr>
                <w:rFonts w:ascii="Century Gothic" w:hAnsi="Century Gothic"/>
                <w:b/>
                <w:bCs/>
                <w:color w:val="000000"/>
                <w:sz w:val="18"/>
                <w:szCs w:val="18"/>
              </w:rPr>
            </w:pPr>
            <w:r w:rsidRPr="006C3ECC">
              <w:rPr>
                <w:rFonts w:ascii="Century Gothic" w:hAnsi="Century Gothic"/>
                <w:b/>
                <w:bCs/>
                <w:color w:val="000000"/>
                <w:sz w:val="18"/>
                <w:szCs w:val="18"/>
              </w:rPr>
              <w:t>(from all sources of water)</w:t>
            </w:r>
          </w:p>
        </w:tc>
        <w:tc>
          <w:tcPr>
            <w:tcW w:w="1534" w:type="dxa"/>
            <w:vMerge w:val="restart"/>
            <w:tcBorders>
              <w:top w:val="nil"/>
              <w:left w:val="single" w:sz="4" w:space="0" w:color="auto"/>
              <w:bottom w:val="single" w:sz="12" w:space="0" w:color="000000"/>
              <w:right w:val="single" w:sz="4" w:space="0" w:color="auto"/>
            </w:tcBorders>
            <w:shd w:val="clear" w:color="auto" w:fill="auto"/>
            <w:vAlign w:val="center"/>
            <w:hideMark/>
          </w:tcPr>
          <w:p w14:paraId="1FB95793" w14:textId="77777777" w:rsidR="006C3ECC" w:rsidRPr="006C3ECC" w:rsidRDefault="006C3ECC" w:rsidP="006C3ECC">
            <w:pPr>
              <w:spacing w:after="0"/>
              <w:jc w:val="center"/>
              <w:rPr>
                <w:rFonts w:ascii="Century Gothic" w:hAnsi="Century Gothic"/>
                <w:b/>
                <w:bCs/>
                <w:color w:val="000000"/>
                <w:sz w:val="18"/>
                <w:szCs w:val="18"/>
              </w:rPr>
            </w:pPr>
            <w:r w:rsidRPr="006C3ECC">
              <w:rPr>
                <w:rFonts w:ascii="Century Gothic" w:hAnsi="Century Gothic"/>
                <w:b/>
                <w:bCs/>
                <w:color w:val="000000"/>
                <w:sz w:val="18"/>
                <w:szCs w:val="18"/>
              </w:rPr>
              <w:t>Environmental demands for water</w:t>
            </w:r>
          </w:p>
        </w:tc>
        <w:tc>
          <w:tcPr>
            <w:tcW w:w="3240" w:type="dxa"/>
            <w:vMerge w:val="restart"/>
            <w:tcBorders>
              <w:top w:val="nil"/>
              <w:left w:val="single" w:sz="4" w:space="0" w:color="auto"/>
              <w:bottom w:val="single" w:sz="12" w:space="0" w:color="000000"/>
              <w:right w:val="single" w:sz="4" w:space="0" w:color="auto"/>
            </w:tcBorders>
            <w:shd w:val="clear" w:color="auto" w:fill="auto"/>
            <w:vAlign w:val="center"/>
            <w:hideMark/>
          </w:tcPr>
          <w:p w14:paraId="24616FF5" w14:textId="77777777" w:rsidR="006C3ECC" w:rsidRPr="006C3ECC" w:rsidRDefault="006C3ECC" w:rsidP="006C3ECC">
            <w:pPr>
              <w:spacing w:after="0"/>
              <w:jc w:val="center"/>
              <w:rPr>
                <w:rFonts w:ascii="Century Gothic" w:hAnsi="Century Gothic"/>
                <w:b/>
                <w:bCs/>
                <w:color w:val="000000"/>
                <w:sz w:val="18"/>
                <w:szCs w:val="18"/>
              </w:rPr>
            </w:pPr>
            <w:r w:rsidRPr="006C3ECC">
              <w:rPr>
                <w:rFonts w:ascii="Century Gothic" w:hAnsi="Century Gothic"/>
                <w:b/>
                <w:bCs/>
                <w:color w:val="000000"/>
                <w:sz w:val="18"/>
                <w:szCs w:val="18"/>
              </w:rPr>
              <w:t>Potential Commonwealth environmental water contribution?</w:t>
            </w:r>
          </w:p>
        </w:tc>
        <w:tc>
          <w:tcPr>
            <w:tcW w:w="2741" w:type="dxa"/>
            <w:vMerge w:val="restart"/>
            <w:tcBorders>
              <w:top w:val="nil"/>
              <w:left w:val="single" w:sz="4" w:space="0" w:color="auto"/>
              <w:bottom w:val="single" w:sz="12" w:space="0" w:color="000000"/>
              <w:right w:val="single" w:sz="4" w:space="0" w:color="auto"/>
            </w:tcBorders>
            <w:shd w:val="clear" w:color="auto" w:fill="auto"/>
            <w:vAlign w:val="center"/>
            <w:hideMark/>
          </w:tcPr>
          <w:p w14:paraId="4910BD68" w14:textId="53778BE1" w:rsidR="006C3ECC" w:rsidRPr="006C3ECC" w:rsidRDefault="006C3ECC" w:rsidP="00445953">
            <w:pPr>
              <w:spacing w:after="0"/>
              <w:jc w:val="center"/>
              <w:rPr>
                <w:rFonts w:ascii="Century Gothic" w:hAnsi="Century Gothic"/>
                <w:b/>
                <w:bCs/>
                <w:color w:val="000000"/>
                <w:sz w:val="18"/>
                <w:szCs w:val="18"/>
              </w:rPr>
            </w:pPr>
            <w:r w:rsidRPr="006C3ECC">
              <w:rPr>
                <w:rFonts w:ascii="Century Gothic" w:hAnsi="Century Gothic"/>
                <w:b/>
                <w:bCs/>
                <w:color w:val="000000"/>
                <w:sz w:val="18"/>
                <w:szCs w:val="18"/>
              </w:rPr>
              <w:t>Likely urgency of demand in 2019</w:t>
            </w:r>
            <w:r w:rsidR="00445953">
              <w:rPr>
                <w:rFonts w:ascii="Century Gothic" w:hAnsi="Century Gothic"/>
                <w:b/>
                <w:bCs/>
                <w:color w:val="000000"/>
                <w:sz w:val="18"/>
                <w:szCs w:val="18"/>
              </w:rPr>
              <w:t>–</w:t>
            </w:r>
            <w:r w:rsidRPr="006C3ECC">
              <w:rPr>
                <w:rFonts w:ascii="Century Gothic" w:hAnsi="Century Gothic"/>
                <w:b/>
                <w:bCs/>
                <w:color w:val="000000"/>
                <w:sz w:val="18"/>
                <w:szCs w:val="18"/>
              </w:rPr>
              <w:t>20 if watering occurred as planned in 2018</w:t>
            </w:r>
            <w:r w:rsidRPr="006C3ECC">
              <w:rPr>
                <w:rFonts w:ascii="Symbol" w:hAnsi="Symbol"/>
                <w:b/>
                <w:bCs/>
                <w:color w:val="000000"/>
                <w:sz w:val="18"/>
                <w:szCs w:val="18"/>
              </w:rPr>
              <w:t></w:t>
            </w:r>
            <w:r w:rsidRPr="006C3ECC">
              <w:rPr>
                <w:rFonts w:ascii="Century Gothic" w:hAnsi="Century Gothic"/>
                <w:b/>
                <w:bCs/>
                <w:color w:val="000000"/>
                <w:sz w:val="18"/>
                <w:szCs w:val="18"/>
              </w:rPr>
              <w:t>19</w:t>
            </w:r>
          </w:p>
        </w:tc>
      </w:tr>
      <w:tr w:rsidR="00153FA7" w:rsidRPr="006C3ECC" w14:paraId="4EC56576" w14:textId="77777777" w:rsidTr="006C3ECC">
        <w:trPr>
          <w:trHeight w:val="300"/>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675BB78E" w14:textId="77777777" w:rsidR="006C3ECC" w:rsidRPr="006C3ECC" w:rsidRDefault="006C3ECC" w:rsidP="006C3ECC">
            <w:pPr>
              <w:spacing w:after="0"/>
              <w:jc w:val="left"/>
              <w:rPr>
                <w:rFonts w:ascii="Century Gothic" w:hAnsi="Century Gothic"/>
                <w:b/>
                <w:bCs/>
                <w:color w:val="000000"/>
                <w:sz w:val="18"/>
                <w:szCs w:val="18"/>
              </w:rPr>
            </w:pPr>
          </w:p>
        </w:tc>
        <w:tc>
          <w:tcPr>
            <w:tcW w:w="4680" w:type="dxa"/>
            <w:gridSpan w:val="2"/>
            <w:vMerge/>
            <w:tcBorders>
              <w:top w:val="single" w:sz="4" w:space="0" w:color="auto"/>
              <w:left w:val="single" w:sz="4" w:space="0" w:color="auto"/>
              <w:bottom w:val="nil"/>
              <w:right w:val="single" w:sz="4" w:space="0" w:color="000000"/>
            </w:tcBorders>
            <w:vAlign w:val="center"/>
            <w:hideMark/>
          </w:tcPr>
          <w:p w14:paraId="449DB6CD" w14:textId="77777777" w:rsidR="006C3ECC" w:rsidRPr="006C3ECC" w:rsidRDefault="006C3ECC" w:rsidP="006C3ECC">
            <w:pPr>
              <w:spacing w:after="0"/>
              <w:jc w:val="left"/>
              <w:rPr>
                <w:rFonts w:ascii="Century Gothic" w:hAnsi="Century Gothic"/>
                <w:b/>
                <w:bCs/>
                <w:color w:val="000000"/>
                <w:sz w:val="18"/>
                <w:szCs w:val="18"/>
              </w:rPr>
            </w:pPr>
          </w:p>
        </w:tc>
        <w:tc>
          <w:tcPr>
            <w:tcW w:w="2260" w:type="dxa"/>
            <w:vMerge/>
            <w:tcBorders>
              <w:top w:val="nil"/>
              <w:left w:val="single" w:sz="4" w:space="0" w:color="auto"/>
              <w:bottom w:val="single" w:sz="4" w:space="0" w:color="auto"/>
              <w:right w:val="single" w:sz="4" w:space="0" w:color="auto"/>
            </w:tcBorders>
            <w:vAlign w:val="center"/>
            <w:hideMark/>
          </w:tcPr>
          <w:p w14:paraId="717AA5BE" w14:textId="77777777" w:rsidR="006C3ECC" w:rsidRPr="006C3ECC" w:rsidRDefault="006C3ECC" w:rsidP="006C3ECC">
            <w:pPr>
              <w:spacing w:after="0"/>
              <w:jc w:val="left"/>
              <w:rPr>
                <w:rFonts w:ascii="Century Gothic" w:hAnsi="Century Gothic"/>
                <w:b/>
                <w:bCs/>
                <w:color w:val="000000"/>
                <w:sz w:val="18"/>
                <w:szCs w:val="18"/>
              </w:rPr>
            </w:pPr>
          </w:p>
        </w:tc>
        <w:tc>
          <w:tcPr>
            <w:tcW w:w="2479" w:type="dxa"/>
            <w:gridSpan w:val="3"/>
            <w:vMerge/>
            <w:tcBorders>
              <w:top w:val="single" w:sz="4" w:space="0" w:color="auto"/>
              <w:left w:val="single" w:sz="4" w:space="0" w:color="auto"/>
              <w:bottom w:val="nil"/>
              <w:right w:val="single" w:sz="4" w:space="0" w:color="000000"/>
            </w:tcBorders>
            <w:vAlign w:val="center"/>
            <w:hideMark/>
          </w:tcPr>
          <w:p w14:paraId="093570F9" w14:textId="77777777" w:rsidR="006C3ECC" w:rsidRPr="006C3ECC" w:rsidRDefault="006C3ECC" w:rsidP="006C3ECC">
            <w:pPr>
              <w:spacing w:after="0"/>
              <w:jc w:val="left"/>
              <w:rPr>
                <w:rFonts w:ascii="Century Gothic" w:hAnsi="Century Gothic"/>
                <w:b/>
                <w:bCs/>
                <w:color w:val="000000"/>
                <w:sz w:val="18"/>
                <w:szCs w:val="18"/>
              </w:rPr>
            </w:pPr>
          </w:p>
        </w:tc>
        <w:tc>
          <w:tcPr>
            <w:tcW w:w="1534" w:type="dxa"/>
            <w:vMerge/>
            <w:tcBorders>
              <w:top w:val="nil"/>
              <w:left w:val="single" w:sz="4" w:space="0" w:color="auto"/>
              <w:bottom w:val="single" w:sz="12" w:space="0" w:color="000000"/>
              <w:right w:val="single" w:sz="4" w:space="0" w:color="auto"/>
            </w:tcBorders>
            <w:vAlign w:val="center"/>
            <w:hideMark/>
          </w:tcPr>
          <w:p w14:paraId="623BB92D" w14:textId="77777777" w:rsidR="006C3ECC" w:rsidRPr="006C3ECC" w:rsidRDefault="006C3ECC" w:rsidP="006C3ECC">
            <w:pPr>
              <w:spacing w:after="0"/>
              <w:jc w:val="left"/>
              <w:rPr>
                <w:rFonts w:ascii="Century Gothic" w:hAnsi="Century Gothic"/>
                <w:b/>
                <w:bCs/>
                <w:color w:val="000000"/>
                <w:sz w:val="18"/>
                <w:szCs w:val="18"/>
              </w:rPr>
            </w:pPr>
          </w:p>
        </w:tc>
        <w:tc>
          <w:tcPr>
            <w:tcW w:w="3240" w:type="dxa"/>
            <w:vMerge/>
            <w:tcBorders>
              <w:top w:val="nil"/>
              <w:left w:val="single" w:sz="4" w:space="0" w:color="auto"/>
              <w:bottom w:val="single" w:sz="12" w:space="0" w:color="000000"/>
              <w:right w:val="single" w:sz="4" w:space="0" w:color="auto"/>
            </w:tcBorders>
            <w:vAlign w:val="center"/>
            <w:hideMark/>
          </w:tcPr>
          <w:p w14:paraId="283BE072" w14:textId="77777777" w:rsidR="006C3ECC" w:rsidRPr="006C3ECC" w:rsidRDefault="006C3ECC" w:rsidP="006C3ECC">
            <w:pPr>
              <w:spacing w:after="0"/>
              <w:jc w:val="left"/>
              <w:rPr>
                <w:rFonts w:ascii="Century Gothic" w:hAnsi="Century Gothic"/>
                <w:b/>
                <w:bCs/>
                <w:color w:val="000000"/>
                <w:sz w:val="18"/>
                <w:szCs w:val="18"/>
              </w:rPr>
            </w:pPr>
          </w:p>
        </w:tc>
        <w:tc>
          <w:tcPr>
            <w:tcW w:w="2741" w:type="dxa"/>
            <w:vMerge/>
            <w:tcBorders>
              <w:top w:val="nil"/>
              <w:left w:val="single" w:sz="4" w:space="0" w:color="auto"/>
              <w:bottom w:val="single" w:sz="12" w:space="0" w:color="000000"/>
              <w:right w:val="single" w:sz="4" w:space="0" w:color="auto"/>
            </w:tcBorders>
            <w:vAlign w:val="center"/>
            <w:hideMark/>
          </w:tcPr>
          <w:p w14:paraId="1C1E3AE0" w14:textId="77777777" w:rsidR="006C3ECC" w:rsidRPr="006C3ECC" w:rsidRDefault="006C3ECC" w:rsidP="006C3ECC">
            <w:pPr>
              <w:spacing w:after="0"/>
              <w:jc w:val="left"/>
              <w:rPr>
                <w:rFonts w:ascii="Century Gothic" w:hAnsi="Century Gothic"/>
                <w:b/>
                <w:bCs/>
                <w:color w:val="000000"/>
                <w:sz w:val="18"/>
                <w:szCs w:val="18"/>
              </w:rPr>
            </w:pPr>
          </w:p>
        </w:tc>
      </w:tr>
      <w:tr w:rsidR="00153FA7" w:rsidRPr="006C3ECC" w14:paraId="269C3579" w14:textId="77777777" w:rsidTr="006C3ECC">
        <w:trPr>
          <w:trHeight w:val="585"/>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05D241A7" w14:textId="77777777" w:rsidR="006C3ECC" w:rsidRPr="006C3ECC" w:rsidRDefault="006C3ECC" w:rsidP="006C3ECC">
            <w:pPr>
              <w:spacing w:after="0"/>
              <w:jc w:val="left"/>
              <w:rPr>
                <w:rFonts w:ascii="Century Gothic" w:hAnsi="Century Gothic"/>
                <w:b/>
                <w:bCs/>
                <w:color w:val="000000"/>
                <w:sz w:val="18"/>
                <w:szCs w:val="18"/>
              </w:rPr>
            </w:pPr>
          </w:p>
        </w:tc>
        <w:tc>
          <w:tcPr>
            <w:tcW w:w="4680" w:type="dxa"/>
            <w:gridSpan w:val="2"/>
            <w:vMerge/>
            <w:tcBorders>
              <w:top w:val="single" w:sz="4" w:space="0" w:color="auto"/>
              <w:left w:val="single" w:sz="4" w:space="0" w:color="auto"/>
              <w:bottom w:val="nil"/>
              <w:right w:val="single" w:sz="4" w:space="0" w:color="000000"/>
            </w:tcBorders>
            <w:vAlign w:val="center"/>
            <w:hideMark/>
          </w:tcPr>
          <w:p w14:paraId="6E2D58B7" w14:textId="77777777" w:rsidR="006C3ECC" w:rsidRPr="006C3ECC" w:rsidRDefault="006C3ECC" w:rsidP="006C3ECC">
            <w:pPr>
              <w:spacing w:after="0"/>
              <w:jc w:val="left"/>
              <w:rPr>
                <w:rFonts w:ascii="Century Gothic" w:hAnsi="Century Gothic"/>
                <w:b/>
                <w:bCs/>
                <w:color w:val="000000"/>
                <w:sz w:val="18"/>
                <w:szCs w:val="18"/>
              </w:rPr>
            </w:pPr>
          </w:p>
        </w:tc>
        <w:tc>
          <w:tcPr>
            <w:tcW w:w="2260" w:type="dxa"/>
            <w:vMerge/>
            <w:tcBorders>
              <w:top w:val="nil"/>
              <w:left w:val="single" w:sz="4" w:space="0" w:color="auto"/>
              <w:bottom w:val="single" w:sz="4" w:space="0" w:color="auto"/>
              <w:right w:val="single" w:sz="4" w:space="0" w:color="auto"/>
            </w:tcBorders>
            <w:vAlign w:val="center"/>
            <w:hideMark/>
          </w:tcPr>
          <w:p w14:paraId="5CB15565" w14:textId="77777777" w:rsidR="006C3ECC" w:rsidRPr="006C3ECC" w:rsidRDefault="006C3ECC" w:rsidP="006C3ECC">
            <w:pPr>
              <w:spacing w:after="0"/>
              <w:jc w:val="left"/>
              <w:rPr>
                <w:rFonts w:ascii="Century Gothic" w:hAnsi="Century Gothic"/>
                <w:b/>
                <w:bCs/>
                <w:color w:val="000000"/>
                <w:sz w:val="18"/>
                <w:szCs w:val="18"/>
              </w:rPr>
            </w:pPr>
          </w:p>
        </w:tc>
        <w:tc>
          <w:tcPr>
            <w:tcW w:w="2479" w:type="dxa"/>
            <w:gridSpan w:val="3"/>
            <w:vMerge/>
            <w:tcBorders>
              <w:top w:val="single" w:sz="4" w:space="0" w:color="auto"/>
              <w:left w:val="single" w:sz="4" w:space="0" w:color="auto"/>
              <w:bottom w:val="nil"/>
              <w:right w:val="single" w:sz="4" w:space="0" w:color="000000"/>
            </w:tcBorders>
            <w:vAlign w:val="center"/>
            <w:hideMark/>
          </w:tcPr>
          <w:p w14:paraId="1A25F9B5" w14:textId="77777777" w:rsidR="006C3ECC" w:rsidRPr="006C3ECC" w:rsidRDefault="006C3ECC" w:rsidP="006C3ECC">
            <w:pPr>
              <w:spacing w:after="0"/>
              <w:jc w:val="left"/>
              <w:rPr>
                <w:rFonts w:ascii="Century Gothic" w:hAnsi="Century Gothic"/>
                <w:b/>
                <w:bCs/>
                <w:color w:val="000000"/>
                <w:sz w:val="18"/>
                <w:szCs w:val="18"/>
              </w:rPr>
            </w:pPr>
          </w:p>
        </w:tc>
        <w:tc>
          <w:tcPr>
            <w:tcW w:w="1534" w:type="dxa"/>
            <w:vMerge/>
            <w:tcBorders>
              <w:top w:val="nil"/>
              <w:left w:val="single" w:sz="4" w:space="0" w:color="auto"/>
              <w:bottom w:val="single" w:sz="12" w:space="0" w:color="000000"/>
              <w:right w:val="single" w:sz="4" w:space="0" w:color="auto"/>
            </w:tcBorders>
            <w:vAlign w:val="center"/>
            <w:hideMark/>
          </w:tcPr>
          <w:p w14:paraId="3DE94B74" w14:textId="77777777" w:rsidR="006C3ECC" w:rsidRPr="006C3ECC" w:rsidRDefault="006C3ECC" w:rsidP="006C3ECC">
            <w:pPr>
              <w:spacing w:after="0"/>
              <w:jc w:val="left"/>
              <w:rPr>
                <w:rFonts w:ascii="Century Gothic" w:hAnsi="Century Gothic"/>
                <w:b/>
                <w:bCs/>
                <w:color w:val="000000"/>
                <w:sz w:val="18"/>
                <w:szCs w:val="18"/>
              </w:rPr>
            </w:pPr>
          </w:p>
        </w:tc>
        <w:tc>
          <w:tcPr>
            <w:tcW w:w="3240" w:type="dxa"/>
            <w:vMerge/>
            <w:tcBorders>
              <w:top w:val="nil"/>
              <w:left w:val="single" w:sz="4" w:space="0" w:color="auto"/>
              <w:bottom w:val="single" w:sz="12" w:space="0" w:color="000000"/>
              <w:right w:val="single" w:sz="4" w:space="0" w:color="auto"/>
            </w:tcBorders>
            <w:vAlign w:val="center"/>
            <w:hideMark/>
          </w:tcPr>
          <w:p w14:paraId="3A006B8C" w14:textId="77777777" w:rsidR="006C3ECC" w:rsidRPr="006C3ECC" w:rsidRDefault="006C3ECC" w:rsidP="006C3ECC">
            <w:pPr>
              <w:spacing w:after="0"/>
              <w:jc w:val="left"/>
              <w:rPr>
                <w:rFonts w:ascii="Century Gothic" w:hAnsi="Century Gothic"/>
                <w:b/>
                <w:bCs/>
                <w:color w:val="000000"/>
                <w:sz w:val="18"/>
                <w:szCs w:val="18"/>
              </w:rPr>
            </w:pPr>
          </w:p>
        </w:tc>
        <w:tc>
          <w:tcPr>
            <w:tcW w:w="2741" w:type="dxa"/>
            <w:vMerge/>
            <w:tcBorders>
              <w:top w:val="nil"/>
              <w:left w:val="single" w:sz="4" w:space="0" w:color="auto"/>
              <w:bottom w:val="single" w:sz="12" w:space="0" w:color="000000"/>
              <w:right w:val="single" w:sz="4" w:space="0" w:color="auto"/>
            </w:tcBorders>
            <w:vAlign w:val="center"/>
            <w:hideMark/>
          </w:tcPr>
          <w:p w14:paraId="3D2A9B7F" w14:textId="77777777" w:rsidR="006C3ECC" w:rsidRPr="006C3ECC" w:rsidRDefault="006C3ECC" w:rsidP="006C3ECC">
            <w:pPr>
              <w:spacing w:after="0"/>
              <w:jc w:val="left"/>
              <w:rPr>
                <w:rFonts w:ascii="Century Gothic" w:hAnsi="Century Gothic"/>
                <w:b/>
                <w:bCs/>
                <w:color w:val="000000"/>
                <w:sz w:val="18"/>
                <w:szCs w:val="18"/>
              </w:rPr>
            </w:pPr>
          </w:p>
        </w:tc>
      </w:tr>
      <w:tr w:rsidR="00153FA7" w:rsidRPr="006C3ECC" w14:paraId="0594ADBA" w14:textId="77777777" w:rsidTr="006C3ECC">
        <w:trPr>
          <w:trHeight w:val="1155"/>
        </w:trPr>
        <w:tc>
          <w:tcPr>
            <w:tcW w:w="224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BC30BB" w14:textId="77777777" w:rsidR="006C3ECC" w:rsidRPr="006C3ECC" w:rsidRDefault="006C3ECC" w:rsidP="006C3ECC">
            <w:pPr>
              <w:spacing w:after="0"/>
              <w:jc w:val="center"/>
              <w:rPr>
                <w:rFonts w:ascii="Century Gothic" w:hAnsi="Century Gothic"/>
                <w:b/>
                <w:bCs/>
                <w:sz w:val="18"/>
                <w:szCs w:val="18"/>
              </w:rPr>
            </w:pPr>
            <w:r w:rsidRPr="006C3ECC">
              <w:rPr>
                <w:rFonts w:ascii="Century Gothic" w:hAnsi="Century Gothic"/>
                <w:b/>
                <w:bCs/>
                <w:sz w:val="18"/>
                <w:szCs w:val="18"/>
              </w:rPr>
              <w:t>River Murray from Hume Dam to Euston and Barmah-</w:t>
            </w:r>
            <w:proofErr w:type="spellStart"/>
            <w:r w:rsidRPr="006C3ECC">
              <w:rPr>
                <w:rFonts w:ascii="Century Gothic" w:hAnsi="Century Gothic"/>
                <w:b/>
                <w:bCs/>
                <w:sz w:val="18"/>
                <w:szCs w:val="18"/>
              </w:rPr>
              <w:t>Millewa</w:t>
            </w:r>
            <w:proofErr w:type="spellEnd"/>
            <w:r w:rsidRPr="006C3ECC">
              <w:rPr>
                <w:rFonts w:ascii="Century Gothic" w:hAnsi="Century Gothic"/>
                <w:b/>
                <w:bCs/>
                <w:sz w:val="18"/>
                <w:szCs w:val="18"/>
              </w:rPr>
              <w:t xml:space="preserve"> Forest</w:t>
            </w:r>
            <w:r w:rsidRPr="006C3ECC">
              <w:rPr>
                <w:rFonts w:ascii="Century Gothic" w:hAnsi="Century Gothic"/>
                <w:b/>
                <w:bCs/>
                <w:sz w:val="18"/>
                <w:szCs w:val="18"/>
                <w:vertAlign w:val="superscript"/>
              </w:rPr>
              <w:t>1</w:t>
            </w: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3BA6649A"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2 000-5 000 ML/day at Yarrawonga Weir throughout the year for native fish habitat to improve recruitment and population structures, and water quality in main river channel and Barmah-</w:t>
            </w:r>
            <w:proofErr w:type="spellStart"/>
            <w:r w:rsidRPr="006C3ECC">
              <w:rPr>
                <w:rFonts w:ascii="Century Gothic" w:hAnsi="Century Gothic"/>
                <w:sz w:val="18"/>
                <w:szCs w:val="18"/>
              </w:rPr>
              <w:t>Millewa</w:t>
            </w:r>
            <w:proofErr w:type="spellEnd"/>
            <w:r w:rsidRPr="006C3ECC">
              <w:rPr>
                <w:rFonts w:ascii="Century Gothic" w:hAnsi="Century Gothic"/>
                <w:sz w:val="18"/>
                <w:szCs w:val="18"/>
              </w:rPr>
              <w:t xml:space="preserve"> creeks.</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796E4CA5"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Annual</w:t>
            </w:r>
          </w:p>
        </w:tc>
        <w:tc>
          <w:tcPr>
            <w:tcW w:w="2479" w:type="dxa"/>
            <w:gridSpan w:val="3"/>
            <w:tcBorders>
              <w:top w:val="single" w:sz="4" w:space="0" w:color="auto"/>
              <w:left w:val="nil"/>
              <w:bottom w:val="single" w:sz="4" w:space="0" w:color="auto"/>
              <w:right w:val="single" w:sz="4" w:space="0" w:color="auto"/>
            </w:tcBorders>
            <w:shd w:val="clear" w:color="auto" w:fill="auto"/>
            <w:vAlign w:val="center"/>
            <w:hideMark/>
          </w:tcPr>
          <w:p w14:paraId="177F5AF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Continuous requirement, therefore the environmental demands has been assessed as Moderate.</w:t>
            </w:r>
          </w:p>
        </w:tc>
        <w:tc>
          <w:tcPr>
            <w:tcW w:w="1534" w:type="dxa"/>
            <w:tcBorders>
              <w:top w:val="nil"/>
              <w:left w:val="nil"/>
              <w:bottom w:val="single" w:sz="4" w:space="0" w:color="auto"/>
              <w:right w:val="single" w:sz="4" w:space="0" w:color="auto"/>
            </w:tcBorders>
            <w:shd w:val="clear" w:color="000000" w:fill="FF0000"/>
            <w:vAlign w:val="center"/>
            <w:hideMark/>
          </w:tcPr>
          <w:p w14:paraId="0BD092EA"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c>
          <w:tcPr>
            <w:tcW w:w="3240" w:type="dxa"/>
            <w:tcBorders>
              <w:top w:val="single" w:sz="4" w:space="0" w:color="auto"/>
              <w:left w:val="nil"/>
              <w:bottom w:val="single" w:sz="4" w:space="0" w:color="auto"/>
              <w:right w:val="single" w:sz="4" w:space="0" w:color="auto"/>
            </w:tcBorders>
            <w:shd w:val="clear" w:color="000000" w:fill="366092"/>
            <w:vAlign w:val="center"/>
            <w:hideMark/>
          </w:tcPr>
          <w:p w14:paraId="5BA0D9CC" w14:textId="77777777"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High priority for Commonwealth environmental watering (likely to receive water even under low water resource availability)</w:t>
            </w:r>
          </w:p>
        </w:tc>
        <w:tc>
          <w:tcPr>
            <w:tcW w:w="2741" w:type="dxa"/>
            <w:tcBorders>
              <w:top w:val="nil"/>
              <w:left w:val="nil"/>
              <w:bottom w:val="single" w:sz="4" w:space="0" w:color="auto"/>
              <w:right w:val="single" w:sz="4" w:space="0" w:color="auto"/>
            </w:tcBorders>
            <w:shd w:val="clear" w:color="000000" w:fill="FF0000"/>
            <w:vAlign w:val="center"/>
            <w:hideMark/>
          </w:tcPr>
          <w:p w14:paraId="44D0493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r>
      <w:tr w:rsidR="00153FA7" w:rsidRPr="006C3ECC" w14:paraId="60C79983" w14:textId="77777777" w:rsidTr="00561C91">
        <w:trPr>
          <w:trHeight w:val="1644"/>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33D972A4" w14:textId="77777777" w:rsidR="006C3ECC" w:rsidRPr="006C3ECC" w:rsidRDefault="006C3ECC" w:rsidP="006C3ECC">
            <w:pPr>
              <w:spacing w:after="0"/>
              <w:jc w:val="left"/>
              <w:rPr>
                <w:rFonts w:ascii="Century Gothic" w:hAnsi="Century Gothic"/>
                <w:b/>
                <w:bCs/>
                <w:sz w:val="18"/>
                <w:szCs w:val="18"/>
              </w:rPr>
            </w:pP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380FCEA7"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12 000 ML/day at Yarrawonga Weir for at least 7 days and up to 70 days in winter/spring targeting native fish habitat to improve recruitment and population structures (in-channel outcomes and anabranches). Would also provide carbon/productivity benefits to Edward-Wakool system during the cooler time of the year.</w:t>
            </w:r>
          </w:p>
        </w:tc>
        <w:tc>
          <w:tcPr>
            <w:tcW w:w="2260" w:type="dxa"/>
            <w:tcBorders>
              <w:top w:val="nil"/>
              <w:left w:val="nil"/>
              <w:bottom w:val="single" w:sz="4" w:space="0" w:color="auto"/>
              <w:right w:val="single" w:sz="4" w:space="0" w:color="auto"/>
            </w:tcBorders>
            <w:shd w:val="clear" w:color="auto" w:fill="auto"/>
            <w:vAlign w:val="center"/>
            <w:hideMark/>
          </w:tcPr>
          <w:p w14:paraId="5177A4AC"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4 in 5 years (4 years).</w:t>
            </w:r>
          </w:p>
        </w:tc>
        <w:tc>
          <w:tcPr>
            <w:tcW w:w="2479" w:type="dxa"/>
            <w:gridSpan w:val="3"/>
            <w:tcBorders>
              <w:top w:val="single" w:sz="4" w:space="0" w:color="auto"/>
              <w:left w:val="nil"/>
              <w:bottom w:val="single" w:sz="4" w:space="0" w:color="auto"/>
              <w:right w:val="single" w:sz="4" w:space="0" w:color="auto"/>
            </w:tcBorders>
            <w:shd w:val="clear" w:color="auto" w:fill="auto"/>
            <w:vAlign w:val="center"/>
            <w:hideMark/>
          </w:tcPr>
          <w:p w14:paraId="75F549AD"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Has been met in 3 of the last 5 years. Therefore the environmental demand has been assessed as Moderate.</w:t>
            </w:r>
          </w:p>
        </w:tc>
        <w:tc>
          <w:tcPr>
            <w:tcW w:w="1534" w:type="dxa"/>
            <w:tcBorders>
              <w:top w:val="nil"/>
              <w:left w:val="nil"/>
              <w:bottom w:val="single" w:sz="4" w:space="0" w:color="auto"/>
              <w:right w:val="single" w:sz="4" w:space="0" w:color="auto"/>
            </w:tcBorders>
            <w:shd w:val="clear" w:color="000000" w:fill="FFC000"/>
            <w:vAlign w:val="center"/>
            <w:hideMark/>
          </w:tcPr>
          <w:p w14:paraId="5E1860F7"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nil"/>
              <w:left w:val="nil"/>
              <w:bottom w:val="single" w:sz="4" w:space="0" w:color="auto"/>
              <w:right w:val="single" w:sz="4" w:space="0" w:color="auto"/>
            </w:tcBorders>
            <w:shd w:val="clear" w:color="000000" w:fill="366092"/>
            <w:vAlign w:val="center"/>
            <w:hideMark/>
          </w:tcPr>
          <w:p w14:paraId="684CCBF4" w14:textId="77777777"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High priority for Commonwealth environmental watering (likely to receive water even under low water resource availability)</w:t>
            </w:r>
          </w:p>
        </w:tc>
        <w:tc>
          <w:tcPr>
            <w:tcW w:w="2741" w:type="dxa"/>
            <w:tcBorders>
              <w:top w:val="nil"/>
              <w:left w:val="nil"/>
              <w:bottom w:val="single" w:sz="4" w:space="0" w:color="auto"/>
              <w:right w:val="single" w:sz="4" w:space="0" w:color="auto"/>
            </w:tcBorders>
            <w:shd w:val="clear" w:color="000000" w:fill="FFC000"/>
            <w:vAlign w:val="center"/>
            <w:hideMark/>
          </w:tcPr>
          <w:p w14:paraId="653942E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153FA7" w:rsidRPr="006C3ECC" w14:paraId="528DB31A" w14:textId="77777777" w:rsidTr="00561C91">
        <w:trPr>
          <w:trHeight w:val="1886"/>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64592662" w14:textId="77777777" w:rsidR="006C3ECC" w:rsidRPr="006C3ECC" w:rsidRDefault="006C3ECC" w:rsidP="006C3ECC">
            <w:pPr>
              <w:spacing w:after="0"/>
              <w:jc w:val="left"/>
              <w:rPr>
                <w:rFonts w:ascii="Century Gothic" w:hAnsi="Century Gothic"/>
                <w:b/>
                <w:bCs/>
                <w:sz w:val="18"/>
                <w:szCs w:val="18"/>
              </w:rPr>
            </w:pP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4B2257BD"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15 000 ML/day at Yarrawonga Weir for at least 7 days and up to 100-150 days in winter/spring targeting native fish habitat to improve recruitment and population structures (in-channel outcomes and giant rush wetlands). Would also provide carbon/productivity benefits to Edward-Wakool system during the cooler time of the year.</w:t>
            </w:r>
          </w:p>
        </w:tc>
        <w:tc>
          <w:tcPr>
            <w:tcW w:w="2260" w:type="dxa"/>
            <w:tcBorders>
              <w:top w:val="nil"/>
              <w:left w:val="nil"/>
              <w:bottom w:val="single" w:sz="4" w:space="0" w:color="auto"/>
              <w:right w:val="single" w:sz="4" w:space="0" w:color="auto"/>
            </w:tcBorders>
            <w:shd w:val="clear" w:color="auto" w:fill="auto"/>
            <w:vAlign w:val="center"/>
            <w:hideMark/>
          </w:tcPr>
          <w:p w14:paraId="7F8CDB34"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1 in 2-3 years (5-6 years).</w:t>
            </w:r>
          </w:p>
        </w:tc>
        <w:tc>
          <w:tcPr>
            <w:tcW w:w="2479" w:type="dxa"/>
            <w:gridSpan w:val="3"/>
            <w:tcBorders>
              <w:top w:val="single" w:sz="4" w:space="0" w:color="auto"/>
              <w:left w:val="nil"/>
              <w:bottom w:val="single" w:sz="4" w:space="0" w:color="auto"/>
              <w:right w:val="single" w:sz="4" w:space="0" w:color="auto"/>
            </w:tcBorders>
            <w:shd w:val="clear" w:color="auto" w:fill="auto"/>
            <w:vAlign w:val="center"/>
            <w:hideMark/>
          </w:tcPr>
          <w:p w14:paraId="59C24928"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Has been met or partially met in 2 of the last 5 years. Therefore the environmental demands has been assessed as Moderate.</w:t>
            </w:r>
          </w:p>
        </w:tc>
        <w:tc>
          <w:tcPr>
            <w:tcW w:w="1534" w:type="dxa"/>
            <w:tcBorders>
              <w:top w:val="nil"/>
              <w:left w:val="nil"/>
              <w:bottom w:val="nil"/>
              <w:right w:val="single" w:sz="4" w:space="0" w:color="auto"/>
            </w:tcBorders>
            <w:shd w:val="clear" w:color="000000" w:fill="FFC000"/>
            <w:vAlign w:val="center"/>
            <w:hideMark/>
          </w:tcPr>
          <w:p w14:paraId="0D7D79B2"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nil"/>
              <w:left w:val="nil"/>
              <w:bottom w:val="single" w:sz="4" w:space="0" w:color="auto"/>
              <w:right w:val="single" w:sz="4" w:space="0" w:color="auto"/>
            </w:tcBorders>
            <w:shd w:val="clear" w:color="000000" w:fill="95B3D7"/>
            <w:vAlign w:val="center"/>
            <w:hideMark/>
          </w:tcPr>
          <w:p w14:paraId="21B2664D"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Option to be considered under a moderate to high water resource availability.</w:t>
            </w:r>
          </w:p>
        </w:tc>
        <w:tc>
          <w:tcPr>
            <w:tcW w:w="2741" w:type="dxa"/>
            <w:tcBorders>
              <w:top w:val="nil"/>
              <w:left w:val="nil"/>
              <w:bottom w:val="single" w:sz="4" w:space="0" w:color="auto"/>
              <w:right w:val="single" w:sz="4" w:space="0" w:color="auto"/>
            </w:tcBorders>
            <w:shd w:val="clear" w:color="000000" w:fill="FFC000"/>
            <w:vAlign w:val="center"/>
            <w:hideMark/>
          </w:tcPr>
          <w:p w14:paraId="540B5A22"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153FA7" w:rsidRPr="006C3ECC" w14:paraId="4FE80102" w14:textId="77777777" w:rsidTr="002A3CBF">
        <w:trPr>
          <w:trHeight w:val="2693"/>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211CC3BD" w14:textId="77777777" w:rsidR="006C3ECC" w:rsidRPr="006C3ECC" w:rsidRDefault="006C3ECC" w:rsidP="006C3ECC">
            <w:pPr>
              <w:spacing w:after="0"/>
              <w:jc w:val="left"/>
              <w:rPr>
                <w:rFonts w:ascii="Century Gothic" w:hAnsi="Century Gothic"/>
                <w:b/>
                <w:bCs/>
                <w:sz w:val="18"/>
                <w:szCs w:val="18"/>
              </w:rPr>
            </w:pP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678DF496"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&gt; 25 000 ML/day at Yarrawonga Weir (unregulated flow) for at least 7 days (river red gum forest) and followed by flows of up to18 000 ML/day or greater for three to five months targeting Moira grassland.</w:t>
            </w:r>
          </w:p>
        </w:tc>
        <w:tc>
          <w:tcPr>
            <w:tcW w:w="2260" w:type="dxa"/>
            <w:tcBorders>
              <w:top w:val="nil"/>
              <w:left w:val="nil"/>
              <w:bottom w:val="single" w:sz="4" w:space="0" w:color="auto"/>
              <w:right w:val="single" w:sz="4" w:space="0" w:color="auto"/>
            </w:tcBorders>
            <w:shd w:val="clear" w:color="auto" w:fill="auto"/>
            <w:vAlign w:val="center"/>
            <w:hideMark/>
          </w:tcPr>
          <w:p w14:paraId="4BED10E8"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2-3 in 5 years (6 years) for river red gums. </w:t>
            </w:r>
            <w:r w:rsidRPr="006C3ECC">
              <w:rPr>
                <w:rFonts w:ascii="Century Gothic" w:hAnsi="Century Gothic"/>
                <w:color w:val="000000"/>
                <w:sz w:val="18"/>
                <w:szCs w:val="18"/>
              </w:rPr>
              <w:br/>
            </w:r>
            <w:r w:rsidRPr="006C3ECC">
              <w:rPr>
                <w:rFonts w:ascii="Century Gothic" w:hAnsi="Century Gothic"/>
                <w:color w:val="000000"/>
                <w:sz w:val="18"/>
                <w:szCs w:val="18"/>
              </w:rPr>
              <w:br/>
              <w:t>Annual (2 years) for Moira grass.</w:t>
            </w:r>
          </w:p>
        </w:tc>
        <w:tc>
          <w:tcPr>
            <w:tcW w:w="2479" w:type="dxa"/>
            <w:gridSpan w:val="3"/>
            <w:tcBorders>
              <w:top w:val="single" w:sz="4" w:space="0" w:color="auto"/>
              <w:left w:val="nil"/>
              <w:bottom w:val="single" w:sz="4" w:space="0" w:color="auto"/>
              <w:right w:val="single" w:sz="4" w:space="0" w:color="auto"/>
            </w:tcBorders>
            <w:shd w:val="clear" w:color="auto" w:fill="auto"/>
            <w:vAlign w:val="center"/>
            <w:hideMark/>
          </w:tcPr>
          <w:p w14:paraId="60AE7C2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For river red gum, the target has been met or partially met 2 in 5 years.</w:t>
            </w:r>
            <w:r w:rsidRPr="006C3ECC">
              <w:rPr>
                <w:rFonts w:ascii="Century Gothic" w:hAnsi="Century Gothic"/>
                <w:color w:val="000000"/>
                <w:sz w:val="18"/>
                <w:szCs w:val="18"/>
              </w:rPr>
              <w:br/>
            </w:r>
            <w:r w:rsidRPr="006C3ECC">
              <w:rPr>
                <w:rFonts w:ascii="Century Gothic" w:hAnsi="Century Gothic"/>
                <w:color w:val="000000"/>
                <w:sz w:val="18"/>
                <w:szCs w:val="18"/>
              </w:rPr>
              <w:br/>
              <w:t>For Moira grass the target has been met 2 in 5 years.</w:t>
            </w:r>
            <w:r w:rsidRPr="006C3ECC">
              <w:rPr>
                <w:rFonts w:ascii="Century Gothic" w:hAnsi="Century Gothic"/>
                <w:color w:val="000000"/>
                <w:sz w:val="18"/>
                <w:szCs w:val="18"/>
              </w:rPr>
              <w:br/>
            </w:r>
            <w:r w:rsidRPr="006C3ECC">
              <w:rPr>
                <w:rFonts w:ascii="Century Gothic" w:hAnsi="Century Gothic"/>
                <w:color w:val="000000"/>
                <w:sz w:val="18"/>
                <w:szCs w:val="18"/>
              </w:rPr>
              <w:br/>
              <w:t>Therefore the environmental demand has been assessed as High.</w:t>
            </w:r>
          </w:p>
        </w:tc>
        <w:tc>
          <w:tcPr>
            <w:tcW w:w="1534" w:type="dxa"/>
            <w:tcBorders>
              <w:top w:val="nil"/>
              <w:left w:val="nil"/>
              <w:bottom w:val="single" w:sz="4" w:space="0" w:color="auto"/>
              <w:right w:val="single" w:sz="4" w:space="0" w:color="auto"/>
            </w:tcBorders>
            <w:shd w:val="clear" w:color="000000" w:fill="FF0000"/>
            <w:vAlign w:val="center"/>
            <w:hideMark/>
          </w:tcPr>
          <w:p w14:paraId="20DCF4C0"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c>
          <w:tcPr>
            <w:tcW w:w="3240" w:type="dxa"/>
            <w:tcBorders>
              <w:top w:val="nil"/>
              <w:left w:val="nil"/>
              <w:bottom w:val="single" w:sz="4" w:space="0" w:color="auto"/>
              <w:right w:val="single" w:sz="4" w:space="0" w:color="auto"/>
            </w:tcBorders>
            <w:shd w:val="clear" w:color="000000" w:fill="D9D9D9"/>
            <w:vAlign w:val="center"/>
            <w:hideMark/>
          </w:tcPr>
          <w:p w14:paraId="57A63FC4"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Reliant on large, unregulated flows. Commonwealth environmental water may extend the depth and duration of natural floods within current constraints (i.e. &lt; 15 000 ML/day), subject to ecological need, water availability and assessment of risk and potential, adverse third party impacts. </w:t>
            </w:r>
          </w:p>
        </w:tc>
        <w:tc>
          <w:tcPr>
            <w:tcW w:w="2741" w:type="dxa"/>
            <w:tcBorders>
              <w:top w:val="nil"/>
              <w:left w:val="nil"/>
              <w:bottom w:val="single" w:sz="4" w:space="0" w:color="auto"/>
              <w:right w:val="single" w:sz="4" w:space="0" w:color="auto"/>
            </w:tcBorders>
            <w:shd w:val="clear" w:color="000000" w:fill="FF0000"/>
            <w:vAlign w:val="center"/>
            <w:hideMark/>
          </w:tcPr>
          <w:p w14:paraId="1FE93020"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r>
      <w:tr w:rsidR="00153FA7" w:rsidRPr="006C3ECC" w14:paraId="6C033DDC" w14:textId="77777777" w:rsidTr="002A3CBF">
        <w:trPr>
          <w:trHeight w:val="1067"/>
        </w:trPr>
        <w:tc>
          <w:tcPr>
            <w:tcW w:w="224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1F5B5B" w14:textId="77777777" w:rsidR="00013C1E" w:rsidRDefault="006C3ECC" w:rsidP="006C3ECC">
            <w:pPr>
              <w:spacing w:after="0"/>
              <w:jc w:val="center"/>
              <w:rPr>
                <w:rFonts w:ascii="Century Gothic" w:hAnsi="Century Gothic"/>
                <w:b/>
                <w:bCs/>
                <w:sz w:val="18"/>
                <w:szCs w:val="18"/>
              </w:rPr>
            </w:pPr>
            <w:proofErr w:type="spellStart"/>
            <w:r w:rsidRPr="006C3ECC">
              <w:rPr>
                <w:rFonts w:ascii="Century Gothic" w:hAnsi="Century Gothic"/>
                <w:b/>
                <w:bCs/>
                <w:sz w:val="18"/>
                <w:szCs w:val="18"/>
              </w:rPr>
              <w:t>Yallakool</w:t>
            </w:r>
            <w:proofErr w:type="spellEnd"/>
            <w:r w:rsidRPr="006C3ECC">
              <w:rPr>
                <w:rFonts w:ascii="Century Gothic" w:hAnsi="Century Gothic"/>
                <w:b/>
                <w:bCs/>
                <w:sz w:val="18"/>
                <w:szCs w:val="18"/>
              </w:rPr>
              <w:t xml:space="preserve"> - Wakool</w:t>
            </w:r>
            <w:r w:rsidRPr="006C3ECC">
              <w:rPr>
                <w:rFonts w:ascii="Century Gothic" w:hAnsi="Century Gothic"/>
                <w:b/>
                <w:bCs/>
                <w:sz w:val="18"/>
                <w:szCs w:val="18"/>
                <w:vertAlign w:val="superscript"/>
              </w:rPr>
              <w:t>5</w:t>
            </w:r>
            <w:r w:rsidRPr="006C3ECC">
              <w:rPr>
                <w:rFonts w:ascii="Century Gothic" w:hAnsi="Century Gothic"/>
                <w:b/>
                <w:bCs/>
                <w:sz w:val="18"/>
                <w:szCs w:val="18"/>
              </w:rPr>
              <w:br w:type="page"/>
            </w:r>
            <w:r w:rsidRPr="006C3ECC">
              <w:rPr>
                <w:rFonts w:ascii="Century Gothic" w:hAnsi="Century Gothic"/>
                <w:b/>
                <w:bCs/>
                <w:sz w:val="18"/>
                <w:szCs w:val="18"/>
              </w:rPr>
              <w:br w:type="page"/>
            </w:r>
          </w:p>
          <w:p w14:paraId="31C128AC" w14:textId="77777777" w:rsidR="00013C1E" w:rsidRDefault="00013C1E" w:rsidP="006C3ECC">
            <w:pPr>
              <w:spacing w:after="0"/>
              <w:jc w:val="center"/>
              <w:rPr>
                <w:rFonts w:ascii="Century Gothic" w:hAnsi="Century Gothic"/>
                <w:b/>
                <w:bCs/>
                <w:sz w:val="18"/>
                <w:szCs w:val="18"/>
              </w:rPr>
            </w:pPr>
          </w:p>
          <w:p w14:paraId="5A421FC8" w14:textId="77777777" w:rsidR="00013C1E" w:rsidRDefault="006C3ECC" w:rsidP="006C3ECC">
            <w:pPr>
              <w:spacing w:after="0"/>
              <w:jc w:val="center"/>
              <w:rPr>
                <w:rFonts w:ascii="Century Gothic" w:hAnsi="Century Gothic"/>
                <w:sz w:val="18"/>
                <w:szCs w:val="18"/>
              </w:rPr>
            </w:pPr>
            <w:r w:rsidRPr="006C3ECC">
              <w:rPr>
                <w:rFonts w:ascii="Century Gothic" w:hAnsi="Century Gothic"/>
                <w:sz w:val="18"/>
                <w:szCs w:val="18"/>
              </w:rPr>
              <w:t>Maintenance of native fish habitat and instream aquatic vegetation</w:t>
            </w:r>
          </w:p>
          <w:p w14:paraId="251D5582" w14:textId="77777777" w:rsidR="00013C1E" w:rsidRDefault="006C3ECC" w:rsidP="006C3ECC">
            <w:pPr>
              <w:spacing w:after="0"/>
              <w:jc w:val="center"/>
              <w:rPr>
                <w:rFonts w:ascii="Century Gothic" w:hAnsi="Century Gothic"/>
                <w:sz w:val="18"/>
                <w:szCs w:val="18"/>
              </w:rPr>
            </w:pPr>
            <w:r w:rsidRPr="006C3ECC">
              <w:rPr>
                <w:rFonts w:ascii="Century Gothic" w:hAnsi="Century Gothic"/>
                <w:sz w:val="18"/>
                <w:szCs w:val="18"/>
              </w:rPr>
              <w:br w:type="page"/>
              <w:t>Longitudinal connectivity</w:t>
            </w:r>
            <w:r w:rsidRPr="006C3ECC">
              <w:rPr>
                <w:rFonts w:ascii="Century Gothic" w:hAnsi="Century Gothic"/>
                <w:sz w:val="18"/>
                <w:szCs w:val="18"/>
              </w:rPr>
              <w:br w:type="page"/>
            </w:r>
          </w:p>
          <w:p w14:paraId="76D0B764" w14:textId="77777777" w:rsidR="00013C1E" w:rsidRDefault="006C3ECC" w:rsidP="006C3ECC">
            <w:pPr>
              <w:spacing w:after="0"/>
              <w:jc w:val="center"/>
              <w:rPr>
                <w:rFonts w:ascii="Century Gothic" w:hAnsi="Century Gothic"/>
                <w:sz w:val="18"/>
                <w:szCs w:val="18"/>
              </w:rPr>
            </w:pPr>
            <w:r w:rsidRPr="006C3ECC">
              <w:rPr>
                <w:rFonts w:ascii="Century Gothic" w:hAnsi="Century Gothic"/>
                <w:sz w:val="18"/>
                <w:szCs w:val="18"/>
              </w:rPr>
              <w:t>Fish spawning, recruitment and movement</w:t>
            </w:r>
            <w:r w:rsidRPr="006C3ECC">
              <w:rPr>
                <w:rFonts w:ascii="Century Gothic" w:hAnsi="Century Gothic"/>
                <w:sz w:val="18"/>
                <w:szCs w:val="18"/>
              </w:rPr>
              <w:br w:type="page"/>
            </w:r>
          </w:p>
          <w:p w14:paraId="04F0B6B1" w14:textId="77777777" w:rsidR="00013C1E" w:rsidRDefault="006C3ECC" w:rsidP="006C3ECC">
            <w:pPr>
              <w:spacing w:after="0"/>
              <w:jc w:val="center"/>
              <w:rPr>
                <w:rFonts w:ascii="Century Gothic" w:hAnsi="Century Gothic"/>
                <w:sz w:val="18"/>
                <w:szCs w:val="18"/>
              </w:rPr>
            </w:pPr>
            <w:r w:rsidRPr="006C3ECC">
              <w:rPr>
                <w:rFonts w:ascii="Century Gothic" w:hAnsi="Century Gothic"/>
                <w:sz w:val="18"/>
                <w:szCs w:val="18"/>
              </w:rPr>
              <w:t>Nutrient cycling</w:t>
            </w:r>
            <w:r w:rsidRPr="006C3ECC">
              <w:rPr>
                <w:rFonts w:ascii="Century Gothic" w:hAnsi="Century Gothic"/>
                <w:sz w:val="18"/>
                <w:szCs w:val="18"/>
              </w:rPr>
              <w:br w:type="page"/>
            </w:r>
          </w:p>
          <w:p w14:paraId="127B8B36" w14:textId="219D61BF" w:rsidR="006C3ECC" w:rsidRPr="006C3ECC" w:rsidRDefault="006C3ECC" w:rsidP="006C3ECC">
            <w:pPr>
              <w:spacing w:after="0"/>
              <w:jc w:val="center"/>
              <w:rPr>
                <w:rFonts w:ascii="Century Gothic" w:hAnsi="Century Gothic"/>
                <w:b/>
                <w:bCs/>
                <w:sz w:val="18"/>
                <w:szCs w:val="18"/>
              </w:rPr>
            </w:pPr>
            <w:r w:rsidRPr="006C3ECC">
              <w:rPr>
                <w:rFonts w:ascii="Century Gothic" w:hAnsi="Century Gothic"/>
                <w:sz w:val="18"/>
                <w:szCs w:val="18"/>
              </w:rPr>
              <w:t>Water Quality</w:t>
            </w:r>
          </w:p>
        </w:tc>
        <w:tc>
          <w:tcPr>
            <w:tcW w:w="4680" w:type="dxa"/>
            <w:gridSpan w:val="2"/>
            <w:tcBorders>
              <w:top w:val="single" w:sz="4" w:space="0" w:color="auto"/>
              <w:left w:val="nil"/>
              <w:bottom w:val="single" w:sz="4" w:space="0" w:color="auto"/>
              <w:right w:val="single" w:sz="4" w:space="0" w:color="000000"/>
            </w:tcBorders>
            <w:shd w:val="clear" w:color="auto" w:fill="auto"/>
            <w:vAlign w:val="center"/>
            <w:hideMark/>
          </w:tcPr>
          <w:p w14:paraId="28985628" w14:textId="2EC9488B"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~200 ML/day base flow for ~304 days during late winter to late </w:t>
            </w:r>
            <w:r w:rsidR="00FC62C4" w:rsidRPr="006C3ECC">
              <w:rPr>
                <w:rFonts w:ascii="Century Gothic" w:hAnsi="Century Gothic"/>
                <w:sz w:val="18"/>
                <w:szCs w:val="18"/>
              </w:rPr>
              <w:t>Autumn (</w:t>
            </w:r>
            <w:r w:rsidRPr="006C3ECC">
              <w:rPr>
                <w:rFonts w:ascii="Century Gothic" w:hAnsi="Century Gothic"/>
                <w:sz w:val="18"/>
                <w:szCs w:val="18"/>
              </w:rPr>
              <w:t>~61 GL). Note: winter base flows are a separate flow component and is included below.</w:t>
            </w:r>
          </w:p>
        </w:tc>
        <w:tc>
          <w:tcPr>
            <w:tcW w:w="2260" w:type="dxa"/>
            <w:tcBorders>
              <w:top w:val="nil"/>
              <w:left w:val="nil"/>
              <w:bottom w:val="single" w:sz="4" w:space="0" w:color="auto"/>
              <w:right w:val="single" w:sz="4" w:space="0" w:color="auto"/>
            </w:tcBorders>
            <w:shd w:val="clear" w:color="auto" w:fill="auto"/>
            <w:vAlign w:val="center"/>
            <w:hideMark/>
          </w:tcPr>
          <w:p w14:paraId="772E179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Annual</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3E4B0A1D"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Has been met 8 out of the past 9 years</w:t>
            </w:r>
          </w:p>
        </w:tc>
        <w:tc>
          <w:tcPr>
            <w:tcW w:w="1534" w:type="dxa"/>
            <w:tcBorders>
              <w:top w:val="nil"/>
              <w:left w:val="nil"/>
              <w:bottom w:val="single" w:sz="4" w:space="0" w:color="auto"/>
              <w:right w:val="single" w:sz="4" w:space="0" w:color="auto"/>
            </w:tcBorders>
            <w:shd w:val="clear" w:color="000000" w:fill="92D050"/>
            <w:vAlign w:val="center"/>
            <w:hideMark/>
          </w:tcPr>
          <w:p w14:paraId="5FCFDEDD"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Low</w:t>
            </w:r>
          </w:p>
        </w:tc>
        <w:tc>
          <w:tcPr>
            <w:tcW w:w="3240" w:type="dxa"/>
            <w:tcBorders>
              <w:top w:val="nil"/>
              <w:left w:val="nil"/>
              <w:bottom w:val="single" w:sz="4" w:space="0" w:color="auto"/>
              <w:right w:val="single" w:sz="4" w:space="0" w:color="auto"/>
            </w:tcBorders>
            <w:shd w:val="clear" w:color="auto" w:fill="auto"/>
            <w:vAlign w:val="center"/>
            <w:hideMark/>
          </w:tcPr>
          <w:p w14:paraId="44A5A67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Likely to be met by consumptive demands except in </w:t>
            </w:r>
            <w:r w:rsidRPr="006C3ECC">
              <w:rPr>
                <w:rFonts w:ascii="Century Gothic" w:hAnsi="Century Gothic"/>
                <w:color w:val="000000"/>
                <w:sz w:val="18"/>
                <w:szCs w:val="18"/>
                <w:u w:val="single"/>
              </w:rPr>
              <w:t>a very dry year</w:t>
            </w:r>
            <w:r w:rsidRPr="006C3ECC">
              <w:rPr>
                <w:rFonts w:ascii="Century Gothic" w:hAnsi="Century Gothic"/>
                <w:color w:val="000000"/>
                <w:sz w:val="18"/>
                <w:szCs w:val="18"/>
              </w:rPr>
              <w:t xml:space="preserve"> when CEW may be use to prevent system from being cut off</w:t>
            </w:r>
          </w:p>
        </w:tc>
        <w:tc>
          <w:tcPr>
            <w:tcW w:w="2741" w:type="dxa"/>
            <w:tcBorders>
              <w:top w:val="nil"/>
              <w:left w:val="nil"/>
              <w:bottom w:val="single" w:sz="4" w:space="0" w:color="auto"/>
              <w:right w:val="single" w:sz="4" w:space="0" w:color="auto"/>
            </w:tcBorders>
            <w:shd w:val="clear" w:color="000000" w:fill="92D050"/>
            <w:vAlign w:val="center"/>
            <w:hideMark/>
          </w:tcPr>
          <w:p w14:paraId="21EF14F2"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Low</w:t>
            </w:r>
          </w:p>
        </w:tc>
      </w:tr>
      <w:tr w:rsidR="00153FA7" w:rsidRPr="006C3ECC" w14:paraId="71C21A4F" w14:textId="77777777" w:rsidTr="002A3CBF">
        <w:trPr>
          <w:trHeight w:val="1253"/>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536918BB" w14:textId="77777777" w:rsidR="006C3ECC" w:rsidRPr="006C3ECC" w:rsidRDefault="006C3ECC" w:rsidP="006C3ECC">
            <w:pPr>
              <w:spacing w:after="0"/>
              <w:jc w:val="left"/>
              <w:rPr>
                <w:rFonts w:ascii="Century Gothic" w:hAnsi="Century Gothic"/>
                <w:b/>
                <w:bCs/>
                <w:sz w:val="18"/>
                <w:szCs w:val="18"/>
              </w:rPr>
            </w:pP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01E6A8DC"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~800 ML/day peak for ~4 days rising from operational base flows for a period of 59 days in late winter to early spring with a gradual recession down to 430 ML/day  (~51 GL in total, includes 200 ML/day base flow).  </w:t>
            </w:r>
          </w:p>
        </w:tc>
        <w:tc>
          <w:tcPr>
            <w:tcW w:w="2260" w:type="dxa"/>
            <w:tcBorders>
              <w:top w:val="nil"/>
              <w:left w:val="nil"/>
              <w:bottom w:val="single" w:sz="4" w:space="0" w:color="auto"/>
              <w:right w:val="single" w:sz="4" w:space="0" w:color="auto"/>
            </w:tcBorders>
            <w:shd w:val="clear" w:color="auto" w:fill="auto"/>
            <w:vAlign w:val="center"/>
            <w:hideMark/>
          </w:tcPr>
          <w:p w14:paraId="08E8BB1E"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First year of trial (one off managed event).</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635F3468"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First year of trial.</w:t>
            </w:r>
          </w:p>
        </w:tc>
        <w:tc>
          <w:tcPr>
            <w:tcW w:w="1534" w:type="dxa"/>
            <w:tcBorders>
              <w:top w:val="nil"/>
              <w:left w:val="nil"/>
              <w:bottom w:val="single" w:sz="4" w:space="0" w:color="auto"/>
              <w:right w:val="single" w:sz="4" w:space="0" w:color="auto"/>
            </w:tcBorders>
            <w:shd w:val="clear" w:color="000000" w:fill="FF0000"/>
            <w:vAlign w:val="center"/>
            <w:hideMark/>
          </w:tcPr>
          <w:p w14:paraId="566A67B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c>
          <w:tcPr>
            <w:tcW w:w="3240" w:type="dxa"/>
            <w:tcBorders>
              <w:top w:val="nil"/>
              <w:left w:val="nil"/>
              <w:bottom w:val="single" w:sz="4" w:space="0" w:color="auto"/>
              <w:right w:val="single" w:sz="4" w:space="0" w:color="auto"/>
            </w:tcBorders>
            <w:shd w:val="clear" w:color="000000" w:fill="366092"/>
            <w:vAlign w:val="center"/>
            <w:hideMark/>
          </w:tcPr>
          <w:p w14:paraId="4B18CDC3" w14:textId="77777777"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High priority for Commonwealth environmental watering to be assessed for environmental outcomes and extent of inundation.</w:t>
            </w:r>
          </w:p>
        </w:tc>
        <w:tc>
          <w:tcPr>
            <w:tcW w:w="2741" w:type="dxa"/>
            <w:tcBorders>
              <w:top w:val="nil"/>
              <w:left w:val="nil"/>
              <w:bottom w:val="single" w:sz="4" w:space="0" w:color="auto"/>
              <w:right w:val="single" w:sz="4" w:space="0" w:color="auto"/>
            </w:tcBorders>
            <w:shd w:val="clear" w:color="000000" w:fill="FF0000"/>
            <w:vAlign w:val="center"/>
            <w:hideMark/>
          </w:tcPr>
          <w:p w14:paraId="119A913A"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r>
      <w:tr w:rsidR="00153FA7" w:rsidRPr="006C3ECC" w14:paraId="631BB41F" w14:textId="77777777" w:rsidTr="002A3CBF">
        <w:trPr>
          <w:trHeight w:val="1410"/>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3E784A67" w14:textId="77777777" w:rsidR="006C3ECC" w:rsidRPr="006C3ECC" w:rsidRDefault="006C3ECC" w:rsidP="006C3ECC">
            <w:pPr>
              <w:spacing w:after="0"/>
              <w:jc w:val="left"/>
              <w:rPr>
                <w:rFonts w:ascii="Century Gothic" w:hAnsi="Century Gothic"/>
                <w:b/>
                <w:bCs/>
                <w:sz w:val="18"/>
                <w:szCs w:val="18"/>
              </w:rPr>
            </w:pPr>
          </w:p>
        </w:tc>
        <w:tc>
          <w:tcPr>
            <w:tcW w:w="4680" w:type="dxa"/>
            <w:gridSpan w:val="2"/>
            <w:tcBorders>
              <w:top w:val="single" w:sz="4" w:space="0" w:color="auto"/>
              <w:left w:val="nil"/>
              <w:bottom w:val="single" w:sz="4" w:space="0" w:color="auto"/>
              <w:right w:val="single" w:sz="4" w:space="0" w:color="000000"/>
            </w:tcBorders>
            <w:shd w:val="clear" w:color="auto" w:fill="auto"/>
            <w:vAlign w:val="center"/>
            <w:hideMark/>
          </w:tcPr>
          <w:p w14:paraId="27CB1514"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~430 ML/day for 41 days to maintain nesting habitat for Murray cod, and inundation for aquatic vegetation growth (~10 GL in total, includes ~200 ML/day base flow). To support Murray cod recovery post 2016 hypoxic </w:t>
            </w:r>
            <w:proofErr w:type="spellStart"/>
            <w:r w:rsidRPr="006C3ECC">
              <w:rPr>
                <w:rFonts w:ascii="Century Gothic" w:hAnsi="Century Gothic"/>
                <w:sz w:val="18"/>
                <w:szCs w:val="18"/>
              </w:rPr>
              <w:t>blackwater</w:t>
            </w:r>
            <w:proofErr w:type="spellEnd"/>
            <w:r w:rsidRPr="006C3ECC">
              <w:rPr>
                <w:rFonts w:ascii="Century Gothic" w:hAnsi="Century Gothic"/>
                <w:sz w:val="18"/>
                <w:szCs w:val="18"/>
              </w:rPr>
              <w:t xml:space="preserve"> event.</w:t>
            </w:r>
          </w:p>
        </w:tc>
        <w:tc>
          <w:tcPr>
            <w:tcW w:w="2260" w:type="dxa"/>
            <w:tcBorders>
              <w:top w:val="nil"/>
              <w:left w:val="nil"/>
              <w:bottom w:val="single" w:sz="4" w:space="0" w:color="auto"/>
              <w:right w:val="single" w:sz="4" w:space="0" w:color="auto"/>
            </w:tcBorders>
            <w:shd w:val="clear" w:color="auto" w:fill="auto"/>
            <w:vAlign w:val="center"/>
            <w:hideMark/>
          </w:tcPr>
          <w:p w14:paraId="34F47AEE"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Annual</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221CCE0F"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Has been met 7 out of the past 9 years</w:t>
            </w:r>
          </w:p>
        </w:tc>
        <w:tc>
          <w:tcPr>
            <w:tcW w:w="1534" w:type="dxa"/>
            <w:tcBorders>
              <w:top w:val="nil"/>
              <w:left w:val="nil"/>
              <w:bottom w:val="single" w:sz="4" w:space="0" w:color="auto"/>
              <w:right w:val="single" w:sz="4" w:space="0" w:color="auto"/>
            </w:tcBorders>
            <w:shd w:val="clear" w:color="000000" w:fill="FF0000"/>
            <w:vAlign w:val="center"/>
            <w:hideMark/>
          </w:tcPr>
          <w:p w14:paraId="4619E7DF"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c>
          <w:tcPr>
            <w:tcW w:w="3240" w:type="dxa"/>
            <w:tcBorders>
              <w:top w:val="nil"/>
              <w:left w:val="nil"/>
              <w:bottom w:val="single" w:sz="4" w:space="0" w:color="auto"/>
              <w:right w:val="single" w:sz="4" w:space="0" w:color="auto"/>
            </w:tcBorders>
            <w:shd w:val="clear" w:color="000000" w:fill="366092"/>
            <w:vAlign w:val="center"/>
            <w:hideMark/>
          </w:tcPr>
          <w:p w14:paraId="6AE1285B" w14:textId="77777777"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Priority for Commonwealth environmental water to continue ecosystem recovery</w:t>
            </w:r>
          </w:p>
        </w:tc>
        <w:tc>
          <w:tcPr>
            <w:tcW w:w="2741" w:type="dxa"/>
            <w:tcBorders>
              <w:top w:val="nil"/>
              <w:left w:val="nil"/>
              <w:bottom w:val="single" w:sz="4" w:space="0" w:color="auto"/>
              <w:right w:val="single" w:sz="4" w:space="0" w:color="auto"/>
            </w:tcBorders>
            <w:shd w:val="clear" w:color="000000" w:fill="FF0000"/>
            <w:vAlign w:val="center"/>
            <w:hideMark/>
          </w:tcPr>
          <w:p w14:paraId="5AD61CCC"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r>
      <w:tr w:rsidR="00153FA7" w:rsidRPr="006C3ECC" w14:paraId="1386E03C" w14:textId="77777777" w:rsidTr="002A3CBF">
        <w:trPr>
          <w:trHeight w:val="1695"/>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38D9E653" w14:textId="77777777" w:rsidR="006C3ECC" w:rsidRPr="006C3ECC" w:rsidRDefault="006C3ECC" w:rsidP="006C3ECC">
            <w:pPr>
              <w:spacing w:after="0"/>
              <w:jc w:val="left"/>
              <w:rPr>
                <w:rFonts w:ascii="Century Gothic" w:hAnsi="Century Gothic"/>
                <w:b/>
                <w:bCs/>
                <w:sz w:val="18"/>
                <w:szCs w:val="18"/>
              </w:rPr>
            </w:pP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1A65C88F"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~540 ML/day peak for 4 days pulse/fresh over 20 days in late spring and ~530 ML/day peak for 6 days over 48 days in late spring/early summer with gradual recessions providing variability flows (~10 GL and ~17.85 GL, includes ~200 ML/day base flow). To support silver perch and Murray cod recovery</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4DCBD796"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Annual</w:t>
            </w:r>
          </w:p>
        </w:tc>
        <w:tc>
          <w:tcPr>
            <w:tcW w:w="2479" w:type="dxa"/>
            <w:gridSpan w:val="3"/>
            <w:tcBorders>
              <w:top w:val="single" w:sz="4" w:space="0" w:color="auto"/>
              <w:left w:val="nil"/>
              <w:bottom w:val="single" w:sz="4" w:space="0" w:color="auto"/>
              <w:right w:val="single" w:sz="4" w:space="0" w:color="auto"/>
            </w:tcBorders>
            <w:shd w:val="clear" w:color="auto" w:fill="auto"/>
            <w:vAlign w:val="center"/>
            <w:hideMark/>
          </w:tcPr>
          <w:p w14:paraId="201A73D4"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Has been met 7 out of the past 9 years</w:t>
            </w:r>
          </w:p>
        </w:tc>
        <w:tc>
          <w:tcPr>
            <w:tcW w:w="1534" w:type="dxa"/>
            <w:tcBorders>
              <w:top w:val="single" w:sz="4" w:space="0" w:color="auto"/>
              <w:left w:val="nil"/>
              <w:bottom w:val="single" w:sz="4" w:space="0" w:color="auto"/>
              <w:right w:val="single" w:sz="4" w:space="0" w:color="auto"/>
            </w:tcBorders>
            <w:shd w:val="clear" w:color="000000" w:fill="FF0000"/>
            <w:vAlign w:val="center"/>
            <w:hideMark/>
          </w:tcPr>
          <w:p w14:paraId="31DA59CB"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c>
          <w:tcPr>
            <w:tcW w:w="3240" w:type="dxa"/>
            <w:tcBorders>
              <w:top w:val="single" w:sz="4" w:space="0" w:color="auto"/>
              <w:left w:val="nil"/>
              <w:bottom w:val="single" w:sz="4" w:space="0" w:color="auto"/>
              <w:right w:val="single" w:sz="4" w:space="0" w:color="auto"/>
            </w:tcBorders>
            <w:shd w:val="clear" w:color="000000" w:fill="366092"/>
            <w:vAlign w:val="center"/>
            <w:hideMark/>
          </w:tcPr>
          <w:p w14:paraId="20B3890E" w14:textId="77777777"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Priority for Commonwealth environmental water to continue ecosystem recovery</w:t>
            </w:r>
          </w:p>
        </w:tc>
        <w:tc>
          <w:tcPr>
            <w:tcW w:w="2741" w:type="dxa"/>
            <w:tcBorders>
              <w:top w:val="single" w:sz="4" w:space="0" w:color="auto"/>
              <w:left w:val="nil"/>
              <w:bottom w:val="single" w:sz="4" w:space="0" w:color="auto"/>
              <w:right w:val="single" w:sz="4" w:space="0" w:color="auto"/>
            </w:tcBorders>
            <w:shd w:val="clear" w:color="000000" w:fill="FF0000"/>
            <w:vAlign w:val="center"/>
            <w:hideMark/>
          </w:tcPr>
          <w:p w14:paraId="229D9C6E"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r>
      <w:tr w:rsidR="00153FA7" w:rsidRPr="006C3ECC" w14:paraId="702AB8EC" w14:textId="77777777" w:rsidTr="002A3CBF">
        <w:trPr>
          <w:trHeight w:val="1530"/>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38552115" w14:textId="77777777" w:rsidR="006C3ECC" w:rsidRPr="006C3ECC" w:rsidRDefault="006C3ECC" w:rsidP="006C3ECC">
            <w:pPr>
              <w:spacing w:after="0"/>
              <w:jc w:val="left"/>
              <w:rPr>
                <w:rFonts w:ascii="Century Gothic" w:hAnsi="Century Gothic"/>
                <w:b/>
                <w:bCs/>
                <w:sz w:val="18"/>
                <w:szCs w:val="18"/>
              </w:rPr>
            </w:pP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34E300D1"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~360 ML/day peak for 3 days over 25 days pulse/fresh in late summer/early autumn with a gradual recession (~7.3 GL, includes ~200 ML/day base flow). To improve variability of flows (prevent 'flat river')</w:t>
            </w:r>
          </w:p>
        </w:tc>
        <w:tc>
          <w:tcPr>
            <w:tcW w:w="2260" w:type="dxa"/>
            <w:tcBorders>
              <w:top w:val="nil"/>
              <w:left w:val="nil"/>
              <w:bottom w:val="single" w:sz="4" w:space="0" w:color="auto"/>
              <w:right w:val="single" w:sz="4" w:space="0" w:color="auto"/>
            </w:tcBorders>
            <w:shd w:val="clear" w:color="auto" w:fill="auto"/>
            <w:vAlign w:val="center"/>
            <w:hideMark/>
          </w:tcPr>
          <w:p w14:paraId="03A311C5"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2 in 3 (4 years)</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21ED5CC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Has been met 7 out of the past 9 years</w:t>
            </w:r>
          </w:p>
        </w:tc>
        <w:tc>
          <w:tcPr>
            <w:tcW w:w="1534" w:type="dxa"/>
            <w:tcBorders>
              <w:top w:val="nil"/>
              <w:left w:val="nil"/>
              <w:bottom w:val="single" w:sz="4" w:space="0" w:color="auto"/>
              <w:right w:val="single" w:sz="4" w:space="0" w:color="auto"/>
            </w:tcBorders>
            <w:shd w:val="clear" w:color="000000" w:fill="FFC000"/>
            <w:vAlign w:val="center"/>
            <w:hideMark/>
          </w:tcPr>
          <w:p w14:paraId="2A0C15B5"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nil"/>
              <w:left w:val="nil"/>
              <w:bottom w:val="single" w:sz="4" w:space="0" w:color="auto"/>
              <w:right w:val="single" w:sz="4" w:space="0" w:color="auto"/>
            </w:tcBorders>
            <w:shd w:val="clear" w:color="000000" w:fill="366092"/>
            <w:vAlign w:val="center"/>
            <w:hideMark/>
          </w:tcPr>
          <w:p w14:paraId="2CA98012" w14:textId="77777777"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Priority for Commonwealth environmental water to continue ecosystem recovery</w:t>
            </w:r>
          </w:p>
        </w:tc>
        <w:tc>
          <w:tcPr>
            <w:tcW w:w="2741" w:type="dxa"/>
            <w:tcBorders>
              <w:top w:val="nil"/>
              <w:left w:val="nil"/>
              <w:bottom w:val="single" w:sz="4" w:space="0" w:color="auto"/>
              <w:right w:val="single" w:sz="4" w:space="0" w:color="auto"/>
            </w:tcBorders>
            <w:shd w:val="clear" w:color="000000" w:fill="FFC000"/>
            <w:vAlign w:val="center"/>
            <w:hideMark/>
          </w:tcPr>
          <w:p w14:paraId="7DA2F8AB"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153FA7" w:rsidRPr="006C3ECC" w14:paraId="2F555416" w14:textId="77777777" w:rsidTr="002A3CBF">
        <w:trPr>
          <w:trHeight w:val="1136"/>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320518DE" w14:textId="77777777" w:rsidR="006C3ECC" w:rsidRPr="006C3ECC" w:rsidRDefault="006C3ECC" w:rsidP="006C3ECC">
            <w:pPr>
              <w:spacing w:after="0"/>
              <w:jc w:val="left"/>
              <w:rPr>
                <w:rFonts w:ascii="Century Gothic" w:hAnsi="Century Gothic"/>
                <w:b/>
                <w:bCs/>
                <w:sz w:val="18"/>
                <w:szCs w:val="18"/>
              </w:rPr>
            </w:pP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0897BC1E"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~600 ML/day peak for 4 days over 39 days pulse/fresh in mid to late autumn with a gradual recession (~16.61 GL, includes ~200 ML/day base flow). To support silver perch recovery.</w:t>
            </w:r>
          </w:p>
        </w:tc>
        <w:tc>
          <w:tcPr>
            <w:tcW w:w="2260" w:type="dxa"/>
            <w:tcBorders>
              <w:top w:val="nil"/>
              <w:left w:val="nil"/>
              <w:bottom w:val="single" w:sz="4" w:space="0" w:color="auto"/>
              <w:right w:val="single" w:sz="4" w:space="0" w:color="auto"/>
            </w:tcBorders>
            <w:shd w:val="clear" w:color="auto" w:fill="auto"/>
            <w:vAlign w:val="center"/>
            <w:hideMark/>
          </w:tcPr>
          <w:p w14:paraId="4018789B"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Annual </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05D7A482" w14:textId="7FB294CE"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Has been met 7 out of the past 9 years and </w:t>
            </w:r>
            <w:r w:rsidR="00153FA7" w:rsidRPr="006C3ECC">
              <w:rPr>
                <w:rFonts w:ascii="Century Gothic" w:hAnsi="Century Gothic"/>
                <w:color w:val="000000"/>
                <w:sz w:val="18"/>
                <w:szCs w:val="18"/>
              </w:rPr>
              <w:t>partially</w:t>
            </w:r>
            <w:r w:rsidRPr="006C3ECC">
              <w:rPr>
                <w:rFonts w:ascii="Century Gothic" w:hAnsi="Century Gothic"/>
                <w:color w:val="000000"/>
                <w:sz w:val="18"/>
                <w:szCs w:val="18"/>
              </w:rPr>
              <w:t xml:space="preserve"> met 1 in 9 years.</w:t>
            </w:r>
          </w:p>
        </w:tc>
        <w:tc>
          <w:tcPr>
            <w:tcW w:w="1534" w:type="dxa"/>
            <w:tcBorders>
              <w:top w:val="nil"/>
              <w:left w:val="nil"/>
              <w:bottom w:val="single" w:sz="4" w:space="0" w:color="auto"/>
              <w:right w:val="single" w:sz="4" w:space="0" w:color="auto"/>
            </w:tcBorders>
            <w:shd w:val="clear" w:color="000000" w:fill="FFC000"/>
            <w:vAlign w:val="center"/>
            <w:hideMark/>
          </w:tcPr>
          <w:p w14:paraId="3CCECCAB"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nil"/>
              <w:left w:val="nil"/>
              <w:bottom w:val="single" w:sz="4" w:space="0" w:color="auto"/>
              <w:right w:val="single" w:sz="4" w:space="0" w:color="auto"/>
            </w:tcBorders>
            <w:shd w:val="clear" w:color="000000" w:fill="366092"/>
            <w:vAlign w:val="center"/>
            <w:hideMark/>
          </w:tcPr>
          <w:p w14:paraId="648E93DC" w14:textId="77777777"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Priority for Commonwealth environmental water to continue ecosystem recovery - seeks to link to Autumn pulses in Southern Connected Basin</w:t>
            </w:r>
          </w:p>
        </w:tc>
        <w:tc>
          <w:tcPr>
            <w:tcW w:w="2741" w:type="dxa"/>
            <w:tcBorders>
              <w:top w:val="nil"/>
              <w:left w:val="nil"/>
              <w:bottom w:val="single" w:sz="4" w:space="0" w:color="auto"/>
              <w:right w:val="single" w:sz="4" w:space="0" w:color="auto"/>
            </w:tcBorders>
            <w:shd w:val="clear" w:color="000000" w:fill="FFC000"/>
            <w:vAlign w:val="center"/>
            <w:hideMark/>
          </w:tcPr>
          <w:p w14:paraId="4CCB53A9"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153FA7" w:rsidRPr="006C3ECC" w14:paraId="564FD578" w14:textId="77777777" w:rsidTr="002A3CBF">
        <w:trPr>
          <w:trHeight w:val="1710"/>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778793B9" w14:textId="77777777" w:rsidR="006C3ECC" w:rsidRPr="006C3ECC" w:rsidRDefault="006C3ECC" w:rsidP="006C3ECC">
            <w:pPr>
              <w:spacing w:after="0"/>
              <w:jc w:val="left"/>
              <w:rPr>
                <w:rFonts w:ascii="Century Gothic" w:hAnsi="Century Gothic"/>
                <w:b/>
                <w:bCs/>
                <w:sz w:val="18"/>
                <w:szCs w:val="18"/>
              </w:rPr>
            </w:pPr>
          </w:p>
        </w:tc>
        <w:tc>
          <w:tcPr>
            <w:tcW w:w="4680" w:type="dxa"/>
            <w:gridSpan w:val="2"/>
            <w:tcBorders>
              <w:top w:val="single" w:sz="4" w:space="0" w:color="auto"/>
              <w:left w:val="nil"/>
              <w:bottom w:val="single" w:sz="4" w:space="0" w:color="auto"/>
              <w:right w:val="single" w:sz="4" w:space="0" w:color="auto"/>
            </w:tcBorders>
            <w:shd w:val="clear" w:color="auto" w:fill="auto"/>
            <w:hideMark/>
          </w:tcPr>
          <w:p w14:paraId="273B2834" w14:textId="528FEDC0"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~170 ML/day </w:t>
            </w:r>
            <w:r w:rsidR="00153FA7" w:rsidRPr="006C3ECC">
              <w:rPr>
                <w:rFonts w:ascii="Century Gothic" w:hAnsi="Century Gothic"/>
                <w:sz w:val="18"/>
                <w:szCs w:val="18"/>
              </w:rPr>
              <w:t>of for</w:t>
            </w:r>
            <w:r w:rsidRPr="006C3ECC">
              <w:rPr>
                <w:rFonts w:ascii="Century Gothic" w:hAnsi="Century Gothic"/>
                <w:sz w:val="18"/>
                <w:szCs w:val="18"/>
              </w:rPr>
              <w:t xml:space="preserve"> 30 days (June 2019) (~5.1 GL) from early winter into 2019-2020. To support aquatic vegetation and native fish recruitment during winter</w:t>
            </w:r>
          </w:p>
        </w:tc>
        <w:tc>
          <w:tcPr>
            <w:tcW w:w="2260" w:type="dxa"/>
            <w:tcBorders>
              <w:top w:val="nil"/>
              <w:left w:val="nil"/>
              <w:bottom w:val="single" w:sz="4" w:space="0" w:color="auto"/>
              <w:right w:val="single" w:sz="4" w:space="0" w:color="auto"/>
            </w:tcBorders>
            <w:shd w:val="clear" w:color="auto" w:fill="auto"/>
            <w:vAlign w:val="center"/>
            <w:hideMark/>
          </w:tcPr>
          <w:p w14:paraId="23822072"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Annual</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522368D0" w14:textId="1E409F18"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Has been met 1 (winter 2017) out of the past 9 </w:t>
            </w:r>
            <w:r w:rsidR="00153FA7" w:rsidRPr="006C3ECC">
              <w:rPr>
                <w:rFonts w:ascii="Century Gothic" w:hAnsi="Century Gothic"/>
                <w:color w:val="000000"/>
                <w:sz w:val="18"/>
                <w:szCs w:val="18"/>
              </w:rPr>
              <w:t>years.</w:t>
            </w:r>
          </w:p>
        </w:tc>
        <w:tc>
          <w:tcPr>
            <w:tcW w:w="1534" w:type="dxa"/>
            <w:tcBorders>
              <w:top w:val="nil"/>
              <w:left w:val="nil"/>
              <w:bottom w:val="single" w:sz="4" w:space="0" w:color="auto"/>
              <w:right w:val="single" w:sz="4" w:space="0" w:color="auto"/>
            </w:tcBorders>
            <w:shd w:val="clear" w:color="000000" w:fill="FF0000"/>
            <w:vAlign w:val="center"/>
            <w:hideMark/>
          </w:tcPr>
          <w:p w14:paraId="3378E4A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c>
          <w:tcPr>
            <w:tcW w:w="3240" w:type="dxa"/>
            <w:tcBorders>
              <w:top w:val="nil"/>
              <w:left w:val="nil"/>
              <w:bottom w:val="single" w:sz="4" w:space="0" w:color="auto"/>
              <w:right w:val="single" w:sz="4" w:space="0" w:color="auto"/>
            </w:tcBorders>
            <w:shd w:val="clear" w:color="000000" w:fill="366092"/>
            <w:vAlign w:val="center"/>
            <w:hideMark/>
          </w:tcPr>
          <w:p w14:paraId="3FE7D200" w14:textId="0103A225"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Priority for Commonwealth environmental water to continue ecosystem recovery. Unable to provide winter 2018 flows but will aim for winter 2019 subject to delivery in</w:t>
            </w:r>
            <w:r w:rsidR="00153FA7">
              <w:rPr>
                <w:rFonts w:ascii="Century Gothic" w:hAnsi="Century Gothic"/>
                <w:color w:val="FFFFFF"/>
                <w:sz w:val="18"/>
                <w:szCs w:val="18"/>
              </w:rPr>
              <w:t>fra</w:t>
            </w:r>
            <w:r w:rsidRPr="006C3ECC">
              <w:rPr>
                <w:rFonts w:ascii="Century Gothic" w:hAnsi="Century Gothic"/>
                <w:color w:val="FFFFFF"/>
                <w:sz w:val="18"/>
                <w:szCs w:val="18"/>
              </w:rPr>
              <w:t>structure availability.</w:t>
            </w:r>
          </w:p>
        </w:tc>
        <w:tc>
          <w:tcPr>
            <w:tcW w:w="2741" w:type="dxa"/>
            <w:tcBorders>
              <w:top w:val="nil"/>
              <w:left w:val="nil"/>
              <w:bottom w:val="single" w:sz="4" w:space="0" w:color="auto"/>
              <w:right w:val="single" w:sz="4" w:space="0" w:color="auto"/>
            </w:tcBorders>
            <w:shd w:val="clear" w:color="000000" w:fill="FF0000"/>
            <w:vAlign w:val="center"/>
            <w:hideMark/>
          </w:tcPr>
          <w:p w14:paraId="3B7017DA"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r>
      <w:tr w:rsidR="00153FA7" w:rsidRPr="006C3ECC" w14:paraId="2F267730" w14:textId="77777777" w:rsidTr="006C3ECC">
        <w:trPr>
          <w:trHeight w:val="1125"/>
        </w:trPr>
        <w:tc>
          <w:tcPr>
            <w:tcW w:w="2246" w:type="dxa"/>
            <w:tcBorders>
              <w:top w:val="nil"/>
              <w:left w:val="single" w:sz="4" w:space="0" w:color="auto"/>
              <w:bottom w:val="single" w:sz="4" w:space="0" w:color="auto"/>
              <w:right w:val="single" w:sz="4" w:space="0" w:color="auto"/>
            </w:tcBorders>
            <w:shd w:val="clear" w:color="auto" w:fill="auto"/>
            <w:hideMark/>
          </w:tcPr>
          <w:p w14:paraId="4FBD3D2D" w14:textId="77777777" w:rsidR="006C3ECC" w:rsidRPr="006C3ECC" w:rsidRDefault="006C3ECC" w:rsidP="006C3ECC">
            <w:pPr>
              <w:spacing w:after="0"/>
              <w:jc w:val="center"/>
              <w:rPr>
                <w:rFonts w:ascii="Century Gothic" w:hAnsi="Century Gothic"/>
                <w:b/>
                <w:bCs/>
                <w:sz w:val="18"/>
                <w:szCs w:val="18"/>
              </w:rPr>
            </w:pPr>
            <w:proofErr w:type="spellStart"/>
            <w:r w:rsidRPr="006C3ECC">
              <w:rPr>
                <w:rFonts w:ascii="Century Gothic" w:hAnsi="Century Gothic"/>
                <w:b/>
                <w:bCs/>
                <w:sz w:val="18"/>
                <w:szCs w:val="18"/>
              </w:rPr>
              <w:t>Colligen</w:t>
            </w:r>
            <w:proofErr w:type="spellEnd"/>
            <w:r w:rsidRPr="006C3ECC">
              <w:rPr>
                <w:rFonts w:ascii="Century Gothic" w:hAnsi="Century Gothic"/>
                <w:b/>
                <w:bCs/>
                <w:sz w:val="18"/>
                <w:szCs w:val="18"/>
              </w:rPr>
              <w:t xml:space="preserve"> - Niemur</w:t>
            </w:r>
            <w:r w:rsidRPr="006C3ECC">
              <w:rPr>
                <w:rFonts w:ascii="Century Gothic" w:hAnsi="Century Gothic"/>
                <w:b/>
                <w:bCs/>
                <w:sz w:val="18"/>
                <w:szCs w:val="18"/>
                <w:vertAlign w:val="superscript"/>
              </w:rPr>
              <w:t>5</w:t>
            </w:r>
            <w:r w:rsidRPr="006C3ECC">
              <w:rPr>
                <w:rFonts w:ascii="Century Gothic" w:hAnsi="Century Gothic"/>
                <w:b/>
                <w:bCs/>
                <w:sz w:val="18"/>
                <w:szCs w:val="18"/>
              </w:rPr>
              <w:br/>
            </w:r>
            <w:r w:rsidRPr="006C3ECC">
              <w:rPr>
                <w:rFonts w:ascii="Century Gothic" w:hAnsi="Century Gothic"/>
                <w:sz w:val="18"/>
                <w:szCs w:val="18"/>
              </w:rPr>
              <w:t xml:space="preserve">As per </w:t>
            </w:r>
            <w:proofErr w:type="spellStart"/>
            <w:r w:rsidRPr="006C3ECC">
              <w:rPr>
                <w:rFonts w:ascii="Century Gothic" w:hAnsi="Century Gothic"/>
                <w:sz w:val="18"/>
                <w:szCs w:val="18"/>
              </w:rPr>
              <w:t>Yallakool</w:t>
            </w:r>
            <w:proofErr w:type="spellEnd"/>
            <w:r w:rsidRPr="006C3ECC">
              <w:rPr>
                <w:rFonts w:ascii="Century Gothic" w:hAnsi="Century Gothic"/>
                <w:sz w:val="18"/>
                <w:szCs w:val="18"/>
              </w:rPr>
              <w:t>-Wakool above</w:t>
            </w:r>
          </w:p>
        </w:tc>
        <w:tc>
          <w:tcPr>
            <w:tcW w:w="16934" w:type="dxa"/>
            <w:gridSpan w:val="9"/>
            <w:tcBorders>
              <w:top w:val="single" w:sz="4" w:space="0" w:color="auto"/>
              <w:left w:val="nil"/>
              <w:bottom w:val="single" w:sz="4" w:space="0" w:color="auto"/>
              <w:right w:val="single" w:sz="4" w:space="0" w:color="000000"/>
            </w:tcBorders>
            <w:shd w:val="clear" w:color="auto" w:fill="auto"/>
            <w:vAlign w:val="center"/>
            <w:hideMark/>
          </w:tcPr>
          <w:p w14:paraId="29E0C65C" w14:textId="6A7F1981"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The potential flow components for the </w:t>
            </w:r>
            <w:proofErr w:type="spellStart"/>
            <w:r w:rsidRPr="006C3ECC">
              <w:rPr>
                <w:rFonts w:ascii="Century Gothic" w:hAnsi="Century Gothic"/>
                <w:sz w:val="18"/>
                <w:szCs w:val="18"/>
              </w:rPr>
              <w:t>Colligen-Niemur</w:t>
            </w:r>
            <w:proofErr w:type="spellEnd"/>
            <w:r w:rsidRPr="006C3ECC">
              <w:rPr>
                <w:rFonts w:ascii="Century Gothic" w:hAnsi="Century Gothic"/>
                <w:sz w:val="18"/>
                <w:szCs w:val="18"/>
              </w:rPr>
              <w:t xml:space="preserve"> during 2018-19, and related assessment of demands &amp; urgency of demands are similar to the flow components outlined for the </w:t>
            </w:r>
            <w:proofErr w:type="spellStart"/>
            <w:r w:rsidR="00FC62C4" w:rsidRPr="006C3ECC">
              <w:rPr>
                <w:rFonts w:ascii="Century Gothic" w:hAnsi="Century Gothic"/>
                <w:sz w:val="18"/>
                <w:szCs w:val="18"/>
              </w:rPr>
              <w:t>Yallakool</w:t>
            </w:r>
            <w:proofErr w:type="spellEnd"/>
            <w:r w:rsidRPr="006C3ECC">
              <w:rPr>
                <w:rFonts w:ascii="Century Gothic" w:hAnsi="Century Gothic"/>
                <w:sz w:val="18"/>
                <w:szCs w:val="18"/>
              </w:rPr>
              <w:t xml:space="preserve">-Wakool above. The primary difference is that the flows planned for the </w:t>
            </w:r>
            <w:proofErr w:type="spellStart"/>
            <w:r w:rsidRPr="006C3ECC">
              <w:rPr>
                <w:rFonts w:ascii="Century Gothic" w:hAnsi="Century Gothic"/>
                <w:sz w:val="18"/>
                <w:szCs w:val="18"/>
              </w:rPr>
              <w:t>Colligen-Niemur</w:t>
            </w:r>
            <w:proofErr w:type="spellEnd"/>
            <w:r w:rsidRPr="006C3ECC">
              <w:rPr>
                <w:rFonts w:ascii="Century Gothic" w:hAnsi="Century Gothic"/>
                <w:sz w:val="18"/>
                <w:szCs w:val="18"/>
              </w:rPr>
              <w:t xml:space="preserve"> have been scaled to fit within its constraint for environmental flows of up to 450 ML/day. </w:t>
            </w:r>
          </w:p>
        </w:tc>
      </w:tr>
      <w:tr w:rsidR="00153FA7" w:rsidRPr="006C3ECC" w14:paraId="674588D2" w14:textId="77777777" w:rsidTr="00561C91">
        <w:trPr>
          <w:trHeight w:val="1264"/>
        </w:trPr>
        <w:tc>
          <w:tcPr>
            <w:tcW w:w="2246" w:type="dxa"/>
            <w:tcBorders>
              <w:top w:val="nil"/>
              <w:left w:val="single" w:sz="4" w:space="0" w:color="auto"/>
              <w:bottom w:val="single" w:sz="4" w:space="0" w:color="auto"/>
              <w:right w:val="single" w:sz="4" w:space="0" w:color="auto"/>
            </w:tcBorders>
            <w:shd w:val="clear" w:color="auto" w:fill="auto"/>
            <w:hideMark/>
          </w:tcPr>
          <w:p w14:paraId="71B73604" w14:textId="77777777" w:rsidR="006C3ECC" w:rsidRPr="006C3ECC" w:rsidRDefault="006C3ECC" w:rsidP="006C3ECC">
            <w:pPr>
              <w:spacing w:after="0"/>
              <w:jc w:val="center"/>
              <w:rPr>
                <w:rFonts w:ascii="Century Gothic" w:hAnsi="Century Gothic"/>
                <w:b/>
                <w:bCs/>
                <w:sz w:val="18"/>
                <w:szCs w:val="18"/>
              </w:rPr>
            </w:pPr>
            <w:r w:rsidRPr="006C3ECC">
              <w:rPr>
                <w:rFonts w:ascii="Century Gothic" w:hAnsi="Century Gothic"/>
                <w:b/>
                <w:bCs/>
                <w:sz w:val="18"/>
                <w:szCs w:val="18"/>
              </w:rPr>
              <w:t>Edward River downstream of Stevens Weir</w:t>
            </w:r>
            <w:r w:rsidRPr="006C3ECC">
              <w:rPr>
                <w:rFonts w:ascii="Century Gothic" w:hAnsi="Century Gothic"/>
                <w:b/>
                <w:bCs/>
                <w:sz w:val="18"/>
                <w:szCs w:val="18"/>
                <w:vertAlign w:val="superscript"/>
              </w:rPr>
              <w:t>5</w:t>
            </w: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1CA01F88"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Pulse to be developed in consultation with </w:t>
            </w:r>
            <w:proofErr w:type="spellStart"/>
            <w:r w:rsidRPr="006C3ECC">
              <w:rPr>
                <w:rFonts w:ascii="Century Gothic" w:hAnsi="Century Gothic"/>
                <w:sz w:val="18"/>
                <w:szCs w:val="18"/>
              </w:rPr>
              <w:t>WaterNSW</w:t>
            </w:r>
            <w:proofErr w:type="spellEnd"/>
            <w:r w:rsidRPr="006C3ECC">
              <w:rPr>
                <w:rFonts w:ascii="Century Gothic" w:hAnsi="Century Gothic"/>
                <w:sz w:val="18"/>
                <w:szCs w:val="18"/>
              </w:rPr>
              <w:t xml:space="preserve"> and MDBA. Will need to work in with operations of Stevens Weir, delivery of operational flows &amp; e-flows to </w:t>
            </w:r>
            <w:proofErr w:type="spellStart"/>
            <w:r w:rsidRPr="006C3ECC">
              <w:rPr>
                <w:rFonts w:ascii="Century Gothic" w:hAnsi="Century Gothic"/>
                <w:sz w:val="18"/>
                <w:szCs w:val="18"/>
              </w:rPr>
              <w:t>Yallakool</w:t>
            </w:r>
            <w:proofErr w:type="spellEnd"/>
            <w:r w:rsidRPr="006C3ECC">
              <w:rPr>
                <w:rFonts w:ascii="Century Gothic" w:hAnsi="Century Gothic"/>
                <w:sz w:val="18"/>
                <w:szCs w:val="18"/>
              </w:rPr>
              <w:t xml:space="preserve">-Wakool and </w:t>
            </w:r>
            <w:proofErr w:type="spellStart"/>
            <w:r w:rsidRPr="006C3ECC">
              <w:rPr>
                <w:rFonts w:ascii="Century Gothic" w:hAnsi="Century Gothic"/>
                <w:sz w:val="18"/>
                <w:szCs w:val="18"/>
              </w:rPr>
              <w:t>Colligen-Nimeur</w:t>
            </w:r>
            <w:proofErr w:type="spellEnd"/>
            <w:r w:rsidRPr="006C3ECC">
              <w:rPr>
                <w:rFonts w:ascii="Century Gothic" w:hAnsi="Century Gothic"/>
                <w:sz w:val="18"/>
                <w:szCs w:val="18"/>
              </w:rPr>
              <w:t xml:space="preserve"> systems. To support silver perch recovery. </w:t>
            </w:r>
          </w:p>
        </w:tc>
        <w:tc>
          <w:tcPr>
            <w:tcW w:w="2260" w:type="dxa"/>
            <w:tcBorders>
              <w:top w:val="nil"/>
              <w:left w:val="nil"/>
              <w:bottom w:val="single" w:sz="4" w:space="0" w:color="auto"/>
              <w:right w:val="single" w:sz="4" w:space="0" w:color="auto"/>
            </w:tcBorders>
            <w:shd w:val="clear" w:color="auto" w:fill="auto"/>
            <w:vAlign w:val="center"/>
            <w:hideMark/>
          </w:tcPr>
          <w:p w14:paraId="45E6636C"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Annual </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3280F6DC" w14:textId="35AD5A1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Various - flow variability during November &amp; December (spawning period </w:t>
            </w:r>
            <w:r w:rsidR="00153FA7" w:rsidRPr="006C3ECC">
              <w:rPr>
                <w:rFonts w:ascii="Century Gothic" w:hAnsi="Century Gothic"/>
                <w:color w:val="000000"/>
                <w:sz w:val="18"/>
                <w:szCs w:val="18"/>
              </w:rPr>
              <w:t>for</w:t>
            </w:r>
            <w:r w:rsidRPr="006C3ECC">
              <w:rPr>
                <w:rFonts w:ascii="Century Gothic" w:hAnsi="Century Gothic"/>
                <w:color w:val="000000"/>
                <w:sz w:val="18"/>
                <w:szCs w:val="18"/>
              </w:rPr>
              <w:t xml:space="preserve"> Silver perch) may be able to meet this need.</w:t>
            </w:r>
          </w:p>
        </w:tc>
        <w:tc>
          <w:tcPr>
            <w:tcW w:w="1534" w:type="dxa"/>
            <w:tcBorders>
              <w:top w:val="nil"/>
              <w:left w:val="nil"/>
              <w:bottom w:val="single" w:sz="4" w:space="0" w:color="auto"/>
              <w:right w:val="single" w:sz="4" w:space="0" w:color="auto"/>
            </w:tcBorders>
            <w:shd w:val="clear" w:color="000000" w:fill="FFC000"/>
            <w:vAlign w:val="center"/>
            <w:hideMark/>
          </w:tcPr>
          <w:p w14:paraId="188B1A7C"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nil"/>
              <w:left w:val="nil"/>
              <w:bottom w:val="single" w:sz="4" w:space="0" w:color="auto"/>
              <w:right w:val="single" w:sz="4" w:space="0" w:color="auto"/>
            </w:tcBorders>
            <w:shd w:val="clear" w:color="000000" w:fill="366092"/>
            <w:vAlign w:val="center"/>
            <w:hideMark/>
          </w:tcPr>
          <w:p w14:paraId="2B83C23E" w14:textId="77777777"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Priority for Commonwealth environmental water to continue ecosystem recovery - seeks to link to Autumn pulses in Southern Connected Basin</w:t>
            </w:r>
          </w:p>
        </w:tc>
        <w:tc>
          <w:tcPr>
            <w:tcW w:w="2741" w:type="dxa"/>
            <w:tcBorders>
              <w:top w:val="nil"/>
              <w:left w:val="nil"/>
              <w:bottom w:val="single" w:sz="4" w:space="0" w:color="auto"/>
              <w:right w:val="single" w:sz="4" w:space="0" w:color="auto"/>
            </w:tcBorders>
            <w:shd w:val="clear" w:color="000000" w:fill="FFC000"/>
            <w:vAlign w:val="center"/>
            <w:hideMark/>
          </w:tcPr>
          <w:p w14:paraId="78BF8B07"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153FA7" w:rsidRPr="006C3ECC" w14:paraId="265E2A9D" w14:textId="77777777" w:rsidTr="00561C91">
        <w:trPr>
          <w:trHeight w:val="918"/>
        </w:trPr>
        <w:tc>
          <w:tcPr>
            <w:tcW w:w="2246" w:type="dxa"/>
            <w:tcBorders>
              <w:top w:val="nil"/>
              <w:left w:val="single" w:sz="4" w:space="0" w:color="auto"/>
              <w:bottom w:val="single" w:sz="4" w:space="0" w:color="auto"/>
              <w:right w:val="single" w:sz="4" w:space="0" w:color="auto"/>
            </w:tcBorders>
            <w:shd w:val="clear" w:color="auto" w:fill="auto"/>
            <w:hideMark/>
          </w:tcPr>
          <w:p w14:paraId="719ED519" w14:textId="77777777" w:rsidR="006C3ECC" w:rsidRPr="006C3ECC" w:rsidRDefault="006C3ECC" w:rsidP="006C3ECC">
            <w:pPr>
              <w:spacing w:after="0"/>
              <w:jc w:val="left"/>
              <w:rPr>
                <w:rFonts w:ascii="Century Gothic" w:hAnsi="Century Gothic"/>
                <w:b/>
                <w:bCs/>
                <w:sz w:val="18"/>
                <w:szCs w:val="18"/>
              </w:rPr>
            </w:pPr>
            <w:proofErr w:type="spellStart"/>
            <w:r w:rsidRPr="006C3ECC">
              <w:rPr>
                <w:rFonts w:ascii="Century Gothic" w:hAnsi="Century Gothic"/>
                <w:b/>
                <w:bCs/>
                <w:sz w:val="18"/>
                <w:szCs w:val="18"/>
              </w:rPr>
              <w:t>Tuppal</w:t>
            </w:r>
            <w:proofErr w:type="spellEnd"/>
            <w:r w:rsidRPr="006C3ECC">
              <w:rPr>
                <w:rFonts w:ascii="Century Gothic" w:hAnsi="Century Gothic"/>
                <w:b/>
                <w:bCs/>
                <w:sz w:val="18"/>
                <w:szCs w:val="18"/>
              </w:rPr>
              <w:t xml:space="preserve"> Creek</w:t>
            </w:r>
            <w:r w:rsidRPr="006C3ECC">
              <w:rPr>
                <w:rFonts w:ascii="Century Gothic" w:hAnsi="Century Gothic"/>
                <w:b/>
                <w:bCs/>
                <w:sz w:val="18"/>
                <w:szCs w:val="18"/>
                <w:vertAlign w:val="superscript"/>
              </w:rPr>
              <w:t>5</w:t>
            </w:r>
          </w:p>
        </w:tc>
        <w:tc>
          <w:tcPr>
            <w:tcW w:w="46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562271A"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Various flow/volume requirements depending on constraints of creek system. Flow objectives are also highly site specific but may include longitudinal connectivity, improving water quality, maintaining riparian habitat, instream aquatic vegetation and native fish habitat.</w:t>
            </w:r>
          </w:p>
        </w:tc>
        <w:tc>
          <w:tcPr>
            <w:tcW w:w="2260" w:type="dxa"/>
            <w:tcBorders>
              <w:top w:val="nil"/>
              <w:left w:val="nil"/>
              <w:bottom w:val="single" w:sz="4" w:space="0" w:color="auto"/>
              <w:right w:val="single" w:sz="4" w:space="0" w:color="auto"/>
            </w:tcBorders>
            <w:shd w:val="clear" w:color="auto" w:fill="auto"/>
            <w:vAlign w:val="center"/>
            <w:hideMark/>
          </w:tcPr>
          <w:p w14:paraId="5182F692"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Autumn &amp; Spring each year</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283A2F0F"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Has been met 8 out of the past 9 years</w:t>
            </w:r>
          </w:p>
        </w:tc>
        <w:tc>
          <w:tcPr>
            <w:tcW w:w="1534" w:type="dxa"/>
            <w:tcBorders>
              <w:top w:val="nil"/>
              <w:left w:val="nil"/>
              <w:bottom w:val="single" w:sz="4" w:space="0" w:color="auto"/>
              <w:right w:val="single" w:sz="4" w:space="0" w:color="auto"/>
            </w:tcBorders>
            <w:shd w:val="clear" w:color="000000" w:fill="FFC000"/>
            <w:vAlign w:val="center"/>
            <w:hideMark/>
          </w:tcPr>
          <w:p w14:paraId="5B2C1B2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nil"/>
              <w:left w:val="nil"/>
              <w:bottom w:val="single" w:sz="4" w:space="0" w:color="auto"/>
              <w:right w:val="single" w:sz="4" w:space="0" w:color="auto"/>
            </w:tcBorders>
            <w:shd w:val="clear" w:color="000000" w:fill="366092"/>
            <w:vAlign w:val="center"/>
            <w:hideMark/>
          </w:tcPr>
          <w:p w14:paraId="4619A22C" w14:textId="77777777"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Priority for Commonwealth environmental water to maintain ecosystem health - undertaken in partnership with NSW.</w:t>
            </w:r>
          </w:p>
        </w:tc>
        <w:tc>
          <w:tcPr>
            <w:tcW w:w="2741" w:type="dxa"/>
            <w:tcBorders>
              <w:top w:val="nil"/>
              <w:left w:val="nil"/>
              <w:bottom w:val="single" w:sz="4" w:space="0" w:color="auto"/>
              <w:right w:val="single" w:sz="4" w:space="0" w:color="auto"/>
            </w:tcBorders>
            <w:shd w:val="clear" w:color="000000" w:fill="FFC000"/>
            <w:vAlign w:val="center"/>
            <w:hideMark/>
          </w:tcPr>
          <w:p w14:paraId="606F3C03"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153FA7" w:rsidRPr="006C3ECC" w14:paraId="66A31A64" w14:textId="77777777" w:rsidTr="00561C91">
        <w:trPr>
          <w:trHeight w:val="892"/>
        </w:trPr>
        <w:tc>
          <w:tcPr>
            <w:tcW w:w="2246" w:type="dxa"/>
            <w:tcBorders>
              <w:top w:val="nil"/>
              <w:left w:val="single" w:sz="4" w:space="0" w:color="auto"/>
              <w:bottom w:val="single" w:sz="4" w:space="0" w:color="auto"/>
              <w:right w:val="single" w:sz="4" w:space="0" w:color="auto"/>
            </w:tcBorders>
            <w:shd w:val="clear" w:color="auto" w:fill="auto"/>
            <w:hideMark/>
          </w:tcPr>
          <w:p w14:paraId="0595959E" w14:textId="77777777" w:rsidR="006C3ECC" w:rsidRPr="006C3ECC" w:rsidRDefault="006C3ECC" w:rsidP="006C3ECC">
            <w:pPr>
              <w:spacing w:after="0"/>
              <w:jc w:val="left"/>
              <w:rPr>
                <w:rFonts w:ascii="Century Gothic" w:hAnsi="Century Gothic"/>
                <w:b/>
                <w:bCs/>
                <w:sz w:val="18"/>
                <w:szCs w:val="18"/>
              </w:rPr>
            </w:pPr>
            <w:proofErr w:type="spellStart"/>
            <w:r w:rsidRPr="006C3ECC">
              <w:rPr>
                <w:rFonts w:ascii="Century Gothic" w:hAnsi="Century Gothic"/>
                <w:b/>
                <w:bCs/>
                <w:sz w:val="18"/>
                <w:szCs w:val="18"/>
              </w:rPr>
              <w:t>Merran</w:t>
            </w:r>
            <w:proofErr w:type="spellEnd"/>
            <w:r w:rsidRPr="006C3ECC">
              <w:rPr>
                <w:rFonts w:ascii="Century Gothic" w:hAnsi="Century Gothic"/>
                <w:b/>
                <w:bCs/>
                <w:sz w:val="18"/>
                <w:szCs w:val="18"/>
              </w:rPr>
              <w:t xml:space="preserve"> Creek</w:t>
            </w:r>
            <w:r w:rsidRPr="006C3ECC">
              <w:rPr>
                <w:rFonts w:ascii="Century Gothic" w:hAnsi="Century Gothic"/>
                <w:b/>
                <w:bCs/>
                <w:sz w:val="18"/>
                <w:szCs w:val="18"/>
                <w:vertAlign w:val="superscript"/>
              </w:rPr>
              <w:t>5</w:t>
            </w:r>
          </w:p>
        </w:tc>
        <w:tc>
          <w:tcPr>
            <w:tcW w:w="4680" w:type="dxa"/>
            <w:gridSpan w:val="2"/>
            <w:vMerge/>
            <w:tcBorders>
              <w:top w:val="nil"/>
              <w:left w:val="single" w:sz="4" w:space="0" w:color="auto"/>
              <w:bottom w:val="single" w:sz="4" w:space="0" w:color="auto"/>
              <w:right w:val="single" w:sz="4" w:space="0" w:color="auto"/>
            </w:tcBorders>
            <w:vAlign w:val="center"/>
            <w:hideMark/>
          </w:tcPr>
          <w:p w14:paraId="569973F0" w14:textId="77777777" w:rsidR="006C3ECC" w:rsidRPr="006C3ECC" w:rsidRDefault="006C3ECC" w:rsidP="006C3ECC">
            <w:pPr>
              <w:spacing w:after="0"/>
              <w:jc w:val="left"/>
              <w:rPr>
                <w:rFonts w:ascii="Century Gothic" w:hAnsi="Century Gothic"/>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14:paraId="5801981A"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1 in 2 (2 years)</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5034F616" w14:textId="6E0A41C4"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CEW was used for 1st time in 2016-17. Confirmed that </w:t>
            </w:r>
            <w:r w:rsidR="00153FA7" w:rsidRPr="006C3ECC">
              <w:rPr>
                <w:rFonts w:ascii="Century Gothic" w:hAnsi="Century Gothic"/>
                <w:color w:val="000000"/>
                <w:sz w:val="18"/>
                <w:szCs w:val="18"/>
              </w:rPr>
              <w:t>operational</w:t>
            </w:r>
            <w:r w:rsidRPr="006C3ECC">
              <w:rPr>
                <w:rFonts w:ascii="Century Gothic" w:hAnsi="Century Gothic"/>
                <w:color w:val="000000"/>
                <w:sz w:val="18"/>
                <w:szCs w:val="18"/>
              </w:rPr>
              <w:t xml:space="preserve"> flow can meet most needs.</w:t>
            </w:r>
          </w:p>
        </w:tc>
        <w:tc>
          <w:tcPr>
            <w:tcW w:w="1534" w:type="dxa"/>
            <w:tcBorders>
              <w:top w:val="nil"/>
              <w:left w:val="nil"/>
              <w:bottom w:val="single" w:sz="4" w:space="0" w:color="auto"/>
              <w:right w:val="single" w:sz="4" w:space="0" w:color="auto"/>
            </w:tcBorders>
            <w:shd w:val="clear" w:color="000000" w:fill="FFC000"/>
            <w:vAlign w:val="center"/>
            <w:hideMark/>
          </w:tcPr>
          <w:p w14:paraId="1AD17F43"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nil"/>
              <w:left w:val="nil"/>
              <w:bottom w:val="single" w:sz="4" w:space="0" w:color="auto"/>
              <w:right w:val="single" w:sz="4" w:space="0" w:color="auto"/>
            </w:tcBorders>
            <w:shd w:val="clear" w:color="000000" w:fill="8DB4E2"/>
            <w:vAlign w:val="center"/>
            <w:hideMark/>
          </w:tcPr>
          <w:p w14:paraId="720BFBF0" w14:textId="49D24A3E"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Likely to be met by operational flows. Requires </w:t>
            </w:r>
            <w:r w:rsidR="00153FA7" w:rsidRPr="006C3ECC">
              <w:rPr>
                <w:rFonts w:ascii="Century Gothic" w:hAnsi="Century Gothic"/>
                <w:color w:val="000000"/>
                <w:sz w:val="18"/>
                <w:szCs w:val="18"/>
              </w:rPr>
              <w:t>Murray</w:t>
            </w:r>
            <w:r w:rsidRPr="006C3ECC">
              <w:rPr>
                <w:rFonts w:ascii="Century Gothic" w:hAnsi="Century Gothic"/>
                <w:color w:val="000000"/>
                <w:sz w:val="18"/>
                <w:szCs w:val="18"/>
              </w:rPr>
              <w:t xml:space="preserve"> River to be at certain </w:t>
            </w:r>
            <w:r w:rsidR="00153FA7" w:rsidRPr="006C3ECC">
              <w:rPr>
                <w:rFonts w:ascii="Century Gothic" w:hAnsi="Century Gothic"/>
                <w:color w:val="000000"/>
                <w:sz w:val="18"/>
                <w:szCs w:val="18"/>
              </w:rPr>
              <w:t>height</w:t>
            </w:r>
            <w:r w:rsidRPr="006C3ECC">
              <w:rPr>
                <w:rFonts w:ascii="Century Gothic" w:hAnsi="Century Gothic"/>
                <w:color w:val="000000"/>
                <w:sz w:val="18"/>
                <w:szCs w:val="18"/>
              </w:rPr>
              <w:t xml:space="preserve"> to enable commence to flow</w:t>
            </w:r>
          </w:p>
        </w:tc>
        <w:tc>
          <w:tcPr>
            <w:tcW w:w="2741" w:type="dxa"/>
            <w:tcBorders>
              <w:top w:val="nil"/>
              <w:left w:val="nil"/>
              <w:bottom w:val="single" w:sz="4" w:space="0" w:color="auto"/>
              <w:right w:val="single" w:sz="4" w:space="0" w:color="auto"/>
            </w:tcBorders>
            <w:shd w:val="clear" w:color="000000" w:fill="FFC000"/>
            <w:vAlign w:val="center"/>
            <w:hideMark/>
          </w:tcPr>
          <w:p w14:paraId="50CD14C8"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153FA7" w:rsidRPr="006C3ECC" w14:paraId="3EE90FFC" w14:textId="77777777" w:rsidTr="00561C91">
        <w:trPr>
          <w:trHeight w:val="1036"/>
        </w:trPr>
        <w:tc>
          <w:tcPr>
            <w:tcW w:w="2246" w:type="dxa"/>
            <w:tcBorders>
              <w:top w:val="nil"/>
              <w:left w:val="single" w:sz="4" w:space="0" w:color="auto"/>
              <w:bottom w:val="single" w:sz="4" w:space="0" w:color="auto"/>
              <w:right w:val="single" w:sz="4" w:space="0" w:color="auto"/>
            </w:tcBorders>
            <w:shd w:val="clear" w:color="auto" w:fill="auto"/>
            <w:hideMark/>
          </w:tcPr>
          <w:p w14:paraId="1A385116" w14:textId="77777777" w:rsidR="006C3ECC" w:rsidRPr="006C3ECC" w:rsidRDefault="006C3ECC" w:rsidP="006C3ECC">
            <w:pPr>
              <w:spacing w:after="0"/>
              <w:jc w:val="left"/>
              <w:rPr>
                <w:rFonts w:ascii="Century Gothic" w:hAnsi="Century Gothic"/>
                <w:b/>
                <w:bCs/>
                <w:sz w:val="18"/>
                <w:szCs w:val="18"/>
              </w:rPr>
            </w:pPr>
            <w:proofErr w:type="spellStart"/>
            <w:r w:rsidRPr="006C3ECC">
              <w:rPr>
                <w:rFonts w:ascii="Century Gothic" w:hAnsi="Century Gothic"/>
                <w:b/>
                <w:bCs/>
                <w:sz w:val="18"/>
                <w:szCs w:val="18"/>
              </w:rPr>
              <w:t>Jimaringle</w:t>
            </w:r>
            <w:proofErr w:type="spellEnd"/>
            <w:r w:rsidRPr="006C3ECC">
              <w:rPr>
                <w:rFonts w:ascii="Century Gothic" w:hAnsi="Century Gothic"/>
                <w:b/>
                <w:bCs/>
                <w:sz w:val="18"/>
                <w:szCs w:val="18"/>
              </w:rPr>
              <w:t xml:space="preserve">, </w:t>
            </w:r>
            <w:proofErr w:type="spellStart"/>
            <w:r w:rsidRPr="006C3ECC">
              <w:rPr>
                <w:rFonts w:ascii="Century Gothic" w:hAnsi="Century Gothic"/>
                <w:b/>
                <w:bCs/>
                <w:sz w:val="18"/>
                <w:szCs w:val="18"/>
              </w:rPr>
              <w:t>Cochrans</w:t>
            </w:r>
            <w:proofErr w:type="spellEnd"/>
            <w:r w:rsidRPr="006C3ECC">
              <w:rPr>
                <w:rFonts w:ascii="Century Gothic" w:hAnsi="Century Gothic"/>
                <w:b/>
                <w:bCs/>
                <w:sz w:val="18"/>
                <w:szCs w:val="18"/>
              </w:rPr>
              <w:t xml:space="preserve"> and </w:t>
            </w:r>
            <w:proofErr w:type="spellStart"/>
            <w:r w:rsidRPr="006C3ECC">
              <w:rPr>
                <w:rFonts w:ascii="Century Gothic" w:hAnsi="Century Gothic"/>
                <w:b/>
                <w:bCs/>
                <w:sz w:val="18"/>
                <w:szCs w:val="18"/>
              </w:rPr>
              <w:t>Gwynnes</w:t>
            </w:r>
            <w:proofErr w:type="spellEnd"/>
            <w:r w:rsidRPr="006C3ECC">
              <w:rPr>
                <w:rFonts w:ascii="Century Gothic" w:hAnsi="Century Gothic"/>
                <w:b/>
                <w:bCs/>
                <w:sz w:val="18"/>
                <w:szCs w:val="18"/>
              </w:rPr>
              <w:t xml:space="preserve"> Creeks</w:t>
            </w:r>
            <w:r w:rsidRPr="006C3ECC">
              <w:rPr>
                <w:rFonts w:ascii="Century Gothic" w:hAnsi="Century Gothic"/>
                <w:b/>
                <w:bCs/>
                <w:sz w:val="18"/>
                <w:szCs w:val="18"/>
                <w:vertAlign w:val="superscript"/>
              </w:rPr>
              <w:t>5</w:t>
            </w:r>
          </w:p>
        </w:tc>
        <w:tc>
          <w:tcPr>
            <w:tcW w:w="4680" w:type="dxa"/>
            <w:gridSpan w:val="2"/>
            <w:vMerge/>
            <w:tcBorders>
              <w:top w:val="nil"/>
              <w:left w:val="single" w:sz="4" w:space="0" w:color="auto"/>
              <w:bottom w:val="single" w:sz="4" w:space="0" w:color="auto"/>
              <w:right w:val="single" w:sz="4" w:space="0" w:color="auto"/>
            </w:tcBorders>
            <w:vAlign w:val="center"/>
            <w:hideMark/>
          </w:tcPr>
          <w:p w14:paraId="7D8B7BE6" w14:textId="77777777" w:rsidR="006C3ECC" w:rsidRPr="006C3ECC" w:rsidRDefault="006C3ECC" w:rsidP="006C3ECC">
            <w:pPr>
              <w:spacing w:after="0"/>
              <w:jc w:val="left"/>
              <w:rPr>
                <w:rFonts w:ascii="Century Gothic" w:hAnsi="Century Gothic"/>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14:paraId="6B1D2E9F"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1 in 2 (2 years)</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5992849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Last use of CEW was in 2013-14. Last significant flow was the 2016 flood event. </w:t>
            </w:r>
          </w:p>
        </w:tc>
        <w:tc>
          <w:tcPr>
            <w:tcW w:w="1534" w:type="dxa"/>
            <w:tcBorders>
              <w:top w:val="nil"/>
              <w:left w:val="nil"/>
              <w:bottom w:val="single" w:sz="4" w:space="0" w:color="auto"/>
              <w:right w:val="single" w:sz="4" w:space="0" w:color="auto"/>
            </w:tcBorders>
            <w:shd w:val="clear" w:color="000000" w:fill="FFC000"/>
            <w:vAlign w:val="center"/>
            <w:hideMark/>
          </w:tcPr>
          <w:p w14:paraId="64F4A3C9"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nil"/>
              <w:left w:val="nil"/>
              <w:bottom w:val="single" w:sz="4" w:space="0" w:color="auto"/>
              <w:right w:val="single" w:sz="4" w:space="0" w:color="auto"/>
            </w:tcBorders>
            <w:shd w:val="clear" w:color="000000" w:fill="D9D9D9"/>
            <w:vAlign w:val="center"/>
            <w:hideMark/>
          </w:tcPr>
          <w:p w14:paraId="183C528E"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Use of CEW in these systems suspended pending further advice from OEH re acid sulphate soils and salinity issues.</w:t>
            </w:r>
          </w:p>
        </w:tc>
        <w:tc>
          <w:tcPr>
            <w:tcW w:w="2741" w:type="dxa"/>
            <w:tcBorders>
              <w:top w:val="nil"/>
              <w:left w:val="nil"/>
              <w:bottom w:val="single" w:sz="4" w:space="0" w:color="auto"/>
              <w:right w:val="single" w:sz="4" w:space="0" w:color="auto"/>
            </w:tcBorders>
            <w:shd w:val="clear" w:color="000000" w:fill="FFC000"/>
            <w:vAlign w:val="center"/>
            <w:hideMark/>
          </w:tcPr>
          <w:p w14:paraId="5D37C0B7"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153FA7" w:rsidRPr="006C3ECC" w14:paraId="033EB9EB" w14:textId="77777777" w:rsidTr="00561C91">
        <w:trPr>
          <w:trHeight w:val="944"/>
        </w:trPr>
        <w:tc>
          <w:tcPr>
            <w:tcW w:w="2246" w:type="dxa"/>
            <w:tcBorders>
              <w:top w:val="single" w:sz="4" w:space="0" w:color="auto"/>
              <w:left w:val="single" w:sz="4" w:space="0" w:color="auto"/>
              <w:bottom w:val="single" w:sz="4" w:space="0" w:color="auto"/>
              <w:right w:val="single" w:sz="4" w:space="0" w:color="auto"/>
            </w:tcBorders>
            <w:shd w:val="clear" w:color="auto" w:fill="auto"/>
            <w:hideMark/>
          </w:tcPr>
          <w:p w14:paraId="0E1718C8" w14:textId="77777777" w:rsidR="006C3ECC" w:rsidRPr="006C3ECC" w:rsidRDefault="006C3ECC" w:rsidP="006C3ECC">
            <w:pPr>
              <w:spacing w:after="0"/>
              <w:jc w:val="left"/>
              <w:rPr>
                <w:rFonts w:ascii="Century Gothic" w:hAnsi="Century Gothic"/>
                <w:b/>
                <w:bCs/>
                <w:sz w:val="18"/>
                <w:szCs w:val="18"/>
              </w:rPr>
            </w:pPr>
            <w:r w:rsidRPr="006C3ECC">
              <w:rPr>
                <w:rFonts w:ascii="Century Gothic" w:hAnsi="Century Gothic"/>
                <w:b/>
                <w:bCs/>
                <w:sz w:val="18"/>
                <w:szCs w:val="18"/>
              </w:rPr>
              <w:t>Fringing Wetlands</w:t>
            </w:r>
            <w:r w:rsidRPr="006C3ECC">
              <w:rPr>
                <w:rFonts w:ascii="Century Gothic" w:hAnsi="Century Gothic"/>
                <w:b/>
                <w:bCs/>
                <w:sz w:val="18"/>
                <w:szCs w:val="18"/>
                <w:vertAlign w:val="superscript"/>
              </w:rPr>
              <w:t>5</w:t>
            </w: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271E6927"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Various flow/volume requirements depending on wetland site. Flow objectives are also </w:t>
            </w:r>
            <w:proofErr w:type="spellStart"/>
            <w:r w:rsidRPr="006C3ECC">
              <w:rPr>
                <w:rFonts w:ascii="Century Gothic" w:hAnsi="Century Gothic"/>
                <w:sz w:val="18"/>
                <w:szCs w:val="18"/>
              </w:rPr>
              <w:t>site</w:t>
            </w:r>
            <w:proofErr w:type="spellEnd"/>
            <w:r w:rsidRPr="006C3ECC">
              <w:rPr>
                <w:rFonts w:ascii="Century Gothic" w:hAnsi="Century Gothic"/>
                <w:sz w:val="18"/>
                <w:szCs w:val="18"/>
              </w:rPr>
              <w:t xml:space="preserve"> specific but may include maintaining riparian habitat for frog, waterbird and vegetation outcomes.</w:t>
            </w:r>
          </w:p>
        </w:tc>
        <w:tc>
          <w:tcPr>
            <w:tcW w:w="2260" w:type="dxa"/>
            <w:tcBorders>
              <w:top w:val="nil"/>
              <w:left w:val="nil"/>
              <w:bottom w:val="single" w:sz="4" w:space="0" w:color="auto"/>
              <w:right w:val="single" w:sz="4" w:space="0" w:color="auto"/>
            </w:tcBorders>
            <w:shd w:val="clear" w:color="auto" w:fill="auto"/>
            <w:vAlign w:val="center"/>
            <w:hideMark/>
          </w:tcPr>
          <w:p w14:paraId="54B4D55C"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Site specific</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3869FC3F"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Various</w:t>
            </w:r>
          </w:p>
        </w:tc>
        <w:tc>
          <w:tcPr>
            <w:tcW w:w="1534" w:type="dxa"/>
            <w:tcBorders>
              <w:top w:val="single" w:sz="4" w:space="0" w:color="auto"/>
              <w:left w:val="nil"/>
              <w:bottom w:val="single" w:sz="4" w:space="0" w:color="auto"/>
              <w:right w:val="single" w:sz="4" w:space="0" w:color="auto"/>
            </w:tcBorders>
            <w:shd w:val="clear" w:color="000000" w:fill="FFC000"/>
            <w:vAlign w:val="center"/>
            <w:hideMark/>
          </w:tcPr>
          <w:p w14:paraId="54FEBDD9"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4BC61A2E" w14:textId="66D9A1C5" w:rsidR="006C3ECC" w:rsidRPr="006C3ECC" w:rsidRDefault="006C3ECC" w:rsidP="00BF4DCE">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Likely to be met by OEH private wetland watering program. Use of CEW </w:t>
            </w:r>
            <w:r w:rsidR="00BF4DCE">
              <w:rPr>
                <w:rFonts w:ascii="Century Gothic" w:hAnsi="Century Gothic"/>
                <w:color w:val="000000"/>
                <w:sz w:val="18"/>
                <w:szCs w:val="18"/>
              </w:rPr>
              <w:t>potentially available if required</w:t>
            </w:r>
            <w:r w:rsidRPr="006C3ECC">
              <w:rPr>
                <w:rFonts w:ascii="Century Gothic" w:hAnsi="Century Gothic"/>
                <w:color w:val="000000"/>
                <w:sz w:val="18"/>
                <w:szCs w:val="18"/>
              </w:rPr>
              <w:t>.</w:t>
            </w:r>
          </w:p>
        </w:tc>
        <w:tc>
          <w:tcPr>
            <w:tcW w:w="2741" w:type="dxa"/>
            <w:tcBorders>
              <w:top w:val="single" w:sz="4" w:space="0" w:color="auto"/>
              <w:left w:val="nil"/>
              <w:bottom w:val="single" w:sz="4" w:space="0" w:color="auto"/>
              <w:right w:val="single" w:sz="4" w:space="0" w:color="auto"/>
            </w:tcBorders>
            <w:shd w:val="clear" w:color="000000" w:fill="FFC000"/>
            <w:vAlign w:val="center"/>
            <w:hideMark/>
          </w:tcPr>
          <w:p w14:paraId="09E72337"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153FA7" w:rsidRPr="006C3ECC" w14:paraId="1171D12E" w14:textId="77777777" w:rsidTr="00561C91">
        <w:trPr>
          <w:trHeight w:val="1554"/>
        </w:trPr>
        <w:tc>
          <w:tcPr>
            <w:tcW w:w="2246" w:type="dxa"/>
            <w:tcBorders>
              <w:top w:val="single" w:sz="4" w:space="0" w:color="auto"/>
              <w:left w:val="single" w:sz="4" w:space="0" w:color="auto"/>
              <w:bottom w:val="single" w:sz="4" w:space="0" w:color="auto"/>
              <w:right w:val="single" w:sz="4" w:space="0" w:color="auto"/>
            </w:tcBorders>
            <w:shd w:val="clear" w:color="auto" w:fill="auto"/>
            <w:hideMark/>
          </w:tcPr>
          <w:p w14:paraId="186F240C" w14:textId="77777777" w:rsidR="006C3ECC" w:rsidRPr="006C3ECC" w:rsidRDefault="006C3ECC" w:rsidP="006C3ECC">
            <w:pPr>
              <w:spacing w:after="0"/>
              <w:jc w:val="left"/>
              <w:rPr>
                <w:rFonts w:ascii="Century Gothic" w:hAnsi="Century Gothic"/>
                <w:b/>
                <w:bCs/>
                <w:sz w:val="18"/>
                <w:szCs w:val="18"/>
              </w:rPr>
            </w:pPr>
            <w:proofErr w:type="spellStart"/>
            <w:r w:rsidRPr="006C3ECC">
              <w:rPr>
                <w:rFonts w:ascii="Century Gothic" w:hAnsi="Century Gothic"/>
                <w:b/>
                <w:bCs/>
                <w:sz w:val="18"/>
                <w:szCs w:val="18"/>
              </w:rPr>
              <w:t>Werai</w:t>
            </w:r>
            <w:proofErr w:type="spellEnd"/>
            <w:r w:rsidRPr="006C3ECC">
              <w:rPr>
                <w:rFonts w:ascii="Century Gothic" w:hAnsi="Century Gothic"/>
                <w:b/>
                <w:bCs/>
                <w:sz w:val="18"/>
                <w:szCs w:val="18"/>
              </w:rPr>
              <w:t xml:space="preserve"> Forest</w:t>
            </w:r>
            <w:r w:rsidRPr="006C3ECC">
              <w:rPr>
                <w:rFonts w:ascii="Century Gothic" w:hAnsi="Century Gothic"/>
                <w:b/>
                <w:bCs/>
                <w:sz w:val="18"/>
                <w:szCs w:val="18"/>
                <w:vertAlign w:val="superscript"/>
              </w:rPr>
              <w:t>5</w:t>
            </w: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7AC69243" w14:textId="10FCD4E4"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Water Quality, Wetland creation/</w:t>
            </w:r>
            <w:r w:rsidR="00153FA7" w:rsidRPr="006C3ECC">
              <w:rPr>
                <w:rFonts w:ascii="Century Gothic" w:hAnsi="Century Gothic"/>
                <w:sz w:val="18"/>
                <w:szCs w:val="18"/>
              </w:rPr>
              <w:t>maintenance</w:t>
            </w:r>
            <w:r w:rsidRPr="006C3ECC">
              <w:rPr>
                <w:rFonts w:ascii="Century Gothic" w:hAnsi="Century Gothic"/>
                <w:sz w:val="18"/>
                <w:szCs w:val="18"/>
              </w:rPr>
              <w:t>,</w:t>
            </w:r>
            <w:r w:rsidRPr="006C3ECC">
              <w:rPr>
                <w:rFonts w:ascii="Century Gothic" w:hAnsi="Century Gothic"/>
                <w:sz w:val="18"/>
                <w:szCs w:val="18"/>
              </w:rPr>
              <w:br/>
              <w:t>Maintenance riparian vegetation, provision of carbon (productivity) during cooler times of the year</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2EE60422"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2-3 in 5 years (6 years) for river red gums</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4939667D" w14:textId="72D81F26"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Has been met 3 out of the past 9 years and </w:t>
            </w:r>
            <w:r w:rsidR="00153FA7" w:rsidRPr="006C3ECC">
              <w:rPr>
                <w:rFonts w:ascii="Century Gothic" w:hAnsi="Century Gothic"/>
                <w:color w:val="000000"/>
                <w:sz w:val="18"/>
                <w:szCs w:val="18"/>
              </w:rPr>
              <w:t>partially</w:t>
            </w:r>
            <w:r w:rsidRPr="006C3ECC">
              <w:rPr>
                <w:rFonts w:ascii="Century Gothic" w:hAnsi="Century Gothic"/>
                <w:color w:val="000000"/>
                <w:sz w:val="18"/>
                <w:szCs w:val="18"/>
              </w:rPr>
              <w:t xml:space="preserve"> met 1 in 9 years.</w:t>
            </w:r>
          </w:p>
        </w:tc>
        <w:tc>
          <w:tcPr>
            <w:tcW w:w="1534" w:type="dxa"/>
            <w:tcBorders>
              <w:top w:val="single" w:sz="4" w:space="0" w:color="auto"/>
              <w:left w:val="nil"/>
              <w:bottom w:val="single" w:sz="4" w:space="0" w:color="auto"/>
              <w:right w:val="single" w:sz="4" w:space="0" w:color="auto"/>
            </w:tcBorders>
            <w:shd w:val="clear" w:color="000000" w:fill="FFC000"/>
            <w:vAlign w:val="center"/>
            <w:hideMark/>
          </w:tcPr>
          <w:p w14:paraId="3A1DB6F5"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single" w:sz="4" w:space="0" w:color="auto"/>
              <w:left w:val="nil"/>
              <w:bottom w:val="single" w:sz="4" w:space="0" w:color="auto"/>
              <w:right w:val="single" w:sz="4" w:space="0" w:color="auto"/>
            </w:tcBorders>
            <w:shd w:val="clear" w:color="000000" w:fill="8DB4E2"/>
            <w:vAlign w:val="center"/>
            <w:hideMark/>
          </w:tcPr>
          <w:p w14:paraId="21009DE9"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Use of CEW, including pumping, could be considered subject to stakeholder support, operational delivery infrastructure, third party impacts and accounting being addressed.</w:t>
            </w:r>
          </w:p>
        </w:tc>
        <w:tc>
          <w:tcPr>
            <w:tcW w:w="2741" w:type="dxa"/>
            <w:tcBorders>
              <w:top w:val="single" w:sz="4" w:space="0" w:color="auto"/>
              <w:left w:val="nil"/>
              <w:bottom w:val="single" w:sz="4" w:space="0" w:color="auto"/>
              <w:right w:val="single" w:sz="4" w:space="0" w:color="auto"/>
            </w:tcBorders>
            <w:shd w:val="clear" w:color="000000" w:fill="FFC000"/>
            <w:vAlign w:val="center"/>
            <w:hideMark/>
          </w:tcPr>
          <w:p w14:paraId="2FB6C35F"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153FA7" w:rsidRPr="006C3ECC" w14:paraId="28CD760B" w14:textId="77777777" w:rsidTr="002A3CBF">
        <w:trPr>
          <w:trHeight w:val="1950"/>
        </w:trPr>
        <w:tc>
          <w:tcPr>
            <w:tcW w:w="2246" w:type="dxa"/>
            <w:tcBorders>
              <w:top w:val="nil"/>
              <w:left w:val="single" w:sz="4" w:space="0" w:color="auto"/>
              <w:bottom w:val="single" w:sz="4" w:space="0" w:color="auto"/>
              <w:right w:val="single" w:sz="4" w:space="0" w:color="auto"/>
            </w:tcBorders>
            <w:shd w:val="clear" w:color="auto" w:fill="auto"/>
            <w:hideMark/>
          </w:tcPr>
          <w:p w14:paraId="567297FE" w14:textId="77777777" w:rsidR="006C3ECC" w:rsidRPr="006C3ECC" w:rsidRDefault="006C3ECC" w:rsidP="006C3ECC">
            <w:pPr>
              <w:spacing w:after="0"/>
              <w:jc w:val="left"/>
              <w:rPr>
                <w:rFonts w:ascii="Century Gothic" w:hAnsi="Century Gothic"/>
                <w:b/>
                <w:bCs/>
                <w:sz w:val="18"/>
                <w:szCs w:val="18"/>
              </w:rPr>
            </w:pPr>
            <w:r w:rsidRPr="006C3ECC">
              <w:rPr>
                <w:rFonts w:ascii="Century Gothic" w:hAnsi="Century Gothic"/>
                <w:b/>
                <w:bCs/>
                <w:sz w:val="18"/>
                <w:szCs w:val="18"/>
              </w:rPr>
              <w:lastRenderedPageBreak/>
              <w:t>Koondrook-</w:t>
            </w:r>
            <w:proofErr w:type="spellStart"/>
            <w:r w:rsidRPr="006C3ECC">
              <w:rPr>
                <w:rFonts w:ascii="Century Gothic" w:hAnsi="Century Gothic"/>
                <w:b/>
                <w:bCs/>
                <w:sz w:val="18"/>
                <w:szCs w:val="18"/>
              </w:rPr>
              <w:t>Perricoota</w:t>
            </w:r>
            <w:proofErr w:type="spellEnd"/>
            <w:r w:rsidRPr="006C3ECC">
              <w:rPr>
                <w:rFonts w:ascii="Century Gothic" w:hAnsi="Century Gothic"/>
                <w:b/>
                <w:bCs/>
                <w:sz w:val="18"/>
                <w:szCs w:val="18"/>
              </w:rPr>
              <w:t xml:space="preserve"> Forest</w:t>
            </w:r>
            <w:r w:rsidRPr="006C3ECC">
              <w:rPr>
                <w:rFonts w:ascii="Century Gothic" w:hAnsi="Century Gothic"/>
                <w:b/>
                <w:bCs/>
                <w:sz w:val="18"/>
                <w:szCs w:val="18"/>
                <w:vertAlign w:val="superscript"/>
              </w:rPr>
              <w:t>3</w:t>
            </w: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053DD3A7"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Annual watering proposals for this site are developed by Forestry NSW and can be contributed to by a number of water holders. Flow objectives may include maintaining habitat for aquatic vegetation, stimulate wetland vegetation response and the provision of carbon (productivity) during cooler times of the year. </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2FED621E"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2-3 in 5 years (6 years) for river red gums</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40D9F86F" w14:textId="0E422041"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Has been met 3 out of the past 9 years and </w:t>
            </w:r>
            <w:r w:rsidR="00153FA7" w:rsidRPr="006C3ECC">
              <w:rPr>
                <w:rFonts w:ascii="Century Gothic" w:hAnsi="Century Gothic"/>
                <w:color w:val="000000"/>
                <w:sz w:val="18"/>
                <w:szCs w:val="18"/>
              </w:rPr>
              <w:t>partially</w:t>
            </w:r>
            <w:r w:rsidRPr="006C3ECC">
              <w:rPr>
                <w:rFonts w:ascii="Century Gothic" w:hAnsi="Century Gothic"/>
                <w:color w:val="000000"/>
                <w:sz w:val="18"/>
                <w:szCs w:val="18"/>
              </w:rPr>
              <w:t xml:space="preserve"> met 1 in 9 years.</w:t>
            </w:r>
          </w:p>
        </w:tc>
        <w:tc>
          <w:tcPr>
            <w:tcW w:w="1534" w:type="dxa"/>
            <w:tcBorders>
              <w:top w:val="nil"/>
              <w:left w:val="nil"/>
              <w:bottom w:val="single" w:sz="4" w:space="0" w:color="auto"/>
              <w:right w:val="single" w:sz="4" w:space="0" w:color="auto"/>
            </w:tcBorders>
            <w:shd w:val="clear" w:color="000000" w:fill="FF0000"/>
            <w:vAlign w:val="center"/>
            <w:hideMark/>
          </w:tcPr>
          <w:p w14:paraId="051C8482"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c>
          <w:tcPr>
            <w:tcW w:w="3240" w:type="dxa"/>
            <w:tcBorders>
              <w:top w:val="nil"/>
              <w:left w:val="nil"/>
              <w:bottom w:val="single" w:sz="4" w:space="0" w:color="auto"/>
              <w:right w:val="single" w:sz="4" w:space="0" w:color="auto"/>
            </w:tcBorders>
            <w:shd w:val="clear" w:color="000000" w:fill="D9D9D9"/>
            <w:vAlign w:val="center"/>
            <w:hideMark/>
          </w:tcPr>
          <w:p w14:paraId="32141BF6"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Commonwealth environmental water could be considered in future years, subject to stakeholder support, third party impacts and return flows being addressed.</w:t>
            </w:r>
          </w:p>
        </w:tc>
        <w:tc>
          <w:tcPr>
            <w:tcW w:w="2741" w:type="dxa"/>
            <w:tcBorders>
              <w:top w:val="nil"/>
              <w:left w:val="nil"/>
              <w:bottom w:val="single" w:sz="4" w:space="0" w:color="auto"/>
              <w:right w:val="single" w:sz="4" w:space="0" w:color="auto"/>
            </w:tcBorders>
            <w:shd w:val="clear" w:color="000000" w:fill="FF0000"/>
            <w:vAlign w:val="center"/>
            <w:hideMark/>
          </w:tcPr>
          <w:p w14:paraId="488170B4"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r>
      <w:tr w:rsidR="00153FA7" w:rsidRPr="006C3ECC" w14:paraId="4B0F5B05" w14:textId="77777777" w:rsidTr="002A3CBF">
        <w:trPr>
          <w:trHeight w:val="1979"/>
        </w:trPr>
        <w:tc>
          <w:tcPr>
            <w:tcW w:w="2246" w:type="dxa"/>
            <w:tcBorders>
              <w:top w:val="single" w:sz="4" w:space="0" w:color="auto"/>
              <w:left w:val="single" w:sz="4" w:space="0" w:color="auto"/>
              <w:bottom w:val="single" w:sz="4" w:space="0" w:color="auto"/>
              <w:right w:val="single" w:sz="4" w:space="0" w:color="auto"/>
            </w:tcBorders>
            <w:shd w:val="clear" w:color="auto" w:fill="auto"/>
            <w:hideMark/>
          </w:tcPr>
          <w:p w14:paraId="6D3656DD" w14:textId="77777777" w:rsidR="006C3ECC" w:rsidRPr="006C3ECC" w:rsidRDefault="006C3ECC" w:rsidP="006C3ECC">
            <w:pPr>
              <w:spacing w:after="0"/>
              <w:jc w:val="left"/>
              <w:rPr>
                <w:rFonts w:ascii="Century Gothic" w:hAnsi="Century Gothic"/>
                <w:b/>
                <w:bCs/>
                <w:color w:val="000000"/>
                <w:sz w:val="18"/>
                <w:szCs w:val="18"/>
              </w:rPr>
            </w:pPr>
            <w:r w:rsidRPr="006C3ECC">
              <w:rPr>
                <w:rFonts w:ascii="Century Gothic" w:hAnsi="Century Gothic"/>
                <w:b/>
                <w:bCs/>
                <w:color w:val="000000"/>
                <w:sz w:val="18"/>
                <w:szCs w:val="18"/>
              </w:rPr>
              <w:t>Edward Wakool System – Recession Flows</w:t>
            </w:r>
            <w:r w:rsidRPr="006C3ECC">
              <w:rPr>
                <w:rFonts w:ascii="Century Gothic" w:hAnsi="Century Gothic"/>
                <w:b/>
                <w:bCs/>
                <w:color w:val="000000"/>
                <w:sz w:val="18"/>
                <w:szCs w:val="18"/>
                <w:vertAlign w:val="superscript"/>
              </w:rPr>
              <w:t>5</w:t>
            </w:r>
            <w:r w:rsidRPr="006C3ECC">
              <w:rPr>
                <w:rFonts w:ascii="Century Gothic" w:hAnsi="Century Gothic"/>
                <w:b/>
                <w:bCs/>
                <w:color w:val="000000"/>
                <w:sz w:val="18"/>
                <w:szCs w:val="18"/>
              </w:rPr>
              <w:br/>
            </w:r>
            <w:r w:rsidRPr="006C3ECC">
              <w:rPr>
                <w:rFonts w:ascii="Century Gothic" w:hAnsi="Century Gothic"/>
                <w:b/>
                <w:bCs/>
                <w:color w:val="000000"/>
                <w:sz w:val="18"/>
                <w:szCs w:val="18"/>
              </w:rPr>
              <w:br/>
            </w:r>
            <w:r w:rsidRPr="006C3ECC">
              <w:rPr>
                <w:rFonts w:ascii="Century Gothic" w:hAnsi="Century Gothic"/>
                <w:color w:val="000000"/>
                <w:sz w:val="18"/>
                <w:szCs w:val="18"/>
              </w:rPr>
              <w:t xml:space="preserve">Maintenance of instream aquatic vegetation and native fish habitat </w:t>
            </w:r>
          </w:p>
        </w:tc>
        <w:tc>
          <w:tcPr>
            <w:tcW w:w="4680" w:type="dxa"/>
            <w:gridSpan w:val="2"/>
            <w:tcBorders>
              <w:top w:val="single" w:sz="4" w:space="0" w:color="auto"/>
              <w:left w:val="nil"/>
              <w:bottom w:val="single" w:sz="4" w:space="0" w:color="auto"/>
              <w:right w:val="single" w:sz="4" w:space="0" w:color="000000"/>
            </w:tcBorders>
            <w:shd w:val="clear" w:color="auto" w:fill="auto"/>
            <w:vAlign w:val="center"/>
            <w:hideMark/>
          </w:tcPr>
          <w:p w14:paraId="58AF5871"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~15 GL within constraints to provide more natural recession flows off rain rejection and unregulated events in the system.</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59E0C024" w14:textId="1CF4156D"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As required - usually triggered via advice from NSW agencies re </w:t>
            </w:r>
            <w:r w:rsidR="00153FA7">
              <w:rPr>
                <w:rFonts w:ascii="Century Gothic" w:hAnsi="Century Gothic"/>
                <w:color w:val="000000"/>
                <w:sz w:val="18"/>
                <w:szCs w:val="18"/>
              </w:rPr>
              <w:t>anticipa</w:t>
            </w:r>
            <w:r w:rsidRPr="006C3ECC">
              <w:rPr>
                <w:rFonts w:ascii="Century Gothic" w:hAnsi="Century Gothic"/>
                <w:color w:val="000000"/>
                <w:sz w:val="18"/>
                <w:szCs w:val="18"/>
              </w:rPr>
              <w:t>ted flow rates in the system.</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1E37FDCC"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Has been met when required (3 occasions in the past 9 years).</w:t>
            </w:r>
          </w:p>
        </w:tc>
        <w:tc>
          <w:tcPr>
            <w:tcW w:w="1534" w:type="dxa"/>
            <w:tcBorders>
              <w:top w:val="nil"/>
              <w:left w:val="nil"/>
              <w:bottom w:val="single" w:sz="4" w:space="0" w:color="auto"/>
              <w:right w:val="single" w:sz="4" w:space="0" w:color="auto"/>
            </w:tcBorders>
            <w:shd w:val="clear" w:color="000000" w:fill="FFC000"/>
            <w:vAlign w:val="center"/>
            <w:hideMark/>
          </w:tcPr>
          <w:p w14:paraId="651030FB"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nil"/>
              <w:left w:val="nil"/>
              <w:bottom w:val="single" w:sz="4" w:space="0" w:color="auto"/>
              <w:right w:val="single" w:sz="4" w:space="0" w:color="auto"/>
            </w:tcBorders>
            <w:shd w:val="clear" w:color="000000" w:fill="8DB4E2"/>
            <w:vAlign w:val="center"/>
            <w:hideMark/>
          </w:tcPr>
          <w:p w14:paraId="3933FE07"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Commonwealth environmental water may be used to manage flow recessions associated with natural or rain-rejection events.</w:t>
            </w:r>
          </w:p>
        </w:tc>
        <w:tc>
          <w:tcPr>
            <w:tcW w:w="2741" w:type="dxa"/>
            <w:tcBorders>
              <w:top w:val="nil"/>
              <w:left w:val="nil"/>
              <w:bottom w:val="single" w:sz="4" w:space="0" w:color="auto"/>
              <w:right w:val="single" w:sz="4" w:space="0" w:color="auto"/>
            </w:tcBorders>
            <w:shd w:val="clear" w:color="000000" w:fill="FFC000"/>
            <w:vAlign w:val="center"/>
            <w:hideMark/>
          </w:tcPr>
          <w:p w14:paraId="1AA51B27"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153FA7" w:rsidRPr="006C3ECC" w14:paraId="0F5B7B43" w14:textId="77777777" w:rsidTr="00561C91">
        <w:trPr>
          <w:trHeight w:val="1681"/>
        </w:trPr>
        <w:tc>
          <w:tcPr>
            <w:tcW w:w="2246" w:type="dxa"/>
            <w:tcBorders>
              <w:top w:val="nil"/>
              <w:left w:val="single" w:sz="4" w:space="0" w:color="auto"/>
              <w:bottom w:val="single" w:sz="4" w:space="0" w:color="auto"/>
              <w:right w:val="single" w:sz="4" w:space="0" w:color="auto"/>
            </w:tcBorders>
            <w:shd w:val="clear" w:color="auto" w:fill="auto"/>
            <w:hideMark/>
          </w:tcPr>
          <w:p w14:paraId="27239CF8" w14:textId="77777777" w:rsidR="006C3ECC" w:rsidRPr="006C3ECC" w:rsidRDefault="006C3ECC" w:rsidP="006C3ECC">
            <w:pPr>
              <w:spacing w:after="0"/>
              <w:jc w:val="left"/>
              <w:rPr>
                <w:rFonts w:ascii="Century Gothic" w:hAnsi="Century Gothic"/>
                <w:b/>
                <w:bCs/>
                <w:color w:val="000000"/>
                <w:sz w:val="18"/>
                <w:szCs w:val="18"/>
              </w:rPr>
            </w:pPr>
            <w:r w:rsidRPr="006C3ECC">
              <w:rPr>
                <w:rFonts w:ascii="Century Gothic" w:hAnsi="Century Gothic"/>
                <w:b/>
                <w:bCs/>
                <w:color w:val="000000"/>
                <w:sz w:val="18"/>
                <w:szCs w:val="18"/>
              </w:rPr>
              <w:t>Edward Wakool System - Refuge Flows</w:t>
            </w:r>
            <w:r w:rsidRPr="006C3ECC">
              <w:rPr>
                <w:rFonts w:ascii="Century Gothic" w:hAnsi="Century Gothic"/>
                <w:b/>
                <w:bCs/>
                <w:color w:val="000000"/>
                <w:sz w:val="18"/>
                <w:szCs w:val="18"/>
                <w:vertAlign w:val="superscript"/>
              </w:rPr>
              <w:t>5</w:t>
            </w:r>
            <w:r w:rsidRPr="006C3ECC">
              <w:rPr>
                <w:rFonts w:ascii="Century Gothic" w:hAnsi="Century Gothic"/>
                <w:b/>
                <w:bCs/>
                <w:color w:val="000000"/>
                <w:sz w:val="18"/>
                <w:szCs w:val="18"/>
              </w:rPr>
              <w:br/>
            </w:r>
            <w:r w:rsidRPr="006C3ECC">
              <w:rPr>
                <w:rFonts w:ascii="Century Gothic" w:hAnsi="Century Gothic"/>
                <w:b/>
                <w:bCs/>
                <w:color w:val="000000"/>
                <w:sz w:val="18"/>
                <w:szCs w:val="18"/>
              </w:rPr>
              <w:br/>
            </w:r>
            <w:r w:rsidRPr="006C3ECC">
              <w:rPr>
                <w:rFonts w:ascii="Century Gothic" w:hAnsi="Century Gothic"/>
                <w:color w:val="000000"/>
                <w:sz w:val="18"/>
                <w:szCs w:val="18"/>
              </w:rPr>
              <w:t>Habitat flows</w:t>
            </w:r>
            <w:r w:rsidRPr="006C3ECC">
              <w:rPr>
                <w:rFonts w:ascii="Century Gothic" w:hAnsi="Century Gothic"/>
                <w:color w:val="000000"/>
                <w:sz w:val="18"/>
                <w:szCs w:val="18"/>
              </w:rPr>
              <w:br/>
              <w:t xml:space="preserve">Water quality </w:t>
            </w:r>
            <w:r w:rsidRPr="006C3ECC">
              <w:rPr>
                <w:rFonts w:ascii="Century Gothic" w:hAnsi="Century Gothic"/>
                <w:color w:val="000000"/>
                <w:sz w:val="18"/>
                <w:szCs w:val="18"/>
              </w:rPr>
              <w:br/>
              <w:t>Provision of refuges for native fish</w:t>
            </w:r>
          </w:p>
        </w:tc>
        <w:tc>
          <w:tcPr>
            <w:tcW w:w="4680" w:type="dxa"/>
            <w:gridSpan w:val="2"/>
            <w:tcBorders>
              <w:top w:val="single" w:sz="4" w:space="0" w:color="auto"/>
              <w:left w:val="nil"/>
              <w:bottom w:val="single" w:sz="4" w:space="0" w:color="auto"/>
              <w:right w:val="single" w:sz="4" w:space="0" w:color="000000"/>
            </w:tcBorders>
            <w:shd w:val="clear" w:color="auto" w:fill="auto"/>
            <w:vAlign w:val="center"/>
            <w:hideMark/>
          </w:tcPr>
          <w:p w14:paraId="1C499AE1"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~30-120 GL a year to manage hypoxic </w:t>
            </w:r>
            <w:proofErr w:type="spellStart"/>
            <w:r w:rsidRPr="006C3ECC">
              <w:rPr>
                <w:rFonts w:ascii="Century Gothic" w:hAnsi="Century Gothic"/>
                <w:sz w:val="18"/>
                <w:szCs w:val="18"/>
              </w:rPr>
              <w:t>blackwater</w:t>
            </w:r>
            <w:proofErr w:type="spellEnd"/>
            <w:r w:rsidRPr="006C3ECC">
              <w:rPr>
                <w:rFonts w:ascii="Century Gothic" w:hAnsi="Century Gothic"/>
                <w:sz w:val="18"/>
                <w:szCs w:val="18"/>
              </w:rPr>
              <w:t xml:space="preserve"> events and other critical habitat needs.</w:t>
            </w:r>
          </w:p>
        </w:tc>
        <w:tc>
          <w:tcPr>
            <w:tcW w:w="2260" w:type="dxa"/>
            <w:tcBorders>
              <w:top w:val="nil"/>
              <w:left w:val="nil"/>
              <w:bottom w:val="single" w:sz="4" w:space="0" w:color="auto"/>
              <w:right w:val="single" w:sz="4" w:space="0" w:color="auto"/>
            </w:tcBorders>
            <w:shd w:val="clear" w:color="auto" w:fill="auto"/>
            <w:vAlign w:val="center"/>
            <w:hideMark/>
          </w:tcPr>
          <w:p w14:paraId="4EC779D6"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As required - usually triggered once dissolved oxygen levels reach 4.0 mg/l in line with Basin Plan water quality requirements.</w:t>
            </w:r>
          </w:p>
        </w:tc>
        <w:tc>
          <w:tcPr>
            <w:tcW w:w="2479" w:type="dxa"/>
            <w:gridSpan w:val="3"/>
            <w:tcBorders>
              <w:top w:val="single" w:sz="4" w:space="0" w:color="auto"/>
              <w:left w:val="nil"/>
              <w:bottom w:val="single" w:sz="4" w:space="0" w:color="auto"/>
              <w:right w:val="single" w:sz="4" w:space="0" w:color="000000"/>
            </w:tcBorders>
            <w:shd w:val="clear" w:color="auto" w:fill="auto"/>
            <w:vAlign w:val="center"/>
            <w:hideMark/>
          </w:tcPr>
          <w:p w14:paraId="5599E740"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Has been met when required (5 occasions in the past 9 years).</w:t>
            </w:r>
          </w:p>
        </w:tc>
        <w:tc>
          <w:tcPr>
            <w:tcW w:w="1534" w:type="dxa"/>
            <w:tcBorders>
              <w:top w:val="nil"/>
              <w:left w:val="nil"/>
              <w:bottom w:val="single" w:sz="4" w:space="0" w:color="auto"/>
              <w:right w:val="single" w:sz="4" w:space="0" w:color="auto"/>
            </w:tcBorders>
            <w:shd w:val="clear" w:color="000000" w:fill="C00000"/>
            <w:vAlign w:val="center"/>
            <w:hideMark/>
          </w:tcPr>
          <w:p w14:paraId="0C495A4B" w14:textId="1BB63D6C" w:rsidR="006C3ECC" w:rsidRPr="006C3ECC" w:rsidRDefault="006C3ECC" w:rsidP="00BF4DCE">
            <w:pPr>
              <w:spacing w:after="0"/>
              <w:jc w:val="center"/>
              <w:rPr>
                <w:rFonts w:ascii="Century Gothic" w:hAnsi="Century Gothic"/>
                <w:color w:val="FFFFFF"/>
                <w:sz w:val="18"/>
                <w:szCs w:val="18"/>
              </w:rPr>
            </w:pPr>
            <w:r w:rsidRPr="006C3ECC">
              <w:rPr>
                <w:rFonts w:ascii="Century Gothic" w:hAnsi="Century Gothic"/>
                <w:color w:val="FFFFFF"/>
                <w:sz w:val="18"/>
                <w:szCs w:val="18"/>
              </w:rPr>
              <w:t>Critical</w:t>
            </w:r>
            <w:r w:rsidR="00BF4DCE">
              <w:rPr>
                <w:rFonts w:ascii="Century Gothic" w:hAnsi="Century Gothic"/>
                <w:color w:val="FFFFFF"/>
                <w:sz w:val="18"/>
                <w:szCs w:val="18"/>
              </w:rPr>
              <w:t xml:space="preserve"> once trigger is met</w:t>
            </w:r>
          </w:p>
        </w:tc>
        <w:tc>
          <w:tcPr>
            <w:tcW w:w="3240" w:type="dxa"/>
            <w:tcBorders>
              <w:top w:val="nil"/>
              <w:left w:val="nil"/>
              <w:bottom w:val="single" w:sz="4" w:space="0" w:color="auto"/>
              <w:right w:val="single" w:sz="4" w:space="0" w:color="auto"/>
            </w:tcBorders>
            <w:shd w:val="clear" w:color="000000" w:fill="366092"/>
            <w:vAlign w:val="center"/>
            <w:hideMark/>
          </w:tcPr>
          <w:p w14:paraId="7519B321" w14:textId="77777777"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High priority for Commonwealth environmental water to abate the impact of potential fish kills if triggers are met.</w:t>
            </w:r>
          </w:p>
        </w:tc>
        <w:tc>
          <w:tcPr>
            <w:tcW w:w="2741" w:type="dxa"/>
            <w:tcBorders>
              <w:top w:val="nil"/>
              <w:left w:val="nil"/>
              <w:bottom w:val="single" w:sz="4" w:space="0" w:color="auto"/>
              <w:right w:val="single" w:sz="4" w:space="0" w:color="auto"/>
            </w:tcBorders>
            <w:shd w:val="clear" w:color="000000" w:fill="C00000"/>
            <w:vAlign w:val="center"/>
            <w:hideMark/>
          </w:tcPr>
          <w:p w14:paraId="75F9E88E" w14:textId="395F214A" w:rsidR="006C3ECC" w:rsidRPr="006C3ECC" w:rsidRDefault="006C3ECC" w:rsidP="00BF4DCE">
            <w:pPr>
              <w:spacing w:after="0"/>
              <w:jc w:val="center"/>
              <w:rPr>
                <w:rFonts w:ascii="Century Gothic" w:hAnsi="Century Gothic"/>
                <w:color w:val="FFFFFF"/>
                <w:sz w:val="18"/>
                <w:szCs w:val="18"/>
              </w:rPr>
            </w:pPr>
            <w:r w:rsidRPr="006C3ECC">
              <w:rPr>
                <w:rFonts w:ascii="Century Gothic" w:hAnsi="Century Gothic"/>
                <w:color w:val="FFFFFF"/>
                <w:sz w:val="18"/>
                <w:szCs w:val="18"/>
              </w:rPr>
              <w:t>Critical</w:t>
            </w:r>
            <w:r w:rsidR="00BF4DCE">
              <w:rPr>
                <w:rFonts w:ascii="Century Gothic" w:hAnsi="Century Gothic"/>
                <w:color w:val="FFFFFF"/>
                <w:sz w:val="18"/>
                <w:szCs w:val="18"/>
              </w:rPr>
              <w:t xml:space="preserve"> once trigger is met</w:t>
            </w:r>
          </w:p>
        </w:tc>
      </w:tr>
      <w:tr w:rsidR="00153FA7" w:rsidRPr="006C3ECC" w14:paraId="02CE5AC9" w14:textId="77777777" w:rsidTr="00561C91">
        <w:trPr>
          <w:trHeight w:val="1988"/>
        </w:trPr>
        <w:tc>
          <w:tcPr>
            <w:tcW w:w="2246" w:type="dxa"/>
            <w:vMerge w:val="restart"/>
            <w:tcBorders>
              <w:top w:val="nil"/>
              <w:left w:val="single" w:sz="4" w:space="0" w:color="auto"/>
              <w:bottom w:val="single" w:sz="4" w:space="0" w:color="auto"/>
              <w:right w:val="single" w:sz="4" w:space="0" w:color="auto"/>
            </w:tcBorders>
            <w:shd w:val="clear" w:color="auto" w:fill="auto"/>
            <w:hideMark/>
          </w:tcPr>
          <w:p w14:paraId="43946D91" w14:textId="77777777" w:rsidR="006C3ECC" w:rsidRPr="006C3ECC" w:rsidRDefault="006C3ECC" w:rsidP="006C3ECC">
            <w:pPr>
              <w:spacing w:after="0"/>
              <w:jc w:val="left"/>
              <w:rPr>
                <w:rFonts w:ascii="Century Gothic" w:hAnsi="Century Gothic"/>
                <w:b/>
                <w:bCs/>
                <w:sz w:val="18"/>
                <w:szCs w:val="18"/>
              </w:rPr>
            </w:pPr>
            <w:r w:rsidRPr="006C3ECC">
              <w:rPr>
                <w:rFonts w:ascii="Century Gothic" w:hAnsi="Century Gothic"/>
                <w:b/>
                <w:bCs/>
                <w:sz w:val="18"/>
                <w:szCs w:val="18"/>
              </w:rPr>
              <w:t>Gunbower Creek</w:t>
            </w:r>
            <w:r w:rsidRPr="006C3ECC">
              <w:rPr>
                <w:rFonts w:ascii="Century Gothic" w:hAnsi="Century Gothic"/>
                <w:b/>
                <w:bCs/>
                <w:sz w:val="18"/>
                <w:szCs w:val="18"/>
                <w:vertAlign w:val="superscript"/>
              </w:rPr>
              <w:t>2</w:t>
            </w: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303C1E4E"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Winter low flow and summer ramp down to support juvenile fish and maintain habitat connectivity during off-irrigation season:</w:t>
            </w:r>
            <w:r w:rsidRPr="006C3ECC">
              <w:rPr>
                <w:rFonts w:ascii="Century Gothic" w:hAnsi="Century Gothic"/>
                <w:sz w:val="18"/>
                <w:szCs w:val="18"/>
              </w:rPr>
              <w:br/>
            </w:r>
            <w:r w:rsidRPr="006C3ECC">
              <w:rPr>
                <w:rFonts w:ascii="Century Gothic" w:hAnsi="Century Gothic"/>
                <w:sz w:val="18"/>
                <w:szCs w:val="18"/>
              </w:rPr>
              <w:br/>
              <w:t xml:space="preserve">· Winter base flows (up to 400 ML/day at Gunbower Weir for 90 days). </w:t>
            </w:r>
            <w:r w:rsidRPr="006C3ECC">
              <w:rPr>
                <w:rFonts w:ascii="Century Gothic" w:hAnsi="Century Gothic"/>
                <w:sz w:val="18"/>
                <w:szCs w:val="18"/>
              </w:rPr>
              <w:br/>
              <w:t>Net use ~8 000 ML/</w:t>
            </w:r>
          </w:p>
        </w:tc>
        <w:tc>
          <w:tcPr>
            <w:tcW w:w="2260" w:type="dxa"/>
            <w:tcBorders>
              <w:top w:val="nil"/>
              <w:left w:val="nil"/>
              <w:bottom w:val="single" w:sz="4" w:space="0" w:color="auto"/>
              <w:right w:val="single" w:sz="4" w:space="0" w:color="auto"/>
            </w:tcBorders>
            <w:shd w:val="clear" w:color="auto" w:fill="auto"/>
            <w:vAlign w:val="center"/>
            <w:hideMark/>
          </w:tcPr>
          <w:p w14:paraId="0D636CE2"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Annually (1 year).</w:t>
            </w:r>
          </w:p>
        </w:tc>
        <w:tc>
          <w:tcPr>
            <w:tcW w:w="2479" w:type="dxa"/>
            <w:gridSpan w:val="3"/>
            <w:tcBorders>
              <w:top w:val="single" w:sz="4" w:space="0" w:color="auto"/>
              <w:left w:val="nil"/>
              <w:bottom w:val="single" w:sz="4" w:space="0" w:color="auto"/>
              <w:right w:val="single" w:sz="4" w:space="0" w:color="auto"/>
            </w:tcBorders>
            <w:shd w:val="clear" w:color="auto" w:fill="auto"/>
            <w:vAlign w:val="center"/>
            <w:hideMark/>
          </w:tcPr>
          <w:p w14:paraId="3A54C5B6"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Met or partially met in the last three years. Watering required on an annual basis therefore the environmental demand has been assessed as High.</w:t>
            </w:r>
          </w:p>
        </w:tc>
        <w:tc>
          <w:tcPr>
            <w:tcW w:w="1534" w:type="dxa"/>
            <w:tcBorders>
              <w:top w:val="nil"/>
              <w:left w:val="nil"/>
              <w:bottom w:val="nil"/>
              <w:right w:val="single" w:sz="4" w:space="0" w:color="auto"/>
            </w:tcBorders>
            <w:shd w:val="clear" w:color="000000" w:fill="FF0000"/>
            <w:vAlign w:val="center"/>
            <w:hideMark/>
          </w:tcPr>
          <w:p w14:paraId="6131A604"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c>
          <w:tcPr>
            <w:tcW w:w="3240" w:type="dxa"/>
            <w:tcBorders>
              <w:top w:val="nil"/>
              <w:left w:val="nil"/>
              <w:bottom w:val="single" w:sz="4" w:space="0" w:color="auto"/>
              <w:right w:val="single" w:sz="4" w:space="0" w:color="auto"/>
            </w:tcBorders>
            <w:shd w:val="clear" w:color="000000" w:fill="366092"/>
            <w:vAlign w:val="center"/>
            <w:hideMark/>
          </w:tcPr>
          <w:p w14:paraId="48BACB8F" w14:textId="1F4304A4"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 xml:space="preserve">High priority for Commonwealth environmental watering (likely to receive water even under low water resource </w:t>
            </w:r>
            <w:r w:rsidR="00FC62C4" w:rsidRPr="006C3ECC">
              <w:rPr>
                <w:rFonts w:ascii="Century Gothic" w:hAnsi="Century Gothic"/>
                <w:color w:val="FFFFFF"/>
                <w:sz w:val="18"/>
                <w:szCs w:val="18"/>
              </w:rPr>
              <w:t>availability</w:t>
            </w:r>
            <w:r w:rsidRPr="006C3ECC">
              <w:rPr>
                <w:rFonts w:ascii="Century Gothic" w:hAnsi="Century Gothic"/>
                <w:color w:val="FFFFFF"/>
                <w:sz w:val="18"/>
                <w:szCs w:val="18"/>
              </w:rPr>
              <w:t>, subject to flow constraints)</w:t>
            </w:r>
          </w:p>
        </w:tc>
        <w:tc>
          <w:tcPr>
            <w:tcW w:w="2741" w:type="dxa"/>
            <w:tcBorders>
              <w:top w:val="single" w:sz="4" w:space="0" w:color="auto"/>
              <w:left w:val="nil"/>
              <w:bottom w:val="nil"/>
              <w:right w:val="single" w:sz="4" w:space="0" w:color="auto"/>
            </w:tcBorders>
            <w:shd w:val="clear" w:color="000000" w:fill="FF0000"/>
            <w:vAlign w:val="center"/>
            <w:hideMark/>
          </w:tcPr>
          <w:p w14:paraId="411FFA33"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r>
      <w:tr w:rsidR="00153FA7" w:rsidRPr="006C3ECC" w14:paraId="63CC9E26" w14:textId="77777777" w:rsidTr="00561C91">
        <w:trPr>
          <w:trHeight w:val="2385"/>
        </w:trPr>
        <w:tc>
          <w:tcPr>
            <w:tcW w:w="2246" w:type="dxa"/>
            <w:vMerge/>
            <w:tcBorders>
              <w:top w:val="nil"/>
              <w:left w:val="single" w:sz="4" w:space="0" w:color="auto"/>
              <w:bottom w:val="single" w:sz="4" w:space="0" w:color="auto"/>
              <w:right w:val="single" w:sz="4" w:space="0" w:color="auto"/>
            </w:tcBorders>
            <w:vAlign w:val="center"/>
            <w:hideMark/>
          </w:tcPr>
          <w:p w14:paraId="417D85D8" w14:textId="77777777" w:rsidR="006C3ECC" w:rsidRPr="006C3ECC" w:rsidRDefault="006C3ECC" w:rsidP="006C3ECC">
            <w:pPr>
              <w:spacing w:after="0"/>
              <w:jc w:val="left"/>
              <w:rPr>
                <w:rFonts w:ascii="Century Gothic" w:hAnsi="Century Gothic"/>
                <w:b/>
                <w:bCs/>
                <w:sz w:val="18"/>
                <w:szCs w:val="18"/>
              </w:rPr>
            </w:pPr>
          </w:p>
        </w:tc>
        <w:tc>
          <w:tcPr>
            <w:tcW w:w="4680" w:type="dxa"/>
            <w:gridSpan w:val="2"/>
            <w:tcBorders>
              <w:top w:val="single" w:sz="4" w:space="0" w:color="auto"/>
              <w:left w:val="nil"/>
              <w:bottom w:val="single" w:sz="4" w:space="0" w:color="auto"/>
              <w:right w:val="single" w:sz="4" w:space="0" w:color="auto"/>
            </w:tcBorders>
            <w:shd w:val="clear" w:color="auto" w:fill="auto"/>
            <w:vAlign w:val="center"/>
            <w:hideMark/>
          </w:tcPr>
          <w:p w14:paraId="07848B7D"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Spring pulse and stable summer</w:t>
            </w:r>
            <w:r w:rsidRPr="006C3ECC">
              <w:rPr>
                <w:rFonts w:ascii="Century Gothic" w:hAnsi="Century Gothic"/>
                <w:sz w:val="18"/>
                <w:szCs w:val="18"/>
              </w:rPr>
              <w:br/>
              <w:t>flows for fish breeding</w:t>
            </w:r>
            <w:proofErr w:type="gramStart"/>
            <w:r w:rsidRPr="006C3ECC">
              <w:rPr>
                <w:rFonts w:ascii="Century Gothic" w:hAnsi="Century Gothic"/>
                <w:sz w:val="18"/>
                <w:szCs w:val="18"/>
              </w:rPr>
              <w:t>:</w:t>
            </w:r>
            <w:proofErr w:type="gramEnd"/>
            <w:r w:rsidRPr="006C3ECC">
              <w:rPr>
                <w:rFonts w:ascii="Century Gothic" w:hAnsi="Century Gothic"/>
                <w:sz w:val="18"/>
                <w:szCs w:val="18"/>
              </w:rPr>
              <w:br/>
              <w:t>· Base-flow of up to</w:t>
            </w:r>
            <w:r w:rsidRPr="006C3ECC">
              <w:rPr>
                <w:rFonts w:ascii="Century Gothic" w:hAnsi="Century Gothic"/>
                <w:sz w:val="18"/>
                <w:szCs w:val="18"/>
              </w:rPr>
              <w:br/>
              <w:t>550 ML/day in spring.</w:t>
            </w:r>
            <w:r w:rsidRPr="006C3ECC">
              <w:rPr>
                <w:rFonts w:ascii="Century Gothic" w:hAnsi="Century Gothic"/>
                <w:sz w:val="18"/>
                <w:szCs w:val="18"/>
              </w:rPr>
              <w:br/>
              <w:t>· High flow to 650 ML/day for</w:t>
            </w:r>
            <w:r w:rsidRPr="006C3ECC">
              <w:rPr>
                <w:rFonts w:ascii="Century Gothic" w:hAnsi="Century Gothic"/>
                <w:sz w:val="18"/>
                <w:szCs w:val="18"/>
              </w:rPr>
              <w:br/>
              <w:t>120 days in spring/summer.</w:t>
            </w:r>
            <w:r w:rsidRPr="006C3ECC">
              <w:rPr>
                <w:rFonts w:ascii="Century Gothic" w:hAnsi="Century Gothic"/>
                <w:sz w:val="18"/>
                <w:szCs w:val="18"/>
              </w:rPr>
              <w:br/>
              <w:t>· Summer low flow up to 300</w:t>
            </w:r>
            <w:r w:rsidRPr="006C3ECC">
              <w:rPr>
                <w:rFonts w:ascii="Century Gothic" w:hAnsi="Century Gothic"/>
                <w:sz w:val="18"/>
                <w:szCs w:val="18"/>
              </w:rPr>
              <w:br/>
              <w:t>ML/day for 60 days in</w:t>
            </w:r>
            <w:r w:rsidRPr="006C3ECC">
              <w:rPr>
                <w:rFonts w:ascii="Century Gothic" w:hAnsi="Century Gothic"/>
                <w:sz w:val="18"/>
                <w:szCs w:val="18"/>
              </w:rPr>
              <w:br/>
              <w:t>summer/autumn.</w:t>
            </w:r>
            <w:r w:rsidRPr="006C3ECC">
              <w:rPr>
                <w:rFonts w:ascii="Century Gothic" w:hAnsi="Century Gothic"/>
                <w:sz w:val="18"/>
                <w:szCs w:val="18"/>
              </w:rPr>
              <w:br/>
              <w:t>Net use ~ 17,000 ML.</w:t>
            </w:r>
          </w:p>
        </w:tc>
        <w:tc>
          <w:tcPr>
            <w:tcW w:w="2260" w:type="dxa"/>
            <w:tcBorders>
              <w:top w:val="nil"/>
              <w:left w:val="nil"/>
              <w:bottom w:val="single" w:sz="4" w:space="0" w:color="auto"/>
              <w:right w:val="single" w:sz="4" w:space="0" w:color="auto"/>
            </w:tcBorders>
            <w:shd w:val="clear" w:color="auto" w:fill="auto"/>
            <w:vAlign w:val="center"/>
            <w:hideMark/>
          </w:tcPr>
          <w:p w14:paraId="02E7E0A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Fish spawning fresh 2 in 3 years.</w:t>
            </w:r>
          </w:p>
        </w:tc>
        <w:tc>
          <w:tcPr>
            <w:tcW w:w="2479" w:type="dxa"/>
            <w:gridSpan w:val="3"/>
            <w:tcBorders>
              <w:top w:val="single" w:sz="4" w:space="0" w:color="auto"/>
              <w:left w:val="nil"/>
              <w:bottom w:val="single" w:sz="4" w:space="0" w:color="auto"/>
              <w:right w:val="single" w:sz="4" w:space="0" w:color="auto"/>
            </w:tcBorders>
            <w:shd w:val="clear" w:color="auto" w:fill="auto"/>
            <w:vAlign w:val="center"/>
            <w:hideMark/>
          </w:tcPr>
          <w:p w14:paraId="14A12608"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Met or partially met in the last two years. The environmental demand has been assessed as Moderate.</w:t>
            </w:r>
          </w:p>
        </w:tc>
        <w:tc>
          <w:tcPr>
            <w:tcW w:w="1534" w:type="dxa"/>
            <w:tcBorders>
              <w:top w:val="nil"/>
              <w:left w:val="nil"/>
              <w:bottom w:val="single" w:sz="4" w:space="0" w:color="auto"/>
              <w:right w:val="single" w:sz="4" w:space="0" w:color="auto"/>
            </w:tcBorders>
            <w:shd w:val="clear" w:color="000000" w:fill="FFC000"/>
            <w:vAlign w:val="center"/>
            <w:hideMark/>
          </w:tcPr>
          <w:p w14:paraId="053CB477"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nil"/>
              <w:left w:val="nil"/>
              <w:bottom w:val="single" w:sz="4" w:space="0" w:color="auto"/>
              <w:right w:val="single" w:sz="4" w:space="0" w:color="auto"/>
            </w:tcBorders>
            <w:shd w:val="clear" w:color="000000" w:fill="366092"/>
            <w:vAlign w:val="center"/>
            <w:hideMark/>
          </w:tcPr>
          <w:p w14:paraId="04E3DC27" w14:textId="77777777"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High priority for Commonwealth environmental watering (likely to receive water even under low water resource availability, subject to flow constraints)</w:t>
            </w:r>
          </w:p>
        </w:tc>
        <w:tc>
          <w:tcPr>
            <w:tcW w:w="2741" w:type="dxa"/>
            <w:tcBorders>
              <w:top w:val="nil"/>
              <w:left w:val="nil"/>
              <w:bottom w:val="single" w:sz="4" w:space="0" w:color="auto"/>
              <w:right w:val="single" w:sz="4" w:space="0" w:color="auto"/>
            </w:tcBorders>
            <w:shd w:val="clear" w:color="000000" w:fill="FFC000"/>
            <w:vAlign w:val="center"/>
            <w:hideMark/>
          </w:tcPr>
          <w:p w14:paraId="34816A02"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153FA7" w:rsidRPr="006C3ECC" w14:paraId="5BA812AE" w14:textId="77777777" w:rsidTr="00FC62C4">
        <w:trPr>
          <w:trHeight w:val="2700"/>
        </w:trPr>
        <w:tc>
          <w:tcPr>
            <w:tcW w:w="224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DC0653" w14:textId="77777777" w:rsidR="006C3ECC" w:rsidRPr="006C3ECC" w:rsidRDefault="006C3ECC" w:rsidP="006C3ECC">
            <w:pPr>
              <w:spacing w:after="0"/>
              <w:jc w:val="left"/>
              <w:rPr>
                <w:rFonts w:ascii="Century Gothic" w:hAnsi="Century Gothic"/>
                <w:b/>
                <w:bCs/>
                <w:sz w:val="18"/>
                <w:szCs w:val="18"/>
              </w:rPr>
            </w:pPr>
            <w:r w:rsidRPr="006C3ECC">
              <w:rPr>
                <w:rFonts w:ascii="Century Gothic" w:hAnsi="Century Gothic"/>
                <w:b/>
                <w:bCs/>
                <w:sz w:val="18"/>
                <w:szCs w:val="18"/>
              </w:rPr>
              <w:t>Gunbower Forest</w:t>
            </w:r>
            <w:r w:rsidRPr="006C3ECC">
              <w:rPr>
                <w:rFonts w:ascii="Century Gothic" w:hAnsi="Century Gothic"/>
                <w:b/>
                <w:bCs/>
                <w:sz w:val="18"/>
                <w:szCs w:val="18"/>
                <w:vertAlign w:val="superscript"/>
              </w:rPr>
              <w:t>3</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B74EC"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Small-moderate actions (25 000 ML/day at Torrumbarry Weir for at least 20 days and up to 150 days in winter/spring) targeting permanent and semi-permanent wetlands, or targeted infrastructure use at the sites.</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14240"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~3 000 ha via Gunbower Forest infrastructure.</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753CA"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6-9 in 10 years (2 years)</w:t>
            </w:r>
          </w:p>
        </w:tc>
        <w:tc>
          <w:tcPr>
            <w:tcW w:w="247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A64241"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Significant watering action in 2014-15 and 2015-16 and natural flood event in 2016-17 inundated various parts of the Forest. Drying phase in 2017-18 with the exception of high value permanent wetlands. Environmental demand has been assessed as High.</w:t>
            </w:r>
          </w:p>
        </w:tc>
        <w:tc>
          <w:tcPr>
            <w:tcW w:w="1534"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14:paraId="0248713D"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2CD86D"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It is anticipated that demands in Gunbower Forest will be met by other water holders in 2018 - 19. </w:t>
            </w:r>
          </w:p>
        </w:tc>
        <w:tc>
          <w:tcPr>
            <w:tcW w:w="2741"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437787F8"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Low</w:t>
            </w:r>
          </w:p>
        </w:tc>
      </w:tr>
      <w:tr w:rsidR="00153FA7" w:rsidRPr="006C3ECC" w14:paraId="478436E3" w14:textId="77777777" w:rsidTr="00561C91">
        <w:trPr>
          <w:trHeight w:val="244"/>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59E17207" w14:textId="77777777" w:rsidR="006C3ECC" w:rsidRPr="006C3ECC" w:rsidRDefault="006C3ECC" w:rsidP="006C3ECC">
            <w:pPr>
              <w:spacing w:after="0"/>
              <w:jc w:val="left"/>
              <w:rPr>
                <w:rFonts w:ascii="Century Gothic" w:hAnsi="Century Gothic"/>
                <w:b/>
                <w:bCs/>
                <w:sz w:val="18"/>
                <w:szCs w:val="18"/>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38E0680F" w14:textId="77777777" w:rsidR="006C3ECC" w:rsidRPr="006C3ECC" w:rsidRDefault="006C3ECC" w:rsidP="006C3ECC">
            <w:pPr>
              <w:spacing w:after="0"/>
              <w:jc w:val="left"/>
              <w:rPr>
                <w:rFonts w:ascii="Century Gothic" w:hAnsi="Century Gothic"/>
                <w:sz w:val="18"/>
                <w:szCs w:val="18"/>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404E869" w14:textId="77777777" w:rsidR="006C3ECC" w:rsidRPr="006C3ECC" w:rsidRDefault="006C3ECC" w:rsidP="006C3ECC">
            <w:pPr>
              <w:spacing w:after="0"/>
              <w:jc w:val="left"/>
              <w:rPr>
                <w:rFonts w:ascii="Century Gothic" w:hAnsi="Century Gothic"/>
                <w:sz w:val="18"/>
                <w:szCs w:val="18"/>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1B54B945" w14:textId="77777777" w:rsidR="006C3ECC" w:rsidRPr="006C3ECC" w:rsidRDefault="006C3ECC" w:rsidP="006C3ECC">
            <w:pPr>
              <w:spacing w:after="0"/>
              <w:jc w:val="left"/>
              <w:rPr>
                <w:rFonts w:ascii="Century Gothic" w:hAnsi="Century Gothic"/>
                <w:color w:val="000000"/>
                <w:sz w:val="18"/>
                <w:szCs w:val="18"/>
              </w:rPr>
            </w:pPr>
          </w:p>
        </w:tc>
        <w:tc>
          <w:tcPr>
            <w:tcW w:w="2479" w:type="dxa"/>
            <w:gridSpan w:val="3"/>
            <w:vMerge/>
            <w:tcBorders>
              <w:top w:val="single" w:sz="4" w:space="0" w:color="auto"/>
              <w:left w:val="single" w:sz="4" w:space="0" w:color="auto"/>
              <w:bottom w:val="single" w:sz="4" w:space="0" w:color="auto"/>
              <w:right w:val="single" w:sz="4" w:space="0" w:color="auto"/>
            </w:tcBorders>
            <w:vAlign w:val="center"/>
            <w:hideMark/>
          </w:tcPr>
          <w:p w14:paraId="1C545D97" w14:textId="77777777" w:rsidR="006C3ECC" w:rsidRPr="006C3ECC" w:rsidRDefault="006C3ECC" w:rsidP="006C3ECC">
            <w:pPr>
              <w:spacing w:after="0"/>
              <w:jc w:val="left"/>
              <w:rPr>
                <w:rFonts w:ascii="Century Gothic" w:hAnsi="Century Gothic"/>
                <w:color w:val="000000"/>
                <w:sz w:val="18"/>
                <w:szCs w:val="18"/>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14:paraId="6B97354E" w14:textId="77777777" w:rsidR="006C3ECC" w:rsidRPr="006C3ECC" w:rsidRDefault="006C3ECC" w:rsidP="006C3ECC">
            <w:pPr>
              <w:spacing w:after="0"/>
              <w:jc w:val="left"/>
              <w:rPr>
                <w:rFonts w:ascii="Century Gothic" w:hAnsi="Century Gothic"/>
                <w:color w:val="000000"/>
                <w:sz w:val="18"/>
                <w:szCs w:val="18"/>
              </w:rPr>
            </w:pPr>
          </w:p>
        </w:tc>
        <w:tc>
          <w:tcPr>
            <w:tcW w:w="3240" w:type="dxa"/>
            <w:vMerge/>
            <w:tcBorders>
              <w:top w:val="single" w:sz="4" w:space="0" w:color="000000"/>
              <w:left w:val="single" w:sz="4" w:space="0" w:color="auto"/>
              <w:bottom w:val="single" w:sz="4" w:space="0" w:color="000000"/>
              <w:right w:val="single" w:sz="4" w:space="0" w:color="auto"/>
            </w:tcBorders>
            <w:vAlign w:val="center"/>
            <w:hideMark/>
          </w:tcPr>
          <w:p w14:paraId="22E4EE2B" w14:textId="77777777" w:rsidR="006C3ECC" w:rsidRPr="006C3ECC" w:rsidRDefault="006C3ECC" w:rsidP="006C3ECC">
            <w:pPr>
              <w:spacing w:after="0"/>
              <w:jc w:val="left"/>
              <w:rPr>
                <w:rFonts w:ascii="Century Gothic" w:hAnsi="Century Gothic"/>
                <w:sz w:val="18"/>
                <w:szCs w:val="18"/>
              </w:rPr>
            </w:pPr>
          </w:p>
        </w:tc>
        <w:tc>
          <w:tcPr>
            <w:tcW w:w="2741" w:type="dxa"/>
            <w:vMerge/>
            <w:tcBorders>
              <w:top w:val="nil"/>
              <w:left w:val="single" w:sz="4" w:space="0" w:color="auto"/>
              <w:bottom w:val="single" w:sz="4" w:space="0" w:color="auto"/>
              <w:right w:val="single" w:sz="4" w:space="0" w:color="auto"/>
            </w:tcBorders>
            <w:vAlign w:val="center"/>
            <w:hideMark/>
          </w:tcPr>
          <w:p w14:paraId="4391B2C6" w14:textId="77777777" w:rsidR="006C3ECC" w:rsidRPr="006C3ECC" w:rsidRDefault="006C3ECC" w:rsidP="006C3ECC">
            <w:pPr>
              <w:spacing w:after="0"/>
              <w:jc w:val="left"/>
              <w:rPr>
                <w:rFonts w:ascii="Century Gothic" w:hAnsi="Century Gothic"/>
                <w:color w:val="000000"/>
                <w:sz w:val="18"/>
                <w:szCs w:val="18"/>
              </w:rPr>
            </w:pPr>
          </w:p>
        </w:tc>
      </w:tr>
      <w:tr w:rsidR="00153FA7" w:rsidRPr="006C3ECC" w14:paraId="7388106D" w14:textId="77777777" w:rsidTr="00FC62C4">
        <w:trPr>
          <w:trHeight w:val="1635"/>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363A7DF4" w14:textId="77777777" w:rsidR="006C3ECC" w:rsidRPr="006C3ECC" w:rsidRDefault="006C3ECC" w:rsidP="006C3ECC">
            <w:pPr>
              <w:spacing w:after="0"/>
              <w:jc w:val="left"/>
              <w:rPr>
                <w:rFonts w:ascii="Century Gothic" w:hAnsi="Century Gothic"/>
                <w:b/>
                <w:bCs/>
                <w:sz w:val="18"/>
                <w:szCs w:val="18"/>
              </w:rPr>
            </w:pP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5AD548EA" w14:textId="77777777" w:rsidR="006C3ECC" w:rsidRDefault="006C3ECC" w:rsidP="006C3ECC">
            <w:pPr>
              <w:spacing w:after="0"/>
              <w:jc w:val="center"/>
              <w:rPr>
                <w:rFonts w:ascii="Century Gothic" w:hAnsi="Century Gothic"/>
                <w:sz w:val="18"/>
                <w:szCs w:val="18"/>
              </w:rPr>
            </w:pPr>
            <w:r w:rsidRPr="006C3ECC">
              <w:rPr>
                <w:rFonts w:ascii="Century Gothic" w:hAnsi="Century Gothic"/>
                <w:sz w:val="18"/>
                <w:szCs w:val="18"/>
              </w:rPr>
              <w:t>Infrastructure delivery to Gunbower Forest targeting river red gum forest equivalent to around 27-35 000 ML/day at Torrumbarry Weir.</w:t>
            </w:r>
          </w:p>
          <w:p w14:paraId="435B311E" w14:textId="77777777" w:rsidR="002A3CBF" w:rsidRDefault="002A3CBF" w:rsidP="006C3ECC">
            <w:pPr>
              <w:spacing w:after="0"/>
              <w:jc w:val="center"/>
              <w:rPr>
                <w:rFonts w:ascii="Century Gothic" w:hAnsi="Century Gothic"/>
                <w:sz w:val="18"/>
                <w:szCs w:val="18"/>
              </w:rPr>
            </w:pPr>
          </w:p>
          <w:p w14:paraId="44635A1A" w14:textId="77777777" w:rsidR="002A3CBF" w:rsidRDefault="002A3CBF" w:rsidP="006C3ECC">
            <w:pPr>
              <w:spacing w:after="0"/>
              <w:jc w:val="center"/>
              <w:rPr>
                <w:rFonts w:ascii="Century Gothic" w:hAnsi="Century Gothic"/>
                <w:sz w:val="18"/>
                <w:szCs w:val="18"/>
              </w:rPr>
            </w:pPr>
          </w:p>
          <w:p w14:paraId="1D769525" w14:textId="77777777" w:rsidR="002A3CBF" w:rsidRDefault="002A3CBF" w:rsidP="006C3ECC">
            <w:pPr>
              <w:spacing w:after="0"/>
              <w:jc w:val="center"/>
              <w:rPr>
                <w:rFonts w:ascii="Century Gothic" w:hAnsi="Century Gothic"/>
                <w:sz w:val="18"/>
                <w:szCs w:val="18"/>
              </w:rPr>
            </w:pPr>
          </w:p>
          <w:p w14:paraId="69445D38" w14:textId="77777777" w:rsidR="002A3CBF" w:rsidRDefault="002A3CBF" w:rsidP="006C3ECC">
            <w:pPr>
              <w:spacing w:after="0"/>
              <w:jc w:val="center"/>
              <w:rPr>
                <w:rFonts w:ascii="Century Gothic" w:hAnsi="Century Gothic"/>
                <w:sz w:val="18"/>
                <w:szCs w:val="18"/>
              </w:rPr>
            </w:pPr>
          </w:p>
          <w:p w14:paraId="7EB910B2" w14:textId="77777777" w:rsidR="002A3CBF" w:rsidRDefault="002A3CBF" w:rsidP="006C3ECC">
            <w:pPr>
              <w:spacing w:after="0"/>
              <w:jc w:val="center"/>
              <w:rPr>
                <w:rFonts w:ascii="Century Gothic" w:hAnsi="Century Gothic"/>
                <w:sz w:val="18"/>
                <w:szCs w:val="18"/>
              </w:rPr>
            </w:pPr>
          </w:p>
          <w:p w14:paraId="1CC27753" w14:textId="77777777" w:rsidR="002A3CBF" w:rsidRDefault="002A3CBF" w:rsidP="006C3ECC">
            <w:pPr>
              <w:spacing w:after="0"/>
              <w:jc w:val="center"/>
              <w:rPr>
                <w:rFonts w:ascii="Century Gothic" w:hAnsi="Century Gothic"/>
                <w:sz w:val="18"/>
                <w:szCs w:val="18"/>
              </w:rPr>
            </w:pPr>
          </w:p>
          <w:p w14:paraId="6B686BF7" w14:textId="77777777" w:rsidR="002A3CBF" w:rsidRDefault="002A3CBF" w:rsidP="006C3ECC">
            <w:pPr>
              <w:spacing w:after="0"/>
              <w:jc w:val="center"/>
              <w:rPr>
                <w:rFonts w:ascii="Century Gothic" w:hAnsi="Century Gothic"/>
                <w:sz w:val="18"/>
                <w:szCs w:val="18"/>
              </w:rPr>
            </w:pPr>
          </w:p>
          <w:p w14:paraId="7CFECB29" w14:textId="32846DD7" w:rsidR="002A3CBF" w:rsidRPr="006C3ECC" w:rsidRDefault="002A3CBF" w:rsidP="006C3ECC">
            <w:pPr>
              <w:spacing w:after="0"/>
              <w:jc w:val="center"/>
              <w:rPr>
                <w:rFonts w:ascii="Century Gothic" w:hAnsi="Century Gothic"/>
                <w:sz w:val="18"/>
                <w:szCs w:val="18"/>
              </w:rPr>
            </w:pP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55C4D5B6"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lastRenderedPageBreak/>
              <w:t>~4 000 ha via Gunbower Forest infrastructure.</w:t>
            </w:r>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7B477DA8"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1 in 3-4 years (3 years)</w:t>
            </w:r>
          </w:p>
        </w:tc>
        <w:tc>
          <w:tcPr>
            <w:tcW w:w="247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AC8E5F"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 xml:space="preserve">Met or partially met in the last four years. The environmental demand has been assessed as Moderate. </w:t>
            </w:r>
          </w:p>
        </w:tc>
        <w:tc>
          <w:tcPr>
            <w:tcW w:w="1534" w:type="dxa"/>
            <w:vMerge w:val="restart"/>
            <w:tcBorders>
              <w:top w:val="single" w:sz="4" w:space="0" w:color="auto"/>
              <w:left w:val="single" w:sz="4" w:space="0" w:color="auto"/>
              <w:bottom w:val="nil"/>
              <w:right w:val="single" w:sz="4" w:space="0" w:color="auto"/>
            </w:tcBorders>
            <w:shd w:val="clear" w:color="000000" w:fill="FFC000"/>
            <w:vAlign w:val="center"/>
            <w:hideMark/>
          </w:tcPr>
          <w:p w14:paraId="76DE7B32"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14:paraId="50291F35"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It is anticipated that demands in Gunbower Forest will be met by other water holders in 2018 - 19. </w:t>
            </w:r>
          </w:p>
        </w:tc>
        <w:tc>
          <w:tcPr>
            <w:tcW w:w="2741" w:type="dxa"/>
            <w:vMerge w:val="restart"/>
            <w:tcBorders>
              <w:top w:val="single" w:sz="4" w:space="0" w:color="auto"/>
              <w:left w:val="single" w:sz="4" w:space="0" w:color="auto"/>
              <w:bottom w:val="nil"/>
              <w:right w:val="single" w:sz="4" w:space="0" w:color="auto"/>
            </w:tcBorders>
            <w:shd w:val="clear" w:color="000000" w:fill="92D050"/>
            <w:vAlign w:val="center"/>
            <w:hideMark/>
          </w:tcPr>
          <w:p w14:paraId="549F04CD"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Low</w:t>
            </w:r>
          </w:p>
        </w:tc>
      </w:tr>
      <w:tr w:rsidR="00153FA7" w:rsidRPr="006C3ECC" w14:paraId="6426C302" w14:textId="77777777" w:rsidTr="002A3CBF">
        <w:trPr>
          <w:trHeight w:val="244"/>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45EB0B46" w14:textId="77777777" w:rsidR="006C3ECC" w:rsidRPr="006C3ECC" w:rsidRDefault="006C3ECC" w:rsidP="006C3ECC">
            <w:pPr>
              <w:spacing w:after="0"/>
              <w:jc w:val="left"/>
              <w:rPr>
                <w:rFonts w:ascii="Century Gothic" w:hAnsi="Century Gothic"/>
                <w:b/>
                <w:bCs/>
                <w:sz w:val="18"/>
                <w:szCs w:val="18"/>
              </w:rPr>
            </w:pPr>
          </w:p>
        </w:tc>
        <w:tc>
          <w:tcPr>
            <w:tcW w:w="2340" w:type="dxa"/>
            <w:vMerge/>
            <w:tcBorders>
              <w:top w:val="nil"/>
              <w:left w:val="single" w:sz="4" w:space="0" w:color="auto"/>
              <w:bottom w:val="single" w:sz="4" w:space="0" w:color="auto"/>
              <w:right w:val="single" w:sz="4" w:space="0" w:color="auto"/>
            </w:tcBorders>
            <w:vAlign w:val="center"/>
            <w:hideMark/>
          </w:tcPr>
          <w:p w14:paraId="651C6900" w14:textId="77777777" w:rsidR="006C3ECC" w:rsidRPr="006C3ECC" w:rsidRDefault="006C3ECC" w:rsidP="006C3ECC">
            <w:pPr>
              <w:spacing w:after="0"/>
              <w:jc w:val="left"/>
              <w:rPr>
                <w:rFonts w:ascii="Century Gothic" w:hAnsi="Century Gothic"/>
                <w:sz w:val="18"/>
                <w:szCs w:val="18"/>
              </w:rPr>
            </w:pPr>
          </w:p>
        </w:tc>
        <w:tc>
          <w:tcPr>
            <w:tcW w:w="2340" w:type="dxa"/>
            <w:vMerge/>
            <w:tcBorders>
              <w:top w:val="nil"/>
              <w:left w:val="single" w:sz="4" w:space="0" w:color="auto"/>
              <w:bottom w:val="single" w:sz="4" w:space="0" w:color="auto"/>
              <w:right w:val="single" w:sz="4" w:space="0" w:color="auto"/>
            </w:tcBorders>
            <w:vAlign w:val="center"/>
            <w:hideMark/>
          </w:tcPr>
          <w:p w14:paraId="0DF50669" w14:textId="77777777" w:rsidR="006C3ECC" w:rsidRPr="006C3ECC" w:rsidRDefault="006C3ECC" w:rsidP="006C3ECC">
            <w:pPr>
              <w:spacing w:after="0"/>
              <w:jc w:val="left"/>
              <w:rPr>
                <w:rFonts w:ascii="Century Gothic" w:hAnsi="Century Gothic"/>
                <w:sz w:val="18"/>
                <w:szCs w:val="18"/>
              </w:rPr>
            </w:pPr>
          </w:p>
        </w:tc>
        <w:tc>
          <w:tcPr>
            <w:tcW w:w="2260" w:type="dxa"/>
            <w:vMerge/>
            <w:tcBorders>
              <w:top w:val="nil"/>
              <w:left w:val="single" w:sz="4" w:space="0" w:color="auto"/>
              <w:bottom w:val="single" w:sz="4" w:space="0" w:color="auto"/>
              <w:right w:val="single" w:sz="4" w:space="0" w:color="auto"/>
            </w:tcBorders>
            <w:vAlign w:val="center"/>
            <w:hideMark/>
          </w:tcPr>
          <w:p w14:paraId="0C03A2B8" w14:textId="77777777" w:rsidR="006C3ECC" w:rsidRPr="006C3ECC" w:rsidRDefault="006C3ECC" w:rsidP="006C3ECC">
            <w:pPr>
              <w:spacing w:after="0"/>
              <w:jc w:val="left"/>
              <w:rPr>
                <w:rFonts w:ascii="Century Gothic" w:hAnsi="Century Gothic"/>
                <w:color w:val="000000"/>
                <w:sz w:val="18"/>
                <w:szCs w:val="18"/>
              </w:rPr>
            </w:pPr>
          </w:p>
        </w:tc>
        <w:tc>
          <w:tcPr>
            <w:tcW w:w="2479" w:type="dxa"/>
            <w:gridSpan w:val="3"/>
            <w:vMerge/>
            <w:tcBorders>
              <w:top w:val="single" w:sz="4" w:space="0" w:color="auto"/>
              <w:left w:val="single" w:sz="4" w:space="0" w:color="auto"/>
              <w:bottom w:val="single" w:sz="4" w:space="0" w:color="auto"/>
              <w:right w:val="single" w:sz="4" w:space="0" w:color="auto"/>
            </w:tcBorders>
            <w:vAlign w:val="center"/>
            <w:hideMark/>
          </w:tcPr>
          <w:p w14:paraId="028625A5" w14:textId="77777777" w:rsidR="006C3ECC" w:rsidRPr="006C3ECC" w:rsidRDefault="006C3ECC" w:rsidP="006C3ECC">
            <w:pPr>
              <w:spacing w:after="0"/>
              <w:jc w:val="left"/>
              <w:rPr>
                <w:rFonts w:ascii="Century Gothic" w:hAnsi="Century Gothic"/>
                <w:color w:val="000000"/>
                <w:sz w:val="18"/>
                <w:szCs w:val="18"/>
              </w:rPr>
            </w:pPr>
          </w:p>
        </w:tc>
        <w:tc>
          <w:tcPr>
            <w:tcW w:w="1534" w:type="dxa"/>
            <w:vMerge/>
            <w:tcBorders>
              <w:top w:val="single" w:sz="4" w:space="0" w:color="auto"/>
              <w:left w:val="single" w:sz="4" w:space="0" w:color="auto"/>
              <w:bottom w:val="nil"/>
              <w:right w:val="single" w:sz="4" w:space="0" w:color="auto"/>
            </w:tcBorders>
            <w:vAlign w:val="center"/>
            <w:hideMark/>
          </w:tcPr>
          <w:p w14:paraId="6F5ED247" w14:textId="77777777" w:rsidR="006C3ECC" w:rsidRPr="006C3ECC" w:rsidRDefault="006C3ECC" w:rsidP="006C3ECC">
            <w:pPr>
              <w:spacing w:after="0"/>
              <w:jc w:val="left"/>
              <w:rPr>
                <w:rFonts w:ascii="Century Gothic" w:hAnsi="Century Gothic"/>
                <w:color w:val="000000"/>
                <w:sz w:val="18"/>
                <w:szCs w:val="18"/>
              </w:rPr>
            </w:pPr>
          </w:p>
        </w:tc>
        <w:tc>
          <w:tcPr>
            <w:tcW w:w="3240" w:type="dxa"/>
            <w:vMerge/>
            <w:tcBorders>
              <w:top w:val="nil"/>
              <w:left w:val="single" w:sz="4" w:space="0" w:color="auto"/>
              <w:bottom w:val="single" w:sz="4" w:space="0" w:color="000000"/>
              <w:right w:val="single" w:sz="4" w:space="0" w:color="auto"/>
            </w:tcBorders>
            <w:vAlign w:val="center"/>
            <w:hideMark/>
          </w:tcPr>
          <w:p w14:paraId="23B5D580" w14:textId="77777777" w:rsidR="006C3ECC" w:rsidRPr="006C3ECC" w:rsidRDefault="006C3ECC" w:rsidP="006C3ECC">
            <w:pPr>
              <w:spacing w:after="0"/>
              <w:jc w:val="left"/>
              <w:rPr>
                <w:rFonts w:ascii="Century Gothic" w:hAnsi="Century Gothic"/>
                <w:sz w:val="18"/>
                <w:szCs w:val="18"/>
              </w:rPr>
            </w:pPr>
          </w:p>
        </w:tc>
        <w:tc>
          <w:tcPr>
            <w:tcW w:w="2741" w:type="dxa"/>
            <w:vMerge/>
            <w:tcBorders>
              <w:top w:val="single" w:sz="4" w:space="0" w:color="auto"/>
              <w:left w:val="single" w:sz="4" w:space="0" w:color="auto"/>
              <w:bottom w:val="nil"/>
              <w:right w:val="single" w:sz="4" w:space="0" w:color="auto"/>
            </w:tcBorders>
            <w:vAlign w:val="center"/>
            <w:hideMark/>
          </w:tcPr>
          <w:p w14:paraId="11CC42AE" w14:textId="77777777" w:rsidR="006C3ECC" w:rsidRPr="006C3ECC" w:rsidRDefault="006C3ECC" w:rsidP="006C3ECC">
            <w:pPr>
              <w:spacing w:after="0"/>
              <w:jc w:val="left"/>
              <w:rPr>
                <w:rFonts w:ascii="Century Gothic" w:hAnsi="Century Gothic"/>
                <w:color w:val="000000"/>
                <w:sz w:val="18"/>
                <w:szCs w:val="18"/>
              </w:rPr>
            </w:pPr>
          </w:p>
        </w:tc>
      </w:tr>
      <w:tr w:rsidR="00153FA7" w:rsidRPr="006C3ECC" w14:paraId="5D6E46D8" w14:textId="77777777" w:rsidTr="002A3CBF">
        <w:trPr>
          <w:trHeight w:val="1155"/>
        </w:trPr>
        <w:tc>
          <w:tcPr>
            <w:tcW w:w="224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140D9A" w14:textId="77777777" w:rsidR="006C3ECC" w:rsidRPr="006C3ECC" w:rsidRDefault="006C3ECC" w:rsidP="006C3ECC">
            <w:pPr>
              <w:spacing w:after="0"/>
              <w:jc w:val="center"/>
              <w:rPr>
                <w:rFonts w:ascii="Century Gothic" w:hAnsi="Century Gothic"/>
                <w:b/>
                <w:bCs/>
                <w:sz w:val="18"/>
                <w:szCs w:val="18"/>
              </w:rPr>
            </w:pPr>
            <w:r w:rsidRPr="006C3ECC">
              <w:rPr>
                <w:rFonts w:ascii="Century Gothic" w:hAnsi="Century Gothic"/>
                <w:b/>
                <w:bCs/>
                <w:sz w:val="18"/>
                <w:szCs w:val="18"/>
              </w:rPr>
              <w:t>Mid-Murray Off-Channel Wetlands and ephemeral creeks Hume to Euston</w:t>
            </w:r>
            <w:r w:rsidRPr="006C3ECC">
              <w:rPr>
                <w:rFonts w:ascii="Century Gothic" w:hAnsi="Century Gothic"/>
                <w:b/>
                <w:bCs/>
                <w:sz w:val="18"/>
                <w:szCs w:val="18"/>
                <w:vertAlign w:val="superscript"/>
              </w:rPr>
              <w:t>4</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225A99AD"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Infrastructure delivery targeting </w:t>
            </w:r>
            <w:r w:rsidRPr="006C3ECC">
              <w:rPr>
                <w:rFonts w:ascii="Century Gothic" w:hAnsi="Century Gothic"/>
                <w:b/>
                <w:bCs/>
                <w:sz w:val="18"/>
                <w:szCs w:val="18"/>
              </w:rPr>
              <w:t>permanent</w:t>
            </w:r>
            <w:r w:rsidRPr="006C3ECC">
              <w:rPr>
                <w:rFonts w:ascii="Century Gothic" w:hAnsi="Century Gothic"/>
                <w:sz w:val="18"/>
                <w:szCs w:val="18"/>
              </w:rPr>
              <w:t xml:space="preserve"> off-channel wetlands.</w:t>
            </w:r>
          </w:p>
        </w:tc>
        <w:tc>
          <w:tcPr>
            <w:tcW w:w="4600" w:type="dxa"/>
            <w:gridSpan w:val="2"/>
            <w:tcBorders>
              <w:top w:val="single" w:sz="4" w:space="0" w:color="auto"/>
              <w:left w:val="nil"/>
              <w:bottom w:val="single" w:sz="4" w:space="0" w:color="auto"/>
              <w:right w:val="single" w:sz="4" w:space="0" w:color="000000"/>
            </w:tcBorders>
            <w:shd w:val="clear" w:color="auto" w:fill="auto"/>
            <w:vAlign w:val="center"/>
            <w:hideMark/>
          </w:tcPr>
          <w:p w14:paraId="08C63554"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Annually</w:t>
            </w:r>
          </w:p>
        </w:tc>
        <w:tc>
          <w:tcPr>
            <w:tcW w:w="2479" w:type="dxa"/>
            <w:gridSpan w:val="3"/>
            <w:tcBorders>
              <w:top w:val="single" w:sz="4" w:space="0" w:color="auto"/>
              <w:left w:val="nil"/>
              <w:bottom w:val="single" w:sz="4" w:space="0" w:color="auto"/>
              <w:right w:val="single" w:sz="4" w:space="0" w:color="auto"/>
            </w:tcBorders>
            <w:shd w:val="clear" w:color="auto" w:fill="auto"/>
            <w:vAlign w:val="center"/>
            <w:hideMark/>
          </w:tcPr>
          <w:p w14:paraId="36F882D3"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Met in the last three years. Annual requirement therefore the environmental demand has been assessed as High.</w:t>
            </w:r>
          </w:p>
        </w:tc>
        <w:tc>
          <w:tcPr>
            <w:tcW w:w="1534" w:type="dxa"/>
            <w:tcBorders>
              <w:top w:val="single" w:sz="4" w:space="0" w:color="auto"/>
              <w:left w:val="nil"/>
              <w:bottom w:val="single" w:sz="4" w:space="0" w:color="auto"/>
              <w:right w:val="single" w:sz="4" w:space="0" w:color="auto"/>
            </w:tcBorders>
            <w:shd w:val="clear" w:color="000000" w:fill="FF0000"/>
            <w:vAlign w:val="center"/>
            <w:hideMark/>
          </w:tcPr>
          <w:p w14:paraId="76BFB20A"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c>
          <w:tcPr>
            <w:tcW w:w="3240" w:type="dxa"/>
            <w:tcBorders>
              <w:top w:val="nil"/>
              <w:left w:val="nil"/>
              <w:bottom w:val="single" w:sz="4" w:space="0" w:color="auto"/>
              <w:right w:val="single" w:sz="4" w:space="0" w:color="auto"/>
            </w:tcBorders>
            <w:shd w:val="clear" w:color="000000" w:fill="366092"/>
            <w:vAlign w:val="center"/>
            <w:hideMark/>
          </w:tcPr>
          <w:p w14:paraId="331E1E39" w14:textId="77777777" w:rsidR="006C3ECC" w:rsidRPr="006C3ECC" w:rsidRDefault="006C3ECC" w:rsidP="006C3ECC">
            <w:pPr>
              <w:spacing w:after="0"/>
              <w:jc w:val="center"/>
              <w:rPr>
                <w:rFonts w:ascii="Century Gothic" w:hAnsi="Century Gothic"/>
                <w:color w:val="FFFFFF"/>
                <w:sz w:val="18"/>
                <w:szCs w:val="18"/>
              </w:rPr>
            </w:pPr>
            <w:r w:rsidRPr="006C3ECC">
              <w:rPr>
                <w:rFonts w:ascii="Century Gothic" w:hAnsi="Century Gothic"/>
                <w:color w:val="FFFFFF"/>
                <w:sz w:val="18"/>
                <w:szCs w:val="18"/>
              </w:rPr>
              <w:t>High priority for Commonwealth environmental watering (likely to receive water even under low water resource availability)</w:t>
            </w:r>
          </w:p>
        </w:tc>
        <w:tc>
          <w:tcPr>
            <w:tcW w:w="2741" w:type="dxa"/>
            <w:tcBorders>
              <w:top w:val="single" w:sz="4" w:space="0" w:color="auto"/>
              <w:left w:val="nil"/>
              <w:bottom w:val="single" w:sz="4" w:space="0" w:color="auto"/>
              <w:right w:val="single" w:sz="4" w:space="0" w:color="auto"/>
            </w:tcBorders>
            <w:shd w:val="clear" w:color="000000" w:fill="FF0000"/>
            <w:vAlign w:val="center"/>
            <w:hideMark/>
          </w:tcPr>
          <w:p w14:paraId="257A3C76"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r>
      <w:tr w:rsidR="00153FA7" w:rsidRPr="006C3ECC" w14:paraId="0AB1B1A9" w14:textId="77777777" w:rsidTr="002A3CBF">
        <w:trPr>
          <w:trHeight w:val="1155"/>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6AA0AD59" w14:textId="77777777" w:rsidR="006C3ECC" w:rsidRPr="006C3ECC" w:rsidRDefault="006C3ECC" w:rsidP="006C3ECC">
            <w:pPr>
              <w:spacing w:after="0"/>
              <w:jc w:val="left"/>
              <w:rPr>
                <w:rFonts w:ascii="Century Gothic" w:hAnsi="Century Gothic"/>
                <w:b/>
                <w:bCs/>
                <w:sz w:val="18"/>
                <w:szCs w:val="18"/>
              </w:rPr>
            </w:pP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31272A37"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Infrastructure delivery targeting semi-permanent off-channel wetlands.</w:t>
            </w:r>
          </w:p>
        </w:tc>
        <w:tc>
          <w:tcPr>
            <w:tcW w:w="4600" w:type="dxa"/>
            <w:gridSpan w:val="2"/>
            <w:tcBorders>
              <w:top w:val="single" w:sz="4" w:space="0" w:color="auto"/>
              <w:left w:val="nil"/>
              <w:bottom w:val="single" w:sz="4" w:space="0" w:color="auto"/>
              <w:right w:val="single" w:sz="4" w:space="0" w:color="000000"/>
            </w:tcBorders>
            <w:shd w:val="clear" w:color="auto" w:fill="auto"/>
            <w:vAlign w:val="center"/>
            <w:hideMark/>
          </w:tcPr>
          <w:p w14:paraId="468B55A0"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3-7 in 10 years (5 years).</w:t>
            </w:r>
          </w:p>
        </w:tc>
        <w:tc>
          <w:tcPr>
            <w:tcW w:w="2479" w:type="dxa"/>
            <w:gridSpan w:val="3"/>
            <w:tcBorders>
              <w:top w:val="single" w:sz="4" w:space="0" w:color="auto"/>
              <w:left w:val="nil"/>
              <w:bottom w:val="single" w:sz="4" w:space="0" w:color="auto"/>
              <w:right w:val="single" w:sz="4" w:space="0" w:color="auto"/>
            </w:tcBorders>
            <w:shd w:val="clear" w:color="auto" w:fill="auto"/>
            <w:vAlign w:val="center"/>
            <w:hideMark/>
          </w:tcPr>
          <w:p w14:paraId="6A60A633"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Met in the last three years at some sites. Therefore the environmental demand has been assessed as Moderate.</w:t>
            </w:r>
          </w:p>
        </w:tc>
        <w:tc>
          <w:tcPr>
            <w:tcW w:w="1534" w:type="dxa"/>
            <w:tcBorders>
              <w:top w:val="nil"/>
              <w:left w:val="nil"/>
              <w:bottom w:val="single" w:sz="4" w:space="0" w:color="auto"/>
              <w:right w:val="single" w:sz="4" w:space="0" w:color="auto"/>
            </w:tcBorders>
            <w:shd w:val="clear" w:color="000000" w:fill="FFC000"/>
            <w:vAlign w:val="center"/>
            <w:hideMark/>
          </w:tcPr>
          <w:p w14:paraId="18D4F2E2"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c>
          <w:tcPr>
            <w:tcW w:w="3240" w:type="dxa"/>
            <w:tcBorders>
              <w:top w:val="nil"/>
              <w:left w:val="nil"/>
              <w:bottom w:val="single" w:sz="4" w:space="0" w:color="auto"/>
              <w:right w:val="single" w:sz="4" w:space="0" w:color="auto"/>
            </w:tcBorders>
            <w:shd w:val="clear" w:color="000000" w:fill="95B3D7"/>
            <w:vAlign w:val="center"/>
            <w:hideMark/>
          </w:tcPr>
          <w:p w14:paraId="3C768159"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Option to be considered under a moderate to high water resource availability.</w:t>
            </w:r>
          </w:p>
        </w:tc>
        <w:tc>
          <w:tcPr>
            <w:tcW w:w="2741" w:type="dxa"/>
            <w:tcBorders>
              <w:top w:val="nil"/>
              <w:left w:val="nil"/>
              <w:bottom w:val="single" w:sz="4" w:space="0" w:color="auto"/>
              <w:right w:val="single" w:sz="4" w:space="0" w:color="auto"/>
            </w:tcBorders>
            <w:shd w:val="clear" w:color="000000" w:fill="FF0000"/>
            <w:vAlign w:val="center"/>
            <w:hideMark/>
          </w:tcPr>
          <w:p w14:paraId="294D047B"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High</w:t>
            </w:r>
          </w:p>
        </w:tc>
      </w:tr>
      <w:tr w:rsidR="00153FA7" w:rsidRPr="006C3ECC" w14:paraId="1895E819" w14:textId="77777777" w:rsidTr="002A3CBF">
        <w:trPr>
          <w:trHeight w:val="1155"/>
        </w:trPr>
        <w:tc>
          <w:tcPr>
            <w:tcW w:w="2246" w:type="dxa"/>
            <w:vMerge/>
            <w:tcBorders>
              <w:top w:val="single" w:sz="4" w:space="0" w:color="auto"/>
              <w:left w:val="single" w:sz="4" w:space="0" w:color="auto"/>
              <w:bottom w:val="single" w:sz="4" w:space="0" w:color="auto"/>
              <w:right w:val="single" w:sz="4" w:space="0" w:color="auto"/>
            </w:tcBorders>
            <w:vAlign w:val="center"/>
            <w:hideMark/>
          </w:tcPr>
          <w:p w14:paraId="5DF9651A" w14:textId="77777777" w:rsidR="006C3ECC" w:rsidRPr="006C3ECC" w:rsidRDefault="006C3ECC" w:rsidP="006C3ECC">
            <w:pPr>
              <w:spacing w:after="0"/>
              <w:jc w:val="left"/>
              <w:rPr>
                <w:rFonts w:ascii="Century Gothic" w:hAnsi="Century Gothic"/>
                <w:b/>
                <w:bCs/>
                <w:sz w:val="18"/>
                <w:szCs w:val="18"/>
              </w:rPr>
            </w:pP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43A885F0"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 xml:space="preserve">Infrastructure delivery targeting </w:t>
            </w:r>
            <w:r w:rsidRPr="006C3ECC">
              <w:rPr>
                <w:rFonts w:ascii="Century Gothic" w:hAnsi="Century Gothic"/>
                <w:b/>
                <w:bCs/>
                <w:sz w:val="18"/>
                <w:szCs w:val="18"/>
              </w:rPr>
              <w:t>ephemeral</w:t>
            </w:r>
            <w:r w:rsidRPr="006C3ECC">
              <w:rPr>
                <w:rFonts w:ascii="Century Gothic" w:hAnsi="Century Gothic"/>
                <w:sz w:val="18"/>
                <w:szCs w:val="18"/>
              </w:rPr>
              <w:t xml:space="preserve"> off-channel wetlands.</w:t>
            </w:r>
          </w:p>
        </w:tc>
        <w:tc>
          <w:tcPr>
            <w:tcW w:w="4600" w:type="dxa"/>
            <w:gridSpan w:val="2"/>
            <w:tcBorders>
              <w:top w:val="single" w:sz="4" w:space="0" w:color="auto"/>
              <w:left w:val="nil"/>
              <w:bottom w:val="single" w:sz="4" w:space="0" w:color="auto"/>
              <w:right w:val="single" w:sz="4" w:space="0" w:color="000000"/>
            </w:tcBorders>
            <w:shd w:val="clear" w:color="auto" w:fill="auto"/>
            <w:vAlign w:val="center"/>
            <w:hideMark/>
          </w:tcPr>
          <w:p w14:paraId="33272CD1" w14:textId="77777777" w:rsidR="006C3ECC" w:rsidRPr="006C3ECC" w:rsidRDefault="006C3ECC" w:rsidP="006C3ECC">
            <w:pPr>
              <w:spacing w:after="0"/>
              <w:jc w:val="center"/>
              <w:rPr>
                <w:rFonts w:ascii="Century Gothic" w:hAnsi="Century Gothic"/>
                <w:sz w:val="18"/>
                <w:szCs w:val="18"/>
              </w:rPr>
            </w:pPr>
            <w:r w:rsidRPr="006C3ECC">
              <w:rPr>
                <w:rFonts w:ascii="Century Gothic" w:hAnsi="Century Gothic"/>
                <w:sz w:val="18"/>
                <w:szCs w:val="18"/>
              </w:rPr>
              <w:t>1 in 5 years.</w:t>
            </w:r>
          </w:p>
        </w:tc>
        <w:tc>
          <w:tcPr>
            <w:tcW w:w="2479" w:type="dxa"/>
            <w:gridSpan w:val="3"/>
            <w:tcBorders>
              <w:top w:val="single" w:sz="4" w:space="0" w:color="auto"/>
              <w:left w:val="nil"/>
              <w:bottom w:val="single" w:sz="4" w:space="0" w:color="auto"/>
              <w:right w:val="single" w:sz="4" w:space="0" w:color="auto"/>
            </w:tcBorders>
            <w:shd w:val="clear" w:color="auto" w:fill="auto"/>
            <w:vAlign w:val="center"/>
            <w:hideMark/>
          </w:tcPr>
          <w:p w14:paraId="00EF2599"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Met in the last three years at most sites. Therefore the environmental demand is Low overall.</w:t>
            </w:r>
          </w:p>
        </w:tc>
        <w:tc>
          <w:tcPr>
            <w:tcW w:w="1534" w:type="dxa"/>
            <w:tcBorders>
              <w:top w:val="nil"/>
              <w:left w:val="nil"/>
              <w:bottom w:val="single" w:sz="4" w:space="0" w:color="auto"/>
              <w:right w:val="single" w:sz="4" w:space="0" w:color="auto"/>
            </w:tcBorders>
            <w:shd w:val="clear" w:color="000000" w:fill="92D050"/>
            <w:vAlign w:val="center"/>
            <w:hideMark/>
          </w:tcPr>
          <w:p w14:paraId="7181FF9F"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Low</w:t>
            </w:r>
          </w:p>
        </w:tc>
        <w:tc>
          <w:tcPr>
            <w:tcW w:w="3240" w:type="dxa"/>
            <w:tcBorders>
              <w:top w:val="nil"/>
              <w:left w:val="nil"/>
              <w:bottom w:val="single" w:sz="4" w:space="0" w:color="auto"/>
              <w:right w:val="single" w:sz="4" w:space="0" w:color="auto"/>
            </w:tcBorders>
            <w:shd w:val="clear" w:color="000000" w:fill="95B3D7"/>
            <w:vAlign w:val="center"/>
            <w:hideMark/>
          </w:tcPr>
          <w:p w14:paraId="23387AF0"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Option to be considered under a moderate to high water resource availability.</w:t>
            </w:r>
          </w:p>
        </w:tc>
        <w:tc>
          <w:tcPr>
            <w:tcW w:w="2741" w:type="dxa"/>
            <w:tcBorders>
              <w:top w:val="nil"/>
              <w:left w:val="nil"/>
              <w:bottom w:val="single" w:sz="4" w:space="0" w:color="auto"/>
              <w:right w:val="single" w:sz="4" w:space="0" w:color="auto"/>
            </w:tcBorders>
            <w:shd w:val="clear" w:color="000000" w:fill="FFC000"/>
            <w:vAlign w:val="center"/>
            <w:hideMark/>
          </w:tcPr>
          <w:p w14:paraId="48D11816" w14:textId="77777777" w:rsidR="006C3ECC" w:rsidRPr="006C3ECC" w:rsidRDefault="006C3ECC" w:rsidP="006C3ECC">
            <w:pPr>
              <w:spacing w:after="0"/>
              <w:jc w:val="center"/>
              <w:rPr>
                <w:rFonts w:ascii="Century Gothic" w:hAnsi="Century Gothic"/>
                <w:color w:val="000000"/>
                <w:sz w:val="18"/>
                <w:szCs w:val="18"/>
              </w:rPr>
            </w:pPr>
            <w:r w:rsidRPr="006C3ECC">
              <w:rPr>
                <w:rFonts w:ascii="Century Gothic" w:hAnsi="Century Gothic"/>
                <w:color w:val="000000"/>
                <w:sz w:val="18"/>
                <w:szCs w:val="18"/>
              </w:rPr>
              <w:t>Moderate</w:t>
            </w:r>
          </w:p>
        </w:tc>
      </w:tr>
      <w:tr w:rsidR="00645072" w:rsidRPr="006C3ECC" w14:paraId="638E93AD" w14:textId="77777777" w:rsidTr="00645072">
        <w:trPr>
          <w:trHeight w:val="1140"/>
        </w:trPr>
        <w:tc>
          <w:tcPr>
            <w:tcW w:w="2246" w:type="dxa"/>
            <w:tcBorders>
              <w:top w:val="nil"/>
              <w:left w:val="nil"/>
              <w:bottom w:val="nil"/>
              <w:right w:val="nil"/>
            </w:tcBorders>
            <w:shd w:val="clear" w:color="auto" w:fill="auto"/>
            <w:noWrap/>
            <w:vAlign w:val="bottom"/>
            <w:hideMark/>
          </w:tcPr>
          <w:p w14:paraId="49F5D455" w14:textId="37392C88" w:rsidR="006C3ECC" w:rsidRPr="006C3ECC" w:rsidRDefault="006C3ECC" w:rsidP="006C3ECC">
            <w:pPr>
              <w:spacing w:after="0"/>
              <w:jc w:val="center"/>
              <w:rPr>
                <w:rFonts w:ascii="Century Gothic" w:hAnsi="Century Gothic"/>
                <w:color w:val="000000"/>
                <w:sz w:val="18"/>
                <w:szCs w:val="18"/>
              </w:rPr>
            </w:pPr>
          </w:p>
        </w:tc>
        <w:tc>
          <w:tcPr>
            <w:tcW w:w="2340" w:type="dxa"/>
            <w:tcBorders>
              <w:top w:val="nil"/>
              <w:left w:val="nil"/>
              <w:bottom w:val="nil"/>
              <w:right w:val="nil"/>
            </w:tcBorders>
            <w:shd w:val="clear" w:color="auto" w:fill="auto"/>
            <w:noWrap/>
            <w:vAlign w:val="bottom"/>
            <w:hideMark/>
          </w:tcPr>
          <w:p w14:paraId="76DFA521" w14:textId="5C003A9A" w:rsidR="006C3ECC" w:rsidRPr="006C3ECC" w:rsidRDefault="006C3ECC" w:rsidP="006C3ECC">
            <w:pPr>
              <w:spacing w:after="0"/>
              <w:jc w:val="left"/>
              <w:rPr>
                <w:rFonts w:ascii="Times New Roman" w:hAnsi="Times New Roman"/>
              </w:rPr>
            </w:pPr>
          </w:p>
        </w:tc>
        <w:tc>
          <w:tcPr>
            <w:tcW w:w="2340" w:type="dxa"/>
            <w:tcBorders>
              <w:top w:val="nil"/>
              <w:left w:val="nil"/>
              <w:bottom w:val="nil"/>
              <w:right w:val="nil"/>
            </w:tcBorders>
            <w:shd w:val="clear" w:color="auto" w:fill="auto"/>
            <w:noWrap/>
            <w:vAlign w:val="bottom"/>
            <w:hideMark/>
          </w:tcPr>
          <w:p w14:paraId="7CCEE489" w14:textId="5EE13E58" w:rsidR="006C3ECC" w:rsidRPr="006C3ECC" w:rsidRDefault="006C3ECC" w:rsidP="006C3ECC">
            <w:pPr>
              <w:spacing w:after="0"/>
              <w:jc w:val="left"/>
              <w:rPr>
                <w:rFonts w:ascii="Times New Roman" w:hAnsi="Times New Roman"/>
              </w:rPr>
            </w:pPr>
          </w:p>
        </w:tc>
        <w:tc>
          <w:tcPr>
            <w:tcW w:w="2260" w:type="dxa"/>
            <w:tcBorders>
              <w:top w:val="nil"/>
              <w:left w:val="nil"/>
              <w:bottom w:val="nil"/>
              <w:right w:val="nil"/>
            </w:tcBorders>
            <w:shd w:val="clear" w:color="auto" w:fill="auto"/>
            <w:noWrap/>
            <w:vAlign w:val="bottom"/>
            <w:hideMark/>
          </w:tcPr>
          <w:p w14:paraId="28225E39" w14:textId="45CFF3B8" w:rsidR="006C3ECC" w:rsidRPr="006C3ECC" w:rsidRDefault="006C3ECC" w:rsidP="006C3ECC">
            <w:pPr>
              <w:spacing w:after="0"/>
              <w:jc w:val="left"/>
              <w:rPr>
                <w:rFonts w:ascii="Times New Roman" w:hAnsi="Times New Roman"/>
              </w:rPr>
            </w:pPr>
          </w:p>
        </w:tc>
        <w:tc>
          <w:tcPr>
            <w:tcW w:w="840" w:type="dxa"/>
            <w:tcBorders>
              <w:top w:val="nil"/>
              <w:left w:val="nil"/>
              <w:bottom w:val="nil"/>
              <w:right w:val="nil"/>
            </w:tcBorders>
            <w:shd w:val="clear" w:color="auto" w:fill="auto"/>
            <w:noWrap/>
            <w:vAlign w:val="bottom"/>
            <w:hideMark/>
          </w:tcPr>
          <w:p w14:paraId="49856D53" w14:textId="25D07806" w:rsidR="006C3ECC" w:rsidRPr="006C3ECC" w:rsidRDefault="006C3ECC" w:rsidP="006C3ECC">
            <w:pPr>
              <w:spacing w:after="0"/>
              <w:jc w:val="left"/>
              <w:rPr>
                <w:rFonts w:ascii="Times New Roman" w:hAnsi="Times New Roman"/>
              </w:rPr>
            </w:pPr>
          </w:p>
        </w:tc>
        <w:tc>
          <w:tcPr>
            <w:tcW w:w="824" w:type="dxa"/>
            <w:tcBorders>
              <w:top w:val="nil"/>
              <w:left w:val="nil"/>
              <w:bottom w:val="nil"/>
              <w:right w:val="nil"/>
            </w:tcBorders>
            <w:shd w:val="clear" w:color="auto" w:fill="auto"/>
            <w:noWrap/>
            <w:vAlign w:val="bottom"/>
            <w:hideMark/>
          </w:tcPr>
          <w:p w14:paraId="1EBFE0F8" w14:textId="77777777" w:rsidR="006C3ECC" w:rsidRPr="006C3ECC" w:rsidRDefault="006C3ECC" w:rsidP="006C3ECC">
            <w:pPr>
              <w:spacing w:after="0"/>
              <w:jc w:val="left"/>
              <w:rPr>
                <w:rFonts w:ascii="Times New Roman" w:hAnsi="Times New Roman"/>
              </w:rPr>
            </w:pPr>
          </w:p>
        </w:tc>
        <w:tc>
          <w:tcPr>
            <w:tcW w:w="815" w:type="dxa"/>
            <w:tcBorders>
              <w:top w:val="nil"/>
              <w:left w:val="nil"/>
              <w:bottom w:val="nil"/>
              <w:right w:val="nil"/>
            </w:tcBorders>
            <w:shd w:val="clear" w:color="auto" w:fill="auto"/>
            <w:noWrap/>
            <w:vAlign w:val="bottom"/>
            <w:hideMark/>
          </w:tcPr>
          <w:p w14:paraId="42265F70" w14:textId="77777777" w:rsidR="006C3ECC" w:rsidRPr="006C3ECC" w:rsidRDefault="006C3ECC" w:rsidP="006C3ECC">
            <w:pPr>
              <w:spacing w:after="0"/>
              <w:jc w:val="left"/>
              <w:rPr>
                <w:rFonts w:ascii="Times New Roman" w:hAnsi="Times New Roman"/>
              </w:rPr>
            </w:pPr>
          </w:p>
        </w:tc>
        <w:tc>
          <w:tcPr>
            <w:tcW w:w="1534" w:type="dxa"/>
            <w:tcBorders>
              <w:top w:val="nil"/>
              <w:left w:val="single" w:sz="4" w:space="0" w:color="auto"/>
              <w:bottom w:val="single" w:sz="4" w:space="0" w:color="auto"/>
              <w:right w:val="single" w:sz="4" w:space="0" w:color="auto"/>
            </w:tcBorders>
            <w:shd w:val="clear" w:color="auto" w:fill="auto"/>
            <w:hideMark/>
          </w:tcPr>
          <w:p w14:paraId="55282141" w14:textId="77777777" w:rsidR="006C3ECC" w:rsidRPr="006C3ECC" w:rsidRDefault="006C3ECC" w:rsidP="006C3ECC">
            <w:pPr>
              <w:spacing w:after="0"/>
              <w:jc w:val="left"/>
              <w:rPr>
                <w:rFonts w:ascii="Century Gothic" w:hAnsi="Century Gothic"/>
                <w:b/>
                <w:bCs/>
                <w:color w:val="000000"/>
                <w:sz w:val="18"/>
                <w:szCs w:val="18"/>
              </w:rPr>
            </w:pPr>
            <w:r w:rsidRPr="006C3ECC">
              <w:rPr>
                <w:rFonts w:ascii="Century Gothic" w:hAnsi="Century Gothic"/>
                <w:b/>
                <w:bCs/>
                <w:color w:val="000000"/>
                <w:sz w:val="18"/>
                <w:szCs w:val="18"/>
              </w:rPr>
              <w:t>Carryover potential</w:t>
            </w:r>
          </w:p>
        </w:tc>
        <w:tc>
          <w:tcPr>
            <w:tcW w:w="3240" w:type="dxa"/>
            <w:tcBorders>
              <w:top w:val="nil"/>
              <w:left w:val="nil"/>
              <w:bottom w:val="single" w:sz="4" w:space="0" w:color="auto"/>
              <w:right w:val="single" w:sz="4" w:space="0" w:color="auto"/>
            </w:tcBorders>
            <w:shd w:val="clear" w:color="auto" w:fill="auto"/>
            <w:hideMark/>
          </w:tcPr>
          <w:p w14:paraId="7F90A515" w14:textId="1EF33855" w:rsidR="006C3ECC" w:rsidRPr="006C3ECC" w:rsidRDefault="00C30FCB" w:rsidP="006C3ECC">
            <w:pPr>
              <w:spacing w:after="0"/>
              <w:jc w:val="left"/>
              <w:rPr>
                <w:rFonts w:ascii="Century Gothic" w:hAnsi="Century Gothic"/>
                <w:color w:val="000000"/>
                <w:sz w:val="18"/>
                <w:szCs w:val="18"/>
              </w:rPr>
            </w:pPr>
            <w:r w:rsidRPr="005D61A3">
              <w:rPr>
                <w:rFonts w:ascii="Century Gothic" w:hAnsi="Century Gothic"/>
                <w:sz w:val="18"/>
                <w:szCs w:val="18"/>
                <w:lang w:val="en-US"/>
              </w:rPr>
              <w:t>Moderate proportion of available allocations expected to be carried into 2019–20, subject to Commonwealth Environmental Water Holdings at 30 June 2019, water resource availability and environmental watering actions undertaken in 2018-19.</w:t>
            </w:r>
          </w:p>
        </w:tc>
        <w:tc>
          <w:tcPr>
            <w:tcW w:w="2741" w:type="dxa"/>
            <w:tcBorders>
              <w:top w:val="nil"/>
              <w:left w:val="nil"/>
              <w:bottom w:val="single" w:sz="4" w:space="0" w:color="auto"/>
              <w:right w:val="single" w:sz="4" w:space="0" w:color="auto"/>
            </w:tcBorders>
            <w:shd w:val="clear" w:color="auto" w:fill="auto"/>
            <w:hideMark/>
          </w:tcPr>
          <w:p w14:paraId="6B1A1B1A" w14:textId="6DAC1F4E" w:rsidR="006C3ECC" w:rsidRPr="006C3ECC" w:rsidRDefault="00EF759A" w:rsidP="006C3ECC">
            <w:pPr>
              <w:spacing w:after="0"/>
              <w:jc w:val="left"/>
              <w:rPr>
                <w:rFonts w:ascii="Century Gothic" w:hAnsi="Century Gothic"/>
                <w:color w:val="000000"/>
                <w:sz w:val="18"/>
                <w:szCs w:val="18"/>
              </w:rPr>
            </w:pPr>
            <w:r>
              <w:rPr>
                <w:rFonts w:ascii="Century Gothic" w:hAnsi="Century Gothic"/>
                <w:color w:val="000000"/>
                <w:sz w:val="18"/>
                <w:szCs w:val="18"/>
              </w:rPr>
              <w:t>T</w:t>
            </w:r>
            <w:r w:rsidR="005D5AE7" w:rsidRPr="00A3719F">
              <w:rPr>
                <w:rFonts w:ascii="Century Gothic" w:hAnsi="Century Gothic"/>
                <w:color w:val="000000"/>
                <w:sz w:val="18"/>
                <w:szCs w:val="18"/>
              </w:rPr>
              <w:t>he volume of water in the catchment to be carried over into 2019</w:t>
            </w:r>
            <w:r w:rsidR="005D5AE7">
              <w:rPr>
                <w:rFonts w:ascii="Century Gothic" w:hAnsi="Century Gothic"/>
                <w:color w:val="000000"/>
                <w:sz w:val="18"/>
                <w:szCs w:val="18"/>
              </w:rPr>
              <w:t>–</w:t>
            </w:r>
            <w:r w:rsidR="005D5AE7" w:rsidRPr="00A3719F">
              <w:rPr>
                <w:rFonts w:ascii="Century Gothic" w:hAnsi="Century Gothic"/>
                <w:color w:val="000000"/>
                <w:sz w:val="18"/>
                <w:szCs w:val="18"/>
              </w:rPr>
              <w:t>20 will be finalised during the 2019</w:t>
            </w:r>
            <w:r w:rsidR="005D5AE7">
              <w:rPr>
                <w:rFonts w:ascii="Century Gothic" w:hAnsi="Century Gothic"/>
                <w:color w:val="000000"/>
                <w:sz w:val="18"/>
                <w:szCs w:val="18"/>
              </w:rPr>
              <w:t>–</w:t>
            </w:r>
            <w:r w:rsidR="005D5AE7" w:rsidRPr="00A3719F">
              <w:rPr>
                <w:rFonts w:ascii="Century Gothic" w:hAnsi="Century Gothic"/>
                <w:color w:val="000000"/>
                <w:sz w:val="18"/>
                <w:szCs w:val="18"/>
              </w:rPr>
              <w:t>20 portfolio planning process.</w:t>
            </w:r>
          </w:p>
        </w:tc>
      </w:tr>
      <w:tr w:rsidR="002D061C" w:rsidRPr="006C3ECC" w14:paraId="664D1620" w14:textId="77777777" w:rsidTr="006C3ECC">
        <w:trPr>
          <w:trHeight w:val="2850"/>
        </w:trPr>
        <w:tc>
          <w:tcPr>
            <w:tcW w:w="2246" w:type="dxa"/>
            <w:tcBorders>
              <w:top w:val="nil"/>
              <w:left w:val="nil"/>
              <w:bottom w:val="nil"/>
              <w:right w:val="nil"/>
            </w:tcBorders>
            <w:shd w:val="clear" w:color="auto" w:fill="auto"/>
            <w:noWrap/>
            <w:vAlign w:val="bottom"/>
            <w:hideMark/>
          </w:tcPr>
          <w:p w14:paraId="6FC44EF4" w14:textId="577A15EA" w:rsidR="006C3ECC" w:rsidRPr="006C3ECC" w:rsidRDefault="006C3ECC" w:rsidP="006C3ECC">
            <w:pPr>
              <w:spacing w:after="0"/>
              <w:jc w:val="left"/>
              <w:rPr>
                <w:rFonts w:ascii="Century Gothic" w:hAnsi="Century Gothic"/>
                <w:color w:val="000000"/>
                <w:sz w:val="18"/>
                <w:szCs w:val="18"/>
              </w:rPr>
            </w:pPr>
          </w:p>
        </w:tc>
        <w:tc>
          <w:tcPr>
            <w:tcW w:w="2340" w:type="dxa"/>
            <w:tcBorders>
              <w:top w:val="nil"/>
              <w:left w:val="nil"/>
              <w:bottom w:val="nil"/>
              <w:right w:val="nil"/>
            </w:tcBorders>
            <w:shd w:val="clear" w:color="auto" w:fill="auto"/>
            <w:noWrap/>
            <w:vAlign w:val="bottom"/>
            <w:hideMark/>
          </w:tcPr>
          <w:p w14:paraId="5915D130" w14:textId="726CEC10" w:rsidR="006C3ECC" w:rsidRPr="006C3ECC" w:rsidRDefault="006C3ECC" w:rsidP="006C3ECC">
            <w:pPr>
              <w:spacing w:after="0"/>
              <w:jc w:val="left"/>
              <w:rPr>
                <w:rFonts w:ascii="Times New Roman" w:hAnsi="Times New Roman"/>
              </w:rPr>
            </w:pPr>
          </w:p>
        </w:tc>
        <w:tc>
          <w:tcPr>
            <w:tcW w:w="2340" w:type="dxa"/>
            <w:tcBorders>
              <w:top w:val="nil"/>
              <w:left w:val="nil"/>
              <w:bottom w:val="nil"/>
              <w:right w:val="nil"/>
            </w:tcBorders>
            <w:shd w:val="clear" w:color="auto" w:fill="auto"/>
            <w:noWrap/>
            <w:vAlign w:val="bottom"/>
            <w:hideMark/>
          </w:tcPr>
          <w:p w14:paraId="350703AB" w14:textId="5C4D9EDC" w:rsidR="006C3ECC" w:rsidRPr="006C3ECC" w:rsidRDefault="00645072" w:rsidP="006C3ECC">
            <w:pPr>
              <w:spacing w:after="0"/>
              <w:jc w:val="left"/>
              <w:rPr>
                <w:rFonts w:ascii="Times New Roman" w:hAnsi="Times New Roman"/>
              </w:rPr>
            </w:pPr>
            <w:r>
              <w:rPr>
                <w:noProof/>
              </w:rPr>
              <w:drawing>
                <wp:anchor distT="0" distB="0" distL="114300" distR="114300" simplePos="0" relativeHeight="251655168" behindDoc="1" locked="0" layoutInCell="1" allowOverlap="1" wp14:anchorId="7BF37A76" wp14:editId="7FB174E9">
                  <wp:simplePos x="0" y="0"/>
                  <wp:positionH relativeFrom="column">
                    <wp:posOffset>-3107055</wp:posOffset>
                  </wp:positionH>
                  <wp:positionV relativeFrom="paragraph">
                    <wp:posOffset>-2312670</wp:posOffset>
                  </wp:positionV>
                  <wp:extent cx="7572375" cy="2215515"/>
                  <wp:effectExtent l="0" t="0" r="9525"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72375" cy="221551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260" w:type="dxa"/>
            <w:tcBorders>
              <w:top w:val="nil"/>
              <w:left w:val="nil"/>
              <w:bottom w:val="nil"/>
              <w:right w:val="nil"/>
            </w:tcBorders>
            <w:shd w:val="clear" w:color="auto" w:fill="auto"/>
            <w:noWrap/>
            <w:vAlign w:val="bottom"/>
            <w:hideMark/>
          </w:tcPr>
          <w:p w14:paraId="692479CE" w14:textId="73D56341" w:rsidR="006C3ECC" w:rsidRPr="006C3ECC" w:rsidRDefault="006C3ECC" w:rsidP="006C3ECC">
            <w:pPr>
              <w:spacing w:after="0"/>
              <w:jc w:val="left"/>
              <w:rPr>
                <w:rFonts w:ascii="Times New Roman" w:hAnsi="Times New Roman"/>
              </w:rPr>
            </w:pPr>
          </w:p>
        </w:tc>
        <w:tc>
          <w:tcPr>
            <w:tcW w:w="840" w:type="dxa"/>
            <w:tcBorders>
              <w:top w:val="nil"/>
              <w:left w:val="nil"/>
              <w:bottom w:val="nil"/>
              <w:right w:val="nil"/>
            </w:tcBorders>
            <w:shd w:val="clear" w:color="auto" w:fill="auto"/>
            <w:noWrap/>
            <w:vAlign w:val="bottom"/>
            <w:hideMark/>
          </w:tcPr>
          <w:p w14:paraId="3761C700" w14:textId="37A53597" w:rsidR="006C3ECC" w:rsidRPr="006C3ECC" w:rsidRDefault="006C3ECC" w:rsidP="006C3ECC">
            <w:pPr>
              <w:spacing w:after="0"/>
              <w:jc w:val="left"/>
              <w:rPr>
                <w:rFonts w:ascii="Times New Roman" w:hAnsi="Times New Roman"/>
              </w:rPr>
            </w:pPr>
          </w:p>
        </w:tc>
        <w:tc>
          <w:tcPr>
            <w:tcW w:w="824" w:type="dxa"/>
            <w:tcBorders>
              <w:top w:val="nil"/>
              <w:left w:val="nil"/>
              <w:bottom w:val="nil"/>
              <w:right w:val="nil"/>
            </w:tcBorders>
            <w:shd w:val="clear" w:color="auto" w:fill="auto"/>
            <w:noWrap/>
            <w:vAlign w:val="bottom"/>
            <w:hideMark/>
          </w:tcPr>
          <w:p w14:paraId="3D1C2BCF" w14:textId="77777777" w:rsidR="006C3ECC" w:rsidRPr="006C3ECC" w:rsidRDefault="006C3ECC" w:rsidP="006C3ECC">
            <w:pPr>
              <w:spacing w:after="0"/>
              <w:jc w:val="left"/>
              <w:rPr>
                <w:rFonts w:ascii="Times New Roman" w:hAnsi="Times New Roman"/>
              </w:rPr>
            </w:pPr>
          </w:p>
        </w:tc>
        <w:tc>
          <w:tcPr>
            <w:tcW w:w="815" w:type="dxa"/>
            <w:tcBorders>
              <w:top w:val="nil"/>
              <w:left w:val="nil"/>
              <w:bottom w:val="nil"/>
              <w:right w:val="nil"/>
            </w:tcBorders>
            <w:shd w:val="clear" w:color="auto" w:fill="auto"/>
            <w:noWrap/>
            <w:vAlign w:val="bottom"/>
            <w:hideMark/>
          </w:tcPr>
          <w:p w14:paraId="7CC971BF" w14:textId="77777777" w:rsidR="006C3ECC" w:rsidRPr="006C3ECC" w:rsidRDefault="006C3ECC" w:rsidP="006C3ECC">
            <w:pPr>
              <w:spacing w:after="0"/>
              <w:jc w:val="left"/>
              <w:rPr>
                <w:rFonts w:ascii="Times New Roman" w:hAnsi="Times New Roman"/>
              </w:rPr>
            </w:pPr>
          </w:p>
        </w:tc>
        <w:tc>
          <w:tcPr>
            <w:tcW w:w="1534" w:type="dxa"/>
            <w:tcBorders>
              <w:top w:val="nil"/>
              <w:left w:val="single" w:sz="4" w:space="0" w:color="auto"/>
              <w:bottom w:val="single" w:sz="4" w:space="0" w:color="auto"/>
              <w:right w:val="single" w:sz="4" w:space="0" w:color="auto"/>
            </w:tcBorders>
            <w:shd w:val="clear" w:color="auto" w:fill="auto"/>
            <w:hideMark/>
          </w:tcPr>
          <w:p w14:paraId="571DAC83" w14:textId="77777777" w:rsidR="006C3ECC" w:rsidRPr="006C3ECC" w:rsidRDefault="006C3ECC" w:rsidP="006C3ECC">
            <w:pPr>
              <w:spacing w:after="0"/>
              <w:jc w:val="left"/>
              <w:rPr>
                <w:rFonts w:ascii="Century Gothic" w:hAnsi="Century Gothic"/>
                <w:b/>
                <w:bCs/>
                <w:color w:val="000000"/>
                <w:sz w:val="18"/>
                <w:szCs w:val="18"/>
              </w:rPr>
            </w:pPr>
            <w:r w:rsidRPr="006C3ECC">
              <w:rPr>
                <w:rFonts w:ascii="Century Gothic" w:hAnsi="Century Gothic"/>
                <w:b/>
                <w:bCs/>
                <w:color w:val="000000"/>
                <w:sz w:val="18"/>
                <w:szCs w:val="18"/>
              </w:rPr>
              <w:t>Trade potential</w:t>
            </w:r>
          </w:p>
        </w:tc>
        <w:tc>
          <w:tcPr>
            <w:tcW w:w="3240" w:type="dxa"/>
            <w:tcBorders>
              <w:top w:val="nil"/>
              <w:left w:val="nil"/>
              <w:bottom w:val="single" w:sz="4" w:space="0" w:color="auto"/>
              <w:right w:val="single" w:sz="4" w:space="0" w:color="auto"/>
            </w:tcBorders>
            <w:shd w:val="clear" w:color="auto" w:fill="auto"/>
            <w:hideMark/>
          </w:tcPr>
          <w:p w14:paraId="44AA499D" w14:textId="77777777" w:rsidR="00C30FCB" w:rsidRPr="00C30FCB" w:rsidRDefault="00C30FCB" w:rsidP="00C30FCB">
            <w:pPr>
              <w:autoSpaceDE w:val="0"/>
              <w:autoSpaceDN w:val="0"/>
              <w:adjustRightInd w:val="0"/>
              <w:spacing w:after="0"/>
              <w:jc w:val="left"/>
              <w:rPr>
                <w:rFonts w:ascii="Century Gothic" w:eastAsiaTheme="minorHAnsi" w:hAnsi="Century Gothic" w:cs="Arial"/>
                <w:sz w:val="18"/>
                <w:szCs w:val="18"/>
              </w:rPr>
            </w:pPr>
            <w:r w:rsidRPr="00C30FCB">
              <w:rPr>
                <w:rFonts w:ascii="Century Gothic" w:eastAsiaTheme="minorHAnsi" w:hAnsi="Century Gothic" w:cs="Arial"/>
                <w:sz w:val="18"/>
                <w:szCs w:val="18"/>
              </w:rPr>
              <w:t xml:space="preserve">It is expected that zero dollar portfolio transfers of Commonwealth water allocations will be undertaken between trade zones in the southern connected Basin to support environmental water delivery throughout the 2018-19 water year.  </w:t>
            </w:r>
          </w:p>
          <w:p w14:paraId="28700ECF" w14:textId="53D6E74C" w:rsidR="006C3ECC" w:rsidRPr="006C3ECC" w:rsidRDefault="00C30FCB" w:rsidP="006C3ECC">
            <w:pPr>
              <w:spacing w:after="0"/>
              <w:jc w:val="left"/>
              <w:rPr>
                <w:rFonts w:ascii="Century Gothic" w:hAnsi="Century Gothic"/>
                <w:color w:val="000000"/>
                <w:sz w:val="18"/>
                <w:szCs w:val="18"/>
              </w:rPr>
            </w:pPr>
            <w:r w:rsidRPr="00C30FCB">
              <w:rPr>
                <w:rFonts w:ascii="Century Gothic" w:eastAsia="Calibri" w:hAnsi="Century Gothic"/>
                <w:sz w:val="18"/>
                <w:szCs w:val="18"/>
                <w:lang w:eastAsia="en-US"/>
              </w:rPr>
              <w:t>Potential for the commercial trade of Commonwealth water allocation will be reviewed throughout the water year. The Commonwealth Environmental Water Holder will inform the market of any intention to trade allocation if the conditions precedent for a sale or purchase are met.</w:t>
            </w:r>
          </w:p>
        </w:tc>
        <w:tc>
          <w:tcPr>
            <w:tcW w:w="2741" w:type="dxa"/>
            <w:tcBorders>
              <w:top w:val="nil"/>
              <w:left w:val="nil"/>
              <w:bottom w:val="single" w:sz="4" w:space="0" w:color="auto"/>
              <w:right w:val="single" w:sz="4" w:space="0" w:color="auto"/>
            </w:tcBorders>
            <w:shd w:val="clear" w:color="auto" w:fill="auto"/>
            <w:hideMark/>
          </w:tcPr>
          <w:p w14:paraId="6DF4E048" w14:textId="41D08E92" w:rsidR="006C3ECC" w:rsidRPr="005D5AE7" w:rsidRDefault="006C3ECC" w:rsidP="006C3ECC">
            <w:pPr>
              <w:spacing w:after="0"/>
              <w:jc w:val="left"/>
              <w:rPr>
                <w:rFonts w:ascii="Century Gothic" w:hAnsi="Century Gothic"/>
                <w:color w:val="000000"/>
                <w:sz w:val="18"/>
                <w:szCs w:val="18"/>
              </w:rPr>
            </w:pPr>
            <w:r w:rsidRPr="005D5AE7">
              <w:rPr>
                <w:rFonts w:ascii="Century Gothic" w:hAnsi="Century Gothic"/>
                <w:sz w:val="18"/>
                <w:szCs w:val="18"/>
                <w:lang w:val="en-US"/>
              </w:rPr>
              <w:t>No expected urgency to augment available allocations</w:t>
            </w:r>
            <w:r w:rsidR="00C30FCB" w:rsidRPr="005D5AE7">
              <w:rPr>
                <w:rFonts w:ascii="Century Gothic" w:hAnsi="Century Gothic"/>
                <w:sz w:val="18"/>
                <w:szCs w:val="18"/>
                <w:lang w:val="en-US"/>
              </w:rPr>
              <w:t>.</w:t>
            </w:r>
            <w:r w:rsidRPr="005D5AE7">
              <w:rPr>
                <w:rFonts w:ascii="Century Gothic" w:hAnsi="Century Gothic"/>
                <w:sz w:val="18"/>
                <w:szCs w:val="18"/>
                <w:lang w:val="en-US"/>
              </w:rPr>
              <w:t xml:space="preserve"> Potential to trade will depend on environmental demands and resource availability</w:t>
            </w:r>
            <w:r w:rsidRPr="005D5AE7">
              <w:rPr>
                <w:rFonts w:ascii="Century Gothic" w:hAnsi="Century Gothic"/>
                <w:color w:val="000000"/>
                <w:sz w:val="18"/>
                <w:szCs w:val="18"/>
              </w:rPr>
              <w:t>.</w:t>
            </w:r>
          </w:p>
        </w:tc>
      </w:tr>
    </w:tbl>
    <w:p w14:paraId="5F9B81C1" w14:textId="00F2CC05" w:rsidR="0001456C" w:rsidRDefault="0001456C" w:rsidP="00121632">
      <w:pPr>
        <w:pStyle w:val="PlainText"/>
        <w:rPr>
          <w:noProof/>
          <w:lang w:eastAsia="en-AU"/>
        </w:rPr>
      </w:pPr>
    </w:p>
    <w:p w14:paraId="670F248B" w14:textId="76CF107D" w:rsidR="00C34511" w:rsidRPr="009D3EFC" w:rsidRDefault="00C34511" w:rsidP="00C34511">
      <w:pPr>
        <w:pStyle w:val="ListParagraph"/>
        <w:widowControl w:val="0"/>
        <w:numPr>
          <w:ilvl w:val="0"/>
          <w:numId w:val="23"/>
        </w:numPr>
        <w:tabs>
          <w:tab w:val="left" w:pos="278"/>
        </w:tabs>
        <w:spacing w:before="11" w:after="0"/>
        <w:ind w:right="115" w:firstLine="0"/>
        <w:contextualSpacing w:val="0"/>
        <w:rPr>
          <w:rFonts w:ascii="Century Gothic" w:eastAsia="Century Gothic" w:hAnsi="Century Gothic" w:cs="Century Gothic"/>
          <w:sz w:val="18"/>
          <w:szCs w:val="18"/>
        </w:rPr>
      </w:pPr>
      <w:r w:rsidRPr="009D3EFC">
        <w:rPr>
          <w:rFonts w:ascii="Century Gothic"/>
          <w:spacing w:val="-1"/>
          <w:sz w:val="18"/>
          <w:szCs w:val="18"/>
        </w:rPr>
        <w:t>Murray and</w:t>
      </w:r>
      <w:r w:rsidRPr="009D3EFC">
        <w:rPr>
          <w:rFonts w:ascii="Century Gothic"/>
          <w:spacing w:val="1"/>
          <w:sz w:val="18"/>
          <w:szCs w:val="18"/>
        </w:rPr>
        <w:t xml:space="preserve"> </w:t>
      </w:r>
      <w:r w:rsidRPr="009D3EFC">
        <w:rPr>
          <w:rFonts w:ascii="Century Gothic"/>
          <w:spacing w:val="-1"/>
          <w:sz w:val="18"/>
          <w:szCs w:val="18"/>
        </w:rPr>
        <w:t>Barmah-</w:t>
      </w:r>
      <w:proofErr w:type="spellStart"/>
      <w:r w:rsidRPr="009D3EFC">
        <w:rPr>
          <w:rFonts w:ascii="Century Gothic"/>
          <w:spacing w:val="-1"/>
          <w:sz w:val="18"/>
          <w:szCs w:val="18"/>
        </w:rPr>
        <w:t>Millewa</w:t>
      </w:r>
      <w:proofErr w:type="spellEnd"/>
      <w:r w:rsidRPr="009D3EFC">
        <w:rPr>
          <w:rFonts w:ascii="Century Gothic"/>
          <w:spacing w:val="-3"/>
          <w:sz w:val="18"/>
          <w:szCs w:val="18"/>
        </w:rPr>
        <w:t xml:space="preserve"> </w:t>
      </w:r>
      <w:r w:rsidRPr="009D3EFC">
        <w:rPr>
          <w:rFonts w:ascii="Century Gothic"/>
          <w:spacing w:val="-1"/>
          <w:sz w:val="18"/>
          <w:szCs w:val="18"/>
        </w:rPr>
        <w:t>Forest</w:t>
      </w:r>
      <w:r w:rsidRPr="009D3EFC">
        <w:rPr>
          <w:rFonts w:ascii="Century Gothic"/>
          <w:spacing w:val="-3"/>
          <w:sz w:val="18"/>
          <w:szCs w:val="18"/>
        </w:rPr>
        <w:t xml:space="preserve"> </w:t>
      </w:r>
      <w:r w:rsidRPr="009D3EFC">
        <w:rPr>
          <w:rFonts w:ascii="Century Gothic"/>
          <w:spacing w:val="-1"/>
          <w:sz w:val="18"/>
          <w:szCs w:val="18"/>
        </w:rPr>
        <w:t>indicators</w:t>
      </w:r>
      <w:r w:rsidRPr="009D3EFC">
        <w:rPr>
          <w:rFonts w:ascii="Century Gothic"/>
          <w:spacing w:val="-2"/>
          <w:sz w:val="18"/>
          <w:szCs w:val="18"/>
        </w:rPr>
        <w:t xml:space="preserve"> </w:t>
      </w:r>
      <w:r w:rsidRPr="009D3EFC">
        <w:rPr>
          <w:rFonts w:ascii="Century Gothic"/>
          <w:spacing w:val="-1"/>
          <w:sz w:val="18"/>
          <w:szCs w:val="18"/>
        </w:rPr>
        <w:t>adapted</w:t>
      </w:r>
      <w:r w:rsidRPr="009D3EFC">
        <w:rPr>
          <w:rFonts w:ascii="Century Gothic"/>
          <w:spacing w:val="1"/>
          <w:sz w:val="18"/>
          <w:szCs w:val="18"/>
        </w:rPr>
        <w:t xml:space="preserve"> </w:t>
      </w:r>
      <w:r w:rsidRPr="009D3EFC">
        <w:rPr>
          <w:rFonts w:ascii="Century Gothic"/>
          <w:spacing w:val="-1"/>
          <w:sz w:val="18"/>
          <w:szCs w:val="18"/>
        </w:rPr>
        <w:t xml:space="preserve">from Department </w:t>
      </w:r>
      <w:r w:rsidRPr="009D3EFC">
        <w:rPr>
          <w:rFonts w:ascii="Century Gothic"/>
          <w:sz w:val="18"/>
          <w:szCs w:val="18"/>
        </w:rPr>
        <w:t>of</w:t>
      </w:r>
      <w:r w:rsidRPr="009D3EFC">
        <w:rPr>
          <w:rFonts w:ascii="Century Gothic"/>
          <w:spacing w:val="-2"/>
          <w:sz w:val="18"/>
          <w:szCs w:val="18"/>
        </w:rPr>
        <w:t xml:space="preserve"> </w:t>
      </w:r>
      <w:r w:rsidRPr="009D3EFC">
        <w:rPr>
          <w:rFonts w:ascii="Century Gothic"/>
          <w:spacing w:val="-1"/>
          <w:sz w:val="18"/>
          <w:szCs w:val="18"/>
        </w:rPr>
        <w:t>the</w:t>
      </w:r>
      <w:r w:rsidRPr="009D3EFC">
        <w:rPr>
          <w:rFonts w:ascii="Century Gothic"/>
          <w:sz w:val="18"/>
          <w:szCs w:val="18"/>
        </w:rPr>
        <w:t xml:space="preserve"> </w:t>
      </w:r>
      <w:r w:rsidRPr="009D3EFC">
        <w:rPr>
          <w:rFonts w:ascii="Century Gothic"/>
          <w:spacing w:val="-1"/>
          <w:sz w:val="18"/>
          <w:szCs w:val="18"/>
        </w:rPr>
        <w:t>Environment</w:t>
      </w:r>
      <w:r w:rsidRPr="009D3EFC">
        <w:rPr>
          <w:rFonts w:ascii="Century Gothic"/>
          <w:spacing w:val="-3"/>
          <w:sz w:val="18"/>
          <w:szCs w:val="18"/>
        </w:rPr>
        <w:t xml:space="preserve"> </w:t>
      </w:r>
      <w:r w:rsidRPr="009D3EFC">
        <w:rPr>
          <w:rFonts w:ascii="Century Gothic"/>
          <w:spacing w:val="-2"/>
          <w:sz w:val="18"/>
          <w:szCs w:val="18"/>
        </w:rPr>
        <w:t>(2011a),</w:t>
      </w:r>
      <w:r w:rsidRPr="009D3EFC">
        <w:rPr>
          <w:rFonts w:ascii="Century Gothic"/>
          <w:spacing w:val="-1"/>
          <w:sz w:val="18"/>
          <w:szCs w:val="18"/>
        </w:rPr>
        <w:t xml:space="preserve"> </w:t>
      </w:r>
      <w:r w:rsidRPr="009D3EFC">
        <w:rPr>
          <w:rFonts w:ascii="Century Gothic"/>
          <w:sz w:val="18"/>
          <w:szCs w:val="18"/>
        </w:rPr>
        <w:t>MDBA</w:t>
      </w:r>
      <w:r w:rsidRPr="009D3EFC">
        <w:rPr>
          <w:rFonts w:ascii="Century Gothic"/>
          <w:spacing w:val="-6"/>
          <w:sz w:val="18"/>
          <w:szCs w:val="18"/>
        </w:rPr>
        <w:t xml:space="preserve"> </w:t>
      </w:r>
      <w:r w:rsidRPr="009D3EFC">
        <w:rPr>
          <w:rFonts w:ascii="Century Gothic"/>
          <w:spacing w:val="-1"/>
          <w:sz w:val="18"/>
          <w:szCs w:val="18"/>
        </w:rPr>
        <w:t>(2012d)</w:t>
      </w:r>
      <w:r w:rsidR="00B2135E">
        <w:rPr>
          <w:rFonts w:ascii="Century Gothic"/>
          <w:spacing w:val="79"/>
          <w:sz w:val="18"/>
          <w:szCs w:val="18"/>
        </w:rPr>
        <w:t xml:space="preserve"> </w:t>
      </w:r>
      <w:r w:rsidRPr="009D3EFC">
        <w:rPr>
          <w:rFonts w:ascii="Century Gothic"/>
          <w:sz w:val="18"/>
          <w:szCs w:val="18"/>
        </w:rPr>
        <w:t>and</w:t>
      </w:r>
      <w:r w:rsidRPr="009D3EFC">
        <w:rPr>
          <w:rFonts w:ascii="Century Gothic"/>
          <w:spacing w:val="-1"/>
          <w:sz w:val="18"/>
          <w:szCs w:val="18"/>
        </w:rPr>
        <w:t xml:space="preserve"> </w:t>
      </w:r>
      <w:r w:rsidRPr="009D3EFC">
        <w:rPr>
          <w:rFonts w:ascii="Century Gothic"/>
          <w:spacing w:val="-2"/>
          <w:sz w:val="18"/>
          <w:szCs w:val="18"/>
        </w:rPr>
        <w:t>DPI</w:t>
      </w:r>
      <w:r w:rsidRPr="009D3EFC">
        <w:rPr>
          <w:rFonts w:ascii="Century Gothic"/>
          <w:spacing w:val="3"/>
          <w:sz w:val="18"/>
          <w:szCs w:val="18"/>
        </w:rPr>
        <w:t xml:space="preserve"> </w:t>
      </w:r>
      <w:r w:rsidRPr="009D3EFC">
        <w:rPr>
          <w:rFonts w:ascii="Century Gothic"/>
          <w:spacing w:val="-1"/>
          <w:sz w:val="18"/>
          <w:szCs w:val="18"/>
        </w:rPr>
        <w:t>Fisheries</w:t>
      </w:r>
      <w:r w:rsidRPr="009D3EFC">
        <w:rPr>
          <w:rFonts w:ascii="Century Gothic"/>
          <w:spacing w:val="1"/>
          <w:sz w:val="18"/>
          <w:szCs w:val="18"/>
        </w:rPr>
        <w:t xml:space="preserve"> </w:t>
      </w:r>
      <w:r w:rsidR="00B2135E">
        <w:rPr>
          <w:rFonts w:ascii="Century Gothic"/>
          <w:spacing w:val="1"/>
          <w:sz w:val="18"/>
          <w:szCs w:val="18"/>
        </w:rPr>
        <w:t>(</w:t>
      </w:r>
      <w:r w:rsidRPr="009D3EFC">
        <w:rPr>
          <w:rFonts w:ascii="Century Gothic"/>
          <w:spacing w:val="-1"/>
          <w:sz w:val="18"/>
          <w:szCs w:val="18"/>
        </w:rPr>
        <w:t>2016</w:t>
      </w:r>
      <w:r w:rsidR="00B2135E">
        <w:rPr>
          <w:rFonts w:ascii="Century Gothic"/>
          <w:spacing w:val="-1"/>
          <w:sz w:val="18"/>
          <w:szCs w:val="18"/>
        </w:rPr>
        <w:t>)</w:t>
      </w:r>
      <w:r w:rsidRPr="009D3EFC">
        <w:rPr>
          <w:rFonts w:ascii="Century Gothic"/>
          <w:spacing w:val="-1"/>
          <w:sz w:val="18"/>
          <w:szCs w:val="18"/>
        </w:rPr>
        <w:t>.</w:t>
      </w:r>
    </w:p>
    <w:p w14:paraId="4AF9C854" w14:textId="21857A34" w:rsidR="00C34511" w:rsidRPr="009D3EFC" w:rsidRDefault="00C34511" w:rsidP="00C34511">
      <w:pPr>
        <w:pStyle w:val="ListParagraph"/>
        <w:widowControl w:val="0"/>
        <w:numPr>
          <w:ilvl w:val="0"/>
          <w:numId w:val="23"/>
        </w:numPr>
        <w:tabs>
          <w:tab w:val="left" w:pos="280"/>
        </w:tabs>
        <w:spacing w:before="10" w:after="0"/>
        <w:ind w:left="279" w:hanging="177"/>
        <w:contextualSpacing w:val="0"/>
        <w:rPr>
          <w:rFonts w:ascii="Century Gothic" w:eastAsia="Century Gothic" w:hAnsi="Century Gothic" w:cs="Century Gothic"/>
          <w:sz w:val="18"/>
          <w:szCs w:val="18"/>
        </w:rPr>
      </w:pPr>
      <w:r w:rsidRPr="009D3EFC">
        <w:rPr>
          <w:rFonts w:ascii="Century Gothic"/>
          <w:spacing w:val="-1"/>
          <w:sz w:val="18"/>
          <w:szCs w:val="18"/>
        </w:rPr>
        <w:t>Gunbower Creek indicators sourced</w:t>
      </w:r>
      <w:r w:rsidRPr="009D3EFC">
        <w:rPr>
          <w:rFonts w:ascii="Century Gothic"/>
          <w:spacing w:val="1"/>
          <w:sz w:val="18"/>
          <w:szCs w:val="18"/>
        </w:rPr>
        <w:t xml:space="preserve"> </w:t>
      </w:r>
      <w:r w:rsidRPr="009D3EFC">
        <w:rPr>
          <w:rFonts w:ascii="Century Gothic"/>
          <w:spacing w:val="-1"/>
          <w:sz w:val="18"/>
          <w:szCs w:val="18"/>
        </w:rPr>
        <w:t xml:space="preserve">from North </w:t>
      </w:r>
      <w:r w:rsidRPr="009D3EFC">
        <w:rPr>
          <w:rFonts w:ascii="Century Gothic"/>
          <w:spacing w:val="-2"/>
          <w:sz w:val="18"/>
          <w:szCs w:val="18"/>
        </w:rPr>
        <w:t>Central</w:t>
      </w:r>
      <w:r w:rsidRPr="009D3EFC">
        <w:rPr>
          <w:rFonts w:ascii="Century Gothic"/>
          <w:sz w:val="18"/>
          <w:szCs w:val="18"/>
        </w:rPr>
        <w:t xml:space="preserve"> CMA</w:t>
      </w:r>
      <w:r w:rsidRPr="009D3EFC">
        <w:rPr>
          <w:rFonts w:ascii="Century Gothic"/>
          <w:spacing w:val="-6"/>
          <w:sz w:val="18"/>
          <w:szCs w:val="18"/>
        </w:rPr>
        <w:t xml:space="preserve"> </w:t>
      </w:r>
      <w:r w:rsidRPr="009D3EFC">
        <w:rPr>
          <w:rFonts w:ascii="Century Gothic"/>
          <w:spacing w:val="-1"/>
          <w:sz w:val="18"/>
          <w:szCs w:val="18"/>
        </w:rPr>
        <w:t xml:space="preserve">(2013; 2014b; 2015b; 2016b; </w:t>
      </w:r>
      <w:r w:rsidRPr="009D3EFC">
        <w:rPr>
          <w:rFonts w:ascii="Century Gothic"/>
          <w:spacing w:val="-2"/>
          <w:sz w:val="18"/>
          <w:szCs w:val="18"/>
        </w:rPr>
        <w:t>2017).</w:t>
      </w:r>
    </w:p>
    <w:p w14:paraId="6B872491" w14:textId="35F1F4E6" w:rsidR="00C34511" w:rsidRPr="009D3EFC" w:rsidRDefault="00C34511" w:rsidP="00C34511">
      <w:pPr>
        <w:pStyle w:val="ListParagraph"/>
        <w:widowControl w:val="0"/>
        <w:numPr>
          <w:ilvl w:val="0"/>
          <w:numId w:val="23"/>
        </w:numPr>
        <w:tabs>
          <w:tab w:val="left" w:pos="283"/>
        </w:tabs>
        <w:spacing w:before="10" w:after="0"/>
        <w:ind w:left="282" w:hanging="180"/>
        <w:contextualSpacing w:val="0"/>
        <w:rPr>
          <w:rFonts w:ascii="Century Gothic" w:eastAsia="Century Gothic" w:hAnsi="Century Gothic" w:cs="Century Gothic"/>
          <w:sz w:val="18"/>
          <w:szCs w:val="18"/>
        </w:rPr>
      </w:pPr>
      <w:r w:rsidRPr="009D3EFC">
        <w:rPr>
          <w:rFonts w:ascii="Century Gothic"/>
          <w:spacing w:val="-2"/>
          <w:sz w:val="18"/>
          <w:szCs w:val="18"/>
        </w:rPr>
        <w:t>Gunbower-Koondrook-</w:t>
      </w:r>
      <w:proofErr w:type="spellStart"/>
      <w:r w:rsidRPr="009D3EFC">
        <w:rPr>
          <w:rFonts w:ascii="Century Gothic"/>
          <w:spacing w:val="-2"/>
          <w:sz w:val="18"/>
          <w:szCs w:val="18"/>
        </w:rPr>
        <w:t>Perricoota</w:t>
      </w:r>
      <w:proofErr w:type="spellEnd"/>
      <w:r w:rsidRPr="009D3EFC">
        <w:rPr>
          <w:rFonts w:ascii="Century Gothic"/>
          <w:spacing w:val="-2"/>
          <w:sz w:val="18"/>
          <w:szCs w:val="18"/>
        </w:rPr>
        <w:t xml:space="preserve"> Forest indicators adapted</w:t>
      </w:r>
      <w:r w:rsidRPr="009D3EFC">
        <w:rPr>
          <w:rFonts w:ascii="Century Gothic"/>
          <w:spacing w:val="1"/>
          <w:sz w:val="18"/>
          <w:szCs w:val="18"/>
        </w:rPr>
        <w:t xml:space="preserve"> </w:t>
      </w:r>
      <w:r w:rsidRPr="009D3EFC">
        <w:rPr>
          <w:rFonts w:ascii="Century Gothic"/>
          <w:spacing w:val="-1"/>
          <w:sz w:val="18"/>
          <w:szCs w:val="18"/>
        </w:rPr>
        <w:t>from MDBA</w:t>
      </w:r>
      <w:r w:rsidRPr="009D3EFC">
        <w:rPr>
          <w:rFonts w:ascii="Century Gothic"/>
          <w:spacing w:val="-6"/>
          <w:sz w:val="18"/>
          <w:szCs w:val="18"/>
        </w:rPr>
        <w:t xml:space="preserve"> </w:t>
      </w:r>
      <w:r w:rsidRPr="009D3EFC">
        <w:rPr>
          <w:rFonts w:ascii="Century Gothic"/>
          <w:spacing w:val="-1"/>
          <w:sz w:val="18"/>
          <w:szCs w:val="18"/>
        </w:rPr>
        <w:t>(2012c),</w:t>
      </w:r>
      <w:r w:rsidRPr="009D3EFC">
        <w:rPr>
          <w:rFonts w:ascii="Century Gothic"/>
          <w:spacing w:val="-3"/>
          <w:sz w:val="18"/>
          <w:szCs w:val="18"/>
        </w:rPr>
        <w:t xml:space="preserve"> </w:t>
      </w:r>
      <w:r w:rsidRPr="009D3EFC">
        <w:rPr>
          <w:rFonts w:ascii="Century Gothic"/>
          <w:sz w:val="18"/>
          <w:szCs w:val="18"/>
        </w:rPr>
        <w:t>MDBA</w:t>
      </w:r>
      <w:r w:rsidRPr="009D3EFC">
        <w:rPr>
          <w:rFonts w:ascii="Century Gothic"/>
          <w:spacing w:val="-3"/>
          <w:sz w:val="18"/>
          <w:szCs w:val="18"/>
        </w:rPr>
        <w:t xml:space="preserve"> </w:t>
      </w:r>
      <w:r w:rsidRPr="009D3EFC">
        <w:rPr>
          <w:rFonts w:ascii="Century Gothic"/>
          <w:spacing w:val="-1"/>
          <w:sz w:val="18"/>
          <w:szCs w:val="18"/>
        </w:rPr>
        <w:t>2012</w:t>
      </w:r>
      <w:r w:rsidRPr="009D3EFC">
        <w:rPr>
          <w:rFonts w:ascii="Century Gothic"/>
          <w:sz w:val="18"/>
          <w:szCs w:val="18"/>
        </w:rPr>
        <w:t xml:space="preserve"> </w:t>
      </w:r>
      <w:r w:rsidRPr="009D3EFC">
        <w:rPr>
          <w:rFonts w:ascii="Century Gothic"/>
          <w:spacing w:val="-1"/>
          <w:sz w:val="18"/>
          <w:szCs w:val="18"/>
        </w:rPr>
        <w:t xml:space="preserve">(f), </w:t>
      </w:r>
      <w:proofErr w:type="gramStart"/>
      <w:r w:rsidRPr="009D3EFC">
        <w:rPr>
          <w:rFonts w:ascii="Century Gothic"/>
          <w:spacing w:val="-1"/>
          <w:sz w:val="18"/>
          <w:szCs w:val="18"/>
        </w:rPr>
        <w:t>Department</w:t>
      </w:r>
      <w:proofErr w:type="gramEnd"/>
      <w:r w:rsidRPr="009D3EFC">
        <w:rPr>
          <w:rFonts w:ascii="Century Gothic"/>
          <w:spacing w:val="-1"/>
          <w:sz w:val="18"/>
          <w:szCs w:val="18"/>
        </w:rPr>
        <w:t xml:space="preserve"> </w:t>
      </w:r>
      <w:r w:rsidRPr="009D3EFC">
        <w:rPr>
          <w:rFonts w:ascii="Century Gothic"/>
          <w:sz w:val="18"/>
          <w:szCs w:val="18"/>
        </w:rPr>
        <w:t>of</w:t>
      </w:r>
      <w:r w:rsidRPr="009D3EFC">
        <w:rPr>
          <w:rFonts w:ascii="Century Gothic"/>
          <w:spacing w:val="-2"/>
          <w:sz w:val="18"/>
          <w:szCs w:val="18"/>
        </w:rPr>
        <w:t xml:space="preserve"> </w:t>
      </w:r>
      <w:r w:rsidRPr="009D3EFC">
        <w:rPr>
          <w:rFonts w:ascii="Century Gothic"/>
          <w:spacing w:val="-1"/>
          <w:sz w:val="18"/>
          <w:szCs w:val="18"/>
        </w:rPr>
        <w:t>the</w:t>
      </w:r>
      <w:r w:rsidRPr="009D3EFC">
        <w:rPr>
          <w:rFonts w:ascii="Century Gothic"/>
          <w:sz w:val="18"/>
          <w:szCs w:val="18"/>
        </w:rPr>
        <w:t xml:space="preserve"> </w:t>
      </w:r>
      <w:r w:rsidRPr="009D3EFC">
        <w:rPr>
          <w:rFonts w:ascii="Century Gothic"/>
          <w:spacing w:val="-1"/>
          <w:sz w:val="18"/>
          <w:szCs w:val="18"/>
        </w:rPr>
        <w:t xml:space="preserve">Environment </w:t>
      </w:r>
      <w:r w:rsidRPr="009D3EFC">
        <w:rPr>
          <w:rFonts w:ascii="Century Gothic"/>
          <w:spacing w:val="-2"/>
          <w:sz w:val="18"/>
          <w:szCs w:val="18"/>
        </w:rPr>
        <w:t>(2011d).</w:t>
      </w:r>
    </w:p>
    <w:p w14:paraId="3A92B7A7" w14:textId="2E458FDE" w:rsidR="00C34511" w:rsidRPr="009D3EFC" w:rsidRDefault="00C34511" w:rsidP="00C34511">
      <w:pPr>
        <w:pStyle w:val="ListParagraph"/>
        <w:widowControl w:val="0"/>
        <w:numPr>
          <w:ilvl w:val="0"/>
          <w:numId w:val="23"/>
        </w:numPr>
        <w:tabs>
          <w:tab w:val="left" w:pos="280"/>
        </w:tabs>
        <w:spacing w:before="10" w:after="0"/>
        <w:ind w:left="279" w:hanging="177"/>
        <w:contextualSpacing w:val="0"/>
        <w:rPr>
          <w:rFonts w:ascii="Century Gothic" w:eastAsia="Century Gothic" w:hAnsi="Century Gothic" w:cs="Century Gothic"/>
          <w:sz w:val="18"/>
          <w:szCs w:val="18"/>
        </w:rPr>
      </w:pPr>
      <w:r w:rsidRPr="009D3EFC">
        <w:rPr>
          <w:rFonts w:ascii="Century Gothic"/>
          <w:spacing w:val="-1"/>
          <w:sz w:val="18"/>
          <w:szCs w:val="18"/>
        </w:rPr>
        <w:t>Mid Murray Off-Channel W</w:t>
      </w:r>
      <w:r w:rsidR="00866D0A" w:rsidRPr="009D3EFC">
        <w:rPr>
          <w:rFonts w:ascii="Century Gothic"/>
          <w:spacing w:val="-1"/>
          <w:sz w:val="18"/>
          <w:szCs w:val="18"/>
        </w:rPr>
        <w:t xml:space="preserve">etlands and ephemeral creek </w:t>
      </w:r>
      <w:r w:rsidRPr="009D3EFC">
        <w:rPr>
          <w:rFonts w:ascii="Century Gothic"/>
          <w:spacing w:val="-1"/>
          <w:sz w:val="18"/>
          <w:szCs w:val="18"/>
        </w:rPr>
        <w:t>indicators sourced</w:t>
      </w:r>
      <w:r w:rsidRPr="009D3EFC">
        <w:rPr>
          <w:rFonts w:ascii="Century Gothic"/>
          <w:spacing w:val="1"/>
          <w:sz w:val="18"/>
          <w:szCs w:val="18"/>
        </w:rPr>
        <w:t xml:space="preserve"> </w:t>
      </w:r>
      <w:r w:rsidRPr="009D3EFC">
        <w:rPr>
          <w:rFonts w:ascii="Century Gothic"/>
          <w:spacing w:val="-1"/>
          <w:sz w:val="18"/>
          <w:szCs w:val="18"/>
        </w:rPr>
        <w:t xml:space="preserve">from North </w:t>
      </w:r>
      <w:r w:rsidRPr="009D3EFC">
        <w:rPr>
          <w:rFonts w:ascii="Century Gothic"/>
          <w:spacing w:val="-2"/>
          <w:sz w:val="18"/>
          <w:szCs w:val="18"/>
        </w:rPr>
        <w:t>Central</w:t>
      </w:r>
      <w:r w:rsidRPr="009D3EFC">
        <w:rPr>
          <w:rFonts w:ascii="Century Gothic"/>
          <w:sz w:val="18"/>
          <w:szCs w:val="18"/>
        </w:rPr>
        <w:t xml:space="preserve"> CMA</w:t>
      </w:r>
      <w:r w:rsidRPr="009D3EFC">
        <w:rPr>
          <w:rFonts w:ascii="Century Gothic"/>
          <w:spacing w:val="-6"/>
          <w:sz w:val="18"/>
          <w:szCs w:val="18"/>
        </w:rPr>
        <w:t xml:space="preserve"> </w:t>
      </w:r>
      <w:r w:rsidRPr="009D3EFC">
        <w:rPr>
          <w:rFonts w:ascii="Century Gothic"/>
          <w:spacing w:val="-1"/>
          <w:sz w:val="18"/>
          <w:szCs w:val="18"/>
        </w:rPr>
        <w:t xml:space="preserve">(2014a; 2015a; </w:t>
      </w:r>
      <w:r w:rsidRPr="009D3EFC">
        <w:rPr>
          <w:rFonts w:ascii="Century Gothic"/>
          <w:spacing w:val="-2"/>
          <w:sz w:val="18"/>
          <w:szCs w:val="18"/>
        </w:rPr>
        <w:t>2016a).</w:t>
      </w:r>
    </w:p>
    <w:p w14:paraId="5BE0E5F4" w14:textId="0437C3B3" w:rsidR="00121632" w:rsidRPr="009D3EFC" w:rsidRDefault="00866D0A" w:rsidP="00C34511">
      <w:pPr>
        <w:pStyle w:val="ListParagraph"/>
        <w:widowControl w:val="0"/>
        <w:numPr>
          <w:ilvl w:val="0"/>
          <w:numId w:val="23"/>
        </w:numPr>
        <w:tabs>
          <w:tab w:val="left" w:pos="280"/>
        </w:tabs>
        <w:spacing w:before="10" w:after="0"/>
        <w:ind w:left="279" w:hanging="177"/>
        <w:contextualSpacing w:val="0"/>
        <w:rPr>
          <w:rFonts w:ascii="Century Gothic" w:eastAsia="Century Gothic" w:hAnsi="Century Gothic" w:cs="Century Gothic"/>
          <w:sz w:val="18"/>
          <w:szCs w:val="18"/>
        </w:rPr>
      </w:pPr>
      <w:r w:rsidRPr="009D3EFC">
        <w:rPr>
          <w:rFonts w:ascii="Century Gothic"/>
          <w:spacing w:val="-1"/>
          <w:sz w:val="18"/>
          <w:szCs w:val="18"/>
        </w:rPr>
        <w:t>Edward-Wakool indicators c</w:t>
      </w:r>
      <w:r w:rsidR="00C34511" w:rsidRPr="009D3EFC">
        <w:rPr>
          <w:rFonts w:ascii="Century Gothic"/>
          <w:spacing w:val="-1"/>
          <w:sz w:val="18"/>
          <w:szCs w:val="18"/>
        </w:rPr>
        <w:t>ompiled</w:t>
      </w:r>
      <w:r w:rsidR="00C34511" w:rsidRPr="009D3EFC">
        <w:rPr>
          <w:rFonts w:ascii="Century Gothic"/>
          <w:sz w:val="18"/>
          <w:szCs w:val="18"/>
        </w:rPr>
        <w:t xml:space="preserve"> </w:t>
      </w:r>
      <w:r w:rsidR="00C34511" w:rsidRPr="009D3EFC">
        <w:rPr>
          <w:rFonts w:ascii="Century Gothic"/>
          <w:spacing w:val="-1"/>
          <w:sz w:val="18"/>
          <w:szCs w:val="18"/>
        </w:rPr>
        <w:t>from multiple</w:t>
      </w:r>
      <w:r w:rsidR="00C34511" w:rsidRPr="009D3EFC">
        <w:rPr>
          <w:rFonts w:ascii="Century Gothic"/>
          <w:spacing w:val="-3"/>
          <w:sz w:val="18"/>
          <w:szCs w:val="18"/>
        </w:rPr>
        <w:t xml:space="preserve"> </w:t>
      </w:r>
      <w:r w:rsidR="00C34511" w:rsidRPr="009D3EFC">
        <w:rPr>
          <w:rFonts w:ascii="Century Gothic"/>
          <w:spacing w:val="-1"/>
          <w:sz w:val="18"/>
          <w:szCs w:val="18"/>
        </w:rPr>
        <w:t>sources (Hale</w:t>
      </w:r>
      <w:r w:rsidR="00C34511" w:rsidRPr="009D3EFC">
        <w:rPr>
          <w:rFonts w:ascii="Century Gothic"/>
          <w:spacing w:val="-3"/>
          <w:sz w:val="18"/>
          <w:szCs w:val="18"/>
        </w:rPr>
        <w:t xml:space="preserve"> </w:t>
      </w:r>
      <w:r w:rsidR="00C34511" w:rsidRPr="009D3EFC">
        <w:rPr>
          <w:rFonts w:ascii="Century Gothic"/>
          <w:sz w:val="18"/>
          <w:szCs w:val="18"/>
        </w:rPr>
        <w:t>&amp;</w:t>
      </w:r>
      <w:r w:rsidR="00C34511" w:rsidRPr="009D3EFC">
        <w:rPr>
          <w:rFonts w:ascii="Century Gothic"/>
          <w:spacing w:val="1"/>
          <w:sz w:val="18"/>
          <w:szCs w:val="18"/>
        </w:rPr>
        <w:t xml:space="preserve"> </w:t>
      </w:r>
      <w:r w:rsidR="00C34511" w:rsidRPr="009D3EFC">
        <w:rPr>
          <w:rFonts w:ascii="Century Gothic"/>
          <w:spacing w:val="-2"/>
          <w:sz w:val="18"/>
          <w:szCs w:val="18"/>
        </w:rPr>
        <w:t>SKM</w:t>
      </w:r>
      <w:r w:rsidR="00C34511" w:rsidRPr="009D3EFC">
        <w:rPr>
          <w:rFonts w:ascii="Century Gothic"/>
          <w:spacing w:val="2"/>
          <w:sz w:val="18"/>
          <w:szCs w:val="18"/>
        </w:rPr>
        <w:t xml:space="preserve"> </w:t>
      </w:r>
      <w:r w:rsidR="00C34511" w:rsidRPr="009D3EFC">
        <w:rPr>
          <w:rFonts w:ascii="Century Gothic"/>
          <w:spacing w:val="-1"/>
          <w:sz w:val="18"/>
          <w:szCs w:val="18"/>
        </w:rPr>
        <w:t xml:space="preserve">2011; </w:t>
      </w:r>
      <w:r w:rsidR="00C34511" w:rsidRPr="009D3EFC">
        <w:rPr>
          <w:rFonts w:ascii="Century Gothic"/>
          <w:spacing w:val="-2"/>
          <w:sz w:val="18"/>
          <w:szCs w:val="18"/>
        </w:rPr>
        <w:t>Watts</w:t>
      </w:r>
      <w:r w:rsidR="00C34511" w:rsidRPr="009D3EFC">
        <w:rPr>
          <w:rFonts w:ascii="Century Gothic"/>
          <w:spacing w:val="1"/>
          <w:sz w:val="18"/>
          <w:szCs w:val="18"/>
        </w:rPr>
        <w:t xml:space="preserve"> </w:t>
      </w:r>
      <w:r w:rsidR="00C34511" w:rsidRPr="009D3EFC">
        <w:rPr>
          <w:rFonts w:ascii="Century Gothic"/>
          <w:sz w:val="18"/>
          <w:szCs w:val="18"/>
        </w:rPr>
        <w:t>et</w:t>
      </w:r>
      <w:r w:rsidR="00C34511" w:rsidRPr="009D3EFC">
        <w:rPr>
          <w:rFonts w:ascii="Century Gothic"/>
          <w:spacing w:val="-3"/>
          <w:sz w:val="18"/>
          <w:szCs w:val="18"/>
        </w:rPr>
        <w:t xml:space="preserve"> </w:t>
      </w:r>
      <w:r w:rsidR="00C34511" w:rsidRPr="009D3EFC">
        <w:rPr>
          <w:rFonts w:ascii="Century Gothic"/>
          <w:spacing w:val="-1"/>
          <w:sz w:val="18"/>
          <w:szCs w:val="18"/>
        </w:rPr>
        <w:t>al</w:t>
      </w:r>
      <w:r w:rsidR="00C34511" w:rsidRPr="009D3EFC">
        <w:rPr>
          <w:rFonts w:ascii="Century Gothic"/>
          <w:spacing w:val="2"/>
          <w:sz w:val="18"/>
          <w:szCs w:val="18"/>
        </w:rPr>
        <w:t xml:space="preserve"> </w:t>
      </w:r>
      <w:r w:rsidR="00C34511" w:rsidRPr="009D3EFC">
        <w:rPr>
          <w:rFonts w:ascii="Century Gothic"/>
          <w:spacing w:val="-1"/>
          <w:sz w:val="18"/>
          <w:szCs w:val="18"/>
        </w:rPr>
        <w:t>2013;</w:t>
      </w:r>
      <w:r w:rsidR="00C34511" w:rsidRPr="009D3EFC">
        <w:rPr>
          <w:rFonts w:ascii="Century Gothic"/>
          <w:spacing w:val="1"/>
          <w:sz w:val="18"/>
          <w:szCs w:val="18"/>
        </w:rPr>
        <w:t xml:space="preserve"> </w:t>
      </w:r>
      <w:r w:rsidR="00C34511" w:rsidRPr="009D3EFC">
        <w:rPr>
          <w:rFonts w:ascii="Century Gothic"/>
          <w:spacing w:val="-2"/>
          <w:sz w:val="18"/>
          <w:szCs w:val="18"/>
        </w:rPr>
        <w:t>Watts</w:t>
      </w:r>
      <w:r w:rsidR="00C34511" w:rsidRPr="009D3EFC">
        <w:rPr>
          <w:rFonts w:ascii="Century Gothic"/>
          <w:spacing w:val="1"/>
          <w:sz w:val="18"/>
          <w:szCs w:val="18"/>
        </w:rPr>
        <w:t xml:space="preserve"> </w:t>
      </w:r>
      <w:r w:rsidR="00C34511" w:rsidRPr="009D3EFC">
        <w:rPr>
          <w:rFonts w:ascii="Century Gothic"/>
          <w:sz w:val="18"/>
          <w:szCs w:val="18"/>
        </w:rPr>
        <w:t>et</w:t>
      </w:r>
      <w:r w:rsidR="00C34511" w:rsidRPr="009D3EFC">
        <w:rPr>
          <w:rFonts w:ascii="Century Gothic"/>
          <w:spacing w:val="-1"/>
          <w:sz w:val="18"/>
          <w:szCs w:val="18"/>
        </w:rPr>
        <w:t xml:space="preserve"> al</w:t>
      </w:r>
      <w:r w:rsidR="00C34511" w:rsidRPr="009D3EFC">
        <w:rPr>
          <w:rFonts w:ascii="Century Gothic"/>
          <w:spacing w:val="2"/>
          <w:sz w:val="18"/>
          <w:szCs w:val="18"/>
        </w:rPr>
        <w:t xml:space="preserve"> </w:t>
      </w:r>
      <w:r w:rsidR="00C34511" w:rsidRPr="009D3EFC">
        <w:rPr>
          <w:rFonts w:ascii="Century Gothic"/>
          <w:spacing w:val="-1"/>
          <w:sz w:val="18"/>
          <w:szCs w:val="18"/>
        </w:rPr>
        <w:t>2014;</w:t>
      </w:r>
      <w:r w:rsidR="00C34511" w:rsidRPr="009D3EFC">
        <w:rPr>
          <w:rFonts w:ascii="Century Gothic"/>
          <w:spacing w:val="1"/>
          <w:sz w:val="18"/>
          <w:szCs w:val="18"/>
        </w:rPr>
        <w:t xml:space="preserve"> </w:t>
      </w:r>
      <w:r w:rsidR="00C34511" w:rsidRPr="009D3EFC">
        <w:rPr>
          <w:rFonts w:ascii="Century Gothic"/>
          <w:spacing w:val="-2"/>
          <w:sz w:val="18"/>
          <w:szCs w:val="18"/>
        </w:rPr>
        <w:t>Watts</w:t>
      </w:r>
      <w:r w:rsidR="00C34511" w:rsidRPr="009D3EFC">
        <w:rPr>
          <w:rFonts w:ascii="Century Gothic"/>
          <w:spacing w:val="1"/>
          <w:sz w:val="18"/>
          <w:szCs w:val="18"/>
        </w:rPr>
        <w:t xml:space="preserve"> </w:t>
      </w:r>
      <w:r w:rsidR="00C34511" w:rsidRPr="009D3EFC">
        <w:rPr>
          <w:rFonts w:ascii="Century Gothic"/>
          <w:sz w:val="18"/>
          <w:szCs w:val="18"/>
        </w:rPr>
        <w:t>et</w:t>
      </w:r>
      <w:r w:rsidR="00C34511" w:rsidRPr="009D3EFC">
        <w:rPr>
          <w:rFonts w:ascii="Century Gothic"/>
          <w:spacing w:val="-1"/>
          <w:sz w:val="18"/>
          <w:szCs w:val="18"/>
        </w:rPr>
        <w:t xml:space="preserve"> al</w:t>
      </w:r>
      <w:r w:rsidR="00C34511" w:rsidRPr="009D3EFC">
        <w:rPr>
          <w:rFonts w:ascii="Century Gothic"/>
          <w:spacing w:val="2"/>
          <w:sz w:val="18"/>
          <w:szCs w:val="18"/>
        </w:rPr>
        <w:t xml:space="preserve"> </w:t>
      </w:r>
      <w:r w:rsidR="00C34511" w:rsidRPr="009D3EFC">
        <w:rPr>
          <w:rFonts w:ascii="Century Gothic"/>
          <w:spacing w:val="-1"/>
          <w:sz w:val="18"/>
          <w:szCs w:val="18"/>
        </w:rPr>
        <w:t>2015;</w:t>
      </w:r>
      <w:r w:rsidR="006C3ECC" w:rsidRPr="009D3EFC">
        <w:rPr>
          <w:rFonts w:ascii="Century Gothic"/>
          <w:spacing w:val="-1"/>
          <w:sz w:val="18"/>
          <w:szCs w:val="18"/>
        </w:rPr>
        <w:t xml:space="preserve"> Watts et al 2016; Watts et al 2017;</w:t>
      </w:r>
      <w:r w:rsidR="00C34511" w:rsidRPr="009D3EFC">
        <w:rPr>
          <w:rFonts w:ascii="Century Gothic"/>
          <w:spacing w:val="-2"/>
          <w:sz w:val="18"/>
          <w:szCs w:val="18"/>
        </w:rPr>
        <w:t xml:space="preserve"> </w:t>
      </w:r>
      <w:r w:rsidR="00C34511" w:rsidRPr="009D3EFC">
        <w:rPr>
          <w:rFonts w:ascii="Century Gothic"/>
          <w:spacing w:val="-1"/>
          <w:sz w:val="18"/>
          <w:szCs w:val="18"/>
        </w:rPr>
        <w:t>Webster</w:t>
      </w:r>
      <w:r w:rsidR="00C34511" w:rsidRPr="009D3EFC">
        <w:rPr>
          <w:rFonts w:ascii="Century Gothic"/>
          <w:spacing w:val="1"/>
          <w:sz w:val="18"/>
          <w:szCs w:val="18"/>
        </w:rPr>
        <w:t xml:space="preserve"> </w:t>
      </w:r>
      <w:r w:rsidR="00C34511" w:rsidRPr="009D3EFC">
        <w:rPr>
          <w:rFonts w:ascii="Century Gothic"/>
          <w:spacing w:val="-2"/>
          <w:sz w:val="18"/>
          <w:szCs w:val="18"/>
        </w:rPr>
        <w:t>2010</w:t>
      </w:r>
      <w:r w:rsidR="00A54DA5" w:rsidRPr="009D3EFC">
        <w:rPr>
          <w:rFonts w:ascii="Century Gothic"/>
          <w:spacing w:val="-2"/>
          <w:sz w:val="18"/>
          <w:szCs w:val="18"/>
        </w:rPr>
        <w:t xml:space="preserve">). </w:t>
      </w:r>
      <w:r w:rsidR="00C34511" w:rsidRPr="009D3EFC">
        <w:rPr>
          <w:rFonts w:ascii="Century Gothic"/>
          <w:spacing w:val="-1"/>
          <w:sz w:val="18"/>
          <w:szCs w:val="18"/>
        </w:rPr>
        <w:t>Previous</w:t>
      </w:r>
      <w:r w:rsidR="00C34511" w:rsidRPr="009D3EFC">
        <w:rPr>
          <w:rFonts w:ascii="Century Gothic"/>
          <w:spacing w:val="-4"/>
          <w:sz w:val="18"/>
          <w:szCs w:val="18"/>
        </w:rPr>
        <w:t xml:space="preserve"> </w:t>
      </w:r>
      <w:r w:rsidR="00C34511" w:rsidRPr="009D3EFC">
        <w:rPr>
          <w:rFonts w:ascii="Century Gothic"/>
          <w:spacing w:val="-1"/>
          <w:sz w:val="18"/>
          <w:szCs w:val="18"/>
        </w:rPr>
        <w:t>watering</w:t>
      </w:r>
      <w:r w:rsidR="00C34511" w:rsidRPr="009D3EFC">
        <w:rPr>
          <w:rFonts w:ascii="Century Gothic"/>
          <w:spacing w:val="-2"/>
          <w:sz w:val="18"/>
          <w:szCs w:val="18"/>
        </w:rPr>
        <w:t xml:space="preserve"> </w:t>
      </w:r>
      <w:r w:rsidR="00C34511" w:rsidRPr="009D3EFC">
        <w:rPr>
          <w:rFonts w:ascii="Century Gothic"/>
          <w:spacing w:val="-1"/>
          <w:sz w:val="18"/>
          <w:szCs w:val="18"/>
        </w:rPr>
        <w:t>actions</w:t>
      </w:r>
      <w:r w:rsidR="00C34511" w:rsidRPr="009D3EFC">
        <w:rPr>
          <w:rFonts w:ascii="Century Gothic"/>
          <w:spacing w:val="1"/>
          <w:sz w:val="18"/>
          <w:szCs w:val="18"/>
        </w:rPr>
        <w:t xml:space="preserve"> </w:t>
      </w:r>
      <w:r w:rsidR="00C34511" w:rsidRPr="009D3EFC">
        <w:rPr>
          <w:rFonts w:ascii="Century Gothic"/>
          <w:spacing w:val="-1"/>
          <w:sz w:val="18"/>
          <w:szCs w:val="18"/>
        </w:rPr>
        <w:t>and</w:t>
      </w:r>
      <w:r w:rsidR="00C34511" w:rsidRPr="009D3EFC">
        <w:rPr>
          <w:rFonts w:ascii="Century Gothic"/>
          <w:spacing w:val="1"/>
          <w:sz w:val="18"/>
          <w:szCs w:val="18"/>
        </w:rPr>
        <w:t xml:space="preserve"> </w:t>
      </w:r>
      <w:r w:rsidR="00C34511" w:rsidRPr="009D3EFC">
        <w:rPr>
          <w:rFonts w:ascii="Century Gothic"/>
          <w:spacing w:val="-1"/>
          <w:sz w:val="18"/>
          <w:szCs w:val="18"/>
        </w:rPr>
        <w:t>their</w:t>
      </w:r>
      <w:r w:rsidR="00C34511" w:rsidRPr="009D3EFC">
        <w:rPr>
          <w:rFonts w:ascii="Century Gothic"/>
          <w:sz w:val="18"/>
          <w:szCs w:val="18"/>
        </w:rPr>
        <w:t xml:space="preserve"> </w:t>
      </w:r>
      <w:r w:rsidR="00C34511" w:rsidRPr="009D3EFC">
        <w:rPr>
          <w:rFonts w:ascii="Century Gothic"/>
          <w:spacing w:val="-1"/>
          <w:sz w:val="18"/>
          <w:szCs w:val="18"/>
        </w:rPr>
        <w:t>outcomes</w:t>
      </w:r>
      <w:r w:rsidR="00C34511" w:rsidRPr="009D3EFC">
        <w:rPr>
          <w:rFonts w:ascii="Century Gothic"/>
          <w:spacing w:val="-2"/>
          <w:sz w:val="18"/>
          <w:szCs w:val="18"/>
        </w:rPr>
        <w:t xml:space="preserve"> </w:t>
      </w:r>
      <w:r w:rsidR="00C34511" w:rsidRPr="009D3EFC">
        <w:rPr>
          <w:rFonts w:ascii="Century Gothic"/>
          <w:spacing w:val="-1"/>
          <w:sz w:val="18"/>
          <w:szCs w:val="18"/>
        </w:rPr>
        <w:t>have also been used</w:t>
      </w:r>
      <w:r w:rsidR="00C34511" w:rsidRPr="009D3EFC">
        <w:rPr>
          <w:rFonts w:ascii="Century Gothic"/>
          <w:spacing w:val="1"/>
          <w:sz w:val="18"/>
          <w:szCs w:val="18"/>
        </w:rPr>
        <w:t xml:space="preserve"> </w:t>
      </w:r>
      <w:r w:rsidR="00C34511" w:rsidRPr="009D3EFC">
        <w:rPr>
          <w:rFonts w:ascii="Century Gothic"/>
          <w:spacing w:val="-1"/>
          <w:sz w:val="18"/>
          <w:szCs w:val="18"/>
        </w:rPr>
        <w:t>for</w:t>
      </w:r>
      <w:r w:rsidR="00C34511" w:rsidRPr="009D3EFC">
        <w:rPr>
          <w:rFonts w:ascii="Century Gothic"/>
          <w:spacing w:val="1"/>
          <w:sz w:val="18"/>
          <w:szCs w:val="18"/>
        </w:rPr>
        <w:t xml:space="preserve"> </w:t>
      </w:r>
      <w:r w:rsidR="00C34511" w:rsidRPr="009D3EFC">
        <w:rPr>
          <w:rFonts w:ascii="Century Gothic"/>
          <w:spacing w:val="-1"/>
          <w:sz w:val="18"/>
          <w:szCs w:val="18"/>
        </w:rPr>
        <w:t>all</w:t>
      </w:r>
      <w:r w:rsidR="00C34511" w:rsidRPr="009D3EFC">
        <w:rPr>
          <w:rFonts w:ascii="Century Gothic"/>
          <w:sz w:val="18"/>
          <w:szCs w:val="18"/>
        </w:rPr>
        <w:t xml:space="preserve"> </w:t>
      </w:r>
      <w:r w:rsidR="00C34511" w:rsidRPr="009D3EFC">
        <w:rPr>
          <w:rFonts w:ascii="Century Gothic"/>
          <w:spacing w:val="-1"/>
          <w:sz w:val="18"/>
          <w:szCs w:val="18"/>
        </w:rPr>
        <w:t>indicators.</w:t>
      </w:r>
    </w:p>
    <w:p w14:paraId="20305C6C" w14:textId="77777777" w:rsidR="001D37FB" w:rsidRDefault="001D37FB" w:rsidP="00C8649B">
      <w:pPr>
        <w:spacing w:after="240"/>
        <w:jc w:val="left"/>
        <w:rPr>
          <w:rFonts w:ascii="Century Gothic" w:hAnsi="Century Gothic" w:cs="Arial"/>
          <w:noProof/>
        </w:rPr>
        <w:sectPr w:rsidR="001D37FB" w:rsidSect="00D63E5C">
          <w:pgSz w:w="23814" w:h="16839" w:orient="landscape" w:code="8"/>
          <w:pgMar w:top="709" w:right="821" w:bottom="709" w:left="1440" w:header="425" w:footer="0" w:gutter="0"/>
          <w:cols w:space="708"/>
          <w:titlePg/>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7" w:name="_Toc519091976"/>
      <w:bookmarkStart w:id="38" w:name="_Toc396916455"/>
      <w:bookmarkStart w:id="39" w:name="_Toc396916475"/>
      <w:r>
        <w:rPr>
          <w:rFonts w:ascii="Century Gothic" w:hAnsi="Century Gothic"/>
          <w:color w:val="5F497A" w:themeColor="accent4" w:themeShade="BF"/>
        </w:rPr>
        <w:lastRenderedPageBreak/>
        <w:t>Next steps</w:t>
      </w:r>
      <w:bookmarkEnd w:id="37"/>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40" w:name="_Toc519091977"/>
      <w:r>
        <w:rPr>
          <w:rFonts w:ascii="Century Gothic" w:hAnsi="Century Gothic" w:cs="Arial"/>
          <w:bCs/>
          <w:color w:val="5F497A" w:themeColor="accent4" w:themeShade="BF"/>
        </w:rPr>
        <w:t>From planning to decision making</w:t>
      </w:r>
      <w:bookmarkEnd w:id="38"/>
      <w:bookmarkEnd w:id="40"/>
    </w:p>
    <w:p w14:paraId="5377DEB2" w14:textId="77777777"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26836EE4" w:rsidR="00E277F5" w:rsidRDefault="00E277F5" w:rsidP="00475EAB">
      <w:pPr>
        <w:spacing w:after="240"/>
        <w:jc w:val="left"/>
        <w:rPr>
          <w:rFonts w:ascii="Century Gothic" w:hAnsi="Century Gothic"/>
        </w:rPr>
      </w:pPr>
      <w:r w:rsidRPr="00E277F5">
        <w:rPr>
          <w:noProof/>
        </w:rPr>
        <w:drawing>
          <wp:inline distT="0" distB="0" distL="0" distR="0" wp14:anchorId="579293B2" wp14:editId="4868E04D">
            <wp:extent cx="6195060" cy="3657600"/>
            <wp:effectExtent l="0" t="0" r="0" b="0"/>
            <wp:docPr id="4" name="Picture 4"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title="Figure 4: Planning and decision making for Commonwealth environmental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5060" cy="3657600"/>
                    </a:xfrm>
                    <a:prstGeom prst="rect">
                      <a:avLst/>
                    </a:prstGeom>
                    <a:noFill/>
                    <a:ln>
                      <a:noFill/>
                    </a:ln>
                  </pic:spPr>
                </pic:pic>
              </a:graphicData>
            </a:graphic>
          </wp:inline>
        </w:drawing>
      </w:r>
    </w:p>
    <w:p w14:paraId="5377DEB5" w14:textId="77777777"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C7653A">
        <w:rPr>
          <w:rFonts w:ascii="Century Gothic" w:hAnsi="Century Gothic"/>
          <w:noProof/>
        </w:rPr>
        <w:t>4</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1" w:name="_Toc519091978"/>
      <w:r w:rsidRPr="00F65287">
        <w:rPr>
          <w:rFonts w:ascii="Century Gothic" w:hAnsi="Century Gothic" w:cs="Arial"/>
          <w:bCs/>
          <w:color w:val="5F497A" w:themeColor="accent4" w:themeShade="BF"/>
        </w:rPr>
        <w:t>Further information</w:t>
      </w:r>
      <w:bookmarkEnd w:id="41"/>
    </w:p>
    <w:bookmarkEnd w:id="39"/>
    <w:p w14:paraId="6A3D3E72" w14:textId="77777777"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3" w:history="1">
        <w:r w:rsidR="00D504BD" w:rsidRPr="00640818">
          <w:rPr>
            <w:rStyle w:val="Hyperlink"/>
            <w:rFonts w:ascii="Century Gothic" w:hAnsi="Century Gothic" w:cs="Arial"/>
          </w:rPr>
          <w:t>http://www.environment.gov.au/water/cewo</w:t>
        </w:r>
      </w:hyperlink>
    </w:p>
    <w:p w14:paraId="5377DEB7" w14:textId="4C2BEF2D" w:rsidR="00D504BD" w:rsidRDefault="00E277F5" w:rsidP="00355697">
      <w:pPr>
        <w:spacing w:after="240"/>
        <w:ind w:left="142" w:firstLine="227"/>
        <w:jc w:val="left"/>
        <w:rPr>
          <w:rFonts w:ascii="Century Gothic" w:hAnsi="Century Gothic" w:cs="Arial"/>
        </w:rPr>
      </w:pPr>
      <w:proofErr w:type="gramStart"/>
      <w:r w:rsidRPr="00355697">
        <w:rPr>
          <w:rFonts w:ascii="Century Gothic" w:hAnsi="Century Gothic" w:cs="Arial"/>
        </w:rPr>
        <w:t>or</w:t>
      </w:r>
      <w:proofErr w:type="gramEnd"/>
      <w:r w:rsidRPr="00355697">
        <w:rPr>
          <w:rFonts w:ascii="Century Gothic" w:hAnsi="Century Gothic" w:cs="Arial"/>
        </w:rPr>
        <w:t xml:space="preserve">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4"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5"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36"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37"/>
          <w:footerReference w:type="default" r:id="rId38"/>
          <w:pgSz w:w="11907" w:h="16839" w:code="9"/>
          <w:pgMar w:top="821" w:right="1440" w:bottom="851" w:left="709" w:header="425" w:footer="0" w:gutter="0"/>
          <w:cols w:space="708"/>
          <w:titlePg/>
          <w:docGrid w:linePitch="360"/>
        </w:sectPr>
      </w:pPr>
      <w:bookmarkStart w:id="42" w:name="_Toc387906843"/>
    </w:p>
    <w:p w14:paraId="5377DEBD" w14:textId="77777777" w:rsidR="00F51399" w:rsidRDefault="00F51399" w:rsidP="008D2D6A">
      <w:pPr>
        <w:pStyle w:val="Heading1"/>
        <w:numPr>
          <w:ilvl w:val="0"/>
          <w:numId w:val="0"/>
        </w:numPr>
        <w:spacing w:before="120" w:after="120"/>
        <w:ind w:left="357" w:hanging="357"/>
        <w:rPr>
          <w:rFonts w:ascii="Century Gothic" w:hAnsi="Century Gothic"/>
          <w:color w:val="5F497A" w:themeColor="accent4" w:themeShade="BF"/>
          <w:lang w:val="en-AU" w:eastAsia="en-AU"/>
        </w:rPr>
      </w:pPr>
      <w:bookmarkStart w:id="43" w:name="_Toc519091979"/>
      <w:r w:rsidRPr="008C327E">
        <w:rPr>
          <w:rFonts w:ascii="Century Gothic" w:hAnsi="Century Gothic"/>
          <w:color w:val="5F497A" w:themeColor="accent4" w:themeShade="BF"/>
          <w:lang w:val="en-AU" w:eastAsia="en-AU"/>
        </w:rPr>
        <w:lastRenderedPageBreak/>
        <w:t>Bibliography</w:t>
      </w:r>
      <w:bookmarkEnd w:id="43"/>
    </w:p>
    <w:p w14:paraId="023DBA53" w14:textId="62362ABD" w:rsidR="00FF2C4B" w:rsidRDefault="00FF2C4B" w:rsidP="00FF2C4B">
      <w:pPr>
        <w:pStyle w:val="Default"/>
        <w:spacing w:after="240"/>
        <w:rPr>
          <w:rFonts w:ascii="Century Gothic" w:hAnsi="Century Gothic" w:cs="Angsana New"/>
          <w:color w:val="auto"/>
          <w:sz w:val="20"/>
          <w:szCs w:val="20"/>
          <w:lang w:eastAsia="zh-CN" w:bidi="th-TH"/>
        </w:rPr>
      </w:pPr>
      <w:r w:rsidRPr="00C3515A">
        <w:rPr>
          <w:rFonts w:ascii="Century Gothic" w:hAnsi="Century Gothic" w:cs="Angsana New"/>
          <w:color w:val="auto"/>
          <w:sz w:val="20"/>
          <w:szCs w:val="20"/>
          <w:lang w:eastAsia="zh-CN" w:bidi="th-TH"/>
        </w:rPr>
        <w:t xml:space="preserve">Belcher, C., </w:t>
      </w:r>
      <w:proofErr w:type="spellStart"/>
      <w:r w:rsidRPr="00C3515A">
        <w:rPr>
          <w:rFonts w:ascii="Century Gothic" w:hAnsi="Century Gothic" w:cs="Angsana New"/>
          <w:color w:val="auto"/>
          <w:sz w:val="20"/>
          <w:szCs w:val="20"/>
          <w:lang w:eastAsia="zh-CN" w:bidi="th-TH"/>
        </w:rPr>
        <w:t>Borrell</w:t>
      </w:r>
      <w:proofErr w:type="spellEnd"/>
      <w:r w:rsidRPr="00C3515A">
        <w:rPr>
          <w:rFonts w:ascii="Century Gothic" w:hAnsi="Century Gothic" w:cs="Angsana New"/>
          <w:color w:val="auto"/>
          <w:sz w:val="20"/>
          <w:szCs w:val="20"/>
          <w:lang w:eastAsia="zh-CN" w:bidi="th-TH"/>
        </w:rPr>
        <w:t>,</w:t>
      </w:r>
      <w:r w:rsidR="00C81FD6" w:rsidRPr="00C81FD6">
        <w:rPr>
          <w:rFonts w:ascii="Century Gothic" w:hAnsi="Century Gothic" w:cs="Angsana New"/>
          <w:color w:val="auto"/>
          <w:sz w:val="20"/>
          <w:szCs w:val="20"/>
          <w:lang w:eastAsia="zh-CN" w:bidi="th-TH"/>
        </w:rPr>
        <w:t xml:space="preserve"> A., Davidson, I., </w:t>
      </w:r>
      <w:r w:rsidR="0064235D">
        <w:rPr>
          <w:rFonts w:ascii="Century Gothic" w:hAnsi="Century Gothic" w:cs="Angsana New"/>
          <w:color w:val="auto"/>
          <w:sz w:val="20"/>
          <w:szCs w:val="20"/>
          <w:lang w:eastAsia="zh-CN" w:bidi="th-TH"/>
        </w:rPr>
        <w:t xml:space="preserve">and </w:t>
      </w:r>
      <w:r w:rsidR="00C81FD6" w:rsidRPr="00C81FD6">
        <w:rPr>
          <w:rFonts w:ascii="Century Gothic" w:hAnsi="Century Gothic" w:cs="Angsana New"/>
          <w:color w:val="auto"/>
          <w:sz w:val="20"/>
          <w:szCs w:val="20"/>
          <w:lang w:eastAsia="zh-CN" w:bidi="th-TH"/>
        </w:rPr>
        <w:t>Webster, R.</w:t>
      </w:r>
      <w:r w:rsidR="00C81FD6">
        <w:rPr>
          <w:rFonts w:ascii="Century Gothic" w:hAnsi="Century Gothic" w:cs="Angsana New"/>
          <w:color w:val="auto"/>
          <w:sz w:val="20"/>
          <w:szCs w:val="20"/>
          <w:lang w:eastAsia="zh-CN" w:bidi="th-TH"/>
        </w:rPr>
        <w:t xml:space="preserve"> (</w:t>
      </w:r>
      <w:r w:rsidRPr="00C3515A">
        <w:rPr>
          <w:rFonts w:ascii="Century Gothic" w:hAnsi="Century Gothic" w:cs="Angsana New"/>
          <w:color w:val="auto"/>
          <w:sz w:val="20"/>
          <w:szCs w:val="20"/>
          <w:lang w:eastAsia="zh-CN" w:bidi="th-TH"/>
        </w:rPr>
        <w:t>2017</w:t>
      </w:r>
      <w:r w:rsidR="00631565">
        <w:rPr>
          <w:rFonts w:ascii="Century Gothic" w:hAnsi="Century Gothic" w:cs="Angsana New"/>
          <w:color w:val="auto"/>
          <w:sz w:val="20"/>
          <w:szCs w:val="20"/>
          <w:lang w:eastAsia="zh-CN" w:bidi="th-TH"/>
        </w:rPr>
        <w:t>)</w:t>
      </w:r>
      <w:r w:rsidR="00CC7BFE">
        <w:rPr>
          <w:rFonts w:ascii="Century Gothic" w:hAnsi="Century Gothic" w:cs="Angsana New"/>
          <w:color w:val="auto"/>
          <w:sz w:val="20"/>
          <w:szCs w:val="20"/>
          <w:lang w:eastAsia="zh-CN" w:bidi="th-TH"/>
        </w:rPr>
        <w:t>.</w:t>
      </w:r>
      <w:r w:rsidR="00631565">
        <w:rPr>
          <w:rFonts w:ascii="Century Gothic" w:hAnsi="Century Gothic" w:cs="Angsana New"/>
          <w:color w:val="auto"/>
          <w:sz w:val="20"/>
          <w:szCs w:val="20"/>
          <w:lang w:eastAsia="zh-CN" w:bidi="th-TH"/>
        </w:rPr>
        <w:t xml:space="preserve"> </w:t>
      </w:r>
      <w:r w:rsidR="00631565" w:rsidRPr="00013C1E">
        <w:rPr>
          <w:rFonts w:ascii="Century Gothic" w:hAnsi="Century Gothic" w:cs="Angsana New"/>
          <w:i/>
          <w:color w:val="auto"/>
          <w:sz w:val="20"/>
          <w:szCs w:val="20"/>
          <w:lang w:eastAsia="zh-CN" w:bidi="th-TH"/>
        </w:rPr>
        <w:t>Australasian</w:t>
      </w:r>
      <w:r w:rsidRPr="00C3515A">
        <w:rPr>
          <w:rFonts w:ascii="Century Gothic" w:hAnsi="Century Gothic" w:cs="Angsana New"/>
          <w:i/>
          <w:color w:val="auto"/>
          <w:sz w:val="20"/>
          <w:szCs w:val="20"/>
          <w:lang w:eastAsia="zh-CN" w:bidi="th-TH"/>
        </w:rPr>
        <w:t xml:space="preserve"> Bittern Surveys in the Murray Valley and Barmah National Parks</w:t>
      </w:r>
      <w:r w:rsidRPr="00C3515A">
        <w:rPr>
          <w:rFonts w:ascii="Century Gothic" w:hAnsi="Century Gothic" w:cs="Angsana New"/>
          <w:color w:val="auto"/>
          <w:sz w:val="20"/>
          <w:szCs w:val="20"/>
          <w:lang w:eastAsia="zh-CN" w:bidi="th-TH"/>
        </w:rPr>
        <w:t xml:space="preserve"> </w:t>
      </w:r>
      <w:r w:rsidRPr="00013C1E">
        <w:rPr>
          <w:rFonts w:ascii="Century Gothic" w:hAnsi="Century Gothic" w:cs="Angsana New"/>
          <w:i/>
          <w:color w:val="auto"/>
          <w:sz w:val="20"/>
          <w:szCs w:val="20"/>
          <w:lang w:eastAsia="zh-CN" w:bidi="th-TH"/>
        </w:rPr>
        <w:t>2016–17</w:t>
      </w:r>
      <w:r w:rsidR="007D2BF4">
        <w:rPr>
          <w:rFonts w:ascii="Century Gothic" w:hAnsi="Century Gothic" w:cs="Angsana New"/>
          <w:color w:val="auto"/>
          <w:sz w:val="20"/>
          <w:szCs w:val="20"/>
          <w:lang w:eastAsia="zh-CN" w:bidi="th-TH"/>
        </w:rPr>
        <w:t>. NSW National Parks and Wildlife Service, OEH, Moama</w:t>
      </w:r>
      <w:r w:rsidRPr="00C3515A">
        <w:rPr>
          <w:rFonts w:ascii="Century Gothic" w:hAnsi="Century Gothic" w:cs="Angsana New"/>
          <w:color w:val="auto"/>
          <w:sz w:val="20"/>
          <w:szCs w:val="20"/>
          <w:lang w:eastAsia="zh-CN" w:bidi="th-TH"/>
        </w:rPr>
        <w:t xml:space="preserve">. </w:t>
      </w:r>
    </w:p>
    <w:p w14:paraId="548E0B0C" w14:textId="60BEAB17" w:rsidR="00CC7BFE" w:rsidRPr="00C3515A" w:rsidRDefault="00CC7BFE" w:rsidP="00FF2C4B">
      <w:pPr>
        <w:pStyle w:val="Default"/>
        <w:spacing w:after="240"/>
        <w:rPr>
          <w:rFonts w:ascii="Century Gothic" w:hAnsi="Century Gothic" w:cs="Angsana New"/>
          <w:color w:val="auto"/>
          <w:sz w:val="20"/>
          <w:szCs w:val="20"/>
          <w:lang w:eastAsia="zh-CN" w:bidi="th-TH"/>
        </w:rPr>
      </w:pPr>
      <w:proofErr w:type="spellStart"/>
      <w:r w:rsidRPr="00CC7BFE">
        <w:rPr>
          <w:rFonts w:ascii="Century Gothic" w:hAnsi="Century Gothic" w:cs="Angsana New"/>
          <w:color w:val="auto"/>
          <w:sz w:val="20"/>
          <w:szCs w:val="20"/>
          <w:lang w:eastAsia="zh-CN" w:bidi="th-TH"/>
        </w:rPr>
        <w:t>Bennetts</w:t>
      </w:r>
      <w:proofErr w:type="spellEnd"/>
      <w:r w:rsidR="0064235D">
        <w:rPr>
          <w:rFonts w:ascii="Century Gothic" w:hAnsi="Century Gothic" w:cs="Angsana New"/>
          <w:color w:val="auto"/>
          <w:sz w:val="20"/>
          <w:szCs w:val="20"/>
          <w:lang w:eastAsia="zh-CN" w:bidi="th-TH"/>
        </w:rPr>
        <w:t>,</w:t>
      </w:r>
      <w:r w:rsidRPr="00CC7BFE">
        <w:rPr>
          <w:rFonts w:ascii="Century Gothic" w:hAnsi="Century Gothic" w:cs="Angsana New"/>
          <w:color w:val="auto"/>
          <w:sz w:val="20"/>
          <w:szCs w:val="20"/>
          <w:lang w:eastAsia="zh-CN" w:bidi="th-TH"/>
        </w:rPr>
        <w:t xml:space="preserve"> K</w:t>
      </w:r>
      <w:r w:rsidR="0064235D">
        <w:rPr>
          <w:rFonts w:ascii="Century Gothic" w:hAnsi="Century Gothic" w:cs="Angsana New"/>
          <w:color w:val="auto"/>
          <w:sz w:val="20"/>
          <w:szCs w:val="20"/>
          <w:lang w:eastAsia="zh-CN" w:bidi="th-TH"/>
        </w:rPr>
        <w:t>.,</w:t>
      </w:r>
      <w:r w:rsidRPr="00CC7BFE">
        <w:rPr>
          <w:rFonts w:ascii="Century Gothic" w:hAnsi="Century Gothic" w:cs="Angsana New"/>
          <w:color w:val="auto"/>
          <w:sz w:val="20"/>
          <w:szCs w:val="20"/>
          <w:lang w:eastAsia="zh-CN" w:bidi="th-TH"/>
        </w:rPr>
        <w:t xml:space="preserve"> and Jolly</w:t>
      </w:r>
      <w:r w:rsidR="0064235D">
        <w:rPr>
          <w:rFonts w:ascii="Century Gothic" w:hAnsi="Century Gothic" w:cs="Angsana New"/>
          <w:color w:val="auto"/>
          <w:sz w:val="20"/>
          <w:szCs w:val="20"/>
          <w:lang w:eastAsia="zh-CN" w:bidi="th-TH"/>
        </w:rPr>
        <w:t>,</w:t>
      </w:r>
      <w:r w:rsidRPr="00CC7BFE">
        <w:rPr>
          <w:rFonts w:ascii="Century Gothic" w:hAnsi="Century Gothic" w:cs="Angsana New"/>
          <w:color w:val="auto"/>
          <w:sz w:val="20"/>
          <w:szCs w:val="20"/>
          <w:lang w:eastAsia="zh-CN" w:bidi="th-TH"/>
        </w:rPr>
        <w:t xml:space="preserve"> K</w:t>
      </w:r>
      <w:r w:rsidR="0064235D">
        <w:rPr>
          <w:rFonts w:ascii="Century Gothic" w:hAnsi="Century Gothic" w:cs="Angsana New"/>
          <w:color w:val="auto"/>
          <w:sz w:val="20"/>
          <w:szCs w:val="20"/>
          <w:lang w:eastAsia="zh-CN" w:bidi="th-TH"/>
        </w:rPr>
        <w:t>.</w:t>
      </w:r>
      <w:r w:rsidRPr="00CC7BFE">
        <w:rPr>
          <w:rFonts w:ascii="Century Gothic" w:hAnsi="Century Gothic" w:cs="Angsana New"/>
          <w:color w:val="auto"/>
          <w:sz w:val="20"/>
          <w:szCs w:val="20"/>
          <w:lang w:eastAsia="zh-CN" w:bidi="th-TH"/>
        </w:rPr>
        <w:t xml:space="preserve"> (2017)</w:t>
      </w:r>
      <w:r>
        <w:rPr>
          <w:rFonts w:ascii="Century Gothic" w:hAnsi="Century Gothic" w:cs="Angsana New"/>
          <w:color w:val="auto"/>
          <w:sz w:val="20"/>
          <w:szCs w:val="20"/>
          <w:lang w:eastAsia="zh-CN" w:bidi="th-TH"/>
        </w:rPr>
        <w:t>.</w:t>
      </w:r>
      <w:r w:rsidRPr="00CC7BFE">
        <w:rPr>
          <w:rFonts w:ascii="Century Gothic" w:hAnsi="Century Gothic" w:cs="Angsana New"/>
          <w:color w:val="auto"/>
          <w:sz w:val="20"/>
          <w:szCs w:val="20"/>
          <w:lang w:eastAsia="zh-CN" w:bidi="th-TH"/>
        </w:rPr>
        <w:t xml:space="preserve"> </w:t>
      </w:r>
      <w:r w:rsidRPr="00CC7BFE">
        <w:rPr>
          <w:rFonts w:ascii="Century Gothic" w:hAnsi="Century Gothic" w:cs="Angsana New"/>
          <w:i/>
          <w:color w:val="auto"/>
          <w:sz w:val="20"/>
          <w:szCs w:val="20"/>
          <w:lang w:eastAsia="zh-CN" w:bidi="th-TH"/>
        </w:rPr>
        <w:t>Gunbower Forest Tree Assessment 2005– 2017: A review of demographic and condition data for Red Gum, Black Box and Grey Box populations</w:t>
      </w:r>
      <w:r w:rsidRPr="00CC7BFE">
        <w:rPr>
          <w:rFonts w:ascii="Century Gothic" w:hAnsi="Century Gothic" w:cs="Angsana New"/>
          <w:color w:val="auto"/>
          <w:sz w:val="20"/>
          <w:szCs w:val="20"/>
          <w:lang w:eastAsia="zh-CN" w:bidi="th-TH"/>
        </w:rPr>
        <w:t>. Unpublished report for the North Central Catchment Management Authority. Holocene Environmental Science, Mentone East, Victoria.</w:t>
      </w:r>
    </w:p>
    <w:p w14:paraId="481D579E" w14:textId="33557AFC" w:rsidR="00C81FD6" w:rsidRDefault="00C81FD6" w:rsidP="001D37FB">
      <w:pPr>
        <w:pStyle w:val="Default"/>
        <w:spacing w:after="240"/>
        <w:rPr>
          <w:rFonts w:ascii="Century Gothic" w:hAnsi="Century Gothic" w:cs="Angsana New"/>
          <w:color w:val="auto"/>
          <w:sz w:val="20"/>
          <w:szCs w:val="20"/>
          <w:lang w:eastAsia="zh-CN" w:bidi="th-TH"/>
        </w:rPr>
      </w:pPr>
      <w:proofErr w:type="spellStart"/>
      <w:r w:rsidRPr="00C81FD6">
        <w:rPr>
          <w:rFonts w:ascii="Century Gothic" w:hAnsi="Century Gothic" w:cs="Angsana New"/>
          <w:color w:val="auto"/>
          <w:sz w:val="20"/>
          <w:szCs w:val="20"/>
          <w:lang w:eastAsia="zh-CN" w:bidi="th-TH"/>
        </w:rPr>
        <w:t>Bloink</w:t>
      </w:r>
      <w:proofErr w:type="spellEnd"/>
      <w:r w:rsidR="0064235D">
        <w:rPr>
          <w:rFonts w:ascii="Century Gothic" w:hAnsi="Century Gothic" w:cs="Angsana New"/>
          <w:color w:val="auto"/>
          <w:sz w:val="20"/>
          <w:szCs w:val="20"/>
          <w:lang w:eastAsia="zh-CN" w:bidi="th-TH"/>
        </w:rPr>
        <w:t>,</w:t>
      </w:r>
      <w:r w:rsidRPr="00C81FD6">
        <w:rPr>
          <w:rFonts w:ascii="Century Gothic" w:hAnsi="Century Gothic" w:cs="Angsana New"/>
          <w:color w:val="auto"/>
          <w:sz w:val="20"/>
          <w:szCs w:val="20"/>
          <w:lang w:eastAsia="zh-CN" w:bidi="th-TH"/>
        </w:rPr>
        <w:t xml:space="preserve"> C.</w:t>
      </w:r>
      <w:r w:rsidR="0064235D">
        <w:rPr>
          <w:rFonts w:ascii="Century Gothic" w:hAnsi="Century Gothic" w:cs="Angsana New"/>
          <w:color w:val="auto"/>
          <w:sz w:val="20"/>
          <w:szCs w:val="20"/>
          <w:lang w:eastAsia="zh-CN" w:bidi="th-TH"/>
        </w:rPr>
        <w:t>,</w:t>
      </w:r>
      <w:r w:rsidRPr="00C81FD6">
        <w:rPr>
          <w:rFonts w:ascii="Century Gothic" w:hAnsi="Century Gothic" w:cs="Angsana New"/>
          <w:color w:val="auto"/>
          <w:sz w:val="20"/>
          <w:szCs w:val="20"/>
          <w:lang w:eastAsia="zh-CN" w:bidi="th-TH"/>
        </w:rPr>
        <w:t xml:space="preserve"> and Robinson</w:t>
      </w:r>
      <w:r w:rsidR="0064235D">
        <w:rPr>
          <w:rFonts w:ascii="Century Gothic" w:hAnsi="Century Gothic" w:cs="Angsana New"/>
          <w:color w:val="auto"/>
          <w:sz w:val="20"/>
          <w:szCs w:val="20"/>
          <w:lang w:eastAsia="zh-CN" w:bidi="th-TH"/>
        </w:rPr>
        <w:t>,</w:t>
      </w:r>
      <w:r w:rsidRPr="00C81FD6">
        <w:rPr>
          <w:rFonts w:ascii="Century Gothic" w:hAnsi="Century Gothic" w:cs="Angsana New"/>
          <w:color w:val="auto"/>
          <w:sz w:val="20"/>
          <w:szCs w:val="20"/>
          <w:lang w:eastAsia="zh-CN" w:bidi="th-TH"/>
        </w:rPr>
        <w:t xml:space="preserve"> W. (2016)</w:t>
      </w:r>
      <w:r w:rsidR="00CC7BFE">
        <w:rPr>
          <w:rFonts w:ascii="Century Gothic" w:hAnsi="Century Gothic" w:cs="Angsana New"/>
          <w:color w:val="auto"/>
          <w:sz w:val="20"/>
          <w:szCs w:val="20"/>
          <w:lang w:eastAsia="zh-CN" w:bidi="th-TH"/>
        </w:rPr>
        <w:t>.</w:t>
      </w:r>
      <w:r w:rsidRPr="00C81FD6">
        <w:rPr>
          <w:rFonts w:ascii="Century Gothic" w:hAnsi="Century Gothic" w:cs="Angsana New"/>
          <w:color w:val="auto"/>
          <w:sz w:val="20"/>
          <w:szCs w:val="20"/>
          <w:lang w:eastAsia="zh-CN" w:bidi="th-TH"/>
        </w:rPr>
        <w:t xml:space="preserve"> </w:t>
      </w:r>
      <w:r w:rsidRPr="00C3515A">
        <w:rPr>
          <w:rFonts w:ascii="Century Gothic" w:hAnsi="Century Gothic" w:cs="Angsana New"/>
          <w:i/>
          <w:color w:val="auto"/>
          <w:sz w:val="20"/>
          <w:szCs w:val="20"/>
          <w:lang w:eastAsia="zh-CN" w:bidi="th-TH"/>
        </w:rPr>
        <w:t>Gunbower Forest Fish Condition Monitoring. A report to the North Central Catchment Management Authority</w:t>
      </w:r>
      <w:r w:rsidR="0064235D">
        <w:rPr>
          <w:rFonts w:ascii="Century Gothic" w:hAnsi="Century Gothic" w:cs="Angsana New"/>
          <w:i/>
          <w:color w:val="auto"/>
          <w:sz w:val="20"/>
          <w:szCs w:val="20"/>
          <w:lang w:eastAsia="zh-CN" w:bidi="th-TH"/>
        </w:rPr>
        <w:t>.</w:t>
      </w:r>
      <w:r w:rsidRPr="00C81FD6">
        <w:rPr>
          <w:rFonts w:ascii="Century Gothic" w:hAnsi="Century Gothic" w:cs="Angsana New"/>
          <w:color w:val="auto"/>
          <w:sz w:val="20"/>
          <w:szCs w:val="20"/>
          <w:lang w:eastAsia="zh-CN" w:bidi="th-TH"/>
        </w:rPr>
        <w:t xml:space="preserve"> Ecology Australia</w:t>
      </w:r>
      <w:r w:rsidR="00D329DE">
        <w:rPr>
          <w:rFonts w:ascii="Century Gothic" w:hAnsi="Century Gothic" w:cs="Angsana New"/>
          <w:color w:val="auto"/>
          <w:sz w:val="20"/>
          <w:szCs w:val="20"/>
          <w:lang w:eastAsia="zh-CN" w:bidi="th-TH"/>
        </w:rPr>
        <w:t>, Fairfield</w:t>
      </w:r>
      <w:r w:rsidRPr="00C81FD6">
        <w:rPr>
          <w:rFonts w:ascii="Century Gothic" w:hAnsi="Century Gothic" w:cs="Angsana New"/>
          <w:color w:val="auto"/>
          <w:sz w:val="20"/>
          <w:szCs w:val="20"/>
          <w:lang w:eastAsia="zh-CN" w:bidi="th-TH"/>
        </w:rPr>
        <w:t>.</w:t>
      </w:r>
    </w:p>
    <w:p w14:paraId="21E93CCE" w14:textId="0278B034" w:rsidR="00432E7E" w:rsidRDefault="00432E7E" w:rsidP="001D37FB">
      <w:pPr>
        <w:pStyle w:val="Default"/>
        <w:spacing w:after="240"/>
        <w:rPr>
          <w:rFonts w:ascii="Century Gothic" w:hAnsi="Century Gothic" w:cs="Angsana New"/>
          <w:color w:val="auto"/>
          <w:sz w:val="20"/>
          <w:szCs w:val="20"/>
          <w:lang w:eastAsia="zh-CN" w:bidi="th-TH"/>
        </w:rPr>
      </w:pPr>
      <w:proofErr w:type="spellStart"/>
      <w:r>
        <w:rPr>
          <w:rFonts w:ascii="Century Gothic" w:hAnsi="Century Gothic" w:cs="Angsana New"/>
          <w:color w:val="auto"/>
          <w:sz w:val="20"/>
          <w:szCs w:val="20"/>
          <w:lang w:eastAsia="zh-CN" w:bidi="th-TH"/>
        </w:rPr>
        <w:t>Borrell</w:t>
      </w:r>
      <w:proofErr w:type="spellEnd"/>
      <w:r w:rsidR="0064235D">
        <w:rPr>
          <w:rFonts w:ascii="Century Gothic" w:hAnsi="Century Gothic" w:cs="Angsana New"/>
          <w:color w:val="auto"/>
          <w:sz w:val="20"/>
          <w:szCs w:val="20"/>
          <w:lang w:eastAsia="zh-CN" w:bidi="th-TH"/>
        </w:rPr>
        <w:t>,</w:t>
      </w:r>
      <w:r>
        <w:rPr>
          <w:rFonts w:ascii="Century Gothic" w:hAnsi="Century Gothic" w:cs="Angsana New"/>
          <w:color w:val="auto"/>
          <w:sz w:val="20"/>
          <w:szCs w:val="20"/>
          <w:lang w:eastAsia="zh-CN" w:bidi="th-TH"/>
        </w:rPr>
        <w:t xml:space="preserve"> A.</w:t>
      </w:r>
      <w:r w:rsidR="0064235D">
        <w:rPr>
          <w:rFonts w:ascii="Century Gothic" w:hAnsi="Century Gothic" w:cs="Angsana New"/>
          <w:color w:val="auto"/>
          <w:sz w:val="20"/>
          <w:szCs w:val="20"/>
          <w:lang w:eastAsia="zh-CN" w:bidi="th-TH"/>
        </w:rPr>
        <w:t>,</w:t>
      </w:r>
      <w:r>
        <w:rPr>
          <w:rFonts w:ascii="Century Gothic" w:hAnsi="Century Gothic" w:cs="Angsana New"/>
          <w:color w:val="auto"/>
          <w:sz w:val="20"/>
          <w:szCs w:val="20"/>
          <w:lang w:eastAsia="zh-CN" w:bidi="th-TH"/>
        </w:rPr>
        <w:t xml:space="preserve"> and </w:t>
      </w:r>
      <w:proofErr w:type="spellStart"/>
      <w:r>
        <w:rPr>
          <w:rFonts w:ascii="Century Gothic" w:hAnsi="Century Gothic" w:cs="Angsana New"/>
          <w:color w:val="auto"/>
          <w:sz w:val="20"/>
          <w:szCs w:val="20"/>
          <w:lang w:eastAsia="zh-CN" w:bidi="th-TH"/>
        </w:rPr>
        <w:t>Liefting</w:t>
      </w:r>
      <w:proofErr w:type="spellEnd"/>
      <w:r w:rsidR="0064235D">
        <w:rPr>
          <w:rFonts w:ascii="Century Gothic" w:hAnsi="Century Gothic" w:cs="Angsana New"/>
          <w:color w:val="auto"/>
          <w:sz w:val="20"/>
          <w:szCs w:val="20"/>
          <w:lang w:eastAsia="zh-CN" w:bidi="th-TH"/>
        </w:rPr>
        <w:t>,</w:t>
      </w:r>
      <w:r>
        <w:rPr>
          <w:rFonts w:ascii="Century Gothic" w:hAnsi="Century Gothic" w:cs="Angsana New"/>
          <w:color w:val="auto"/>
          <w:sz w:val="20"/>
          <w:szCs w:val="20"/>
          <w:lang w:eastAsia="zh-CN" w:bidi="th-TH"/>
        </w:rPr>
        <w:t xml:space="preserve"> A. (2017). </w:t>
      </w:r>
      <w:r w:rsidRPr="00432E7E">
        <w:rPr>
          <w:rFonts w:ascii="Century Gothic" w:hAnsi="Century Gothic" w:cs="Angsana New"/>
          <w:i/>
          <w:color w:val="auto"/>
          <w:sz w:val="20"/>
          <w:szCs w:val="20"/>
          <w:lang w:eastAsia="zh-CN" w:bidi="th-TH"/>
        </w:rPr>
        <w:t xml:space="preserve">Intervention Flow Monitoring, </w:t>
      </w:r>
      <w:proofErr w:type="spellStart"/>
      <w:r w:rsidRPr="00432E7E">
        <w:rPr>
          <w:rFonts w:ascii="Century Gothic" w:hAnsi="Century Gothic" w:cs="Angsana New"/>
          <w:i/>
          <w:color w:val="auto"/>
          <w:sz w:val="20"/>
          <w:szCs w:val="20"/>
          <w:lang w:eastAsia="zh-CN" w:bidi="th-TH"/>
        </w:rPr>
        <w:t>Millewa</w:t>
      </w:r>
      <w:proofErr w:type="spellEnd"/>
      <w:r w:rsidRPr="00432E7E">
        <w:rPr>
          <w:rFonts w:ascii="Century Gothic" w:hAnsi="Century Gothic" w:cs="Angsana New"/>
          <w:i/>
          <w:color w:val="auto"/>
          <w:sz w:val="20"/>
          <w:szCs w:val="20"/>
          <w:lang w:eastAsia="zh-CN" w:bidi="th-TH"/>
        </w:rPr>
        <w:t xml:space="preserve"> Forest 2016</w:t>
      </w:r>
      <w:r w:rsidR="00C01073">
        <w:rPr>
          <w:rFonts w:ascii="Century Gothic" w:hAnsi="Century Gothic" w:cs="Angsana New"/>
          <w:i/>
          <w:color w:val="auto"/>
          <w:sz w:val="20"/>
          <w:szCs w:val="20"/>
          <w:lang w:eastAsia="zh-CN" w:bidi="th-TH"/>
        </w:rPr>
        <w:t>–</w:t>
      </w:r>
      <w:r w:rsidRPr="00432E7E">
        <w:rPr>
          <w:rFonts w:ascii="Century Gothic" w:hAnsi="Century Gothic" w:cs="Angsana New"/>
          <w:i/>
          <w:color w:val="auto"/>
          <w:sz w:val="20"/>
          <w:szCs w:val="20"/>
          <w:lang w:eastAsia="zh-CN" w:bidi="th-TH"/>
        </w:rPr>
        <w:t>17</w:t>
      </w:r>
      <w:r w:rsidR="00D329DE">
        <w:rPr>
          <w:rFonts w:ascii="Century Gothic" w:hAnsi="Century Gothic" w:cs="Angsana New"/>
          <w:i/>
          <w:color w:val="auto"/>
          <w:sz w:val="20"/>
          <w:szCs w:val="20"/>
          <w:lang w:eastAsia="zh-CN" w:bidi="th-TH"/>
        </w:rPr>
        <w:t>,</w:t>
      </w:r>
      <w:r w:rsidR="00D329DE">
        <w:rPr>
          <w:rFonts w:ascii="Century Gothic" w:hAnsi="Century Gothic" w:cs="Angsana New"/>
          <w:color w:val="auto"/>
          <w:sz w:val="20"/>
          <w:szCs w:val="20"/>
          <w:lang w:eastAsia="zh-CN" w:bidi="th-TH"/>
        </w:rPr>
        <w:t xml:space="preserve"> NSW National Parks and Wildlife Service OEH, Moama</w:t>
      </w:r>
      <w:r>
        <w:rPr>
          <w:rFonts w:ascii="Century Gothic" w:hAnsi="Century Gothic" w:cs="Angsana New"/>
          <w:color w:val="auto"/>
          <w:sz w:val="20"/>
          <w:szCs w:val="20"/>
          <w:lang w:eastAsia="zh-CN" w:bidi="th-TH"/>
        </w:rPr>
        <w:t xml:space="preserve">. </w:t>
      </w:r>
    </w:p>
    <w:p w14:paraId="35FCEC12" w14:textId="3E1DC9B0" w:rsidR="00423A3B" w:rsidRDefault="00423A3B" w:rsidP="001D37FB">
      <w:pPr>
        <w:pStyle w:val="Default"/>
        <w:spacing w:after="240"/>
        <w:rPr>
          <w:rFonts w:ascii="Century Gothic" w:hAnsi="Century Gothic" w:cs="Angsana New"/>
          <w:color w:val="auto"/>
          <w:sz w:val="20"/>
          <w:szCs w:val="20"/>
          <w:lang w:eastAsia="zh-CN" w:bidi="th-TH"/>
        </w:rPr>
      </w:pPr>
      <w:bookmarkStart w:id="44" w:name="_Toc365455044"/>
      <w:bookmarkStart w:id="45" w:name="_Toc365455789"/>
      <w:bookmarkStart w:id="46" w:name="_Toc366742045"/>
      <w:r w:rsidRPr="00423A3B">
        <w:rPr>
          <w:rFonts w:ascii="Century Gothic" w:hAnsi="Century Gothic" w:cs="Angsana New"/>
          <w:color w:val="auto"/>
          <w:sz w:val="20"/>
          <w:szCs w:val="20"/>
          <w:lang w:eastAsia="zh-CN" w:bidi="th-TH"/>
        </w:rPr>
        <w:t xml:space="preserve">Commonwealth Environmental Water Office (2017). </w:t>
      </w:r>
      <w:r w:rsidRPr="00423A3B">
        <w:rPr>
          <w:rFonts w:ascii="Century Gothic" w:hAnsi="Century Gothic" w:cs="Angsana New"/>
          <w:i/>
          <w:color w:val="auto"/>
          <w:sz w:val="20"/>
          <w:szCs w:val="20"/>
          <w:lang w:eastAsia="zh-CN" w:bidi="th-TH"/>
        </w:rPr>
        <w:t>Blackwater Review</w:t>
      </w:r>
      <w:r w:rsidRPr="00423A3B">
        <w:rPr>
          <w:rFonts w:ascii="Century Gothic" w:hAnsi="Century Gothic" w:cs="Angsana New"/>
          <w:color w:val="auto"/>
          <w:sz w:val="20"/>
          <w:szCs w:val="20"/>
          <w:lang w:eastAsia="zh-CN" w:bidi="th-TH"/>
        </w:rPr>
        <w:t xml:space="preserve"> </w:t>
      </w:r>
      <w:r w:rsidRPr="00013C1E">
        <w:rPr>
          <w:rFonts w:ascii="Century Gothic" w:hAnsi="Century Gothic" w:cs="Angsana New"/>
          <w:i/>
          <w:color w:val="auto"/>
          <w:sz w:val="20"/>
          <w:szCs w:val="20"/>
          <w:lang w:eastAsia="zh-CN" w:bidi="th-TH"/>
        </w:rPr>
        <w:t>- Environmental water used to moderate low dissolved oxygen levels in the southern M</w:t>
      </w:r>
      <w:r>
        <w:rPr>
          <w:rFonts w:ascii="Century Gothic" w:hAnsi="Century Gothic" w:cs="Angsana New"/>
          <w:i/>
          <w:color w:val="auto"/>
          <w:sz w:val="20"/>
          <w:szCs w:val="20"/>
          <w:lang w:eastAsia="zh-CN" w:bidi="th-TH"/>
        </w:rPr>
        <w:t>urray Darling Basin during 2016</w:t>
      </w:r>
      <w:r w:rsidR="00C01073">
        <w:rPr>
          <w:rFonts w:ascii="Century Gothic" w:hAnsi="Century Gothic" w:cs="Angsana New"/>
          <w:i/>
          <w:color w:val="auto"/>
          <w:sz w:val="20"/>
          <w:szCs w:val="20"/>
          <w:lang w:eastAsia="zh-CN" w:bidi="th-TH"/>
        </w:rPr>
        <w:t>–</w:t>
      </w:r>
      <w:r w:rsidRPr="00013C1E">
        <w:rPr>
          <w:rFonts w:ascii="Century Gothic" w:hAnsi="Century Gothic" w:cs="Angsana New"/>
          <w:i/>
          <w:color w:val="auto"/>
          <w:sz w:val="20"/>
          <w:szCs w:val="20"/>
          <w:lang w:eastAsia="zh-CN" w:bidi="th-TH"/>
        </w:rPr>
        <w:t>17</w:t>
      </w:r>
      <w:bookmarkEnd w:id="44"/>
      <w:bookmarkEnd w:id="45"/>
      <w:bookmarkEnd w:id="46"/>
      <w:r w:rsidR="00D329DE">
        <w:rPr>
          <w:rFonts w:ascii="Century Gothic" w:hAnsi="Century Gothic" w:cs="Angsana New"/>
          <w:i/>
          <w:color w:val="auto"/>
          <w:sz w:val="20"/>
          <w:szCs w:val="20"/>
          <w:lang w:eastAsia="zh-CN" w:bidi="th-TH"/>
        </w:rPr>
        <w:t>,</w:t>
      </w:r>
      <w:r w:rsidR="00D329DE">
        <w:rPr>
          <w:rFonts w:ascii="Century Gothic" w:hAnsi="Century Gothic" w:cs="Angsana New"/>
          <w:color w:val="auto"/>
          <w:sz w:val="20"/>
          <w:szCs w:val="20"/>
          <w:lang w:eastAsia="zh-CN" w:bidi="th-TH"/>
        </w:rPr>
        <w:t xml:space="preserve"> Commonwealth Environmental Water Office, Canberra</w:t>
      </w:r>
      <w:r w:rsidRPr="00423A3B">
        <w:rPr>
          <w:rFonts w:ascii="Century Gothic" w:hAnsi="Century Gothic" w:cs="Angsana New"/>
          <w:color w:val="auto"/>
          <w:sz w:val="20"/>
          <w:szCs w:val="20"/>
          <w:lang w:eastAsia="zh-CN" w:bidi="th-TH"/>
        </w:rPr>
        <w:t xml:space="preserve">. </w:t>
      </w:r>
    </w:p>
    <w:p w14:paraId="298EB53C" w14:textId="75A658DD" w:rsidR="00631565" w:rsidRPr="005A6AFA" w:rsidRDefault="001D37FB" w:rsidP="001D37FB">
      <w:pPr>
        <w:pStyle w:val="Default"/>
        <w:spacing w:after="240"/>
        <w:rPr>
          <w:rFonts w:ascii="Century Gothic" w:hAnsi="Century Gothic" w:cs="Angsana New"/>
          <w:i/>
          <w:color w:val="auto"/>
          <w:sz w:val="20"/>
          <w:szCs w:val="20"/>
          <w:lang w:eastAsia="zh-CN" w:bidi="th-TH"/>
        </w:rPr>
      </w:pPr>
      <w:r w:rsidRPr="005A6AFA">
        <w:rPr>
          <w:rFonts w:ascii="Century Gothic" w:hAnsi="Century Gothic" w:cs="Angsana New"/>
          <w:color w:val="auto"/>
          <w:sz w:val="20"/>
          <w:szCs w:val="20"/>
          <w:lang w:eastAsia="zh-CN" w:bidi="th-TH"/>
        </w:rPr>
        <w:t xml:space="preserve">Department of Environment, Land, Water and Planning </w:t>
      </w:r>
      <w:r w:rsidR="00AD6809">
        <w:rPr>
          <w:rFonts w:ascii="Century Gothic" w:hAnsi="Century Gothic" w:cs="Angsana New"/>
          <w:color w:val="auto"/>
          <w:sz w:val="20"/>
          <w:szCs w:val="20"/>
          <w:lang w:eastAsia="zh-CN" w:bidi="th-TH"/>
        </w:rPr>
        <w:t xml:space="preserve">(DELWP) </w:t>
      </w:r>
      <w:r w:rsidRPr="005A6AFA">
        <w:rPr>
          <w:rFonts w:ascii="Century Gothic" w:hAnsi="Century Gothic" w:cs="Angsana New"/>
          <w:color w:val="auto"/>
          <w:sz w:val="20"/>
          <w:szCs w:val="20"/>
          <w:lang w:eastAsia="zh-CN" w:bidi="th-TH"/>
        </w:rPr>
        <w:t xml:space="preserve">(2015). </w:t>
      </w:r>
      <w:r w:rsidRPr="005A6AFA">
        <w:rPr>
          <w:rFonts w:ascii="Century Gothic" w:hAnsi="Century Gothic" w:cs="Angsana New"/>
          <w:i/>
          <w:color w:val="auto"/>
          <w:sz w:val="20"/>
          <w:szCs w:val="20"/>
          <w:lang w:eastAsia="zh-CN" w:bidi="th-TH"/>
        </w:rPr>
        <w:t>Long Term Watering Plan: Victorian Murray</w:t>
      </w:r>
      <w:r w:rsidR="00D329DE">
        <w:rPr>
          <w:rFonts w:ascii="Century Gothic" w:hAnsi="Century Gothic" w:cs="Angsana New"/>
          <w:color w:val="auto"/>
          <w:sz w:val="20"/>
          <w:szCs w:val="20"/>
          <w:lang w:eastAsia="zh-CN" w:bidi="th-TH"/>
        </w:rPr>
        <w:t xml:space="preserve">, </w:t>
      </w:r>
      <w:proofErr w:type="gramStart"/>
      <w:r w:rsidR="00D329DE">
        <w:rPr>
          <w:rFonts w:ascii="Century Gothic" w:hAnsi="Century Gothic" w:cs="Angsana New"/>
          <w:color w:val="auto"/>
          <w:sz w:val="20"/>
          <w:szCs w:val="20"/>
          <w:lang w:eastAsia="zh-CN" w:bidi="th-TH"/>
        </w:rPr>
        <w:t>The</w:t>
      </w:r>
      <w:proofErr w:type="gramEnd"/>
      <w:r w:rsidR="00D329DE">
        <w:rPr>
          <w:rFonts w:ascii="Century Gothic" w:hAnsi="Century Gothic" w:cs="Angsana New"/>
          <w:color w:val="auto"/>
          <w:sz w:val="20"/>
          <w:szCs w:val="20"/>
          <w:lang w:eastAsia="zh-CN" w:bidi="th-TH"/>
        </w:rPr>
        <w:t xml:space="preserve"> State of Victoria Department of Environment, Land, Water and Planning, Melbourne</w:t>
      </w:r>
      <w:r w:rsidR="0064235D">
        <w:rPr>
          <w:rFonts w:ascii="Century Gothic" w:hAnsi="Century Gothic" w:cs="Angsana New"/>
          <w:i/>
          <w:color w:val="auto"/>
          <w:sz w:val="20"/>
          <w:szCs w:val="20"/>
          <w:lang w:eastAsia="zh-CN" w:bidi="th-TH"/>
        </w:rPr>
        <w:t>.</w:t>
      </w:r>
    </w:p>
    <w:p w14:paraId="79BE8EB6" w14:textId="6388E8FF" w:rsidR="001D37FB" w:rsidRPr="005A6AFA" w:rsidRDefault="001D37FB" w:rsidP="001D37FB">
      <w:pPr>
        <w:tabs>
          <w:tab w:val="left" w:pos="851"/>
        </w:tabs>
        <w:spacing w:after="240"/>
        <w:jc w:val="left"/>
        <w:rPr>
          <w:rFonts w:ascii="Century Gothic" w:hAnsi="Century Gothic" w:cs="Angsana New"/>
          <w:lang w:eastAsia="zh-CN" w:bidi="th-TH"/>
        </w:rPr>
      </w:pPr>
      <w:r w:rsidRPr="005A6AFA">
        <w:rPr>
          <w:rFonts w:ascii="Century Gothic" w:hAnsi="Century Gothic" w:cs="Angsana New"/>
          <w:lang w:eastAsia="zh-CN" w:bidi="th-TH"/>
        </w:rPr>
        <w:t xml:space="preserve">Department of the Environment (2014). </w:t>
      </w:r>
      <w:r w:rsidRPr="005A6AFA">
        <w:rPr>
          <w:rFonts w:ascii="Century Gothic" w:hAnsi="Century Gothic" w:cs="Angsana New"/>
          <w:i/>
          <w:lang w:eastAsia="zh-CN" w:bidi="th-TH"/>
        </w:rPr>
        <w:t>Monitoring and Evaluation Plan for the Edward-Wakool Selected Area</w:t>
      </w:r>
      <w:r w:rsidRPr="005A6AFA">
        <w:rPr>
          <w:rFonts w:ascii="Century Gothic" w:hAnsi="Century Gothic" w:cs="Angsana New"/>
          <w:lang w:eastAsia="zh-CN" w:bidi="th-TH"/>
        </w:rPr>
        <w:t>, prepared by Charles Sturt University, New South Wales Trade and Investment, Murray Local Land Services, Monash University, Griffith University and New South Wales office of Environment and Heritage.</w:t>
      </w:r>
    </w:p>
    <w:p w14:paraId="1E75C731" w14:textId="6EA847C6" w:rsidR="001D37FB" w:rsidRPr="005A6AFA" w:rsidRDefault="001D37FB" w:rsidP="001D37FB">
      <w:pPr>
        <w:tabs>
          <w:tab w:val="left" w:pos="851"/>
        </w:tabs>
        <w:spacing w:after="240"/>
        <w:jc w:val="left"/>
        <w:rPr>
          <w:rFonts w:ascii="Century Gothic" w:hAnsi="Century Gothic" w:cs="Angsana New"/>
          <w:lang w:eastAsia="zh-CN" w:bidi="th-TH"/>
        </w:rPr>
      </w:pPr>
      <w:r w:rsidRPr="005A6AFA">
        <w:rPr>
          <w:rFonts w:ascii="Century Gothic" w:hAnsi="Century Gothic" w:cs="Angsana New"/>
          <w:lang w:eastAsia="zh-CN" w:bidi="th-TH"/>
        </w:rPr>
        <w:t xml:space="preserve">Department of the Environment (2011a). </w:t>
      </w:r>
      <w:r w:rsidRPr="005A6AFA">
        <w:rPr>
          <w:rFonts w:ascii="Century Gothic" w:hAnsi="Century Gothic" w:cs="Angsana New"/>
          <w:i/>
          <w:lang w:eastAsia="zh-CN" w:bidi="th-TH"/>
        </w:rPr>
        <w:t>Environmental Water Delivery: Yarrawonga to Tocumwal and Barmah-</w:t>
      </w:r>
      <w:proofErr w:type="spellStart"/>
      <w:r w:rsidRPr="005A6AFA">
        <w:rPr>
          <w:rFonts w:ascii="Century Gothic" w:hAnsi="Century Gothic" w:cs="Angsana New"/>
          <w:i/>
          <w:lang w:eastAsia="zh-CN" w:bidi="th-TH"/>
        </w:rPr>
        <w:t>Millewa</w:t>
      </w:r>
      <w:proofErr w:type="spellEnd"/>
      <w:r w:rsidRPr="005A6AFA">
        <w:rPr>
          <w:rFonts w:ascii="Century Gothic" w:hAnsi="Century Gothic" w:cs="Angsana New"/>
          <w:i/>
          <w:lang w:eastAsia="zh-CN" w:bidi="th-TH"/>
        </w:rPr>
        <w:t>,</w:t>
      </w:r>
      <w:r w:rsidRPr="005A6AFA">
        <w:rPr>
          <w:rFonts w:ascii="Century Gothic" w:hAnsi="Century Gothic" w:cs="Angsana New"/>
          <w:lang w:eastAsia="zh-CN" w:bidi="th-TH"/>
        </w:rPr>
        <w:t xml:space="preserve"> prepared by Ecological Associates and SKM, Commonwealth Environmental Water Office. </w:t>
      </w:r>
    </w:p>
    <w:p w14:paraId="27676C02" w14:textId="77777777" w:rsidR="001D37FB" w:rsidRPr="005A6AFA" w:rsidRDefault="001D37FB" w:rsidP="001D37FB">
      <w:pPr>
        <w:tabs>
          <w:tab w:val="left" w:pos="851"/>
        </w:tabs>
        <w:spacing w:after="240"/>
        <w:jc w:val="left"/>
        <w:rPr>
          <w:rFonts w:ascii="Century Gothic" w:hAnsi="Century Gothic" w:cs="Angsana New"/>
          <w:lang w:eastAsia="zh-CN" w:bidi="th-TH"/>
        </w:rPr>
      </w:pPr>
      <w:r w:rsidRPr="005A6AFA">
        <w:rPr>
          <w:rFonts w:ascii="Century Gothic" w:hAnsi="Century Gothic" w:cs="Angsana New"/>
          <w:lang w:eastAsia="zh-CN" w:bidi="th-TH"/>
        </w:rPr>
        <w:t xml:space="preserve">Department of the Environment (2011b). </w:t>
      </w:r>
      <w:r w:rsidRPr="005A6AFA">
        <w:rPr>
          <w:rFonts w:ascii="Century Gothic" w:hAnsi="Century Gothic" w:cs="Angsana New"/>
          <w:i/>
          <w:lang w:eastAsia="zh-CN" w:bidi="th-TH"/>
        </w:rPr>
        <w:t>Environmental Water Delivery: Edward-Wakool System,</w:t>
      </w:r>
      <w:r w:rsidRPr="005A6AFA">
        <w:rPr>
          <w:rFonts w:ascii="Century Gothic" w:hAnsi="Century Gothic" w:cs="Angsana New"/>
          <w:lang w:eastAsia="zh-CN" w:bidi="th-TH"/>
        </w:rPr>
        <w:t xml:space="preserve"> prepared by SKM and Hale, J., Commonwealth Environmental Water Office.</w:t>
      </w:r>
    </w:p>
    <w:p w14:paraId="45A74DF6" w14:textId="77777777" w:rsidR="001D37FB" w:rsidRPr="005A6AFA" w:rsidRDefault="001D37FB" w:rsidP="001D37FB">
      <w:pPr>
        <w:tabs>
          <w:tab w:val="left" w:pos="851"/>
        </w:tabs>
        <w:spacing w:after="240"/>
        <w:jc w:val="left"/>
        <w:rPr>
          <w:rFonts w:ascii="Century Gothic" w:hAnsi="Century Gothic" w:cs="Angsana New"/>
          <w:lang w:eastAsia="zh-CN" w:bidi="th-TH"/>
        </w:rPr>
      </w:pPr>
      <w:r w:rsidRPr="005A6AFA">
        <w:rPr>
          <w:rFonts w:ascii="Century Gothic" w:hAnsi="Century Gothic" w:cs="Angsana New"/>
          <w:lang w:eastAsia="zh-CN" w:bidi="th-TH"/>
        </w:rPr>
        <w:t xml:space="preserve">Department of the Environment (2011c). </w:t>
      </w:r>
      <w:r w:rsidRPr="005A6AFA">
        <w:rPr>
          <w:rFonts w:ascii="Century Gothic" w:hAnsi="Century Gothic" w:cs="Angsana New"/>
          <w:i/>
          <w:lang w:eastAsia="zh-CN" w:bidi="th-TH"/>
        </w:rPr>
        <w:t xml:space="preserve">Environmental Water Delivery: Gunbower Forest, </w:t>
      </w:r>
      <w:r w:rsidRPr="005A6AFA">
        <w:rPr>
          <w:rFonts w:ascii="Century Gothic" w:hAnsi="Century Gothic" w:cs="Angsana New"/>
          <w:lang w:eastAsia="zh-CN" w:bidi="th-TH"/>
        </w:rPr>
        <w:t>prepared by SKM and Cooling, M., Commonwealth Environmental Water Office.</w:t>
      </w:r>
    </w:p>
    <w:p w14:paraId="219A55EB" w14:textId="64641EB6" w:rsidR="00013C1E" w:rsidRDefault="001D37FB" w:rsidP="00EB7A95">
      <w:pPr>
        <w:tabs>
          <w:tab w:val="left" w:pos="851"/>
        </w:tabs>
        <w:spacing w:after="240"/>
        <w:jc w:val="left"/>
        <w:rPr>
          <w:rFonts w:ascii="Century Gothic" w:hAnsi="Century Gothic" w:cs="Angsana New"/>
          <w:lang w:eastAsia="zh-CN" w:bidi="th-TH"/>
        </w:rPr>
      </w:pPr>
      <w:r w:rsidRPr="005A6AFA">
        <w:rPr>
          <w:rFonts w:ascii="Century Gothic" w:hAnsi="Century Gothic" w:cs="Angsana New"/>
          <w:lang w:eastAsia="zh-CN" w:bidi="th-TH"/>
        </w:rPr>
        <w:t xml:space="preserve">Department of the Environment (2011d). </w:t>
      </w:r>
      <w:r w:rsidRPr="005A6AFA">
        <w:rPr>
          <w:rFonts w:ascii="Century Gothic" w:hAnsi="Century Gothic" w:cs="Angsana New"/>
          <w:i/>
          <w:lang w:eastAsia="zh-CN" w:bidi="th-TH"/>
        </w:rPr>
        <w:t>Environmental Water Delivery: Koondrook-</w:t>
      </w:r>
      <w:proofErr w:type="spellStart"/>
      <w:r w:rsidRPr="005A6AFA">
        <w:rPr>
          <w:rFonts w:ascii="Century Gothic" w:hAnsi="Century Gothic" w:cs="Angsana New"/>
          <w:i/>
          <w:lang w:eastAsia="zh-CN" w:bidi="th-TH"/>
        </w:rPr>
        <w:t>Perricoota</w:t>
      </w:r>
      <w:proofErr w:type="spellEnd"/>
      <w:r w:rsidRPr="005A6AFA">
        <w:rPr>
          <w:rFonts w:ascii="Century Gothic" w:hAnsi="Century Gothic" w:cs="Angsana New"/>
          <w:i/>
          <w:lang w:eastAsia="zh-CN" w:bidi="th-TH"/>
        </w:rPr>
        <w:t xml:space="preserve"> Forest, </w:t>
      </w:r>
      <w:r w:rsidRPr="005A6AFA">
        <w:rPr>
          <w:rFonts w:ascii="Century Gothic" w:hAnsi="Century Gothic" w:cs="Angsana New"/>
          <w:lang w:eastAsia="zh-CN" w:bidi="th-TH"/>
        </w:rPr>
        <w:t>prepared by SKM and Hale, J., Commonwealth Environmental Water Office.</w:t>
      </w:r>
    </w:p>
    <w:p w14:paraId="640689E7" w14:textId="55E732F2" w:rsidR="00745EB7" w:rsidRPr="00C3515A" w:rsidRDefault="00745EB7" w:rsidP="00C3515A">
      <w:pPr>
        <w:spacing w:after="0"/>
        <w:jc w:val="left"/>
        <w:rPr>
          <w:rFonts w:ascii="Century Gothic" w:hAnsi="Century Gothic" w:cs="Angsana New"/>
          <w:lang w:eastAsia="zh-CN" w:bidi="th-TH"/>
        </w:rPr>
      </w:pPr>
      <w:r w:rsidRPr="00C3515A">
        <w:rPr>
          <w:rFonts w:ascii="Century Gothic" w:hAnsi="Century Gothic" w:cs="Angsana New"/>
          <w:lang w:eastAsia="zh-CN" w:bidi="th-TH"/>
        </w:rPr>
        <w:t xml:space="preserve">Goulburn Broken (GB) CMA (2018). </w:t>
      </w:r>
      <w:r w:rsidRPr="001B1D2F">
        <w:rPr>
          <w:rFonts w:ascii="Century Gothic" w:hAnsi="Century Gothic" w:cs="Angsana New"/>
          <w:i/>
          <w:lang w:eastAsia="zh-CN" w:bidi="th-TH"/>
        </w:rPr>
        <w:t>Barmah Forest Seasonal Watering Proposal 2018</w:t>
      </w:r>
      <w:r w:rsidR="00C01073">
        <w:rPr>
          <w:rFonts w:ascii="Century Gothic" w:hAnsi="Century Gothic" w:cs="Angsana New"/>
          <w:i/>
          <w:lang w:eastAsia="zh-CN" w:bidi="th-TH"/>
        </w:rPr>
        <w:t>–</w:t>
      </w:r>
      <w:r w:rsidRPr="001B1D2F">
        <w:rPr>
          <w:rFonts w:ascii="Century Gothic" w:hAnsi="Century Gothic" w:cs="Angsana New"/>
          <w:i/>
          <w:lang w:eastAsia="zh-CN" w:bidi="th-TH"/>
        </w:rPr>
        <w:t>2019</w:t>
      </w:r>
      <w:r w:rsidRPr="00C3515A">
        <w:rPr>
          <w:rFonts w:ascii="Century Gothic" w:hAnsi="Century Gothic" w:cs="Angsana New"/>
          <w:lang w:eastAsia="zh-CN" w:bidi="th-TH"/>
        </w:rPr>
        <w:t xml:space="preserve"> (VEWH Addendum). Goulburn Broken Catchment Management Authority, Shepparton.</w:t>
      </w:r>
    </w:p>
    <w:p w14:paraId="1C1BFBD9" w14:textId="77777777" w:rsidR="00745EB7" w:rsidRDefault="00745EB7" w:rsidP="00C3515A">
      <w:pPr>
        <w:spacing w:after="0"/>
        <w:jc w:val="left"/>
        <w:rPr>
          <w:rFonts w:ascii="Century Gothic" w:hAnsi="Century Gothic"/>
          <w:color w:val="5F497A" w:themeColor="accent4" w:themeShade="BF"/>
        </w:rPr>
      </w:pPr>
    </w:p>
    <w:p w14:paraId="5E898470" w14:textId="25BF5099" w:rsidR="001F2505" w:rsidRDefault="001D37FB" w:rsidP="001D37FB">
      <w:pPr>
        <w:tabs>
          <w:tab w:val="left" w:pos="851"/>
        </w:tabs>
        <w:spacing w:after="240"/>
        <w:jc w:val="left"/>
        <w:rPr>
          <w:rFonts w:ascii="Century Gothic" w:hAnsi="Century Gothic" w:cs="Angsana New"/>
          <w:lang w:eastAsia="zh-CN" w:bidi="th-TH"/>
        </w:rPr>
      </w:pPr>
      <w:r w:rsidRPr="001F2505">
        <w:rPr>
          <w:rFonts w:ascii="Century Gothic" w:hAnsi="Century Gothic" w:cs="Angsana New"/>
          <w:lang w:eastAsia="zh-CN" w:bidi="th-TH"/>
        </w:rPr>
        <w:t xml:space="preserve">Hale, J. and SKM (2011). Environmental Water Delivery: Edward-Wakool. </w:t>
      </w:r>
      <w:r w:rsidR="0064235D" w:rsidRPr="001F2505">
        <w:rPr>
          <w:rFonts w:ascii="Century Gothic" w:hAnsi="Century Gothic" w:cs="Angsana New"/>
          <w:lang w:eastAsia="zh-CN" w:bidi="th-TH"/>
        </w:rPr>
        <w:t>Commonwealth Environmental Water Holder for the Australian Government. Canberra.</w:t>
      </w:r>
    </w:p>
    <w:p w14:paraId="6A7CC39A" w14:textId="5CAA933A" w:rsidR="001D37FB" w:rsidRDefault="001D37FB" w:rsidP="001D37FB">
      <w:pPr>
        <w:tabs>
          <w:tab w:val="left" w:pos="851"/>
        </w:tabs>
        <w:spacing w:after="240"/>
        <w:jc w:val="left"/>
        <w:rPr>
          <w:rFonts w:ascii="Century Gothic" w:hAnsi="Century Gothic" w:cs="Angsana New"/>
          <w:lang w:eastAsia="zh-CN" w:bidi="th-TH"/>
        </w:rPr>
      </w:pPr>
      <w:r w:rsidRPr="005A6AFA">
        <w:rPr>
          <w:rFonts w:ascii="Century Gothic" w:hAnsi="Century Gothic" w:cs="Angsana New"/>
          <w:lang w:eastAsia="zh-CN" w:bidi="th-TH"/>
        </w:rPr>
        <w:t>Murray–Darling Basin Authority (MDBA) (201</w:t>
      </w:r>
      <w:r w:rsidR="003C6194">
        <w:rPr>
          <w:rFonts w:ascii="Century Gothic" w:hAnsi="Century Gothic" w:cs="Angsana New"/>
          <w:lang w:eastAsia="zh-CN" w:bidi="th-TH"/>
        </w:rPr>
        <w:t>8</w:t>
      </w:r>
      <w:r w:rsidRPr="005A6AFA">
        <w:rPr>
          <w:rFonts w:ascii="Century Gothic" w:hAnsi="Century Gothic" w:cs="Angsana New"/>
          <w:lang w:eastAsia="zh-CN" w:bidi="th-TH"/>
        </w:rPr>
        <w:t xml:space="preserve">). </w:t>
      </w:r>
      <w:r w:rsidRPr="001F2505">
        <w:rPr>
          <w:rFonts w:ascii="Century Gothic" w:hAnsi="Century Gothic" w:cs="Angsana New"/>
          <w:lang w:eastAsia="zh-CN" w:bidi="th-TH"/>
        </w:rPr>
        <w:t>Basin environmental watering outlook for 201</w:t>
      </w:r>
      <w:r w:rsidR="003C6194" w:rsidRPr="001F2505">
        <w:rPr>
          <w:rFonts w:ascii="Century Gothic" w:hAnsi="Century Gothic" w:cs="Angsana New"/>
          <w:lang w:eastAsia="zh-CN" w:bidi="th-TH"/>
        </w:rPr>
        <w:t>8</w:t>
      </w:r>
      <w:r w:rsidRPr="001F2505">
        <w:rPr>
          <w:rFonts w:ascii="Century Gothic" w:hAnsi="Century Gothic" w:cs="Angsana New"/>
          <w:lang w:eastAsia="zh-CN" w:bidi="th-TH"/>
        </w:rPr>
        <w:t>–1</w:t>
      </w:r>
      <w:r w:rsidR="003C6194" w:rsidRPr="001F2505">
        <w:rPr>
          <w:rFonts w:ascii="Century Gothic" w:hAnsi="Century Gothic" w:cs="Angsana New"/>
          <w:lang w:eastAsia="zh-CN" w:bidi="th-TH"/>
        </w:rPr>
        <w:t>9</w:t>
      </w:r>
      <w:r w:rsidRPr="001F2505">
        <w:rPr>
          <w:rFonts w:ascii="Century Gothic" w:hAnsi="Century Gothic" w:cs="Angsana New"/>
          <w:lang w:eastAsia="zh-CN" w:bidi="th-TH"/>
        </w:rPr>
        <w:t>.</w:t>
      </w:r>
      <w:r w:rsidR="001B1D2F">
        <w:rPr>
          <w:rFonts w:ascii="Century Gothic" w:hAnsi="Century Gothic" w:cs="Angsana New"/>
          <w:lang w:eastAsia="zh-CN" w:bidi="th-TH"/>
        </w:rPr>
        <w:t xml:space="preserve"> Murray–Darling Basin Authority, Canberra. </w:t>
      </w:r>
    </w:p>
    <w:p w14:paraId="5A16EE43" w14:textId="2133442B" w:rsidR="001F2505" w:rsidRPr="00013C1E" w:rsidRDefault="001F2505" w:rsidP="001D37FB">
      <w:pPr>
        <w:tabs>
          <w:tab w:val="left" w:pos="851"/>
        </w:tabs>
        <w:spacing w:after="240"/>
        <w:jc w:val="left"/>
        <w:rPr>
          <w:rFonts w:ascii="Century Gothic" w:hAnsi="Century Gothic" w:cs="Angsana New"/>
          <w:lang w:eastAsia="zh-CN" w:bidi="th-TH"/>
        </w:rPr>
      </w:pPr>
      <w:r>
        <w:rPr>
          <w:rFonts w:ascii="Century Gothic" w:eastAsia="Century Gothic" w:hAnsi="Century Gothic" w:cs="Century Gothic"/>
          <w:spacing w:val="-1"/>
        </w:rPr>
        <w:t>Murray–Darling</w:t>
      </w:r>
      <w:r>
        <w:rPr>
          <w:rFonts w:ascii="Century Gothic" w:eastAsia="Century Gothic" w:hAnsi="Century Gothic" w:cs="Century Gothic"/>
          <w:spacing w:val="-10"/>
        </w:rPr>
        <w:t xml:space="preserve"> </w:t>
      </w:r>
      <w:r>
        <w:rPr>
          <w:rFonts w:ascii="Century Gothic" w:eastAsia="Century Gothic" w:hAnsi="Century Gothic" w:cs="Century Gothic"/>
          <w:spacing w:val="-1"/>
        </w:rPr>
        <w:t>Basin</w:t>
      </w:r>
      <w:r>
        <w:rPr>
          <w:rFonts w:ascii="Century Gothic" w:eastAsia="Century Gothic" w:hAnsi="Century Gothic" w:cs="Century Gothic"/>
          <w:spacing w:val="-6"/>
        </w:rPr>
        <w:t xml:space="preserve"> </w:t>
      </w:r>
      <w:r>
        <w:rPr>
          <w:rFonts w:ascii="Century Gothic" w:eastAsia="Century Gothic" w:hAnsi="Century Gothic" w:cs="Century Gothic"/>
          <w:spacing w:val="-1"/>
        </w:rPr>
        <w:t>Authority</w:t>
      </w:r>
      <w:r>
        <w:rPr>
          <w:rFonts w:ascii="Century Gothic" w:eastAsia="Century Gothic" w:hAnsi="Century Gothic" w:cs="Century Gothic"/>
          <w:spacing w:val="-6"/>
        </w:rPr>
        <w:t xml:space="preserve"> </w:t>
      </w:r>
      <w:r>
        <w:rPr>
          <w:rFonts w:ascii="Century Gothic" w:eastAsia="Century Gothic" w:hAnsi="Century Gothic" w:cs="Century Gothic"/>
          <w:spacing w:val="-1"/>
        </w:rPr>
        <w:t>(MDBA)</w:t>
      </w:r>
      <w:r>
        <w:rPr>
          <w:rFonts w:ascii="Century Gothic" w:eastAsia="Century Gothic" w:hAnsi="Century Gothic" w:cs="Century Gothic"/>
          <w:spacing w:val="-5"/>
        </w:rPr>
        <w:t xml:space="preserve"> </w:t>
      </w:r>
      <w:r>
        <w:rPr>
          <w:rFonts w:ascii="Century Gothic" w:eastAsia="Century Gothic" w:hAnsi="Century Gothic" w:cs="Century Gothic"/>
          <w:spacing w:val="-1"/>
        </w:rPr>
        <w:t>(2017).</w:t>
      </w:r>
      <w:r>
        <w:rPr>
          <w:rFonts w:ascii="Century Gothic" w:eastAsia="Century Gothic" w:hAnsi="Century Gothic" w:cs="Century Gothic"/>
          <w:spacing w:val="-11"/>
        </w:rPr>
        <w:t xml:space="preserve"> </w:t>
      </w:r>
      <w:r>
        <w:rPr>
          <w:rFonts w:ascii="Century Gothic" w:eastAsia="Century Gothic" w:hAnsi="Century Gothic" w:cs="Century Gothic"/>
          <w:i/>
        </w:rPr>
        <w:t>Basin</w:t>
      </w:r>
      <w:r>
        <w:rPr>
          <w:rFonts w:ascii="Century Gothic" w:eastAsia="Century Gothic" w:hAnsi="Century Gothic" w:cs="Century Gothic"/>
          <w:i/>
          <w:spacing w:val="-8"/>
        </w:rPr>
        <w:t xml:space="preserve"> </w:t>
      </w:r>
      <w:r>
        <w:rPr>
          <w:rFonts w:ascii="Century Gothic" w:eastAsia="Century Gothic" w:hAnsi="Century Gothic" w:cs="Century Gothic"/>
          <w:i/>
        </w:rPr>
        <w:t>environmental</w:t>
      </w:r>
      <w:r>
        <w:rPr>
          <w:rFonts w:ascii="Century Gothic" w:eastAsia="Century Gothic" w:hAnsi="Century Gothic" w:cs="Century Gothic"/>
          <w:i/>
          <w:spacing w:val="-7"/>
        </w:rPr>
        <w:t xml:space="preserve"> </w:t>
      </w:r>
      <w:r>
        <w:rPr>
          <w:rFonts w:ascii="Century Gothic" w:eastAsia="Century Gothic" w:hAnsi="Century Gothic" w:cs="Century Gothic"/>
          <w:i/>
          <w:spacing w:val="-1"/>
        </w:rPr>
        <w:t>watering</w:t>
      </w:r>
      <w:r>
        <w:rPr>
          <w:rFonts w:ascii="Century Gothic" w:eastAsia="Century Gothic" w:hAnsi="Century Gothic" w:cs="Century Gothic"/>
          <w:i/>
          <w:spacing w:val="-10"/>
        </w:rPr>
        <w:t xml:space="preserve"> </w:t>
      </w:r>
      <w:r>
        <w:rPr>
          <w:rFonts w:ascii="Century Gothic" w:eastAsia="Century Gothic" w:hAnsi="Century Gothic" w:cs="Century Gothic"/>
          <w:i/>
          <w:spacing w:val="-1"/>
        </w:rPr>
        <w:t>outlook</w:t>
      </w:r>
      <w:r>
        <w:rPr>
          <w:rFonts w:ascii="Century Gothic" w:eastAsia="Century Gothic" w:hAnsi="Century Gothic" w:cs="Century Gothic"/>
          <w:i/>
          <w:spacing w:val="-8"/>
        </w:rPr>
        <w:t xml:space="preserve"> </w:t>
      </w:r>
      <w:r>
        <w:rPr>
          <w:rFonts w:ascii="Century Gothic" w:eastAsia="Century Gothic" w:hAnsi="Century Gothic" w:cs="Century Gothic"/>
          <w:i/>
        </w:rPr>
        <w:t>for</w:t>
      </w:r>
      <w:r>
        <w:rPr>
          <w:rFonts w:ascii="Century Gothic" w:eastAsia="Century Gothic" w:hAnsi="Century Gothic" w:cs="Century Gothic"/>
          <w:i/>
          <w:spacing w:val="-10"/>
        </w:rPr>
        <w:t xml:space="preserve"> </w:t>
      </w:r>
      <w:r>
        <w:rPr>
          <w:rFonts w:ascii="Century Gothic" w:eastAsia="Century Gothic" w:hAnsi="Century Gothic" w:cs="Century Gothic"/>
          <w:i/>
        </w:rPr>
        <w:t>2017–18</w:t>
      </w:r>
    </w:p>
    <w:p w14:paraId="0BFA7517" w14:textId="27DAB2FA" w:rsidR="006B3A67" w:rsidRPr="00A5785F" w:rsidRDefault="006B3A67" w:rsidP="006B3A67">
      <w:pPr>
        <w:pStyle w:val="BodyText1"/>
        <w:spacing w:line="240" w:lineRule="auto"/>
        <w:jc w:val="left"/>
        <w:rPr>
          <w:sz w:val="20"/>
          <w:szCs w:val="20"/>
        </w:rPr>
      </w:pPr>
      <w:r w:rsidRPr="00B721B4">
        <w:rPr>
          <w:sz w:val="20"/>
          <w:szCs w:val="20"/>
        </w:rPr>
        <w:t xml:space="preserve">Murray-Darling Basin Authority </w:t>
      </w:r>
      <w:r>
        <w:rPr>
          <w:sz w:val="20"/>
          <w:szCs w:val="20"/>
        </w:rPr>
        <w:t xml:space="preserve">(MDBA) </w:t>
      </w:r>
      <w:r w:rsidRPr="00B721B4">
        <w:rPr>
          <w:sz w:val="20"/>
          <w:szCs w:val="20"/>
        </w:rPr>
        <w:t>(201</w:t>
      </w:r>
      <w:r>
        <w:rPr>
          <w:sz w:val="20"/>
          <w:szCs w:val="20"/>
        </w:rPr>
        <w:t>7c</w:t>
      </w:r>
      <w:r w:rsidRPr="00B721B4">
        <w:rPr>
          <w:sz w:val="20"/>
          <w:szCs w:val="20"/>
        </w:rPr>
        <w:t xml:space="preserve">), </w:t>
      </w:r>
      <w:r w:rsidRPr="00013C1E">
        <w:rPr>
          <w:i/>
          <w:sz w:val="20"/>
          <w:szCs w:val="20"/>
        </w:rPr>
        <w:t>Basin environmental watering priorities – Overview and technical summaries</w:t>
      </w:r>
      <w:r w:rsidR="001B1D2F" w:rsidRPr="00013C1E">
        <w:rPr>
          <w:i/>
          <w:sz w:val="20"/>
          <w:szCs w:val="20"/>
        </w:rPr>
        <w:t>.</w:t>
      </w:r>
      <w:r>
        <w:rPr>
          <w:sz w:val="20"/>
          <w:szCs w:val="20"/>
        </w:rPr>
        <w:t xml:space="preserve"> </w:t>
      </w:r>
      <w:r w:rsidR="001B1D2F">
        <w:rPr>
          <w:sz w:val="20"/>
          <w:szCs w:val="20"/>
        </w:rPr>
        <w:t xml:space="preserve">Murray–Darling Basin Authority, Canberra. </w:t>
      </w:r>
    </w:p>
    <w:p w14:paraId="4F68D1F9" w14:textId="15EFB39F" w:rsidR="001D37FB" w:rsidRPr="005A6AFA" w:rsidRDefault="001D37FB" w:rsidP="001D37FB">
      <w:pPr>
        <w:tabs>
          <w:tab w:val="left" w:pos="851"/>
        </w:tabs>
        <w:spacing w:after="240"/>
        <w:jc w:val="left"/>
        <w:rPr>
          <w:rFonts w:ascii="Century Gothic" w:hAnsi="Century Gothic" w:cs="Angsana New"/>
          <w:i/>
          <w:lang w:eastAsia="zh-CN" w:bidi="th-TH"/>
        </w:rPr>
      </w:pPr>
      <w:r w:rsidRPr="005A6AFA">
        <w:rPr>
          <w:rFonts w:ascii="Century Gothic" w:hAnsi="Century Gothic" w:cs="Angsana New"/>
          <w:lang w:eastAsia="zh-CN" w:bidi="th-TH"/>
        </w:rPr>
        <w:t xml:space="preserve">Murray–Darling Basin Authority (MDBA) (2014). </w:t>
      </w:r>
      <w:r w:rsidRPr="005A6AFA">
        <w:rPr>
          <w:rFonts w:ascii="Century Gothic" w:hAnsi="Century Gothic" w:cs="Angsana New"/>
          <w:i/>
          <w:lang w:eastAsia="zh-CN" w:bidi="th-TH"/>
        </w:rPr>
        <w:t>Basin-wide environmental watering strategy.</w:t>
      </w:r>
      <w:r w:rsidR="001B1D2F">
        <w:rPr>
          <w:rFonts w:ascii="Century Gothic" w:hAnsi="Century Gothic" w:cs="Angsana New"/>
          <w:i/>
          <w:lang w:eastAsia="zh-CN" w:bidi="th-TH"/>
        </w:rPr>
        <w:t xml:space="preserve"> </w:t>
      </w:r>
      <w:r w:rsidR="001B1D2F" w:rsidRPr="00013C1E">
        <w:rPr>
          <w:rFonts w:ascii="Century Gothic" w:hAnsi="Century Gothic" w:cs="Angsana New"/>
          <w:lang w:eastAsia="zh-CN" w:bidi="th-TH"/>
        </w:rPr>
        <w:t xml:space="preserve">Murray–Darling Basin Authority, Canberra.  </w:t>
      </w:r>
    </w:p>
    <w:p w14:paraId="034C0DEF" w14:textId="495226D4" w:rsidR="001D37FB" w:rsidRPr="005A6AFA" w:rsidRDefault="001D37FB" w:rsidP="001D37FB">
      <w:pPr>
        <w:pStyle w:val="BodyText1"/>
        <w:spacing w:before="0" w:after="240" w:line="240" w:lineRule="auto"/>
        <w:jc w:val="left"/>
        <w:rPr>
          <w:i/>
          <w:sz w:val="20"/>
          <w:szCs w:val="20"/>
        </w:rPr>
      </w:pPr>
      <w:r w:rsidRPr="005A6AFA">
        <w:rPr>
          <w:sz w:val="20"/>
          <w:szCs w:val="20"/>
        </w:rPr>
        <w:lastRenderedPageBreak/>
        <w:t xml:space="preserve">Murray–Darling Basin Authority (MDBA) (2013). </w:t>
      </w:r>
      <w:r w:rsidRPr="005A6AFA">
        <w:rPr>
          <w:i/>
          <w:sz w:val="20"/>
          <w:szCs w:val="20"/>
        </w:rPr>
        <w:t>Constraints Management Strategy.</w:t>
      </w:r>
      <w:r w:rsidR="001B1D2F">
        <w:rPr>
          <w:i/>
          <w:sz w:val="20"/>
          <w:szCs w:val="20"/>
        </w:rPr>
        <w:t xml:space="preserve"> </w:t>
      </w:r>
      <w:r w:rsidR="001B1D2F">
        <w:rPr>
          <w:sz w:val="20"/>
          <w:szCs w:val="20"/>
        </w:rPr>
        <w:t>Murray–Darling Basin Authority, Canberra.</w:t>
      </w:r>
    </w:p>
    <w:p w14:paraId="17BF4073" w14:textId="4AD22A33" w:rsidR="001D37FB" w:rsidRPr="005A6AFA" w:rsidRDefault="001D37FB" w:rsidP="001D37FB">
      <w:pPr>
        <w:tabs>
          <w:tab w:val="left" w:pos="851"/>
        </w:tabs>
        <w:spacing w:after="240"/>
        <w:jc w:val="left"/>
        <w:rPr>
          <w:rFonts w:ascii="Century Gothic" w:hAnsi="Century Gothic" w:cs="Angsana New"/>
          <w:b/>
          <w:lang w:eastAsia="zh-CN" w:bidi="th-TH"/>
        </w:rPr>
      </w:pPr>
      <w:r w:rsidRPr="005A6AFA">
        <w:rPr>
          <w:rFonts w:ascii="Century Gothic" w:hAnsi="Century Gothic" w:cs="Angsana New"/>
          <w:lang w:eastAsia="zh-CN" w:bidi="th-TH"/>
        </w:rPr>
        <w:t xml:space="preserve">Murray–Darling Basin Authority (MDBA) (2012a). </w:t>
      </w:r>
      <w:r w:rsidRPr="005A6AFA">
        <w:rPr>
          <w:rFonts w:ascii="Century Gothic" w:hAnsi="Century Gothic" w:cs="Angsana New"/>
          <w:i/>
          <w:lang w:eastAsia="zh-CN" w:bidi="th-TH"/>
        </w:rPr>
        <w:t>Assessment of environmental water requirements for the proposed Basin Plan: Barmah-</w:t>
      </w:r>
      <w:proofErr w:type="spellStart"/>
      <w:r w:rsidRPr="005A6AFA">
        <w:rPr>
          <w:rFonts w:ascii="Century Gothic" w:hAnsi="Century Gothic" w:cs="Angsana New"/>
          <w:i/>
          <w:lang w:eastAsia="zh-CN" w:bidi="th-TH"/>
        </w:rPr>
        <w:t>Millewa</w:t>
      </w:r>
      <w:proofErr w:type="spellEnd"/>
      <w:r w:rsidRPr="005A6AFA">
        <w:rPr>
          <w:rFonts w:ascii="Century Gothic" w:hAnsi="Century Gothic" w:cs="Angsana New"/>
          <w:i/>
          <w:lang w:eastAsia="zh-CN" w:bidi="th-TH"/>
        </w:rPr>
        <w:t xml:space="preserve"> Forest</w:t>
      </w:r>
      <w:r w:rsidRPr="005A6AFA">
        <w:rPr>
          <w:rFonts w:ascii="Century Gothic" w:hAnsi="Century Gothic" w:cs="Angsana New"/>
          <w:lang w:eastAsia="zh-CN" w:bidi="th-TH"/>
        </w:rPr>
        <w:t>.</w:t>
      </w:r>
      <w:r w:rsidR="001B1D2F">
        <w:rPr>
          <w:rFonts w:ascii="Century Gothic" w:hAnsi="Century Gothic" w:cs="Angsana New"/>
          <w:lang w:eastAsia="zh-CN" w:bidi="th-TH"/>
        </w:rPr>
        <w:t xml:space="preserve"> </w:t>
      </w:r>
      <w:r w:rsidR="001B1D2F" w:rsidRPr="001B1D2F">
        <w:rPr>
          <w:rFonts w:ascii="Century Gothic" w:hAnsi="Century Gothic" w:cs="Angsana New"/>
          <w:lang w:eastAsia="zh-CN" w:bidi="th-TH"/>
        </w:rPr>
        <w:t xml:space="preserve">Murray–Darling Basin Authority, Canberra.  </w:t>
      </w:r>
    </w:p>
    <w:p w14:paraId="1F183F38" w14:textId="785737F1" w:rsidR="001D37FB" w:rsidRPr="005A6AFA" w:rsidRDefault="001D37FB" w:rsidP="001D37FB">
      <w:pPr>
        <w:tabs>
          <w:tab w:val="left" w:pos="851"/>
        </w:tabs>
        <w:spacing w:after="240"/>
        <w:jc w:val="left"/>
        <w:rPr>
          <w:rFonts w:ascii="Century Gothic" w:hAnsi="Century Gothic" w:cs="Angsana New"/>
          <w:b/>
          <w:lang w:eastAsia="zh-CN" w:bidi="th-TH"/>
        </w:rPr>
      </w:pPr>
      <w:r w:rsidRPr="005A6AFA">
        <w:rPr>
          <w:rFonts w:ascii="Century Gothic" w:hAnsi="Century Gothic" w:cs="Angsana New"/>
          <w:lang w:eastAsia="zh-CN" w:bidi="th-TH"/>
        </w:rPr>
        <w:t xml:space="preserve">Murray–Darling Basin Authority (MDBA) (2012b). </w:t>
      </w:r>
      <w:r w:rsidRPr="005A6AFA">
        <w:rPr>
          <w:rFonts w:ascii="Century Gothic" w:hAnsi="Century Gothic" w:cs="Angsana New"/>
          <w:i/>
          <w:lang w:eastAsia="zh-CN" w:bidi="th-TH"/>
        </w:rPr>
        <w:t>Assessment of environmental water requirements for the proposed Basin Plan: Edward-Wakool River System</w:t>
      </w:r>
      <w:r w:rsidRPr="005A6AFA">
        <w:rPr>
          <w:rFonts w:ascii="Century Gothic" w:hAnsi="Century Gothic" w:cs="Angsana New"/>
          <w:lang w:eastAsia="zh-CN" w:bidi="th-TH"/>
        </w:rPr>
        <w:t>.</w:t>
      </w:r>
      <w:r w:rsidR="001B1D2F">
        <w:rPr>
          <w:rFonts w:ascii="Century Gothic" w:hAnsi="Century Gothic" w:cs="Angsana New"/>
          <w:lang w:eastAsia="zh-CN" w:bidi="th-TH"/>
        </w:rPr>
        <w:t xml:space="preserve"> </w:t>
      </w:r>
      <w:r w:rsidR="001B1D2F" w:rsidRPr="001B1D2F">
        <w:rPr>
          <w:rFonts w:ascii="Century Gothic" w:hAnsi="Century Gothic" w:cs="Angsana New"/>
          <w:lang w:eastAsia="zh-CN" w:bidi="th-TH"/>
        </w:rPr>
        <w:t xml:space="preserve">Murray–Darling Basin Authority, Canberra.  </w:t>
      </w:r>
    </w:p>
    <w:p w14:paraId="003DFDBF" w14:textId="2DB77B7F" w:rsidR="001D37FB" w:rsidRPr="005A6AFA" w:rsidRDefault="001D37FB" w:rsidP="001D37FB">
      <w:pPr>
        <w:tabs>
          <w:tab w:val="left" w:pos="851"/>
        </w:tabs>
        <w:spacing w:after="240"/>
        <w:jc w:val="left"/>
        <w:rPr>
          <w:rFonts w:ascii="Century Gothic" w:hAnsi="Century Gothic" w:cs="Angsana New"/>
          <w:b/>
          <w:lang w:eastAsia="zh-CN" w:bidi="th-TH"/>
        </w:rPr>
      </w:pPr>
      <w:r w:rsidRPr="005A6AFA">
        <w:rPr>
          <w:rFonts w:ascii="Century Gothic" w:hAnsi="Century Gothic" w:cs="Angsana New"/>
          <w:lang w:eastAsia="zh-CN" w:bidi="th-TH"/>
        </w:rPr>
        <w:t xml:space="preserve">Murray–Darling Basin Authority (MDBA) (2012c). </w:t>
      </w:r>
      <w:r w:rsidRPr="005A6AFA">
        <w:rPr>
          <w:rFonts w:ascii="Century Gothic" w:hAnsi="Century Gothic" w:cs="Angsana New"/>
          <w:i/>
          <w:lang w:eastAsia="zh-CN" w:bidi="th-TH"/>
        </w:rPr>
        <w:t>Assessment of environmental water requirements for the proposed Basin Plan: Gunbower-Koondrook-</w:t>
      </w:r>
      <w:proofErr w:type="spellStart"/>
      <w:r w:rsidRPr="005A6AFA">
        <w:rPr>
          <w:rFonts w:ascii="Century Gothic" w:hAnsi="Century Gothic" w:cs="Angsana New"/>
          <w:i/>
          <w:lang w:eastAsia="zh-CN" w:bidi="th-TH"/>
        </w:rPr>
        <w:t>Perricoota</w:t>
      </w:r>
      <w:proofErr w:type="spellEnd"/>
      <w:r w:rsidRPr="005A6AFA">
        <w:rPr>
          <w:rFonts w:ascii="Century Gothic" w:hAnsi="Century Gothic" w:cs="Angsana New"/>
          <w:i/>
          <w:lang w:eastAsia="zh-CN" w:bidi="th-TH"/>
        </w:rPr>
        <w:t xml:space="preserve"> Forest.</w:t>
      </w:r>
      <w:r w:rsidRPr="005A6AFA">
        <w:rPr>
          <w:rFonts w:ascii="Century Gothic" w:hAnsi="Century Gothic" w:cs="Angsana New"/>
          <w:lang w:eastAsia="zh-CN" w:bidi="th-TH"/>
        </w:rPr>
        <w:t xml:space="preserve"> </w:t>
      </w:r>
      <w:r w:rsidR="001B1D2F" w:rsidRPr="001B1D2F">
        <w:rPr>
          <w:rFonts w:ascii="Century Gothic" w:hAnsi="Century Gothic" w:cs="Angsana New"/>
          <w:lang w:eastAsia="zh-CN" w:bidi="th-TH"/>
        </w:rPr>
        <w:t xml:space="preserve">Murray–Darling Basin Authority, Canberra.  </w:t>
      </w:r>
    </w:p>
    <w:p w14:paraId="653C36EA" w14:textId="465DA89C" w:rsidR="001D37FB" w:rsidRPr="005A6AFA" w:rsidRDefault="001D37FB" w:rsidP="001D37FB">
      <w:pPr>
        <w:tabs>
          <w:tab w:val="left" w:pos="851"/>
        </w:tabs>
        <w:spacing w:after="240"/>
        <w:jc w:val="left"/>
        <w:rPr>
          <w:rFonts w:ascii="Century Gothic" w:hAnsi="Century Gothic" w:cs="Angsana New"/>
          <w:b/>
          <w:lang w:eastAsia="zh-CN" w:bidi="th-TH"/>
        </w:rPr>
      </w:pPr>
      <w:r w:rsidRPr="005A6AFA">
        <w:rPr>
          <w:rFonts w:ascii="Century Gothic" w:hAnsi="Century Gothic" w:cs="Angsana New"/>
          <w:lang w:eastAsia="zh-CN" w:bidi="th-TH"/>
        </w:rPr>
        <w:t>Murray–Darling Basin Authority (MDBA) (2012d).</w:t>
      </w:r>
      <w:r w:rsidRPr="005A6AFA">
        <w:rPr>
          <w:rFonts w:ascii="Century Gothic" w:hAnsi="Century Gothic" w:cs="Angsana New"/>
          <w:i/>
          <w:lang w:eastAsia="zh-CN" w:bidi="th-TH"/>
        </w:rPr>
        <w:t xml:space="preserve"> Barmah-</w:t>
      </w:r>
      <w:proofErr w:type="spellStart"/>
      <w:r w:rsidRPr="005A6AFA">
        <w:rPr>
          <w:rFonts w:ascii="Century Gothic" w:hAnsi="Century Gothic" w:cs="Angsana New"/>
          <w:i/>
          <w:lang w:eastAsia="zh-CN" w:bidi="th-TH"/>
        </w:rPr>
        <w:t>Millewa</w:t>
      </w:r>
      <w:proofErr w:type="spellEnd"/>
      <w:r w:rsidRPr="005A6AFA">
        <w:rPr>
          <w:rFonts w:ascii="Century Gothic" w:hAnsi="Century Gothic" w:cs="Angsana New"/>
          <w:i/>
          <w:lang w:eastAsia="zh-CN" w:bidi="th-TH"/>
        </w:rPr>
        <w:t xml:space="preserve"> Forest Environmental Water Management Plan.</w:t>
      </w:r>
      <w:r w:rsidR="001B1D2F">
        <w:rPr>
          <w:rFonts w:ascii="Century Gothic" w:hAnsi="Century Gothic" w:cs="Angsana New"/>
          <w:i/>
          <w:lang w:eastAsia="zh-CN" w:bidi="th-TH"/>
        </w:rPr>
        <w:t xml:space="preserve"> </w:t>
      </w:r>
      <w:r w:rsidR="001B1D2F" w:rsidRPr="00013C1E">
        <w:rPr>
          <w:rFonts w:ascii="Century Gothic" w:hAnsi="Century Gothic" w:cs="Angsana New"/>
          <w:lang w:eastAsia="zh-CN" w:bidi="th-TH"/>
        </w:rPr>
        <w:t>Murray–Darling Basin Authority, Canberra.</w:t>
      </w:r>
      <w:r w:rsidR="001B1D2F" w:rsidRPr="001B1D2F">
        <w:rPr>
          <w:rFonts w:ascii="Century Gothic" w:hAnsi="Century Gothic" w:cs="Angsana New"/>
          <w:i/>
          <w:lang w:eastAsia="zh-CN" w:bidi="th-TH"/>
        </w:rPr>
        <w:t xml:space="preserve">  </w:t>
      </w:r>
    </w:p>
    <w:p w14:paraId="5213A77E" w14:textId="7CBA4B1A" w:rsidR="001D37FB" w:rsidRPr="005A6AFA" w:rsidRDefault="001D37FB" w:rsidP="001D37FB">
      <w:pPr>
        <w:tabs>
          <w:tab w:val="left" w:pos="851"/>
        </w:tabs>
        <w:spacing w:after="240"/>
        <w:jc w:val="left"/>
        <w:rPr>
          <w:rFonts w:ascii="Century Gothic" w:hAnsi="Century Gothic" w:cs="Angsana New"/>
          <w:b/>
          <w:lang w:eastAsia="zh-CN" w:bidi="th-TH"/>
        </w:rPr>
      </w:pPr>
      <w:r w:rsidRPr="005A6AFA">
        <w:rPr>
          <w:rFonts w:ascii="Century Gothic" w:hAnsi="Century Gothic" w:cs="Angsana New"/>
          <w:lang w:eastAsia="zh-CN" w:bidi="th-TH"/>
        </w:rPr>
        <w:t>Murray–Darling Basin Authority (MDBA) (2012e).</w:t>
      </w:r>
      <w:r w:rsidRPr="005A6AFA">
        <w:rPr>
          <w:rFonts w:ascii="Century Gothic" w:hAnsi="Century Gothic" w:cs="Angsana New"/>
          <w:i/>
          <w:lang w:eastAsia="zh-CN" w:bidi="th-TH"/>
        </w:rPr>
        <w:t xml:space="preserve"> Gunbower Forest Environmental Water Management Plan.</w:t>
      </w:r>
      <w:r w:rsidR="001B1D2F">
        <w:rPr>
          <w:rFonts w:ascii="Century Gothic" w:hAnsi="Century Gothic" w:cs="Angsana New"/>
          <w:i/>
          <w:lang w:eastAsia="zh-CN" w:bidi="th-TH"/>
        </w:rPr>
        <w:t xml:space="preserve"> </w:t>
      </w:r>
      <w:r w:rsidR="001B1D2F" w:rsidRPr="00013C1E">
        <w:rPr>
          <w:rFonts w:ascii="Century Gothic" w:hAnsi="Century Gothic" w:cs="Angsana New"/>
          <w:lang w:eastAsia="zh-CN" w:bidi="th-TH"/>
        </w:rPr>
        <w:t>Murray–Darling Basin Authority, Canberra.</w:t>
      </w:r>
      <w:r w:rsidR="001B1D2F" w:rsidRPr="001B1D2F">
        <w:rPr>
          <w:rFonts w:ascii="Century Gothic" w:hAnsi="Century Gothic" w:cs="Angsana New"/>
          <w:i/>
          <w:lang w:eastAsia="zh-CN" w:bidi="th-TH"/>
        </w:rPr>
        <w:t xml:space="preserve">  </w:t>
      </w:r>
    </w:p>
    <w:p w14:paraId="570D77FF" w14:textId="7619AF8F" w:rsidR="001D37FB" w:rsidRPr="005A6AFA" w:rsidRDefault="001D37FB" w:rsidP="001D37FB">
      <w:pPr>
        <w:tabs>
          <w:tab w:val="left" w:pos="851"/>
        </w:tabs>
        <w:spacing w:after="240"/>
        <w:jc w:val="left"/>
        <w:rPr>
          <w:rFonts w:ascii="Century Gothic" w:hAnsi="Century Gothic" w:cs="Angsana New"/>
          <w:i/>
          <w:lang w:eastAsia="zh-CN" w:bidi="th-TH"/>
        </w:rPr>
      </w:pPr>
      <w:r w:rsidRPr="005A6AFA">
        <w:rPr>
          <w:rFonts w:ascii="Century Gothic" w:hAnsi="Century Gothic" w:cs="Angsana New"/>
          <w:lang w:eastAsia="zh-CN" w:bidi="th-TH"/>
        </w:rPr>
        <w:t>Murray–Darling Basin Authority (MDBA) (2012f).</w:t>
      </w:r>
      <w:r w:rsidRPr="005A6AFA">
        <w:rPr>
          <w:rFonts w:ascii="Century Gothic" w:hAnsi="Century Gothic" w:cs="Angsana New"/>
          <w:i/>
          <w:lang w:eastAsia="zh-CN" w:bidi="th-TH"/>
        </w:rPr>
        <w:t xml:space="preserve"> Koondrook-</w:t>
      </w:r>
      <w:proofErr w:type="spellStart"/>
      <w:r w:rsidRPr="005A6AFA">
        <w:rPr>
          <w:rFonts w:ascii="Century Gothic" w:hAnsi="Century Gothic" w:cs="Angsana New"/>
          <w:i/>
          <w:lang w:eastAsia="zh-CN" w:bidi="th-TH"/>
        </w:rPr>
        <w:t>Perricoota</w:t>
      </w:r>
      <w:proofErr w:type="spellEnd"/>
      <w:r w:rsidRPr="005A6AFA">
        <w:rPr>
          <w:rFonts w:ascii="Century Gothic" w:hAnsi="Century Gothic" w:cs="Angsana New"/>
          <w:i/>
          <w:lang w:eastAsia="zh-CN" w:bidi="th-TH"/>
        </w:rPr>
        <w:t xml:space="preserve"> Forest Environmental Water Management Plan.</w:t>
      </w:r>
      <w:r w:rsidR="001B1D2F">
        <w:rPr>
          <w:rFonts w:ascii="Century Gothic" w:hAnsi="Century Gothic" w:cs="Angsana New"/>
          <w:i/>
          <w:lang w:eastAsia="zh-CN" w:bidi="th-TH"/>
        </w:rPr>
        <w:t xml:space="preserve"> </w:t>
      </w:r>
      <w:r w:rsidR="001B1D2F" w:rsidRPr="00013C1E">
        <w:rPr>
          <w:rFonts w:ascii="Century Gothic" w:hAnsi="Century Gothic" w:cs="Angsana New"/>
          <w:lang w:eastAsia="zh-CN" w:bidi="th-TH"/>
        </w:rPr>
        <w:t>Murray–Darling Basin Authority, Canberra.</w:t>
      </w:r>
      <w:r w:rsidR="001B1D2F" w:rsidRPr="001B1D2F">
        <w:rPr>
          <w:rFonts w:ascii="Century Gothic" w:hAnsi="Century Gothic" w:cs="Angsana New"/>
          <w:i/>
          <w:lang w:eastAsia="zh-CN" w:bidi="th-TH"/>
        </w:rPr>
        <w:t xml:space="preserve">  </w:t>
      </w:r>
    </w:p>
    <w:p w14:paraId="3AC148B4" w14:textId="5FE1AC28" w:rsidR="001D37FB" w:rsidRDefault="00C0353B" w:rsidP="001D37FB">
      <w:pPr>
        <w:spacing w:after="240"/>
        <w:jc w:val="left"/>
        <w:rPr>
          <w:rFonts w:ascii="Century Gothic" w:hAnsi="Century Gothic"/>
        </w:rPr>
      </w:pPr>
      <w:r>
        <w:rPr>
          <w:rFonts w:ascii="Century Gothic" w:hAnsi="Century Gothic" w:cs="Angsana New"/>
          <w:lang w:eastAsia="zh-CN" w:bidi="th-TH"/>
        </w:rPr>
        <w:t xml:space="preserve">NSW DPI Water (2016). </w:t>
      </w:r>
      <w:r w:rsidR="001D37FB" w:rsidRPr="00C0353B">
        <w:rPr>
          <w:rFonts w:ascii="Century Gothic" w:hAnsi="Century Gothic" w:cs="Angsana New"/>
          <w:lang w:eastAsia="zh-CN" w:bidi="th-TH"/>
        </w:rPr>
        <w:t>New</w:t>
      </w:r>
      <w:r w:rsidR="001D37FB" w:rsidRPr="005A6AFA">
        <w:rPr>
          <w:rFonts w:ascii="Century Gothic" w:hAnsi="Century Gothic" w:cs="Angsana New"/>
          <w:i/>
          <w:lang w:eastAsia="zh-CN" w:bidi="th-TH"/>
        </w:rPr>
        <w:t xml:space="preserve"> South Wales Murray and Lower Darling Regulated Rivers Water Sources </w:t>
      </w:r>
      <w:r>
        <w:rPr>
          <w:rFonts w:ascii="Century Gothic" w:hAnsi="Century Gothic" w:cs="Angsana New"/>
          <w:i/>
          <w:lang w:eastAsia="zh-CN" w:bidi="th-TH"/>
        </w:rPr>
        <w:t>2016</w:t>
      </w:r>
      <w:r>
        <w:rPr>
          <w:rFonts w:ascii="Century Gothic" w:hAnsi="Century Gothic"/>
          <w:i/>
        </w:rPr>
        <w:t>,</w:t>
      </w:r>
      <w:r>
        <w:rPr>
          <w:rFonts w:ascii="Century Gothic" w:hAnsi="Century Gothic"/>
        </w:rPr>
        <w:t xml:space="preserve"> Parramatta</w:t>
      </w:r>
      <w:r w:rsidR="001D37FB" w:rsidRPr="005A6AFA">
        <w:rPr>
          <w:rFonts w:ascii="Century Gothic" w:hAnsi="Century Gothic"/>
        </w:rPr>
        <w:t>.</w:t>
      </w:r>
    </w:p>
    <w:p w14:paraId="136E9905" w14:textId="721EE10B" w:rsidR="00BD61E8" w:rsidRPr="00BD61E8" w:rsidRDefault="00BD61E8" w:rsidP="00BD61E8">
      <w:pPr>
        <w:tabs>
          <w:tab w:val="left" w:pos="851"/>
        </w:tabs>
        <w:spacing w:after="240"/>
        <w:jc w:val="left"/>
        <w:rPr>
          <w:rFonts w:ascii="Century Gothic" w:hAnsi="Century Gothic" w:cs="AvantGarde"/>
          <w:color w:val="000000"/>
          <w:lang w:eastAsia="zh-CN" w:bidi="th-TH"/>
        </w:rPr>
      </w:pPr>
      <w:r w:rsidRPr="00BD61E8">
        <w:rPr>
          <w:rFonts w:ascii="Century Gothic" w:hAnsi="Century Gothic" w:cs="AvantGarde"/>
          <w:color w:val="000000"/>
          <w:lang w:eastAsia="zh-CN" w:bidi="th-TH"/>
        </w:rPr>
        <w:t>Nielsen</w:t>
      </w:r>
      <w:r w:rsidR="00790CB4">
        <w:rPr>
          <w:rFonts w:ascii="Century Gothic" w:hAnsi="Century Gothic" w:cs="AvantGarde"/>
          <w:color w:val="000000"/>
          <w:lang w:eastAsia="zh-CN" w:bidi="th-TH"/>
        </w:rPr>
        <w:t>,</w:t>
      </w:r>
      <w:r w:rsidRPr="00BD61E8">
        <w:rPr>
          <w:rFonts w:ascii="Century Gothic" w:hAnsi="Century Gothic" w:cs="AvantGarde"/>
          <w:color w:val="000000"/>
          <w:lang w:eastAsia="zh-CN" w:bidi="th-TH"/>
        </w:rPr>
        <w:t xml:space="preserve"> D</w:t>
      </w:r>
      <w:r w:rsidR="00790CB4">
        <w:rPr>
          <w:rFonts w:ascii="Century Gothic" w:hAnsi="Century Gothic" w:cs="AvantGarde"/>
          <w:color w:val="000000"/>
          <w:lang w:eastAsia="zh-CN" w:bidi="th-TH"/>
        </w:rPr>
        <w:t>.</w:t>
      </w:r>
      <w:r w:rsidRPr="00BD61E8">
        <w:rPr>
          <w:rFonts w:ascii="Century Gothic" w:hAnsi="Century Gothic" w:cs="AvantGarde"/>
          <w:color w:val="000000"/>
          <w:lang w:eastAsia="zh-CN" w:bidi="th-TH"/>
        </w:rPr>
        <w:t>L</w:t>
      </w:r>
      <w:r w:rsidR="00790CB4">
        <w:rPr>
          <w:rFonts w:ascii="Century Gothic" w:hAnsi="Century Gothic" w:cs="AvantGarde"/>
          <w:color w:val="000000"/>
          <w:lang w:eastAsia="zh-CN" w:bidi="th-TH"/>
        </w:rPr>
        <w:t>.</w:t>
      </w:r>
      <w:r w:rsidRPr="00BD61E8">
        <w:rPr>
          <w:rFonts w:ascii="Century Gothic" w:hAnsi="Century Gothic" w:cs="AvantGarde"/>
          <w:color w:val="000000"/>
          <w:lang w:eastAsia="zh-CN" w:bidi="th-TH"/>
        </w:rPr>
        <w:t>, Durant</w:t>
      </w:r>
      <w:r w:rsidR="00790CB4">
        <w:rPr>
          <w:rFonts w:ascii="Century Gothic" w:hAnsi="Century Gothic" w:cs="AvantGarde"/>
          <w:color w:val="000000"/>
          <w:lang w:eastAsia="zh-CN" w:bidi="th-TH"/>
        </w:rPr>
        <w:t>,</w:t>
      </w:r>
      <w:r w:rsidRPr="00BD61E8">
        <w:rPr>
          <w:rFonts w:ascii="Century Gothic" w:hAnsi="Century Gothic" w:cs="AvantGarde"/>
          <w:color w:val="000000"/>
          <w:lang w:eastAsia="zh-CN" w:bidi="th-TH"/>
        </w:rPr>
        <w:t xml:space="preserve"> R</w:t>
      </w:r>
      <w:r w:rsidR="00790CB4">
        <w:rPr>
          <w:rFonts w:ascii="Century Gothic" w:hAnsi="Century Gothic" w:cs="AvantGarde"/>
          <w:color w:val="000000"/>
          <w:lang w:eastAsia="zh-CN" w:bidi="th-TH"/>
        </w:rPr>
        <w:t>.</w:t>
      </w:r>
      <w:r w:rsidRPr="00BD61E8">
        <w:rPr>
          <w:rFonts w:ascii="Century Gothic" w:hAnsi="Century Gothic" w:cs="AvantGarde"/>
          <w:color w:val="000000"/>
          <w:lang w:eastAsia="zh-CN" w:bidi="th-TH"/>
        </w:rPr>
        <w:t>A</w:t>
      </w:r>
      <w:r w:rsidR="00790CB4">
        <w:rPr>
          <w:rFonts w:ascii="Century Gothic" w:hAnsi="Century Gothic" w:cs="AvantGarde"/>
          <w:color w:val="000000"/>
          <w:lang w:eastAsia="zh-CN" w:bidi="th-TH"/>
        </w:rPr>
        <w:t>.,</w:t>
      </w:r>
      <w:r w:rsidRPr="00BD61E8">
        <w:rPr>
          <w:rFonts w:ascii="Century Gothic" w:hAnsi="Century Gothic" w:cs="AvantGarde"/>
          <w:color w:val="000000"/>
          <w:lang w:eastAsia="zh-CN" w:bidi="th-TH"/>
        </w:rPr>
        <w:t xml:space="preserve"> </w:t>
      </w:r>
      <w:r w:rsidR="00790CB4">
        <w:rPr>
          <w:rFonts w:ascii="Century Gothic" w:hAnsi="Century Gothic" w:cs="AvantGarde"/>
          <w:color w:val="000000"/>
          <w:lang w:eastAsia="zh-CN" w:bidi="th-TH"/>
        </w:rPr>
        <w:t>and</w:t>
      </w:r>
      <w:r w:rsidRPr="00BD61E8">
        <w:rPr>
          <w:rFonts w:ascii="Century Gothic" w:hAnsi="Century Gothic" w:cs="AvantGarde"/>
          <w:color w:val="000000"/>
          <w:lang w:eastAsia="zh-CN" w:bidi="th-TH"/>
        </w:rPr>
        <w:t xml:space="preserve"> Ward</w:t>
      </w:r>
      <w:r w:rsidR="00790CB4">
        <w:rPr>
          <w:rFonts w:ascii="Century Gothic" w:hAnsi="Century Gothic" w:cs="AvantGarde"/>
          <w:color w:val="000000"/>
          <w:lang w:eastAsia="zh-CN" w:bidi="th-TH"/>
        </w:rPr>
        <w:t>,</w:t>
      </w:r>
      <w:r w:rsidRPr="00BD61E8">
        <w:rPr>
          <w:rFonts w:ascii="Century Gothic" w:hAnsi="Century Gothic" w:cs="AvantGarde"/>
          <w:color w:val="000000"/>
          <w:lang w:eastAsia="zh-CN" w:bidi="th-TH"/>
        </w:rPr>
        <w:t xml:space="preserve"> K</w:t>
      </w:r>
      <w:r w:rsidR="00790CB4">
        <w:rPr>
          <w:rFonts w:ascii="Century Gothic" w:hAnsi="Century Gothic" w:cs="AvantGarde"/>
          <w:color w:val="000000"/>
          <w:lang w:eastAsia="zh-CN" w:bidi="th-TH"/>
        </w:rPr>
        <w:t>.</w:t>
      </w:r>
      <w:r w:rsidRPr="00BD61E8">
        <w:rPr>
          <w:rFonts w:ascii="Century Gothic" w:hAnsi="Century Gothic" w:cs="AvantGarde"/>
          <w:color w:val="000000"/>
          <w:lang w:eastAsia="zh-CN" w:bidi="th-TH"/>
        </w:rPr>
        <w:t>A</w:t>
      </w:r>
      <w:r w:rsidR="00790CB4">
        <w:rPr>
          <w:rFonts w:ascii="Century Gothic" w:hAnsi="Century Gothic" w:cs="AvantGarde"/>
          <w:color w:val="000000"/>
          <w:lang w:eastAsia="zh-CN" w:bidi="th-TH"/>
        </w:rPr>
        <w:t>.</w:t>
      </w:r>
      <w:r w:rsidRPr="00BD61E8">
        <w:rPr>
          <w:rFonts w:ascii="Century Gothic" w:hAnsi="Century Gothic" w:cs="AvantGarde"/>
          <w:color w:val="000000"/>
          <w:lang w:eastAsia="zh-CN" w:bidi="th-TH"/>
        </w:rPr>
        <w:t xml:space="preserve"> (2017)</w:t>
      </w:r>
      <w:r>
        <w:rPr>
          <w:rFonts w:ascii="Century Gothic" w:hAnsi="Century Gothic" w:cs="AvantGarde"/>
          <w:color w:val="000000"/>
          <w:lang w:eastAsia="zh-CN" w:bidi="th-TH"/>
        </w:rPr>
        <w:t>.</w:t>
      </w:r>
      <w:r w:rsidRPr="00BD61E8">
        <w:rPr>
          <w:rFonts w:ascii="Century Gothic" w:hAnsi="Century Gothic" w:cs="AvantGarde"/>
          <w:color w:val="000000"/>
          <w:lang w:eastAsia="zh-CN" w:bidi="th-TH"/>
        </w:rPr>
        <w:t xml:space="preserve"> </w:t>
      </w:r>
      <w:r w:rsidRPr="00BD61E8">
        <w:rPr>
          <w:rFonts w:ascii="Century Gothic" w:hAnsi="Century Gothic" w:cs="AvantGarde"/>
          <w:i/>
          <w:color w:val="000000"/>
          <w:lang w:eastAsia="zh-CN" w:bidi="th-TH"/>
        </w:rPr>
        <w:t>Assessment of Moira Grass seed banks after prolonged winter flooding</w:t>
      </w:r>
      <w:r w:rsidRPr="00BD61E8">
        <w:rPr>
          <w:rFonts w:ascii="Century Gothic" w:hAnsi="Century Gothic" w:cs="AvantGarde"/>
          <w:color w:val="000000"/>
          <w:lang w:eastAsia="zh-CN" w:bidi="th-TH"/>
        </w:rPr>
        <w:t>. Report prepared for Goulburn Broken Catchment Management Authority by The Murray–Darling Freshwater Research Centre, MDFRC Publication 171/2017, November, 19pp.</w:t>
      </w:r>
    </w:p>
    <w:p w14:paraId="240EFDC7" w14:textId="7C194396" w:rsidR="001D37FB" w:rsidRPr="005A6AFA" w:rsidRDefault="001D37FB" w:rsidP="001D37FB">
      <w:pPr>
        <w:tabs>
          <w:tab w:val="left" w:pos="851"/>
        </w:tabs>
        <w:spacing w:after="240"/>
        <w:jc w:val="left"/>
        <w:rPr>
          <w:rFonts w:ascii="Century Gothic" w:hAnsi="Century Gothic" w:cs="AvantGarde"/>
          <w:color w:val="000000"/>
          <w:lang w:eastAsia="zh-CN" w:bidi="th-TH"/>
        </w:rPr>
      </w:pPr>
      <w:r w:rsidRPr="005A6AFA">
        <w:rPr>
          <w:rFonts w:ascii="Century Gothic" w:hAnsi="Century Gothic" w:cs="AvantGarde"/>
          <w:color w:val="000000"/>
          <w:lang w:eastAsia="zh-CN" w:bidi="th-TH"/>
        </w:rPr>
        <w:t>North Central Catchment Management Authority (</w:t>
      </w:r>
      <w:r w:rsidR="00B17DA3">
        <w:rPr>
          <w:rFonts w:ascii="Century Gothic" w:hAnsi="Century Gothic" w:cs="AvantGarde"/>
          <w:color w:val="000000"/>
          <w:lang w:eastAsia="zh-CN" w:bidi="th-TH"/>
        </w:rPr>
        <w:t>CMA)</w:t>
      </w:r>
      <w:r w:rsidRPr="005A6AFA">
        <w:rPr>
          <w:rFonts w:ascii="Century Gothic" w:hAnsi="Century Gothic" w:cs="AvantGarde"/>
          <w:color w:val="000000"/>
          <w:lang w:eastAsia="zh-CN" w:bidi="th-TH"/>
        </w:rPr>
        <w:t xml:space="preserve"> (2017). Draft </w:t>
      </w:r>
      <w:r w:rsidRPr="005A6AFA">
        <w:rPr>
          <w:rFonts w:ascii="Century Gothic" w:hAnsi="Century Gothic" w:cs="AvantGarde"/>
          <w:i/>
          <w:color w:val="000000"/>
          <w:lang w:eastAsia="zh-CN" w:bidi="th-TH"/>
        </w:rPr>
        <w:t>Seasonal Watering Proposal for Gunbower</w:t>
      </w:r>
      <w:r w:rsidR="008B15FC">
        <w:rPr>
          <w:rFonts w:ascii="Century Gothic" w:hAnsi="Century Gothic" w:cs="AvantGarde"/>
          <w:i/>
          <w:color w:val="000000"/>
          <w:lang w:eastAsia="zh-CN" w:bidi="th-TH"/>
        </w:rPr>
        <w:t xml:space="preserve"> Forest and Gunbower Creek 2017–</w:t>
      </w:r>
      <w:r w:rsidRPr="005A6AFA">
        <w:rPr>
          <w:rFonts w:ascii="Century Gothic" w:hAnsi="Century Gothic" w:cs="AvantGarde"/>
          <w:i/>
          <w:color w:val="000000"/>
          <w:lang w:eastAsia="zh-CN" w:bidi="th-TH"/>
        </w:rPr>
        <w:t>18</w:t>
      </w:r>
      <w:r w:rsidRPr="005A6AFA">
        <w:rPr>
          <w:rFonts w:ascii="Century Gothic" w:hAnsi="Century Gothic" w:cs="AvantGarde"/>
          <w:color w:val="000000"/>
          <w:lang w:eastAsia="zh-CN" w:bidi="th-TH"/>
        </w:rPr>
        <w:t>. North Central Catchment Management Authority, Huntly, Victoria.</w:t>
      </w:r>
    </w:p>
    <w:p w14:paraId="7B2EDB35" w14:textId="77777777" w:rsidR="00B17DA3" w:rsidRPr="005A6AFA" w:rsidRDefault="001D37FB" w:rsidP="00B17DA3">
      <w:pPr>
        <w:tabs>
          <w:tab w:val="left" w:pos="851"/>
        </w:tabs>
        <w:spacing w:after="240"/>
        <w:jc w:val="left"/>
        <w:rPr>
          <w:rFonts w:ascii="Century Gothic" w:hAnsi="Century Gothic" w:cs="AvantGarde"/>
          <w:color w:val="000000"/>
          <w:lang w:eastAsia="zh-CN" w:bidi="th-TH"/>
        </w:rPr>
      </w:pPr>
      <w:r w:rsidRPr="005A6AFA">
        <w:rPr>
          <w:rFonts w:ascii="Century Gothic" w:hAnsi="Century Gothic" w:cs="AvantGarde"/>
          <w:color w:val="000000"/>
          <w:lang w:eastAsia="zh-CN" w:bidi="th-TH"/>
        </w:rPr>
        <w:t>North Central Catchment Management Authority</w:t>
      </w:r>
      <w:r>
        <w:rPr>
          <w:rFonts w:ascii="Century Gothic" w:hAnsi="Century Gothic" w:cs="AvantGarde"/>
          <w:color w:val="000000"/>
          <w:lang w:eastAsia="zh-CN" w:bidi="th-TH"/>
        </w:rPr>
        <w:t xml:space="preserve"> (</w:t>
      </w:r>
      <w:r w:rsidR="00B17DA3">
        <w:rPr>
          <w:rFonts w:ascii="Century Gothic" w:hAnsi="Century Gothic" w:cs="AvantGarde"/>
          <w:color w:val="000000"/>
          <w:lang w:eastAsia="zh-CN" w:bidi="th-TH"/>
        </w:rPr>
        <w:t>CMA)</w:t>
      </w:r>
      <w:r w:rsidR="00B17DA3" w:rsidRPr="005A6AFA">
        <w:rPr>
          <w:rFonts w:ascii="Century Gothic" w:hAnsi="Century Gothic" w:cs="AvantGarde"/>
          <w:color w:val="000000"/>
          <w:lang w:eastAsia="zh-CN" w:bidi="th-TH"/>
        </w:rPr>
        <w:t xml:space="preserve"> (2016a). </w:t>
      </w:r>
      <w:r w:rsidR="00B17DA3" w:rsidRPr="005A6AFA">
        <w:rPr>
          <w:rFonts w:ascii="Century Gothic" w:hAnsi="Century Gothic" w:cs="AvantGarde"/>
          <w:i/>
          <w:color w:val="000000"/>
          <w:lang w:eastAsia="zh-CN" w:bidi="th-TH"/>
        </w:rPr>
        <w:t>Seasonal Watering Proposal for the Central Murray Wetland Complex 2016–17</w:t>
      </w:r>
      <w:r w:rsidR="00B17DA3" w:rsidRPr="005A6AFA">
        <w:rPr>
          <w:rFonts w:ascii="Century Gothic" w:hAnsi="Century Gothic" w:cs="AvantGarde"/>
          <w:color w:val="000000"/>
          <w:lang w:eastAsia="zh-CN" w:bidi="th-TH"/>
        </w:rPr>
        <w:t>. North Central Catchment Management Authority, Huntly, Victoria.</w:t>
      </w:r>
    </w:p>
    <w:p w14:paraId="4F9C7A9C" w14:textId="36B37A2C" w:rsidR="00B17DA3" w:rsidRDefault="00B17DA3" w:rsidP="00B17DA3">
      <w:pPr>
        <w:tabs>
          <w:tab w:val="left" w:pos="851"/>
        </w:tabs>
        <w:spacing w:after="240"/>
        <w:jc w:val="left"/>
        <w:rPr>
          <w:rStyle w:val="A3"/>
          <w:rFonts w:ascii="Century Gothic" w:hAnsi="Century Gothic"/>
          <w:color w:val="auto"/>
          <w:sz w:val="20"/>
          <w:szCs w:val="20"/>
        </w:rPr>
      </w:pPr>
      <w:r w:rsidRPr="005A6AFA">
        <w:rPr>
          <w:rStyle w:val="A3"/>
          <w:rFonts w:ascii="Century Gothic" w:hAnsi="Century Gothic"/>
          <w:color w:val="auto"/>
          <w:sz w:val="20"/>
          <w:szCs w:val="20"/>
        </w:rPr>
        <w:t>North Central Catchment Management Authority</w:t>
      </w:r>
      <w:r>
        <w:rPr>
          <w:rStyle w:val="A3"/>
          <w:rFonts w:ascii="Century Gothic" w:hAnsi="Century Gothic"/>
          <w:color w:val="auto"/>
          <w:sz w:val="20"/>
          <w:szCs w:val="20"/>
        </w:rPr>
        <w:t xml:space="preserve"> </w:t>
      </w:r>
      <w:r>
        <w:rPr>
          <w:rFonts w:ascii="Century Gothic" w:hAnsi="Century Gothic" w:cs="AvantGarde"/>
          <w:color w:val="000000"/>
          <w:lang w:eastAsia="zh-CN" w:bidi="th-TH"/>
        </w:rPr>
        <w:t>(CMA)</w:t>
      </w:r>
      <w:r w:rsidRPr="005A6AFA">
        <w:rPr>
          <w:rStyle w:val="A3"/>
          <w:rFonts w:ascii="Century Gothic" w:hAnsi="Century Gothic"/>
          <w:color w:val="auto"/>
          <w:sz w:val="20"/>
          <w:szCs w:val="20"/>
        </w:rPr>
        <w:t xml:space="preserve"> (2016b). </w:t>
      </w:r>
      <w:r w:rsidRPr="005A6AFA">
        <w:rPr>
          <w:rStyle w:val="A3"/>
          <w:rFonts w:ascii="Century Gothic" w:hAnsi="Century Gothic"/>
          <w:i/>
          <w:color w:val="auto"/>
          <w:sz w:val="20"/>
          <w:szCs w:val="20"/>
        </w:rPr>
        <w:t>Seasonal Watering Proposal for Gunbower Forest and Gunbower Creek 2016–17</w:t>
      </w:r>
      <w:r w:rsidRPr="005A6AFA">
        <w:rPr>
          <w:rStyle w:val="A3"/>
          <w:rFonts w:ascii="Century Gothic" w:hAnsi="Century Gothic"/>
          <w:color w:val="auto"/>
          <w:sz w:val="20"/>
          <w:szCs w:val="20"/>
        </w:rPr>
        <w:t>. North Central Catchment Management Authority, Huntly, Victoria</w:t>
      </w:r>
      <w:r>
        <w:rPr>
          <w:rStyle w:val="A3"/>
          <w:rFonts w:ascii="Century Gothic" w:hAnsi="Century Gothic"/>
          <w:color w:val="auto"/>
          <w:sz w:val="20"/>
          <w:szCs w:val="20"/>
        </w:rPr>
        <w:t>.</w:t>
      </w:r>
    </w:p>
    <w:p w14:paraId="5D48EE0A" w14:textId="77777777" w:rsidR="00B17DA3" w:rsidRPr="005A6AFA" w:rsidRDefault="00B17DA3" w:rsidP="00B17DA3">
      <w:pPr>
        <w:tabs>
          <w:tab w:val="left" w:pos="851"/>
        </w:tabs>
        <w:spacing w:after="240"/>
        <w:jc w:val="left"/>
        <w:rPr>
          <w:rFonts w:ascii="Century Gothic" w:hAnsi="Century Gothic" w:cs="AvantGarde"/>
          <w:lang w:eastAsia="zh-CN" w:bidi="th-TH"/>
        </w:rPr>
      </w:pPr>
      <w:r w:rsidRPr="005A6AFA">
        <w:rPr>
          <w:rFonts w:ascii="Century Gothic" w:hAnsi="Century Gothic" w:cs="AvantGarde"/>
          <w:lang w:eastAsia="zh-CN" w:bidi="th-TH"/>
        </w:rPr>
        <w:t xml:space="preserve">North Central Catchment Management Authority </w:t>
      </w:r>
      <w:r>
        <w:rPr>
          <w:rFonts w:ascii="Century Gothic" w:hAnsi="Century Gothic" w:cs="AvantGarde"/>
          <w:color w:val="000000"/>
          <w:lang w:eastAsia="zh-CN" w:bidi="th-TH"/>
        </w:rPr>
        <w:t>(CMA)</w:t>
      </w:r>
      <w:r w:rsidRPr="005A6AFA">
        <w:rPr>
          <w:rFonts w:ascii="Century Gothic" w:hAnsi="Century Gothic" w:cs="AvantGarde"/>
          <w:lang w:eastAsia="zh-CN" w:bidi="th-TH"/>
        </w:rPr>
        <w:t xml:space="preserve"> (2015a). </w:t>
      </w:r>
      <w:r w:rsidRPr="005A6AFA">
        <w:rPr>
          <w:rFonts w:ascii="Century Gothic" w:hAnsi="Century Gothic" w:cs="AvantGarde"/>
          <w:i/>
          <w:lang w:eastAsia="zh-CN" w:bidi="th-TH"/>
        </w:rPr>
        <w:t>Seasonal Watering Proposal for the Central Murray Wetland Complex 2015–16</w:t>
      </w:r>
      <w:r w:rsidRPr="005A6AFA">
        <w:rPr>
          <w:rFonts w:ascii="Century Gothic" w:hAnsi="Century Gothic" w:cs="AvantGarde"/>
          <w:lang w:eastAsia="zh-CN" w:bidi="th-TH"/>
        </w:rPr>
        <w:t>. North Central Catchment Management Authority, Huntly, Victoria.</w:t>
      </w:r>
    </w:p>
    <w:p w14:paraId="51E0D265" w14:textId="5DFAAB86" w:rsidR="00B17DA3" w:rsidRPr="005A6AFA" w:rsidRDefault="00B17DA3" w:rsidP="00B17DA3">
      <w:pPr>
        <w:tabs>
          <w:tab w:val="left" w:pos="851"/>
        </w:tabs>
        <w:spacing w:after="240"/>
        <w:jc w:val="left"/>
        <w:rPr>
          <w:rFonts w:ascii="Century Gothic" w:hAnsi="Century Gothic" w:cs="AvantGarde"/>
          <w:color w:val="000000"/>
          <w:lang w:eastAsia="zh-CN" w:bidi="th-TH"/>
        </w:rPr>
      </w:pPr>
      <w:r w:rsidRPr="005A6AFA">
        <w:rPr>
          <w:rFonts w:ascii="Century Gothic" w:hAnsi="Century Gothic" w:cs="AvantGarde"/>
          <w:color w:val="000000"/>
          <w:lang w:eastAsia="zh-CN" w:bidi="th-TH"/>
        </w:rPr>
        <w:t xml:space="preserve">North Central Catchment Management </w:t>
      </w:r>
      <w:r w:rsidR="00EB7A95" w:rsidRPr="005A6AFA">
        <w:rPr>
          <w:rFonts w:ascii="Century Gothic" w:hAnsi="Century Gothic" w:cs="AvantGarde"/>
          <w:color w:val="000000"/>
          <w:lang w:eastAsia="zh-CN" w:bidi="th-TH"/>
        </w:rPr>
        <w:t>Authority</w:t>
      </w:r>
      <w:r w:rsidR="00EB7A95">
        <w:rPr>
          <w:rFonts w:ascii="Century Gothic" w:hAnsi="Century Gothic" w:cs="AvantGarde"/>
          <w:color w:val="000000"/>
          <w:lang w:eastAsia="zh-CN" w:bidi="th-TH"/>
        </w:rPr>
        <w:t xml:space="preserve"> (</w:t>
      </w:r>
      <w:r>
        <w:rPr>
          <w:rFonts w:ascii="Century Gothic" w:hAnsi="Century Gothic" w:cs="AvantGarde"/>
          <w:color w:val="000000"/>
          <w:lang w:eastAsia="zh-CN" w:bidi="th-TH"/>
        </w:rPr>
        <w:t>CMA)</w:t>
      </w:r>
      <w:r w:rsidRPr="005A6AFA">
        <w:rPr>
          <w:rFonts w:ascii="Century Gothic" w:hAnsi="Century Gothic" w:cs="AvantGarde"/>
          <w:color w:val="000000"/>
          <w:lang w:eastAsia="zh-CN" w:bidi="th-TH"/>
        </w:rPr>
        <w:t xml:space="preserve"> (2015b). </w:t>
      </w:r>
      <w:r w:rsidRPr="005A6AFA">
        <w:rPr>
          <w:rFonts w:ascii="Century Gothic" w:hAnsi="Century Gothic" w:cs="AvantGarde"/>
          <w:i/>
          <w:color w:val="000000"/>
          <w:lang w:eastAsia="zh-CN" w:bidi="th-TH"/>
        </w:rPr>
        <w:t>Seasonal Watering Proposal for Gunbower Forest and Gunbower Creek 2015–16</w:t>
      </w:r>
      <w:r w:rsidRPr="005A6AFA">
        <w:rPr>
          <w:rFonts w:ascii="Century Gothic" w:hAnsi="Century Gothic" w:cs="AvantGarde"/>
          <w:color w:val="000000"/>
          <w:lang w:eastAsia="zh-CN" w:bidi="th-TH"/>
        </w:rPr>
        <w:t>. North Central Catchment Management Authority, Huntly, Victoria.</w:t>
      </w:r>
    </w:p>
    <w:p w14:paraId="72716D7A" w14:textId="1133919C" w:rsidR="001D37FB" w:rsidRPr="005A6AFA" w:rsidRDefault="001D37FB" w:rsidP="001D37FB">
      <w:pPr>
        <w:tabs>
          <w:tab w:val="left" w:pos="851"/>
        </w:tabs>
        <w:spacing w:after="240"/>
        <w:jc w:val="left"/>
        <w:rPr>
          <w:rFonts w:ascii="Century Gothic" w:hAnsi="Century Gothic" w:cs="AvantGarde"/>
          <w:lang w:eastAsia="zh-CN" w:bidi="th-TH"/>
        </w:rPr>
      </w:pPr>
      <w:r w:rsidRPr="005A6AFA">
        <w:rPr>
          <w:rFonts w:ascii="Century Gothic" w:hAnsi="Century Gothic" w:cs="AvantGarde"/>
          <w:lang w:eastAsia="zh-CN" w:bidi="th-TH"/>
        </w:rPr>
        <w:t xml:space="preserve">North Central Catchment Management Authority </w:t>
      </w:r>
      <w:r w:rsidR="00B17DA3">
        <w:rPr>
          <w:rFonts w:ascii="Century Gothic" w:hAnsi="Century Gothic" w:cs="AvantGarde"/>
          <w:color w:val="000000"/>
          <w:lang w:eastAsia="zh-CN" w:bidi="th-TH"/>
        </w:rPr>
        <w:t>(CMA)</w:t>
      </w:r>
      <w:r w:rsidR="00B17DA3" w:rsidRPr="005A6AFA">
        <w:rPr>
          <w:rFonts w:ascii="Century Gothic" w:hAnsi="Century Gothic" w:cs="AvantGarde"/>
          <w:lang w:eastAsia="zh-CN" w:bidi="th-TH"/>
        </w:rPr>
        <w:t xml:space="preserve"> </w:t>
      </w:r>
      <w:r w:rsidRPr="005A6AFA">
        <w:rPr>
          <w:rFonts w:ascii="Century Gothic" w:hAnsi="Century Gothic" w:cs="AvantGarde"/>
          <w:lang w:eastAsia="zh-CN" w:bidi="th-TH"/>
        </w:rPr>
        <w:t xml:space="preserve">(2014a). </w:t>
      </w:r>
      <w:r w:rsidRPr="005A6AFA">
        <w:rPr>
          <w:rFonts w:ascii="Century Gothic" w:hAnsi="Century Gothic" w:cs="AvantGarde"/>
          <w:i/>
          <w:lang w:eastAsia="zh-CN" w:bidi="th-TH"/>
        </w:rPr>
        <w:t>Seasonal Watering Proposal for the Central Murray Wetland Complex 2014–15</w:t>
      </w:r>
      <w:r w:rsidRPr="005A6AFA">
        <w:rPr>
          <w:rFonts w:ascii="Century Gothic" w:hAnsi="Century Gothic" w:cs="AvantGarde"/>
          <w:lang w:eastAsia="zh-CN" w:bidi="th-TH"/>
        </w:rPr>
        <w:t>. North Central Catchment Management Authority, Huntly, Victoria.</w:t>
      </w:r>
    </w:p>
    <w:p w14:paraId="0481E2BA" w14:textId="1FA5BAF2" w:rsidR="001D37FB" w:rsidRPr="005A6AFA" w:rsidRDefault="001D37FB" w:rsidP="001D37FB">
      <w:pPr>
        <w:tabs>
          <w:tab w:val="left" w:pos="851"/>
        </w:tabs>
        <w:spacing w:after="240"/>
        <w:jc w:val="left"/>
        <w:rPr>
          <w:rFonts w:ascii="Century Gothic" w:hAnsi="Century Gothic" w:cs="AvantGarde"/>
          <w:color w:val="000000"/>
          <w:lang w:eastAsia="zh-CN" w:bidi="th-TH"/>
        </w:rPr>
      </w:pPr>
      <w:r w:rsidRPr="005A6AFA">
        <w:rPr>
          <w:rFonts w:ascii="Century Gothic" w:hAnsi="Century Gothic" w:cs="AvantGarde"/>
          <w:color w:val="000000"/>
          <w:lang w:eastAsia="zh-CN" w:bidi="th-TH"/>
        </w:rPr>
        <w:t>North Central Catchment Management Authority (</w:t>
      </w:r>
      <w:r w:rsidR="00B17DA3">
        <w:rPr>
          <w:rFonts w:ascii="Century Gothic" w:hAnsi="Century Gothic" w:cs="AvantGarde"/>
          <w:color w:val="000000"/>
          <w:lang w:eastAsia="zh-CN" w:bidi="th-TH"/>
        </w:rPr>
        <w:t>CMA)</w:t>
      </w:r>
      <w:r w:rsidRPr="005A6AFA">
        <w:rPr>
          <w:rFonts w:ascii="Century Gothic" w:hAnsi="Century Gothic" w:cs="AvantGarde"/>
          <w:color w:val="000000"/>
          <w:lang w:eastAsia="zh-CN" w:bidi="th-TH"/>
        </w:rPr>
        <w:t xml:space="preserve"> (2014b). </w:t>
      </w:r>
      <w:r w:rsidRPr="005A6AFA">
        <w:rPr>
          <w:rFonts w:ascii="Century Gothic" w:hAnsi="Century Gothic" w:cs="AvantGarde"/>
          <w:i/>
          <w:color w:val="000000"/>
          <w:lang w:eastAsia="zh-CN" w:bidi="th-TH"/>
        </w:rPr>
        <w:t>Seasonal Watering Proposal for Gunbower Forest and Gunbower Creek 2014–15</w:t>
      </w:r>
      <w:r w:rsidRPr="005A6AFA">
        <w:rPr>
          <w:rFonts w:ascii="Century Gothic" w:hAnsi="Century Gothic" w:cs="AvantGarde"/>
          <w:color w:val="000000"/>
          <w:lang w:eastAsia="zh-CN" w:bidi="th-TH"/>
        </w:rPr>
        <w:t>. North Central Catchment Management Authority, Huntly, Victoria.</w:t>
      </w:r>
    </w:p>
    <w:p w14:paraId="6637C2FD" w14:textId="7DE1506D" w:rsidR="00B17DA3" w:rsidRPr="005A6AFA" w:rsidRDefault="00B17DA3" w:rsidP="00B17DA3">
      <w:pPr>
        <w:tabs>
          <w:tab w:val="left" w:pos="851"/>
        </w:tabs>
        <w:spacing w:after="240"/>
        <w:jc w:val="left"/>
        <w:rPr>
          <w:rFonts w:ascii="Century Gothic" w:hAnsi="Century Gothic" w:cs="AvantGarde"/>
          <w:color w:val="000000"/>
          <w:lang w:eastAsia="zh-CN" w:bidi="th-TH"/>
        </w:rPr>
      </w:pPr>
      <w:r w:rsidRPr="005A6AFA">
        <w:rPr>
          <w:rFonts w:ascii="Century Gothic" w:hAnsi="Century Gothic" w:cs="AvantGarde"/>
          <w:color w:val="000000"/>
          <w:lang w:eastAsia="zh-CN" w:bidi="th-TH"/>
        </w:rPr>
        <w:t>North Central Catchment Management Authority</w:t>
      </w:r>
      <w:r>
        <w:rPr>
          <w:rFonts w:ascii="Century Gothic" w:hAnsi="Century Gothic" w:cs="AvantGarde"/>
          <w:color w:val="000000"/>
          <w:lang w:eastAsia="zh-CN" w:bidi="th-TH"/>
        </w:rPr>
        <w:t xml:space="preserve"> (CMA)</w:t>
      </w:r>
      <w:r w:rsidRPr="005A6AFA">
        <w:rPr>
          <w:rFonts w:ascii="Century Gothic" w:hAnsi="Century Gothic" w:cs="AvantGarde"/>
          <w:color w:val="000000"/>
          <w:lang w:eastAsia="zh-CN" w:bidi="th-TH"/>
        </w:rPr>
        <w:t xml:space="preserve"> (2013). </w:t>
      </w:r>
      <w:r w:rsidRPr="005A6AFA">
        <w:rPr>
          <w:rFonts w:ascii="Century Gothic" w:hAnsi="Century Gothic" w:cs="AvantGarde"/>
          <w:i/>
          <w:color w:val="000000"/>
          <w:lang w:eastAsia="zh-CN" w:bidi="th-TH"/>
        </w:rPr>
        <w:t>Seasonal Watering Proposal for Gunbower</w:t>
      </w:r>
      <w:r>
        <w:rPr>
          <w:rFonts w:ascii="Century Gothic" w:hAnsi="Century Gothic" w:cs="AvantGarde"/>
          <w:i/>
          <w:color w:val="000000"/>
          <w:lang w:eastAsia="zh-CN" w:bidi="th-TH"/>
        </w:rPr>
        <w:t xml:space="preserve"> Forest and Gunbower Creek 2013–</w:t>
      </w:r>
      <w:r w:rsidRPr="005A6AFA">
        <w:rPr>
          <w:rFonts w:ascii="Century Gothic" w:hAnsi="Century Gothic" w:cs="AvantGarde"/>
          <w:i/>
          <w:color w:val="000000"/>
          <w:lang w:eastAsia="zh-CN" w:bidi="th-TH"/>
        </w:rPr>
        <w:t>14</w:t>
      </w:r>
      <w:r w:rsidRPr="005A6AFA">
        <w:rPr>
          <w:rFonts w:ascii="Century Gothic" w:hAnsi="Century Gothic" w:cs="AvantGarde"/>
          <w:color w:val="000000"/>
          <w:lang w:eastAsia="zh-CN" w:bidi="th-TH"/>
        </w:rPr>
        <w:t>. North Central Catchment Management Authority, Huntly, Victoria.</w:t>
      </w:r>
    </w:p>
    <w:p w14:paraId="053B7A8C" w14:textId="539FC9BE" w:rsidR="00631565" w:rsidRDefault="00631565" w:rsidP="001D37FB">
      <w:pPr>
        <w:tabs>
          <w:tab w:val="left" w:pos="851"/>
        </w:tabs>
        <w:spacing w:after="240"/>
        <w:jc w:val="left"/>
        <w:rPr>
          <w:rFonts w:ascii="Century Gothic" w:hAnsi="Century Gothic" w:cs="AvantGarde"/>
          <w:color w:val="000000"/>
          <w:lang w:eastAsia="zh-CN" w:bidi="th-TH"/>
        </w:rPr>
      </w:pPr>
      <w:r w:rsidRPr="00631565">
        <w:rPr>
          <w:rFonts w:ascii="Century Gothic" w:hAnsi="Century Gothic" w:cs="AvantGarde"/>
          <w:color w:val="000000"/>
          <w:lang w:eastAsia="zh-CN" w:bidi="th-TH"/>
        </w:rPr>
        <w:lastRenderedPageBreak/>
        <w:t>Raymond, S.</w:t>
      </w:r>
      <w:r w:rsidR="00790CB4">
        <w:rPr>
          <w:rFonts w:ascii="Century Gothic" w:hAnsi="Century Gothic" w:cs="AvantGarde"/>
          <w:color w:val="000000"/>
          <w:lang w:eastAsia="zh-CN" w:bidi="th-TH"/>
        </w:rPr>
        <w:t>,</w:t>
      </w:r>
      <w:r w:rsidRPr="00631565">
        <w:rPr>
          <w:rFonts w:ascii="Century Gothic" w:hAnsi="Century Gothic" w:cs="AvantGarde"/>
          <w:color w:val="000000"/>
          <w:lang w:eastAsia="zh-CN" w:bidi="th-TH"/>
        </w:rPr>
        <w:t xml:space="preserve"> Tonkin, Z.</w:t>
      </w:r>
      <w:r w:rsidR="00790CB4">
        <w:rPr>
          <w:rFonts w:ascii="Century Gothic" w:hAnsi="Century Gothic" w:cs="AvantGarde"/>
          <w:color w:val="000000"/>
          <w:lang w:eastAsia="zh-CN" w:bidi="th-TH"/>
        </w:rPr>
        <w:t>,</w:t>
      </w:r>
      <w:r w:rsidRPr="00631565">
        <w:rPr>
          <w:rFonts w:ascii="Century Gothic" w:hAnsi="Century Gothic" w:cs="AvantGarde"/>
          <w:color w:val="000000"/>
          <w:lang w:eastAsia="zh-CN" w:bidi="th-TH"/>
        </w:rPr>
        <w:t xml:space="preserve"> Duncan, M. and Robinson, W. (2017). </w:t>
      </w:r>
      <w:r w:rsidRPr="00C3515A">
        <w:rPr>
          <w:rFonts w:ascii="Century Gothic" w:hAnsi="Century Gothic" w:cs="AvantGarde"/>
          <w:i/>
          <w:color w:val="000000"/>
          <w:lang w:eastAsia="zh-CN" w:bidi="th-TH"/>
        </w:rPr>
        <w:t>Barmah-</w:t>
      </w:r>
      <w:proofErr w:type="spellStart"/>
      <w:r w:rsidRPr="00C3515A">
        <w:rPr>
          <w:rFonts w:ascii="Century Gothic" w:hAnsi="Century Gothic" w:cs="AvantGarde"/>
          <w:i/>
          <w:color w:val="000000"/>
          <w:lang w:eastAsia="zh-CN" w:bidi="th-TH"/>
        </w:rPr>
        <w:t>Millewa</w:t>
      </w:r>
      <w:proofErr w:type="spellEnd"/>
      <w:r w:rsidRPr="00C3515A">
        <w:rPr>
          <w:rFonts w:ascii="Century Gothic" w:hAnsi="Century Gothic" w:cs="AvantGarde"/>
          <w:i/>
          <w:color w:val="000000"/>
          <w:lang w:eastAsia="zh-CN" w:bidi="th-TH"/>
        </w:rPr>
        <w:t xml:space="preserve"> Fish Condition Monitoring: 2006 to 2017</w:t>
      </w:r>
      <w:r w:rsidRPr="00631565">
        <w:rPr>
          <w:rFonts w:ascii="Century Gothic" w:hAnsi="Century Gothic" w:cs="AvantGarde"/>
          <w:color w:val="000000"/>
          <w:lang w:eastAsia="zh-CN" w:bidi="th-TH"/>
        </w:rPr>
        <w:t xml:space="preserve">. Arthur </w:t>
      </w:r>
      <w:proofErr w:type="spellStart"/>
      <w:r w:rsidRPr="00631565">
        <w:rPr>
          <w:rFonts w:ascii="Century Gothic" w:hAnsi="Century Gothic" w:cs="AvantGarde"/>
          <w:color w:val="000000"/>
          <w:lang w:eastAsia="zh-CN" w:bidi="th-TH"/>
        </w:rPr>
        <w:t>Rylah</w:t>
      </w:r>
      <w:proofErr w:type="spellEnd"/>
      <w:r w:rsidRPr="00631565">
        <w:rPr>
          <w:rFonts w:ascii="Century Gothic" w:hAnsi="Century Gothic" w:cs="AvantGarde"/>
          <w:color w:val="000000"/>
          <w:lang w:eastAsia="zh-CN" w:bidi="th-TH"/>
        </w:rPr>
        <w:t xml:space="preserve"> Institute for Environmental Research Unpublished Client Report for the Murray Darling Basin Authority. Department of Environment, Land, Water and Planning, Heidelberg, Victoria</w:t>
      </w:r>
    </w:p>
    <w:p w14:paraId="25D3892E" w14:textId="77777777" w:rsidR="006C3ECC" w:rsidRDefault="0023542E" w:rsidP="00B17DA3">
      <w:pPr>
        <w:tabs>
          <w:tab w:val="left" w:pos="851"/>
        </w:tabs>
        <w:spacing w:after="240"/>
        <w:jc w:val="left"/>
        <w:rPr>
          <w:rFonts w:ascii="Century Gothic" w:hAnsi="Century Gothic"/>
        </w:rPr>
      </w:pPr>
      <w:r w:rsidRPr="006E78E2">
        <w:rPr>
          <w:rFonts w:ascii="Century Gothic" w:hAnsi="Century Gothic"/>
        </w:rPr>
        <w:t>Ward, P.A. (2017)</w:t>
      </w:r>
      <w:r>
        <w:rPr>
          <w:rFonts w:ascii="Century Gothic" w:hAnsi="Century Gothic"/>
        </w:rPr>
        <w:t>.</w:t>
      </w:r>
      <w:r w:rsidRPr="006E78E2">
        <w:rPr>
          <w:rFonts w:ascii="Century Gothic" w:hAnsi="Century Gothic"/>
        </w:rPr>
        <w:t xml:space="preserve"> </w:t>
      </w:r>
      <w:r w:rsidRPr="006E78E2">
        <w:rPr>
          <w:rFonts w:ascii="Century Gothic" w:hAnsi="Century Gothic"/>
          <w:i/>
        </w:rPr>
        <w:t>Monitoring understorey vegetation response to flooding in Barmah-</w:t>
      </w:r>
      <w:proofErr w:type="spellStart"/>
      <w:r w:rsidRPr="006E78E2">
        <w:rPr>
          <w:rFonts w:ascii="Century Gothic" w:hAnsi="Century Gothic"/>
          <w:i/>
        </w:rPr>
        <w:t>Millewa</w:t>
      </w:r>
      <w:proofErr w:type="spellEnd"/>
      <w:r w:rsidRPr="006E78E2">
        <w:rPr>
          <w:rFonts w:ascii="Century Gothic" w:hAnsi="Century Gothic"/>
          <w:i/>
        </w:rPr>
        <w:t xml:space="preserve"> Forest: 2016-17 – Final Report</w:t>
      </w:r>
      <w:r w:rsidRPr="006E78E2">
        <w:rPr>
          <w:rFonts w:ascii="Century Gothic" w:hAnsi="Century Gothic"/>
        </w:rPr>
        <w:t>. Consultant report prepared as part of The Living Murray Condition Monitoring Program for the Barmah-</w:t>
      </w:r>
      <w:proofErr w:type="spellStart"/>
      <w:r w:rsidRPr="006E78E2">
        <w:rPr>
          <w:rFonts w:ascii="Century Gothic" w:hAnsi="Century Gothic"/>
        </w:rPr>
        <w:t>Millewa</w:t>
      </w:r>
      <w:proofErr w:type="spellEnd"/>
      <w:r w:rsidRPr="006E78E2">
        <w:rPr>
          <w:rFonts w:ascii="Century Gothic" w:hAnsi="Century Gothic"/>
        </w:rPr>
        <w:t xml:space="preserve"> Icon Site, managed by the NSW Office of Environment &amp; Heritage, Moama, on behalf of the Murray-Darling Basin Authority, Canberra. 444pp.</w:t>
      </w:r>
    </w:p>
    <w:p w14:paraId="40E104DB" w14:textId="3F4277DD" w:rsidR="00B17DA3" w:rsidRPr="00587AE2" w:rsidRDefault="00B17DA3" w:rsidP="00B17DA3">
      <w:pPr>
        <w:tabs>
          <w:tab w:val="left" w:pos="851"/>
        </w:tabs>
        <w:spacing w:after="240"/>
        <w:jc w:val="left"/>
        <w:rPr>
          <w:rFonts w:ascii="Century Gothic" w:hAnsi="Century Gothic"/>
        </w:rPr>
      </w:pPr>
      <w:r w:rsidRPr="00587AE2">
        <w:rPr>
          <w:rFonts w:ascii="Century Gothic" w:hAnsi="Century Gothic"/>
        </w:rPr>
        <w:t xml:space="preserve">Watts, R.J., </w:t>
      </w:r>
      <w:proofErr w:type="spellStart"/>
      <w:r w:rsidRPr="00587AE2">
        <w:rPr>
          <w:rFonts w:ascii="Century Gothic" w:hAnsi="Century Gothic"/>
        </w:rPr>
        <w:t>McCasker</w:t>
      </w:r>
      <w:proofErr w:type="spellEnd"/>
      <w:r w:rsidRPr="00587AE2">
        <w:rPr>
          <w:rFonts w:ascii="Century Gothic" w:hAnsi="Century Gothic"/>
        </w:rPr>
        <w:t xml:space="preserve">, N., Howitt, J.A., </w:t>
      </w:r>
      <w:proofErr w:type="spellStart"/>
      <w:r w:rsidRPr="00587AE2">
        <w:rPr>
          <w:rFonts w:ascii="Century Gothic" w:hAnsi="Century Gothic"/>
        </w:rPr>
        <w:t>Thiem</w:t>
      </w:r>
      <w:proofErr w:type="spellEnd"/>
      <w:r w:rsidRPr="00587AE2">
        <w:rPr>
          <w:rFonts w:ascii="Century Gothic" w:hAnsi="Century Gothic"/>
        </w:rPr>
        <w:t xml:space="preserve">, J., Grace, M., Kopf, R.K., Healy, S., Bond, N. (2017). </w:t>
      </w:r>
      <w:r w:rsidRPr="00587AE2">
        <w:rPr>
          <w:rFonts w:ascii="Century Gothic" w:hAnsi="Century Gothic"/>
          <w:i/>
        </w:rPr>
        <w:t>Commonwealth Environmental Water Office Long Term Intervention Monitoring Project: Edward-Wakool River System Selected Area Evaluation Report, 2016</w:t>
      </w:r>
      <w:r>
        <w:rPr>
          <w:rFonts w:ascii="Century Gothic" w:hAnsi="Century Gothic"/>
          <w:i/>
        </w:rPr>
        <w:t>–</w:t>
      </w:r>
      <w:r w:rsidRPr="00587AE2">
        <w:rPr>
          <w:rFonts w:ascii="Century Gothic" w:hAnsi="Century Gothic"/>
          <w:i/>
        </w:rPr>
        <w:t>17</w:t>
      </w:r>
      <w:r w:rsidRPr="00587AE2">
        <w:rPr>
          <w:rFonts w:ascii="Century Gothic" w:hAnsi="Century Gothic"/>
        </w:rPr>
        <w:t>. Report prepared for Commonwealth Environmental Water Office. Commonwealth of Australia.</w:t>
      </w:r>
    </w:p>
    <w:p w14:paraId="758723EE" w14:textId="77777777" w:rsidR="00B17DA3" w:rsidRPr="00587AE2" w:rsidRDefault="00B17DA3" w:rsidP="00B17DA3">
      <w:pPr>
        <w:tabs>
          <w:tab w:val="left" w:pos="851"/>
        </w:tabs>
        <w:spacing w:after="240"/>
        <w:jc w:val="left"/>
        <w:rPr>
          <w:rFonts w:ascii="Century Gothic" w:hAnsi="Century Gothic"/>
        </w:rPr>
      </w:pPr>
      <w:r w:rsidRPr="00587AE2">
        <w:rPr>
          <w:rFonts w:ascii="Century Gothic" w:hAnsi="Century Gothic"/>
        </w:rPr>
        <w:t xml:space="preserve">Watts, R.J., </w:t>
      </w:r>
      <w:proofErr w:type="spellStart"/>
      <w:r w:rsidRPr="00587AE2">
        <w:rPr>
          <w:rFonts w:ascii="Century Gothic" w:hAnsi="Century Gothic"/>
        </w:rPr>
        <w:t>McCasker</w:t>
      </w:r>
      <w:proofErr w:type="spellEnd"/>
      <w:r w:rsidRPr="00587AE2">
        <w:rPr>
          <w:rFonts w:ascii="Century Gothic" w:hAnsi="Century Gothic"/>
        </w:rPr>
        <w:t xml:space="preserve">, N., Howitt, J.A., </w:t>
      </w:r>
      <w:proofErr w:type="spellStart"/>
      <w:r w:rsidRPr="00587AE2">
        <w:rPr>
          <w:rFonts w:ascii="Century Gothic" w:hAnsi="Century Gothic"/>
        </w:rPr>
        <w:t>Thiem</w:t>
      </w:r>
      <w:proofErr w:type="spellEnd"/>
      <w:r w:rsidRPr="00587AE2">
        <w:rPr>
          <w:rFonts w:ascii="Century Gothic" w:hAnsi="Century Gothic"/>
        </w:rPr>
        <w:t>, J., Grace, M., Kopf, R.K</w:t>
      </w:r>
      <w:r>
        <w:rPr>
          <w:rFonts w:ascii="Century Gothic" w:hAnsi="Century Gothic"/>
        </w:rPr>
        <w:t xml:space="preserve">., Healy, S., Bond, N. (2016). </w:t>
      </w:r>
      <w:r w:rsidRPr="00587AE2">
        <w:rPr>
          <w:rFonts w:ascii="Century Gothic" w:hAnsi="Century Gothic"/>
          <w:i/>
        </w:rPr>
        <w:t>Commonwealth Environmental Water Office Long Term Intervention Monitoring Project: Edward-Wakool River System Selected Area Evaluation Report, 2015</w:t>
      </w:r>
      <w:r>
        <w:rPr>
          <w:rFonts w:ascii="Century Gothic" w:hAnsi="Century Gothic"/>
          <w:i/>
        </w:rPr>
        <w:t>–</w:t>
      </w:r>
      <w:r w:rsidRPr="00587AE2">
        <w:rPr>
          <w:rFonts w:ascii="Century Gothic" w:hAnsi="Century Gothic"/>
          <w:i/>
        </w:rPr>
        <w:t>16</w:t>
      </w:r>
      <w:r w:rsidRPr="00587AE2">
        <w:rPr>
          <w:rFonts w:ascii="Century Gothic" w:hAnsi="Century Gothic"/>
        </w:rPr>
        <w:t>. Report prepared for Commonwealth Environmental Water Office. Commonwealth of Australia.</w:t>
      </w:r>
    </w:p>
    <w:p w14:paraId="6FE040D2" w14:textId="6EAF121E" w:rsidR="006E78E2" w:rsidRDefault="00790CB4" w:rsidP="001D37FB">
      <w:pPr>
        <w:tabs>
          <w:tab w:val="left" w:pos="851"/>
        </w:tabs>
        <w:spacing w:after="240"/>
        <w:jc w:val="left"/>
        <w:rPr>
          <w:rFonts w:ascii="Century Gothic" w:hAnsi="Century Gothic"/>
        </w:rPr>
      </w:pPr>
      <w:r>
        <w:rPr>
          <w:rFonts w:ascii="Century Gothic" w:hAnsi="Century Gothic"/>
        </w:rPr>
        <w:t>Watts, R.</w:t>
      </w:r>
      <w:r w:rsidR="0023542E">
        <w:rPr>
          <w:rFonts w:ascii="Century Gothic" w:hAnsi="Century Gothic"/>
        </w:rPr>
        <w:t>J</w:t>
      </w:r>
      <w:r>
        <w:rPr>
          <w:rFonts w:ascii="Century Gothic" w:hAnsi="Century Gothic"/>
        </w:rPr>
        <w:t xml:space="preserve">., </w:t>
      </w:r>
      <w:proofErr w:type="spellStart"/>
      <w:r>
        <w:rPr>
          <w:rFonts w:ascii="Century Gothic" w:hAnsi="Century Gothic"/>
        </w:rPr>
        <w:t>McCasker</w:t>
      </w:r>
      <w:proofErr w:type="spellEnd"/>
      <w:r>
        <w:rPr>
          <w:rFonts w:ascii="Century Gothic" w:hAnsi="Century Gothic"/>
        </w:rPr>
        <w:t xml:space="preserve">, N., </w:t>
      </w:r>
      <w:proofErr w:type="spellStart"/>
      <w:r>
        <w:rPr>
          <w:rFonts w:ascii="Century Gothic" w:hAnsi="Century Gothic"/>
        </w:rPr>
        <w:t>Thiem</w:t>
      </w:r>
      <w:proofErr w:type="spellEnd"/>
      <w:r>
        <w:rPr>
          <w:rFonts w:ascii="Century Gothic" w:hAnsi="Century Gothic"/>
        </w:rPr>
        <w:t xml:space="preserve">, J., Howitt, J.A., Grace, M., Kopf, R.K., Healy, S. and Bond, N. (2015) </w:t>
      </w:r>
      <w:r w:rsidRPr="006C3ECC">
        <w:rPr>
          <w:rFonts w:ascii="Century Gothic" w:hAnsi="Century Gothic"/>
        </w:rPr>
        <w:t>Commonwealth</w:t>
      </w:r>
      <w:r>
        <w:rPr>
          <w:rFonts w:ascii="Century Gothic" w:hAnsi="Century Gothic"/>
          <w:i/>
        </w:rPr>
        <w:t xml:space="preserve"> Environmental Water Office Long Term Intervention Monitoring project: Edward-</w:t>
      </w:r>
      <w:r w:rsidR="006E78E2" w:rsidRPr="005A6AFA">
        <w:rPr>
          <w:rFonts w:ascii="Century Gothic" w:hAnsi="Century Gothic"/>
          <w:i/>
        </w:rPr>
        <w:t xml:space="preserve">Wakool Selected </w:t>
      </w:r>
      <w:r w:rsidR="006E78E2" w:rsidRPr="006C3ECC">
        <w:rPr>
          <w:rFonts w:ascii="Century Gothic" w:hAnsi="Century Gothic" w:cs="AvantGarde"/>
          <w:color w:val="000000"/>
          <w:lang w:eastAsia="zh-CN" w:bidi="th-TH"/>
        </w:rPr>
        <w:t>Area</w:t>
      </w:r>
      <w:r w:rsidR="006E78E2" w:rsidRPr="005A6AFA">
        <w:rPr>
          <w:rFonts w:ascii="Century Gothic" w:hAnsi="Century Gothic"/>
          <w:i/>
        </w:rPr>
        <w:t xml:space="preserve"> Synthesis Report, 2014–15. </w:t>
      </w:r>
      <w:r w:rsidR="006E78E2" w:rsidRPr="005A6AFA">
        <w:rPr>
          <w:rFonts w:ascii="Century Gothic" w:hAnsi="Century Gothic"/>
        </w:rPr>
        <w:t xml:space="preserve">Institute for Land, Water and Society, Charles Sturt University. </w:t>
      </w:r>
      <w:r w:rsidR="006C463B">
        <w:rPr>
          <w:rFonts w:ascii="Century Gothic" w:hAnsi="Century Gothic"/>
        </w:rPr>
        <w:t>P</w:t>
      </w:r>
      <w:r w:rsidR="006C463B" w:rsidRPr="00587AE2">
        <w:rPr>
          <w:rFonts w:ascii="Century Gothic" w:hAnsi="Century Gothic"/>
        </w:rPr>
        <w:t>repared for Commonwealth Environmental Water Office. Commonwealth of Australia</w:t>
      </w:r>
      <w:r w:rsidR="006E78E2" w:rsidRPr="005A6AFA">
        <w:rPr>
          <w:rFonts w:ascii="Century Gothic" w:hAnsi="Century Gothic"/>
        </w:rPr>
        <w:t>.</w:t>
      </w:r>
    </w:p>
    <w:p w14:paraId="77743BC5" w14:textId="77777777" w:rsidR="006C3ECC" w:rsidRDefault="001D37FB" w:rsidP="00B17DA3">
      <w:pPr>
        <w:tabs>
          <w:tab w:val="left" w:pos="851"/>
        </w:tabs>
        <w:spacing w:after="240"/>
        <w:jc w:val="left"/>
        <w:rPr>
          <w:rFonts w:ascii="Century Gothic" w:hAnsi="Century Gothic" w:cs="Angsana New"/>
          <w:noProof/>
          <w:lang w:eastAsia="zh-CN" w:bidi="th-TH"/>
        </w:rPr>
      </w:pPr>
      <w:r w:rsidRPr="005A6AFA">
        <w:rPr>
          <w:rFonts w:ascii="Century Gothic" w:hAnsi="Century Gothic" w:cs="Angsana New"/>
          <w:noProof/>
          <w:lang w:eastAsia="zh-CN" w:bidi="th-TH"/>
        </w:rPr>
        <w:t>Watts, R.J., McCasker, N., Thiem, J., Howitt, J.A., Grace, M., Healy, S., Kopf, R.K., Dyer, J.G. Conallin, A., Wooden I., Baumgartner L.</w:t>
      </w:r>
      <w:r w:rsidR="0023542E">
        <w:rPr>
          <w:rFonts w:ascii="Century Gothic" w:hAnsi="Century Gothic" w:cs="Angsana New"/>
          <w:noProof/>
          <w:lang w:eastAsia="zh-CN" w:bidi="th-TH"/>
        </w:rPr>
        <w:t xml:space="preserve"> and</w:t>
      </w:r>
      <w:r w:rsidRPr="005A6AFA">
        <w:rPr>
          <w:rFonts w:ascii="Century Gothic" w:hAnsi="Century Gothic" w:cs="Angsana New"/>
          <w:noProof/>
          <w:lang w:eastAsia="zh-CN" w:bidi="th-TH"/>
        </w:rPr>
        <w:t xml:space="preserve"> Bowen P. (2014). </w:t>
      </w:r>
      <w:r w:rsidRPr="005A6AFA">
        <w:rPr>
          <w:rFonts w:ascii="Century Gothic" w:hAnsi="Century Gothic" w:cs="Angsana New"/>
          <w:i/>
          <w:noProof/>
          <w:lang w:eastAsia="zh-CN" w:bidi="th-TH"/>
        </w:rPr>
        <w:t>Monitoring the ecosystem responses to Commonwealth environmental water delivered to the E</w:t>
      </w:r>
      <w:r w:rsidR="008B15FC">
        <w:rPr>
          <w:rFonts w:ascii="Century Gothic" w:hAnsi="Century Gothic" w:cs="Angsana New"/>
          <w:i/>
          <w:noProof/>
          <w:lang w:eastAsia="zh-CN" w:bidi="th-TH"/>
        </w:rPr>
        <w:t>dward-Wakool river system, 2013–</w:t>
      </w:r>
      <w:r w:rsidRPr="005A6AFA">
        <w:rPr>
          <w:rFonts w:ascii="Century Gothic" w:hAnsi="Century Gothic" w:cs="Angsana New"/>
          <w:i/>
          <w:noProof/>
          <w:lang w:eastAsia="zh-CN" w:bidi="th-TH"/>
        </w:rPr>
        <w:t>14.</w:t>
      </w:r>
      <w:r w:rsidRPr="005A6AFA">
        <w:rPr>
          <w:rFonts w:ascii="Century Gothic" w:hAnsi="Century Gothic" w:cs="Angsana New"/>
          <w:noProof/>
          <w:lang w:eastAsia="zh-CN" w:bidi="th-TH"/>
        </w:rPr>
        <w:t xml:space="preserve"> Institute for Land, Water and Society, Charles Sturt University, Final Report. </w:t>
      </w:r>
      <w:r w:rsidR="006C463B">
        <w:rPr>
          <w:rFonts w:ascii="Century Gothic" w:hAnsi="Century Gothic"/>
        </w:rPr>
        <w:t>P</w:t>
      </w:r>
      <w:r w:rsidR="006C463B" w:rsidRPr="00587AE2">
        <w:rPr>
          <w:rFonts w:ascii="Century Gothic" w:hAnsi="Century Gothic"/>
        </w:rPr>
        <w:t>repared for Commonwealth Environmental Water Office. Commonwealth of Australia</w:t>
      </w:r>
      <w:r w:rsidRPr="005A6AFA">
        <w:rPr>
          <w:rFonts w:ascii="Century Gothic" w:hAnsi="Century Gothic" w:cs="Angsana New"/>
          <w:noProof/>
          <w:lang w:eastAsia="zh-CN" w:bidi="th-TH"/>
        </w:rPr>
        <w:t>.</w:t>
      </w:r>
    </w:p>
    <w:p w14:paraId="1C102F79" w14:textId="4125E2DC" w:rsidR="00B17DA3" w:rsidRPr="005A6AFA" w:rsidRDefault="00B17DA3" w:rsidP="00B17DA3">
      <w:pPr>
        <w:tabs>
          <w:tab w:val="left" w:pos="851"/>
        </w:tabs>
        <w:spacing w:after="240"/>
        <w:jc w:val="left"/>
        <w:rPr>
          <w:rFonts w:ascii="Century Gothic" w:hAnsi="Century Gothic" w:cs="Angsana New"/>
          <w:noProof/>
          <w:lang w:eastAsia="zh-CN" w:bidi="th-TH"/>
        </w:rPr>
      </w:pPr>
      <w:r w:rsidRPr="005A6AFA">
        <w:rPr>
          <w:rFonts w:ascii="Century Gothic" w:hAnsi="Century Gothic" w:cs="Angsana New"/>
          <w:noProof/>
          <w:lang w:eastAsia="zh-CN" w:bidi="th-TH"/>
        </w:rPr>
        <w:t>Watts, R.J., McCasker, N., Baumgartner, L., Bowen, P., Burns, A. , Conallin, A., Dyer, J.G., Grace, M., Healy, S., Howitt, J.A., Kopf, R.K., Wassens, S., Watkins, S.</w:t>
      </w:r>
      <w:r>
        <w:rPr>
          <w:rFonts w:ascii="Century Gothic" w:hAnsi="Century Gothic" w:cs="Angsana New"/>
          <w:noProof/>
          <w:lang w:eastAsia="zh-CN" w:bidi="th-TH"/>
        </w:rPr>
        <w:t xml:space="preserve"> and</w:t>
      </w:r>
      <w:r w:rsidRPr="005A6AFA">
        <w:rPr>
          <w:rFonts w:ascii="Century Gothic" w:hAnsi="Century Gothic" w:cs="Angsana New"/>
          <w:noProof/>
          <w:lang w:eastAsia="zh-CN" w:bidi="th-TH"/>
        </w:rPr>
        <w:t xml:space="preserve"> Wooden I. (2013). </w:t>
      </w:r>
      <w:r w:rsidRPr="005A6AFA">
        <w:rPr>
          <w:rFonts w:ascii="Century Gothic" w:hAnsi="Century Gothic" w:cs="Angsana New"/>
          <w:i/>
          <w:noProof/>
          <w:lang w:eastAsia="zh-CN" w:bidi="th-TH"/>
        </w:rPr>
        <w:t>Monitoring the ecosystem responses to Commonwealth environmental water delivered to the Edward-Wakool river system, 2012–13.</w:t>
      </w:r>
      <w:r w:rsidRPr="005A6AFA">
        <w:rPr>
          <w:rFonts w:ascii="Century Gothic" w:hAnsi="Century Gothic" w:cs="Angsana New"/>
          <w:noProof/>
          <w:lang w:eastAsia="zh-CN" w:bidi="th-TH"/>
        </w:rPr>
        <w:t xml:space="preserve"> Institute for Land, Water and Society, Charles Sturt University, Final Report. </w:t>
      </w:r>
      <w:r>
        <w:rPr>
          <w:rFonts w:ascii="Century Gothic" w:hAnsi="Century Gothic" w:cs="Angsana New"/>
          <w:noProof/>
          <w:lang w:eastAsia="zh-CN" w:bidi="th-TH"/>
        </w:rPr>
        <w:t>P</w:t>
      </w:r>
      <w:proofErr w:type="spellStart"/>
      <w:r w:rsidRPr="00587AE2">
        <w:rPr>
          <w:rFonts w:ascii="Century Gothic" w:hAnsi="Century Gothic"/>
        </w:rPr>
        <w:t>repared</w:t>
      </w:r>
      <w:proofErr w:type="spellEnd"/>
      <w:r w:rsidRPr="00587AE2">
        <w:rPr>
          <w:rFonts w:ascii="Century Gothic" w:hAnsi="Century Gothic"/>
        </w:rPr>
        <w:t xml:space="preserve"> for Commonwealth Environmental Water Office. Commonwealth of Australia</w:t>
      </w:r>
      <w:r w:rsidRPr="005A6AFA">
        <w:rPr>
          <w:rFonts w:ascii="Century Gothic" w:hAnsi="Century Gothic" w:cs="Angsana New"/>
          <w:noProof/>
          <w:lang w:eastAsia="zh-CN" w:bidi="th-TH"/>
        </w:rPr>
        <w:t>.</w:t>
      </w:r>
    </w:p>
    <w:p w14:paraId="512E64C2" w14:textId="71087E88" w:rsidR="007863CC" w:rsidRPr="007863CC" w:rsidRDefault="00EB7A95" w:rsidP="001D37FB">
      <w:pPr>
        <w:tabs>
          <w:tab w:val="left" w:pos="851"/>
        </w:tabs>
        <w:spacing w:after="240"/>
        <w:jc w:val="left"/>
        <w:rPr>
          <w:rFonts w:ascii="Century Gothic" w:hAnsi="Century Gothic" w:cs="Angsana New"/>
          <w:lang w:eastAsia="zh-CN" w:bidi="th-TH"/>
        </w:rPr>
      </w:pPr>
      <w:r>
        <w:rPr>
          <w:rStyle w:val="hlfld-contribauthor"/>
          <w:rFonts w:ascii="Century Gothic" w:hAnsi="Century Gothic" w:cs="Arial"/>
          <w:color w:val="333333"/>
          <w:shd w:val="clear" w:color="auto" w:fill="FFFFFF"/>
          <w:lang w:val="en"/>
        </w:rPr>
        <w:t>Webster</w:t>
      </w:r>
      <w:r w:rsidR="007863CC" w:rsidRPr="007863CC">
        <w:rPr>
          <w:rStyle w:val="hlfld-contribauthor"/>
          <w:rFonts w:ascii="Century Gothic" w:hAnsi="Century Gothic" w:cs="Arial"/>
          <w:color w:val="333333"/>
          <w:shd w:val="clear" w:color="auto" w:fill="FFFFFF"/>
          <w:lang w:val="en"/>
        </w:rPr>
        <w:t xml:space="preserve">, </w:t>
      </w:r>
      <w:r w:rsidR="007863CC" w:rsidRPr="007863CC">
        <w:rPr>
          <w:rStyle w:val="nlmgiven-names"/>
          <w:rFonts w:ascii="Century Gothic" w:hAnsi="Century Gothic" w:cs="Arial"/>
          <w:color w:val="333333"/>
          <w:shd w:val="clear" w:color="auto" w:fill="FFFFFF"/>
          <w:lang w:val="en"/>
        </w:rPr>
        <w:t>R</w:t>
      </w:r>
      <w:r w:rsidR="007863CC" w:rsidRPr="007863CC">
        <w:rPr>
          <w:rStyle w:val="hlfld-contribauthor"/>
          <w:rFonts w:ascii="Century Gothic" w:hAnsi="Century Gothic" w:cs="Arial"/>
          <w:color w:val="333333"/>
          <w:shd w:val="clear" w:color="auto" w:fill="FFFFFF"/>
          <w:lang w:val="en"/>
        </w:rPr>
        <w:t xml:space="preserve"> (</w:t>
      </w:r>
      <w:r w:rsidR="007863CC" w:rsidRPr="007863CC">
        <w:rPr>
          <w:rStyle w:val="nlmyear"/>
          <w:rFonts w:ascii="Century Gothic" w:hAnsi="Century Gothic" w:cs="Arial"/>
          <w:color w:val="333333"/>
          <w:shd w:val="clear" w:color="auto" w:fill="FFFFFF"/>
          <w:lang w:val="en"/>
        </w:rPr>
        <w:t>2010)</w:t>
      </w:r>
      <w:r w:rsidR="007863CC">
        <w:rPr>
          <w:rStyle w:val="ref-overlay2"/>
          <w:rFonts w:ascii="Century Gothic" w:hAnsi="Century Gothic" w:cs="Arial"/>
          <w:color w:val="333333"/>
          <w:lang w:val="en"/>
        </w:rPr>
        <w:t xml:space="preserve">. </w:t>
      </w:r>
      <w:r w:rsidR="007863CC" w:rsidRPr="007863CC">
        <w:rPr>
          <w:rStyle w:val="ref-overlay2"/>
          <w:rFonts w:ascii="Century Gothic" w:hAnsi="Century Gothic" w:cs="Arial"/>
          <w:i/>
          <w:color w:val="333333"/>
          <w:lang w:val="en"/>
        </w:rPr>
        <w:t xml:space="preserve">Environmental monitoring of </w:t>
      </w:r>
      <w:proofErr w:type="spellStart"/>
      <w:r w:rsidR="007863CC" w:rsidRPr="007863CC">
        <w:rPr>
          <w:rStyle w:val="ref-overlay2"/>
          <w:rFonts w:ascii="Century Gothic" w:hAnsi="Century Gothic" w:cs="Arial"/>
          <w:i/>
          <w:color w:val="333333"/>
          <w:lang w:val="en"/>
        </w:rPr>
        <w:t>Werai</w:t>
      </w:r>
      <w:proofErr w:type="spellEnd"/>
      <w:r w:rsidR="007863CC" w:rsidRPr="007863CC">
        <w:rPr>
          <w:rStyle w:val="ref-overlay2"/>
          <w:rFonts w:ascii="Century Gothic" w:hAnsi="Century Gothic" w:cs="Arial"/>
          <w:i/>
          <w:color w:val="333333"/>
          <w:lang w:val="en"/>
        </w:rPr>
        <w:t xml:space="preserve"> forest environmental flow: 2009–2010</w:t>
      </w:r>
      <w:r w:rsidR="007863CC">
        <w:rPr>
          <w:rStyle w:val="ref-overlay2"/>
          <w:rFonts w:ascii="Century Gothic" w:hAnsi="Century Gothic" w:cs="Arial"/>
          <w:color w:val="333333"/>
          <w:lang w:val="en"/>
        </w:rPr>
        <w:t>.</w:t>
      </w:r>
      <w:r w:rsidR="007863CC" w:rsidRPr="007863CC">
        <w:rPr>
          <w:rStyle w:val="ref-overlay2"/>
          <w:rFonts w:ascii="Century Gothic" w:hAnsi="Century Gothic" w:cs="Arial"/>
          <w:color w:val="333333"/>
          <w:lang w:val="en"/>
        </w:rPr>
        <w:t xml:space="preserve"> Report prepared for NSW Department of Environment, </w:t>
      </w:r>
      <w:r w:rsidR="007863CC" w:rsidRPr="007863CC">
        <w:rPr>
          <w:rStyle w:val="nlmpublisher-name"/>
          <w:rFonts w:ascii="Century Gothic" w:hAnsi="Century Gothic" w:cs="Arial"/>
          <w:color w:val="333333"/>
          <w:shd w:val="clear" w:color="auto" w:fill="FFFFFF"/>
          <w:lang w:val="en"/>
        </w:rPr>
        <w:t xml:space="preserve">Climate Change and Water by </w:t>
      </w:r>
      <w:proofErr w:type="spellStart"/>
      <w:r w:rsidR="007863CC" w:rsidRPr="007863CC">
        <w:rPr>
          <w:rStyle w:val="nlmpublisher-name"/>
          <w:rFonts w:ascii="Century Gothic" w:hAnsi="Century Gothic" w:cs="Arial"/>
          <w:color w:val="333333"/>
          <w:shd w:val="clear" w:color="auto" w:fill="FFFFFF"/>
          <w:lang w:val="en"/>
        </w:rPr>
        <w:t>Ecosurveys</w:t>
      </w:r>
      <w:proofErr w:type="spellEnd"/>
      <w:r w:rsidR="007863CC" w:rsidRPr="007863CC">
        <w:rPr>
          <w:rStyle w:val="nlmpublisher-name"/>
          <w:rFonts w:ascii="Century Gothic" w:hAnsi="Century Gothic" w:cs="Arial"/>
          <w:color w:val="333333"/>
          <w:shd w:val="clear" w:color="auto" w:fill="FFFFFF"/>
          <w:lang w:val="en"/>
        </w:rPr>
        <w:t xml:space="preserve"> Pty Ltd</w:t>
      </w:r>
      <w:r w:rsidR="007863CC" w:rsidRPr="007863CC">
        <w:rPr>
          <w:rStyle w:val="ref-overlay2"/>
          <w:rFonts w:ascii="Century Gothic" w:hAnsi="Century Gothic" w:cs="Arial"/>
          <w:color w:val="333333"/>
          <w:lang w:val="en"/>
        </w:rPr>
        <w:t>.</w:t>
      </w:r>
    </w:p>
    <w:p w14:paraId="30A327DD" w14:textId="77777777" w:rsidR="00587AE2" w:rsidRDefault="00587AE2" w:rsidP="001D37FB">
      <w:pPr>
        <w:tabs>
          <w:tab w:val="left" w:pos="851"/>
        </w:tabs>
        <w:spacing w:after="240"/>
        <w:jc w:val="left"/>
        <w:rPr>
          <w:rFonts w:ascii="Century Gothic" w:hAnsi="Century Gothic" w:cs="Angsana New"/>
          <w:lang w:eastAsia="zh-CN" w:bidi="th-TH"/>
        </w:rPr>
      </w:pPr>
    </w:p>
    <w:p w14:paraId="0A905EC4" w14:textId="77777777" w:rsidR="00587AE2" w:rsidRDefault="00587AE2">
      <w:pPr>
        <w:spacing w:after="0"/>
        <w:jc w:val="left"/>
        <w:rPr>
          <w:rFonts w:ascii="Century Gothic" w:hAnsi="Century Gothic" w:cs="Angsana New"/>
          <w:lang w:eastAsia="zh-CN" w:bidi="th-TH"/>
        </w:rPr>
      </w:pPr>
      <w:r>
        <w:rPr>
          <w:rFonts w:ascii="Century Gothic" w:hAnsi="Century Gothic" w:cs="Angsana New"/>
          <w:lang w:eastAsia="zh-CN" w:bidi="th-TH"/>
        </w:rPr>
        <w:br w:type="page"/>
      </w:r>
    </w:p>
    <w:p w14:paraId="142D9B26" w14:textId="7E3D23B9" w:rsidR="00587AE2" w:rsidRPr="005A6AFA" w:rsidRDefault="00587AE2" w:rsidP="001D37FB">
      <w:pPr>
        <w:tabs>
          <w:tab w:val="left" w:pos="851"/>
        </w:tabs>
        <w:spacing w:after="240"/>
        <w:jc w:val="left"/>
        <w:rPr>
          <w:rFonts w:ascii="Century Gothic" w:hAnsi="Century Gothic" w:cs="Angsana New"/>
          <w:lang w:eastAsia="zh-CN" w:bidi="th-TH"/>
        </w:rPr>
      </w:pPr>
    </w:p>
    <w:p w14:paraId="5377DEC4" w14:textId="77777777" w:rsidR="00830E97" w:rsidRDefault="005E6430" w:rsidP="00C56E28">
      <w:pPr>
        <w:pStyle w:val="Heading1"/>
        <w:numPr>
          <w:ilvl w:val="0"/>
          <w:numId w:val="0"/>
        </w:numPr>
        <w:jc w:val="left"/>
        <w:rPr>
          <w:rFonts w:ascii="Century Gothic" w:hAnsi="Century Gothic"/>
          <w:color w:val="5F497A" w:themeColor="accent4" w:themeShade="BF"/>
        </w:rPr>
      </w:pPr>
      <w:bookmarkStart w:id="47" w:name="_Toc519091980"/>
      <w:r>
        <w:rPr>
          <w:rFonts w:ascii="Century Gothic" w:hAnsi="Century Gothic"/>
          <w:color w:val="5F497A" w:themeColor="accent4" w:themeShade="BF"/>
        </w:rPr>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7"/>
    </w:p>
    <w:p w14:paraId="5377DEC5" w14:textId="070482F9" w:rsidR="005E6430" w:rsidRDefault="005E6430" w:rsidP="00873D01">
      <w:pPr>
        <w:pStyle w:val="Para0"/>
        <w:spacing w:before="120" w:after="120" w:line="240" w:lineRule="auto"/>
        <w:jc w:val="left"/>
        <w:rPr>
          <w:rFonts w:ascii="Century Gothic" w:hAnsi="Century Gothic"/>
        </w:rPr>
      </w:pPr>
      <w:r w:rsidRPr="00873D01">
        <w:rPr>
          <w:rFonts w:ascii="Century Gothic" w:hAnsi="Century Gothic"/>
        </w:rPr>
        <w:t xml:space="preserve">Expected outcomes from the Basin-wide </w:t>
      </w:r>
      <w:r w:rsidR="00462A19">
        <w:rPr>
          <w:rFonts w:ascii="Century Gothic" w:hAnsi="Century Gothic"/>
        </w:rPr>
        <w:t>e</w:t>
      </w:r>
      <w:r w:rsidR="00462A19" w:rsidRPr="00873D01">
        <w:rPr>
          <w:rFonts w:ascii="Century Gothic" w:hAnsi="Century Gothic"/>
        </w:rPr>
        <w:t xml:space="preserve">nvironmental </w:t>
      </w:r>
      <w:r w:rsidR="00462A19">
        <w:rPr>
          <w:rFonts w:ascii="Century Gothic" w:hAnsi="Century Gothic"/>
        </w:rPr>
        <w:t>w</w:t>
      </w:r>
      <w:r w:rsidR="00462A19" w:rsidRPr="00873D01">
        <w:rPr>
          <w:rFonts w:ascii="Century Gothic" w:hAnsi="Century Gothic"/>
        </w:rPr>
        <w:t xml:space="preserve">atering </w:t>
      </w:r>
      <w:r w:rsidR="00462A19">
        <w:rPr>
          <w:rFonts w:ascii="Century Gothic" w:hAnsi="Century Gothic"/>
        </w:rPr>
        <w:t>s</w:t>
      </w:r>
      <w:r w:rsidR="00462A19" w:rsidRPr="00873D01">
        <w:rPr>
          <w:rFonts w:ascii="Century Gothic" w:hAnsi="Century Gothic"/>
        </w:rPr>
        <w:t xml:space="preserve">trategy </w:t>
      </w:r>
      <w:r w:rsidR="00C56E28" w:rsidRPr="00873D01">
        <w:rPr>
          <w:rFonts w:ascii="Century Gothic" w:hAnsi="Century Gothic"/>
        </w:rPr>
        <w:t xml:space="preserve">(MDBA 2014) </w:t>
      </w:r>
      <w:r w:rsidR="00CF0F2B" w:rsidRPr="00873D01">
        <w:rPr>
          <w:rFonts w:ascii="Century Gothic" w:hAnsi="Century Gothic"/>
        </w:rPr>
        <w:t xml:space="preserve">that are </w:t>
      </w:r>
      <w:r w:rsidRPr="00873D01">
        <w:rPr>
          <w:rFonts w:ascii="Century Gothic" w:hAnsi="Century Gothic"/>
        </w:rPr>
        <w:t>relevant to the</w:t>
      </w:r>
      <w:r w:rsidR="003D4CDA">
        <w:rPr>
          <w:rFonts w:ascii="Century Gothic" w:hAnsi="Century Gothic"/>
        </w:rPr>
        <w:t xml:space="preserve"> Mid-Murray Region</w:t>
      </w:r>
      <w:r w:rsidR="00CF0F2B" w:rsidRPr="00873D01">
        <w:rPr>
          <w:rFonts w:ascii="Century Gothic" w:hAnsi="Century Gothic"/>
        </w:rPr>
        <w:t xml:space="preserve"> are described below. </w:t>
      </w:r>
    </w:p>
    <w:bookmarkEnd w:id="42"/>
    <w:p w14:paraId="7106C750" w14:textId="77777777" w:rsidR="003D4CDA" w:rsidRPr="00BF2463" w:rsidRDefault="003D4CDA" w:rsidP="003D4CDA">
      <w:pPr>
        <w:pStyle w:val="Para0"/>
        <w:spacing w:before="240" w:after="120" w:line="240" w:lineRule="auto"/>
        <w:rPr>
          <w:rFonts w:ascii="Century Gothic" w:hAnsi="Century Gothic"/>
          <w:b/>
        </w:rPr>
      </w:pPr>
      <w:r w:rsidRPr="00BF2463">
        <w:rPr>
          <w:rFonts w:ascii="Century Gothic" w:hAnsi="Century Gothic"/>
          <w:b/>
        </w:rPr>
        <w:t>RIVER FLOWS AND CONNECTIVITY</w:t>
      </w:r>
      <w:r w:rsidRPr="00BF2463">
        <w:rPr>
          <w:rFonts w:ascii="Century Gothic" w:hAnsi="Century Gothic"/>
          <w:b/>
        </w:rPr>
        <w:tab/>
      </w:r>
    </w:p>
    <w:p w14:paraId="2C194964" w14:textId="77777777" w:rsidR="003D4CDA" w:rsidRPr="00BF2463" w:rsidRDefault="003D4CDA" w:rsidP="003D4CDA">
      <w:pPr>
        <w:pStyle w:val="Para0"/>
        <w:spacing w:before="120" w:after="120" w:line="240" w:lineRule="auto"/>
        <w:rPr>
          <w:rFonts w:ascii="Century Gothic" w:hAnsi="Century Gothic"/>
        </w:rPr>
      </w:pPr>
      <w:r w:rsidRPr="00BF2463">
        <w:rPr>
          <w:rFonts w:ascii="Century Gothic" w:hAnsi="Century Gothic"/>
        </w:rPr>
        <w:t>Base flows are at least 60</w:t>
      </w:r>
      <w:r>
        <w:rPr>
          <w:rFonts w:ascii="Century Gothic" w:hAnsi="Century Gothic"/>
        </w:rPr>
        <w:t xml:space="preserve"> per cent</w:t>
      </w:r>
      <w:r w:rsidRPr="00BF2463">
        <w:rPr>
          <w:rFonts w:ascii="Century Gothic" w:hAnsi="Century Gothic"/>
        </w:rPr>
        <w:t xml:space="preserve"> of the natural level</w:t>
      </w:r>
      <w:r>
        <w:rPr>
          <w:rFonts w:ascii="Century Gothic" w:hAnsi="Century Gothic"/>
        </w:rPr>
        <w:t>.</w:t>
      </w:r>
    </w:p>
    <w:p w14:paraId="61214895" w14:textId="77777777" w:rsidR="003D4CDA" w:rsidRPr="00BF2463" w:rsidRDefault="003D4CDA" w:rsidP="003D4CDA">
      <w:pPr>
        <w:pStyle w:val="Para0"/>
        <w:spacing w:before="120" w:after="120" w:line="240" w:lineRule="auto"/>
        <w:rPr>
          <w:rFonts w:ascii="Century Gothic" w:hAnsi="Century Gothic"/>
        </w:rPr>
      </w:pPr>
      <w:r w:rsidRPr="00BF2463">
        <w:rPr>
          <w:rFonts w:ascii="Century Gothic" w:hAnsi="Century Gothic"/>
        </w:rPr>
        <w:t>Contributing to a 30</w:t>
      </w:r>
      <w:r>
        <w:rPr>
          <w:rFonts w:ascii="Century Gothic" w:hAnsi="Century Gothic"/>
        </w:rPr>
        <w:t xml:space="preserve"> per cent</w:t>
      </w:r>
      <w:r w:rsidRPr="00BF2463">
        <w:rPr>
          <w:rFonts w:ascii="Century Gothic" w:hAnsi="Century Gothic"/>
        </w:rPr>
        <w:t xml:space="preserve"> overall increase in flows in the River Murray</w:t>
      </w:r>
      <w:r>
        <w:rPr>
          <w:rFonts w:ascii="Century Gothic" w:hAnsi="Century Gothic"/>
        </w:rPr>
        <w:t>.</w:t>
      </w:r>
    </w:p>
    <w:p w14:paraId="54EA725D" w14:textId="77777777" w:rsidR="003D4CDA" w:rsidRDefault="003D4CDA" w:rsidP="003D4CDA">
      <w:pPr>
        <w:pStyle w:val="Para0"/>
        <w:spacing w:before="120" w:after="120" w:line="240" w:lineRule="auto"/>
        <w:rPr>
          <w:rFonts w:ascii="Century Gothic" w:hAnsi="Century Gothic"/>
        </w:rPr>
      </w:pPr>
      <w:r w:rsidRPr="00BF2463">
        <w:rPr>
          <w:rFonts w:ascii="Century Gothic" w:hAnsi="Century Gothic"/>
        </w:rPr>
        <w:t>A 30–60</w:t>
      </w:r>
      <w:r>
        <w:rPr>
          <w:rFonts w:ascii="Century Gothic" w:hAnsi="Century Gothic"/>
        </w:rPr>
        <w:t xml:space="preserve"> per cent</w:t>
      </w:r>
      <w:r w:rsidRPr="00BF2463">
        <w:rPr>
          <w:rFonts w:ascii="Century Gothic" w:hAnsi="Century Gothic"/>
        </w:rPr>
        <w:t xml:space="preserve"> increase in the frequency of </w:t>
      </w:r>
      <w:proofErr w:type="spellStart"/>
      <w:r w:rsidRPr="00BF2463">
        <w:rPr>
          <w:rFonts w:ascii="Century Gothic" w:hAnsi="Century Gothic"/>
        </w:rPr>
        <w:t>freshes</w:t>
      </w:r>
      <w:proofErr w:type="spellEnd"/>
      <w:r w:rsidRPr="00BF2463">
        <w:rPr>
          <w:rFonts w:ascii="Century Gothic" w:hAnsi="Century Gothic"/>
        </w:rPr>
        <w:t xml:space="preserve">, </w:t>
      </w:r>
      <w:proofErr w:type="spellStart"/>
      <w:r w:rsidRPr="00BF2463">
        <w:rPr>
          <w:rFonts w:ascii="Century Gothic" w:hAnsi="Century Gothic"/>
        </w:rPr>
        <w:t>bankfull</w:t>
      </w:r>
      <w:proofErr w:type="spellEnd"/>
      <w:r w:rsidRPr="00BF2463">
        <w:rPr>
          <w:rFonts w:ascii="Century Gothic" w:hAnsi="Century Gothic"/>
        </w:rPr>
        <w:t xml:space="preserve"> and lowland floodplain flows</w:t>
      </w:r>
      <w:r>
        <w:rPr>
          <w:rFonts w:ascii="Century Gothic" w:hAnsi="Century Gothic"/>
        </w:rPr>
        <w:t>.</w:t>
      </w:r>
    </w:p>
    <w:p w14:paraId="41324BC0" w14:textId="77777777" w:rsidR="003D4CDA" w:rsidRPr="00BF2463" w:rsidRDefault="003D4CDA" w:rsidP="003D4CDA">
      <w:pPr>
        <w:pStyle w:val="Para0"/>
        <w:spacing w:before="120" w:after="120" w:line="240" w:lineRule="auto"/>
        <w:rPr>
          <w:rFonts w:ascii="Century Gothic" w:hAnsi="Century Gothic"/>
          <w:b/>
        </w:rPr>
      </w:pPr>
      <w:r w:rsidRPr="00BF2463">
        <w:rPr>
          <w:rFonts w:ascii="Century Gothic" w:hAnsi="Century Gothic"/>
          <w:b/>
        </w:rPr>
        <w:t>VEGETATION</w:t>
      </w:r>
      <w:r>
        <w:rPr>
          <w:rFonts w:ascii="Century Gothic" w:hAnsi="Century Gothic"/>
          <w:b/>
        </w:rPr>
        <w:t xml:space="preserve"> </w:t>
      </w:r>
    </w:p>
    <w:p w14:paraId="4190E927" w14:textId="77777777" w:rsidR="003D4CDA" w:rsidRPr="00BF2463" w:rsidRDefault="003D4CDA" w:rsidP="003D4CDA">
      <w:pPr>
        <w:pStyle w:val="Para0"/>
        <w:spacing w:before="120" w:after="120" w:line="240" w:lineRule="auto"/>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water-dependent vegetation near river channels and on low-lying areas of the floodplain. </w:t>
      </w:r>
    </w:p>
    <w:p w14:paraId="6F4D664A" w14:textId="77777777" w:rsidR="003D4CDA" w:rsidRPr="00B424B5" w:rsidRDefault="003D4CDA" w:rsidP="003D4CDA">
      <w:pPr>
        <w:pStyle w:val="Para0"/>
        <w:spacing w:before="120" w:after="120" w:line="240" w:lineRule="auto"/>
        <w:rPr>
          <w:rFonts w:ascii="Century Gothic" w:hAnsi="Century Gothic"/>
        </w:rPr>
      </w:pPr>
      <w:r w:rsidRPr="00B424B5">
        <w:rPr>
          <w:rFonts w:ascii="Century Gothic" w:hAnsi="Century Gothic"/>
        </w:rPr>
        <w:t xml:space="preserve">Improve condition of black box, river red gum and lignum </w:t>
      </w:r>
      <w:proofErr w:type="spellStart"/>
      <w:r w:rsidRPr="00B424B5">
        <w:rPr>
          <w:rFonts w:ascii="Century Gothic" w:hAnsi="Century Gothic"/>
        </w:rPr>
        <w:t>shrublands</w:t>
      </w:r>
      <w:proofErr w:type="spellEnd"/>
      <w:r>
        <w:rPr>
          <w:rFonts w:ascii="Century Gothic" w:hAnsi="Century Gothic"/>
        </w:rPr>
        <w:t>.</w:t>
      </w:r>
    </w:p>
    <w:p w14:paraId="075A1F05" w14:textId="77777777" w:rsidR="003D4CDA" w:rsidRPr="00B424B5" w:rsidRDefault="003D4CDA" w:rsidP="003D4CDA">
      <w:pPr>
        <w:pStyle w:val="Para0"/>
        <w:spacing w:before="120" w:after="120" w:line="240" w:lineRule="auto"/>
        <w:rPr>
          <w:rFonts w:ascii="Century Gothic" w:hAnsi="Century Gothic"/>
        </w:rPr>
      </w:pPr>
      <w:r w:rsidRPr="00B424B5">
        <w:rPr>
          <w:rFonts w:ascii="Century Gothic" w:hAnsi="Century Gothic"/>
        </w:rPr>
        <w:t>Improved recruitment of trees within black box and river red gum communities</w:t>
      </w:r>
      <w:r>
        <w:rPr>
          <w:rFonts w:ascii="Century Gothic" w:hAnsi="Century Gothic"/>
        </w:rPr>
        <w:t>.</w:t>
      </w:r>
    </w:p>
    <w:p w14:paraId="2764B94B" w14:textId="77777777" w:rsidR="003D4CDA" w:rsidRPr="00B424B5" w:rsidRDefault="003D4CDA" w:rsidP="003D4CDA">
      <w:pPr>
        <w:pStyle w:val="Para0"/>
        <w:spacing w:before="120" w:after="120" w:line="240" w:lineRule="auto"/>
        <w:rPr>
          <w:rFonts w:ascii="Century Gothic" w:hAnsi="Century Gothic"/>
        </w:rPr>
      </w:pPr>
      <w:r w:rsidRPr="00B424B5">
        <w:rPr>
          <w:rFonts w:ascii="Century Gothic" w:hAnsi="Century Gothic"/>
        </w:rPr>
        <w:t xml:space="preserve">Increased periods of growth for non-woody vegetation communities that closely fringe or occur within the river and creek channels, and those that form extensive stands within wetlands and low-lying floodplains including Moira grasslands in </w:t>
      </w:r>
      <w:proofErr w:type="spellStart"/>
      <w:r w:rsidRPr="00B424B5">
        <w:rPr>
          <w:rFonts w:ascii="Century Gothic" w:hAnsi="Century Gothic"/>
        </w:rPr>
        <w:t>Barmah</w:t>
      </w:r>
      <w:proofErr w:type="spellEnd"/>
      <w:r w:rsidRPr="00B424B5">
        <w:rPr>
          <w:rFonts w:ascii="Century Gothic" w:hAnsi="Century Gothic"/>
        </w:rPr>
        <w:t>–</w:t>
      </w:r>
      <w:proofErr w:type="spellStart"/>
      <w:r w:rsidRPr="00B424B5">
        <w:rPr>
          <w:rFonts w:ascii="Century Gothic" w:hAnsi="Century Gothic"/>
        </w:rPr>
        <w:t>Millewa</w:t>
      </w:r>
      <w:proofErr w:type="spellEnd"/>
      <w:r w:rsidRPr="00B424B5">
        <w:rPr>
          <w:rFonts w:ascii="Century Gothic" w:hAnsi="Century Gothic"/>
        </w:rPr>
        <w:t xml:space="preserve"> Forest.</w:t>
      </w:r>
    </w:p>
    <w:p w14:paraId="5E2527BE" w14:textId="77777777" w:rsidR="003D4CDA" w:rsidRPr="00B424B5" w:rsidRDefault="003D4CDA" w:rsidP="003D4CDA">
      <w:pPr>
        <w:pStyle w:val="Para0"/>
        <w:spacing w:before="120" w:after="120" w:line="240" w:lineRule="auto"/>
        <w:rPr>
          <w:rFonts w:ascii="Century Gothic" w:hAnsi="Century Gothic"/>
          <w:b/>
        </w:rPr>
      </w:pPr>
      <w:r w:rsidRPr="00B424B5">
        <w:rPr>
          <w:rFonts w:ascii="Century Gothic" w:hAnsi="Century Gothic"/>
          <w:b/>
        </w:rPr>
        <w:t xml:space="preserve">Vegetation extent </w:t>
      </w:r>
    </w:p>
    <w:tbl>
      <w:tblPr>
        <w:tblStyle w:val="TableGrid"/>
        <w:tblW w:w="9923" w:type="dxa"/>
        <w:tblInd w:w="108" w:type="dxa"/>
        <w:tblLayout w:type="fixed"/>
        <w:tblLook w:val="04A0" w:firstRow="1" w:lastRow="0" w:firstColumn="1" w:lastColumn="0" w:noHBand="0" w:noVBand="1"/>
      </w:tblPr>
      <w:tblGrid>
        <w:gridCol w:w="1418"/>
        <w:gridCol w:w="1276"/>
        <w:gridCol w:w="1157"/>
        <w:gridCol w:w="1119"/>
        <w:gridCol w:w="1966"/>
        <w:gridCol w:w="2987"/>
      </w:tblGrid>
      <w:tr w:rsidR="003D4CDA" w:rsidRPr="00B424B5" w14:paraId="71C79981" w14:textId="77777777" w:rsidTr="003C7B25">
        <w:trPr>
          <w:trHeight w:val="879"/>
          <w:tblHeader/>
        </w:trPr>
        <w:tc>
          <w:tcPr>
            <w:tcW w:w="1418" w:type="dxa"/>
            <w:shd w:val="clear" w:color="auto" w:fill="B2A1C7" w:themeFill="accent4" w:themeFillTint="99"/>
          </w:tcPr>
          <w:p w14:paraId="52729863" w14:textId="77777777" w:rsidR="003D4CDA" w:rsidRPr="00B424B5" w:rsidRDefault="003D4CDA" w:rsidP="003C7B25">
            <w:pPr>
              <w:pStyle w:val="TableH1"/>
              <w:spacing w:before="20" w:after="20"/>
              <w:rPr>
                <w:rFonts w:ascii="Century Gothic" w:hAnsi="Century Gothic"/>
                <w:sz w:val="20"/>
                <w:szCs w:val="20"/>
                <w:lang w:eastAsia="en-US"/>
              </w:rPr>
            </w:pPr>
            <w:r w:rsidRPr="00B424B5">
              <w:rPr>
                <w:rFonts w:ascii="Century Gothic" w:hAnsi="Century Gothic"/>
                <w:sz w:val="20"/>
                <w:szCs w:val="20"/>
                <w:lang w:eastAsia="en-US"/>
              </w:rPr>
              <w:t>Region</w:t>
            </w:r>
          </w:p>
        </w:tc>
        <w:tc>
          <w:tcPr>
            <w:tcW w:w="1276" w:type="dxa"/>
            <w:shd w:val="clear" w:color="auto" w:fill="B2A1C7" w:themeFill="accent4" w:themeFillTint="99"/>
            <w:vAlign w:val="center"/>
            <w:hideMark/>
          </w:tcPr>
          <w:p w14:paraId="114CEB2E" w14:textId="77777777" w:rsidR="003D4CDA" w:rsidRPr="00B424B5" w:rsidRDefault="003D4CDA" w:rsidP="003C7B25">
            <w:pPr>
              <w:pStyle w:val="TableH1"/>
              <w:spacing w:before="20" w:after="20"/>
              <w:rPr>
                <w:rFonts w:ascii="Century Gothic" w:hAnsi="Century Gothic"/>
                <w:sz w:val="20"/>
                <w:szCs w:val="20"/>
                <w:lang w:eastAsia="en-US"/>
              </w:rPr>
            </w:pPr>
            <w:r w:rsidRPr="00B424B5">
              <w:rPr>
                <w:rFonts w:ascii="Century Gothic" w:hAnsi="Century Gothic"/>
                <w:sz w:val="20"/>
                <w:szCs w:val="20"/>
                <w:lang w:eastAsia="en-US"/>
              </w:rPr>
              <w:t>Area of river red gum (ha)</w:t>
            </w:r>
          </w:p>
        </w:tc>
        <w:tc>
          <w:tcPr>
            <w:tcW w:w="1157" w:type="dxa"/>
            <w:shd w:val="clear" w:color="auto" w:fill="B2A1C7" w:themeFill="accent4" w:themeFillTint="99"/>
            <w:vAlign w:val="center"/>
            <w:hideMark/>
          </w:tcPr>
          <w:p w14:paraId="4EE6F5B0" w14:textId="77777777" w:rsidR="003D4CDA" w:rsidRPr="00B424B5" w:rsidRDefault="003D4CDA" w:rsidP="003C7B25">
            <w:pPr>
              <w:pStyle w:val="TableH1"/>
              <w:spacing w:before="20" w:after="20"/>
              <w:rPr>
                <w:rFonts w:ascii="Century Gothic" w:hAnsi="Century Gothic"/>
                <w:sz w:val="20"/>
                <w:szCs w:val="20"/>
                <w:lang w:eastAsia="en-US"/>
              </w:rPr>
            </w:pPr>
            <w:r w:rsidRPr="00B424B5">
              <w:rPr>
                <w:rFonts w:ascii="Century Gothic" w:hAnsi="Century Gothic"/>
                <w:sz w:val="20"/>
                <w:szCs w:val="20"/>
                <w:lang w:eastAsia="en-US"/>
              </w:rPr>
              <w:t>Area of black box (ha)</w:t>
            </w:r>
          </w:p>
        </w:tc>
        <w:tc>
          <w:tcPr>
            <w:tcW w:w="1119" w:type="dxa"/>
            <w:shd w:val="clear" w:color="auto" w:fill="B2A1C7" w:themeFill="accent4" w:themeFillTint="99"/>
            <w:vAlign w:val="center"/>
            <w:hideMark/>
          </w:tcPr>
          <w:p w14:paraId="0D6C40B3" w14:textId="77777777" w:rsidR="003D4CDA" w:rsidRPr="00B424B5" w:rsidRDefault="003D4CDA" w:rsidP="003C7B25">
            <w:pPr>
              <w:pStyle w:val="TableH1"/>
              <w:spacing w:before="20" w:after="20"/>
              <w:rPr>
                <w:rFonts w:ascii="Century Gothic" w:hAnsi="Century Gothic"/>
                <w:sz w:val="20"/>
                <w:szCs w:val="20"/>
                <w:lang w:eastAsia="en-US"/>
              </w:rPr>
            </w:pPr>
            <w:r w:rsidRPr="00B424B5">
              <w:rPr>
                <w:rFonts w:ascii="Century Gothic" w:hAnsi="Century Gothic"/>
                <w:sz w:val="20"/>
                <w:szCs w:val="20"/>
                <w:lang w:eastAsia="en-US"/>
              </w:rPr>
              <w:t xml:space="preserve">Area of </w:t>
            </w:r>
            <w:proofErr w:type="spellStart"/>
            <w:r w:rsidRPr="00B424B5">
              <w:rPr>
                <w:rFonts w:ascii="Century Gothic" w:hAnsi="Century Gothic"/>
                <w:sz w:val="20"/>
                <w:szCs w:val="20"/>
                <w:lang w:eastAsia="en-US"/>
              </w:rPr>
              <w:t>coolibah</w:t>
            </w:r>
            <w:proofErr w:type="spellEnd"/>
            <w:r w:rsidRPr="00B424B5">
              <w:rPr>
                <w:rFonts w:ascii="Century Gothic" w:hAnsi="Century Gothic"/>
                <w:sz w:val="20"/>
                <w:szCs w:val="20"/>
                <w:lang w:eastAsia="en-US"/>
              </w:rPr>
              <w:t xml:space="preserve"> (ha) </w:t>
            </w:r>
          </w:p>
        </w:tc>
        <w:tc>
          <w:tcPr>
            <w:tcW w:w="1966" w:type="dxa"/>
            <w:shd w:val="clear" w:color="auto" w:fill="B2A1C7" w:themeFill="accent4" w:themeFillTint="99"/>
            <w:vAlign w:val="center"/>
            <w:hideMark/>
          </w:tcPr>
          <w:p w14:paraId="0CFACBC0" w14:textId="77777777" w:rsidR="003D4CDA" w:rsidRPr="00B424B5" w:rsidRDefault="003D4CDA" w:rsidP="003C7B25">
            <w:pPr>
              <w:pStyle w:val="TableH1"/>
              <w:spacing w:before="20" w:after="20"/>
              <w:rPr>
                <w:rFonts w:ascii="Century Gothic" w:hAnsi="Century Gothic"/>
                <w:sz w:val="20"/>
                <w:szCs w:val="20"/>
                <w:lang w:eastAsia="en-US"/>
              </w:rPr>
            </w:pPr>
            <w:proofErr w:type="spellStart"/>
            <w:r w:rsidRPr="00B424B5">
              <w:rPr>
                <w:rFonts w:ascii="Century Gothic" w:hAnsi="Century Gothic"/>
                <w:sz w:val="20"/>
                <w:szCs w:val="20"/>
                <w:lang w:eastAsia="en-US"/>
              </w:rPr>
              <w:t>Shrublands</w:t>
            </w:r>
            <w:proofErr w:type="spellEnd"/>
          </w:p>
        </w:tc>
        <w:tc>
          <w:tcPr>
            <w:tcW w:w="2987" w:type="dxa"/>
            <w:shd w:val="clear" w:color="auto" w:fill="B2A1C7" w:themeFill="accent4" w:themeFillTint="99"/>
            <w:vAlign w:val="center"/>
            <w:hideMark/>
          </w:tcPr>
          <w:p w14:paraId="0C674B7C" w14:textId="77777777" w:rsidR="003D4CDA" w:rsidRPr="00B424B5" w:rsidRDefault="003D4CDA" w:rsidP="003C7B25">
            <w:pPr>
              <w:pStyle w:val="TableH1"/>
              <w:spacing w:before="20" w:after="20"/>
              <w:rPr>
                <w:rFonts w:ascii="Century Gothic" w:hAnsi="Century Gothic"/>
                <w:sz w:val="20"/>
                <w:szCs w:val="20"/>
                <w:lang w:eastAsia="en-US"/>
              </w:rPr>
            </w:pPr>
            <w:r w:rsidRPr="00B424B5">
              <w:rPr>
                <w:rFonts w:ascii="Century Gothic" w:hAnsi="Century Gothic"/>
                <w:sz w:val="20"/>
                <w:szCs w:val="20"/>
                <w:lang w:eastAsia="en-US"/>
              </w:rPr>
              <w:t>Non–woody water dependent vegetation</w:t>
            </w:r>
          </w:p>
        </w:tc>
      </w:tr>
      <w:tr w:rsidR="003D4CDA" w:rsidRPr="00B424B5" w14:paraId="7BB6FF7B" w14:textId="77777777" w:rsidTr="003C7B25">
        <w:trPr>
          <w:trHeight w:val="794"/>
        </w:trPr>
        <w:tc>
          <w:tcPr>
            <w:tcW w:w="1418" w:type="dxa"/>
          </w:tcPr>
          <w:p w14:paraId="1158D251"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Murray (assessment is for entire Murray catchment)</w:t>
            </w:r>
          </w:p>
        </w:tc>
        <w:tc>
          <w:tcPr>
            <w:tcW w:w="1276" w:type="dxa"/>
            <w:hideMark/>
          </w:tcPr>
          <w:p w14:paraId="178928FF" w14:textId="5DC298CF" w:rsidR="003D4CDA" w:rsidRPr="00B424B5" w:rsidRDefault="003D4CDA" w:rsidP="003C7B25">
            <w:pPr>
              <w:spacing w:before="20" w:after="20"/>
              <w:jc w:val="center"/>
              <w:rPr>
                <w:rFonts w:ascii="Century Gothic" w:hAnsi="Century Gothic"/>
                <w:u w:val="single"/>
              </w:rPr>
            </w:pPr>
            <w:r w:rsidRPr="00B424B5">
              <w:rPr>
                <w:rFonts w:ascii="Century Gothic" w:hAnsi="Century Gothic"/>
              </w:rPr>
              <w:t>9</w:t>
            </w:r>
            <w:r w:rsidR="00A01297">
              <w:rPr>
                <w:rFonts w:ascii="Century Gothic" w:hAnsi="Century Gothic"/>
              </w:rPr>
              <w:t xml:space="preserve">0 </w:t>
            </w:r>
            <w:r w:rsidRPr="00B424B5">
              <w:rPr>
                <w:rFonts w:ascii="Century Gothic" w:hAnsi="Century Gothic"/>
              </w:rPr>
              <w:t>600*</w:t>
            </w:r>
          </w:p>
        </w:tc>
        <w:tc>
          <w:tcPr>
            <w:tcW w:w="1157" w:type="dxa"/>
            <w:hideMark/>
          </w:tcPr>
          <w:p w14:paraId="03F681A0" w14:textId="20E407D8" w:rsidR="003D4CDA" w:rsidRPr="00B424B5" w:rsidRDefault="00A01297" w:rsidP="003C7B25">
            <w:pPr>
              <w:spacing w:before="20" w:after="20"/>
              <w:jc w:val="center"/>
              <w:rPr>
                <w:rFonts w:ascii="Century Gothic" w:hAnsi="Century Gothic"/>
                <w:u w:val="single"/>
              </w:rPr>
            </w:pPr>
            <w:r>
              <w:rPr>
                <w:rFonts w:ascii="Century Gothic" w:hAnsi="Century Gothic"/>
              </w:rPr>
              <w:t xml:space="preserve">41 </w:t>
            </w:r>
            <w:r w:rsidR="003D4CDA" w:rsidRPr="00B424B5">
              <w:rPr>
                <w:rFonts w:ascii="Century Gothic" w:hAnsi="Century Gothic"/>
              </w:rPr>
              <w:t>700*</w:t>
            </w:r>
          </w:p>
        </w:tc>
        <w:tc>
          <w:tcPr>
            <w:tcW w:w="1119" w:type="dxa"/>
          </w:tcPr>
          <w:p w14:paraId="22D79970"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w:t>
            </w:r>
          </w:p>
        </w:tc>
        <w:tc>
          <w:tcPr>
            <w:tcW w:w="1966" w:type="dxa"/>
            <w:hideMark/>
          </w:tcPr>
          <w:p w14:paraId="44262E03" w14:textId="77777777" w:rsidR="003D4CDA" w:rsidRPr="00B424B5" w:rsidRDefault="003D4CDA" w:rsidP="003C7B25">
            <w:pPr>
              <w:spacing w:before="20" w:after="20"/>
              <w:jc w:val="left"/>
              <w:rPr>
                <w:rFonts w:ascii="Century Gothic" w:hAnsi="Century Gothic"/>
              </w:rPr>
            </w:pPr>
            <w:r w:rsidRPr="00B424B5">
              <w:rPr>
                <w:rFonts w:ascii="Century Gothic" w:hAnsi="Century Gothic"/>
              </w:rPr>
              <w:t xml:space="preserve">Lignum along the </w:t>
            </w:r>
            <w:r>
              <w:rPr>
                <w:rFonts w:ascii="Century Gothic" w:hAnsi="Century Gothic"/>
              </w:rPr>
              <w:t>River</w:t>
            </w:r>
            <w:r w:rsidRPr="00B424B5">
              <w:rPr>
                <w:rFonts w:ascii="Century Gothic" w:hAnsi="Century Gothic"/>
              </w:rPr>
              <w:t xml:space="preserve"> Murray from the junction with the Wakool River to downstream of Lock 3, including Chowilla and Hattah Lakes</w:t>
            </w:r>
          </w:p>
        </w:tc>
        <w:tc>
          <w:tcPr>
            <w:tcW w:w="2987" w:type="dxa"/>
            <w:hideMark/>
          </w:tcPr>
          <w:p w14:paraId="07BFF825" w14:textId="77777777" w:rsidR="003D4CDA" w:rsidRPr="00B424B5" w:rsidRDefault="003D4CDA" w:rsidP="003C7B25">
            <w:pPr>
              <w:spacing w:before="20" w:after="20"/>
              <w:jc w:val="left"/>
              <w:rPr>
                <w:rFonts w:ascii="Century Gothic" w:hAnsi="Century Gothic"/>
              </w:rPr>
            </w:pPr>
            <w:r w:rsidRPr="00B424B5">
              <w:rPr>
                <w:rFonts w:ascii="Century Gothic" w:hAnsi="Century Gothic"/>
              </w:rPr>
              <w:t xml:space="preserve">Closely fringing or occurring within the Murray, Edward, Kiewa, Mitta Mitta, </w:t>
            </w:r>
            <w:proofErr w:type="spellStart"/>
            <w:r w:rsidRPr="00B424B5">
              <w:rPr>
                <w:rFonts w:ascii="Century Gothic" w:hAnsi="Century Gothic"/>
              </w:rPr>
              <w:t>Niemur</w:t>
            </w:r>
            <w:proofErr w:type="spellEnd"/>
            <w:r w:rsidRPr="00B424B5">
              <w:rPr>
                <w:rFonts w:ascii="Century Gothic" w:hAnsi="Century Gothic"/>
              </w:rPr>
              <w:t xml:space="preserve"> and Wakool rivers and </w:t>
            </w:r>
            <w:proofErr w:type="spellStart"/>
            <w:r w:rsidRPr="00B424B5">
              <w:rPr>
                <w:rFonts w:ascii="Century Gothic" w:hAnsi="Century Gothic"/>
              </w:rPr>
              <w:t>Tuppal</w:t>
            </w:r>
            <w:proofErr w:type="spellEnd"/>
            <w:r w:rsidRPr="00B424B5">
              <w:rPr>
                <w:rFonts w:ascii="Century Gothic" w:hAnsi="Century Gothic"/>
              </w:rPr>
              <w:t xml:space="preserve"> Creek;</w:t>
            </w:r>
          </w:p>
          <w:p w14:paraId="6A9F48C1" w14:textId="77777777" w:rsidR="003D4CDA" w:rsidRPr="00B424B5" w:rsidRDefault="003D4CDA" w:rsidP="003C7B25">
            <w:pPr>
              <w:spacing w:before="20" w:after="20"/>
              <w:jc w:val="left"/>
              <w:rPr>
                <w:rFonts w:ascii="Century Gothic" w:hAnsi="Century Gothic"/>
              </w:rPr>
            </w:pPr>
            <w:r>
              <w:rPr>
                <w:rFonts w:ascii="Century Gothic" w:hAnsi="Century Gothic"/>
              </w:rPr>
              <w:t>M</w:t>
            </w:r>
            <w:r w:rsidRPr="00B424B5">
              <w:rPr>
                <w:rFonts w:ascii="Century Gothic" w:hAnsi="Century Gothic"/>
              </w:rPr>
              <w:t>oira grasslands in the Barmah–</w:t>
            </w:r>
            <w:proofErr w:type="spellStart"/>
            <w:r w:rsidRPr="00B424B5">
              <w:rPr>
                <w:rFonts w:ascii="Century Gothic" w:hAnsi="Century Gothic"/>
              </w:rPr>
              <w:t>Millewa</w:t>
            </w:r>
            <w:proofErr w:type="spellEnd"/>
            <w:r w:rsidRPr="00B424B5">
              <w:rPr>
                <w:rFonts w:ascii="Century Gothic" w:hAnsi="Century Gothic"/>
              </w:rPr>
              <w:t xml:space="preserve"> Forest</w:t>
            </w:r>
            <w:r w:rsidRPr="00B424B5">
              <w:rPr>
                <w:rFonts w:ascii="Century Gothic" w:hAnsi="Century Gothic"/>
                <w:i/>
              </w:rPr>
              <w:br/>
            </w:r>
          </w:p>
        </w:tc>
      </w:tr>
    </w:tbl>
    <w:p w14:paraId="36741D0D" w14:textId="77777777" w:rsidR="003D4CDA" w:rsidRPr="00B424B5" w:rsidRDefault="003D4CDA" w:rsidP="003D4CDA">
      <w:pPr>
        <w:pStyle w:val="Para0"/>
        <w:spacing w:before="120" w:after="120" w:line="240" w:lineRule="auto"/>
        <w:rPr>
          <w:rFonts w:ascii="Century Gothic" w:hAnsi="Century Gothic"/>
          <w:b/>
        </w:rPr>
      </w:pPr>
      <w:r w:rsidRPr="00B424B5">
        <w:rPr>
          <w:rFonts w:ascii="Century Gothic" w:hAnsi="Century Gothic"/>
          <w:b/>
        </w:rPr>
        <w:t>Black box condition</w:t>
      </w:r>
    </w:p>
    <w:tbl>
      <w:tblPr>
        <w:tblStyle w:val="TableGrid"/>
        <w:tblW w:w="9923"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firstRow="1" w:lastRow="0" w:firstColumn="0" w:lastColumn="0" w:noHBand="0" w:noVBand="1"/>
      </w:tblPr>
      <w:tblGrid>
        <w:gridCol w:w="2694"/>
        <w:gridCol w:w="2409"/>
        <w:gridCol w:w="2269"/>
        <w:gridCol w:w="2551"/>
      </w:tblGrid>
      <w:tr w:rsidR="003D4CDA" w:rsidRPr="00B424B5" w14:paraId="19C69801" w14:textId="77777777" w:rsidTr="003C7B25">
        <w:trPr>
          <w:trHeight w:val="418"/>
          <w:tblHeader/>
        </w:trPr>
        <w:tc>
          <w:tcPr>
            <w:tcW w:w="2694" w:type="dxa"/>
            <w:vMerge w:val="restart"/>
            <w:tcBorders>
              <w:top w:val="single" w:sz="4" w:space="0" w:color="auto"/>
              <w:left w:val="single" w:sz="4" w:space="0" w:color="auto"/>
              <w:right w:val="single" w:sz="4" w:space="0" w:color="auto"/>
            </w:tcBorders>
            <w:shd w:val="clear" w:color="auto" w:fill="B2A1C7" w:themeFill="accent4" w:themeFillTint="99"/>
          </w:tcPr>
          <w:p w14:paraId="1F8B4FDF" w14:textId="77777777" w:rsidR="003D4CDA" w:rsidRPr="00B424B5" w:rsidRDefault="003D4CDA" w:rsidP="003C7B25">
            <w:pPr>
              <w:pStyle w:val="TableH1"/>
              <w:spacing w:before="20" w:after="20"/>
              <w:ind w:firstLine="34"/>
              <w:rPr>
                <w:rFonts w:ascii="Century Gothic" w:hAnsi="Century Gothic"/>
                <w:sz w:val="20"/>
                <w:szCs w:val="20"/>
              </w:rPr>
            </w:pPr>
            <w:r w:rsidRPr="00B424B5">
              <w:rPr>
                <w:rFonts w:ascii="Century Gothic" w:hAnsi="Century Gothic"/>
                <w:sz w:val="20"/>
                <w:szCs w:val="20"/>
              </w:rPr>
              <w:t>Region</w:t>
            </w:r>
          </w:p>
        </w:tc>
        <w:tc>
          <w:tcPr>
            <w:tcW w:w="4678"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3E83D0D0" w14:textId="77777777" w:rsidR="003D4CDA" w:rsidRPr="00B424B5" w:rsidRDefault="003D4CDA" w:rsidP="003C7B25">
            <w:pPr>
              <w:pStyle w:val="TableH1"/>
              <w:spacing w:before="20" w:after="20"/>
              <w:rPr>
                <w:rFonts w:ascii="Century Gothic" w:hAnsi="Century Gothic"/>
                <w:sz w:val="20"/>
                <w:szCs w:val="20"/>
              </w:rPr>
            </w:pPr>
            <w:r w:rsidRPr="00B424B5">
              <w:rPr>
                <w:rFonts w:ascii="Century Gothic" w:hAnsi="Century Gothic"/>
                <w:sz w:val="20"/>
                <w:szCs w:val="20"/>
              </w:rPr>
              <w:t>Vegetation condition score</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1EE9B3F" w14:textId="77777777" w:rsidR="003D4CDA" w:rsidRPr="00B424B5" w:rsidRDefault="003D4CDA" w:rsidP="003C7B25">
            <w:pPr>
              <w:pStyle w:val="TableH1"/>
              <w:spacing w:before="20" w:after="20"/>
              <w:rPr>
                <w:rFonts w:ascii="Century Gothic" w:hAnsi="Century Gothic"/>
                <w:sz w:val="20"/>
                <w:szCs w:val="20"/>
              </w:rPr>
            </w:pPr>
            <w:r w:rsidRPr="00B424B5">
              <w:rPr>
                <w:rFonts w:ascii="Century Gothic" w:hAnsi="Century Gothic"/>
                <w:sz w:val="20"/>
                <w:szCs w:val="20"/>
              </w:rPr>
              <w:t>Percent of vegetation assessed (within the managed floodplain)</w:t>
            </w:r>
          </w:p>
        </w:tc>
      </w:tr>
      <w:tr w:rsidR="003D4CDA" w:rsidRPr="00B424B5" w14:paraId="24E5AF23" w14:textId="77777777" w:rsidTr="003C7B25">
        <w:trPr>
          <w:trHeight w:val="418"/>
          <w:tblHeader/>
        </w:trPr>
        <w:tc>
          <w:tcPr>
            <w:tcW w:w="2694" w:type="dxa"/>
            <w:vMerge/>
            <w:tcBorders>
              <w:left w:val="single" w:sz="4" w:space="0" w:color="auto"/>
              <w:bottom w:val="single" w:sz="4" w:space="0" w:color="auto"/>
              <w:right w:val="single" w:sz="4" w:space="0" w:color="auto"/>
            </w:tcBorders>
            <w:shd w:val="clear" w:color="auto" w:fill="00A18E"/>
          </w:tcPr>
          <w:p w14:paraId="72C22937" w14:textId="77777777" w:rsidR="003D4CDA" w:rsidRPr="00B424B5" w:rsidRDefault="003D4CDA" w:rsidP="003C7B25">
            <w:pPr>
              <w:pStyle w:val="TableH1"/>
              <w:spacing w:before="20" w:after="20"/>
              <w:rPr>
                <w:rFonts w:ascii="Century Gothic" w:hAnsi="Century Gothic"/>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DB40E6E" w14:textId="77777777" w:rsidR="003D4CDA" w:rsidRPr="00B424B5" w:rsidRDefault="003D4CDA" w:rsidP="003C7B25">
            <w:pPr>
              <w:pStyle w:val="TableH1"/>
              <w:spacing w:before="20" w:after="20"/>
              <w:rPr>
                <w:rFonts w:ascii="Century Gothic" w:hAnsi="Century Gothic"/>
                <w:sz w:val="20"/>
                <w:szCs w:val="20"/>
              </w:rPr>
            </w:pPr>
            <w:r w:rsidRPr="00B424B5">
              <w:rPr>
                <w:rFonts w:ascii="Century Gothic" w:hAnsi="Century Gothic"/>
                <w:sz w:val="20"/>
                <w:szCs w:val="20"/>
              </w:rPr>
              <w:t>0 –6</w:t>
            </w:r>
          </w:p>
        </w:tc>
        <w:tc>
          <w:tcPr>
            <w:tcW w:w="226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F9A57B9" w14:textId="77777777" w:rsidR="003D4CDA" w:rsidRPr="00B424B5" w:rsidRDefault="003D4CDA" w:rsidP="003C7B25">
            <w:pPr>
              <w:pStyle w:val="TableH1"/>
              <w:spacing w:before="20" w:after="20"/>
              <w:rPr>
                <w:rFonts w:ascii="Century Gothic" w:hAnsi="Century Gothic"/>
                <w:sz w:val="20"/>
                <w:szCs w:val="20"/>
              </w:rPr>
            </w:pPr>
            <w:r w:rsidRPr="00B424B5">
              <w:rPr>
                <w:rFonts w:ascii="Century Gothic" w:hAnsi="Century Gothic"/>
                <w:sz w:val="20"/>
                <w:szCs w:val="20"/>
              </w:rPr>
              <w:t>&gt;6 –10</w:t>
            </w:r>
          </w:p>
        </w:tc>
        <w:tc>
          <w:tcPr>
            <w:tcW w:w="2551" w:type="dxa"/>
            <w:vMerge/>
            <w:tcBorders>
              <w:top w:val="single" w:sz="4" w:space="0" w:color="auto"/>
              <w:left w:val="single" w:sz="4" w:space="0" w:color="auto"/>
              <w:bottom w:val="single" w:sz="4" w:space="0" w:color="auto"/>
              <w:right w:val="single" w:sz="4" w:space="0" w:color="auto"/>
            </w:tcBorders>
            <w:shd w:val="clear" w:color="auto" w:fill="00A18E"/>
            <w:vAlign w:val="center"/>
          </w:tcPr>
          <w:p w14:paraId="7F240BCD" w14:textId="77777777" w:rsidR="003D4CDA" w:rsidRPr="00B424B5" w:rsidRDefault="003D4CDA" w:rsidP="003C7B25">
            <w:pPr>
              <w:pStyle w:val="TableH1"/>
              <w:spacing w:before="20" w:after="20"/>
              <w:rPr>
                <w:rFonts w:ascii="Century Gothic" w:hAnsi="Century Gothic"/>
                <w:sz w:val="20"/>
                <w:szCs w:val="20"/>
              </w:rPr>
            </w:pPr>
          </w:p>
        </w:tc>
      </w:tr>
      <w:tr w:rsidR="003D4CDA" w:rsidRPr="00B424B5" w14:paraId="46971859" w14:textId="77777777" w:rsidTr="003C7B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7"/>
        </w:trPr>
        <w:tc>
          <w:tcPr>
            <w:tcW w:w="2694" w:type="dxa"/>
            <w:tcBorders>
              <w:top w:val="single" w:sz="4" w:space="0" w:color="auto"/>
              <w:bottom w:val="single" w:sz="4" w:space="0" w:color="auto"/>
            </w:tcBorders>
          </w:tcPr>
          <w:p w14:paraId="1A7C8857"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Murray (assessment is for entire Murray catchment)</w:t>
            </w:r>
          </w:p>
        </w:tc>
        <w:tc>
          <w:tcPr>
            <w:tcW w:w="2409" w:type="dxa"/>
            <w:tcBorders>
              <w:top w:val="single" w:sz="4" w:space="0" w:color="auto"/>
              <w:bottom w:val="single" w:sz="4" w:space="0" w:color="auto"/>
            </w:tcBorders>
            <w:vAlign w:val="center"/>
          </w:tcPr>
          <w:p w14:paraId="3687350B"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33 per cent</w:t>
            </w:r>
          </w:p>
        </w:tc>
        <w:tc>
          <w:tcPr>
            <w:tcW w:w="2269" w:type="dxa"/>
            <w:tcBorders>
              <w:top w:val="single" w:sz="4" w:space="0" w:color="auto"/>
              <w:bottom w:val="single" w:sz="4" w:space="0" w:color="auto"/>
            </w:tcBorders>
            <w:vAlign w:val="center"/>
          </w:tcPr>
          <w:p w14:paraId="7C0AACC0"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65 per cent</w:t>
            </w:r>
          </w:p>
        </w:tc>
        <w:tc>
          <w:tcPr>
            <w:tcW w:w="2551" w:type="dxa"/>
            <w:tcBorders>
              <w:top w:val="single" w:sz="4" w:space="0" w:color="auto"/>
              <w:bottom w:val="single" w:sz="4" w:space="0" w:color="auto"/>
            </w:tcBorders>
            <w:vAlign w:val="center"/>
          </w:tcPr>
          <w:p w14:paraId="40924613"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28 per cent</w:t>
            </w:r>
          </w:p>
        </w:tc>
      </w:tr>
    </w:tbl>
    <w:p w14:paraId="2D8DF92E" w14:textId="77777777" w:rsidR="003D4CDA" w:rsidRPr="00B424B5" w:rsidRDefault="003D4CDA" w:rsidP="003D4CDA">
      <w:pPr>
        <w:pStyle w:val="Para0"/>
        <w:spacing w:before="120" w:after="120" w:line="240" w:lineRule="auto"/>
        <w:rPr>
          <w:rFonts w:ascii="Century Gothic" w:hAnsi="Century Gothic"/>
          <w:b/>
        </w:rPr>
      </w:pPr>
      <w:r w:rsidRPr="00B424B5">
        <w:rPr>
          <w:rFonts w:ascii="Century Gothic" w:hAnsi="Century Gothic"/>
          <w:b/>
        </w:rPr>
        <w:t xml:space="preserve">River red gum condition </w:t>
      </w:r>
    </w:p>
    <w:tbl>
      <w:tblPr>
        <w:tblStyle w:val="TableGrid"/>
        <w:tblW w:w="9923"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firstRow="1" w:lastRow="0" w:firstColumn="0" w:lastColumn="0" w:noHBand="0" w:noVBand="1"/>
      </w:tblPr>
      <w:tblGrid>
        <w:gridCol w:w="1844"/>
        <w:gridCol w:w="1105"/>
        <w:gridCol w:w="1106"/>
        <w:gridCol w:w="1105"/>
        <w:gridCol w:w="1106"/>
        <w:gridCol w:w="1106"/>
        <w:gridCol w:w="2551"/>
      </w:tblGrid>
      <w:tr w:rsidR="003D4CDA" w:rsidRPr="00B424B5" w14:paraId="05B78763" w14:textId="77777777" w:rsidTr="003C7B25">
        <w:trPr>
          <w:trHeight w:val="424"/>
          <w:tblHeader/>
        </w:trPr>
        <w:tc>
          <w:tcPr>
            <w:tcW w:w="1844" w:type="dxa"/>
            <w:vMerge w:val="restart"/>
            <w:tcBorders>
              <w:top w:val="single" w:sz="4" w:space="0" w:color="auto"/>
              <w:left w:val="single" w:sz="4" w:space="0" w:color="auto"/>
              <w:right w:val="single" w:sz="4" w:space="0" w:color="auto"/>
            </w:tcBorders>
            <w:shd w:val="clear" w:color="auto" w:fill="B2A1C7" w:themeFill="accent4" w:themeFillTint="99"/>
          </w:tcPr>
          <w:p w14:paraId="3A9D344D" w14:textId="77777777" w:rsidR="003D4CDA" w:rsidRPr="00B424B5" w:rsidRDefault="003D4CDA" w:rsidP="003C7B25">
            <w:pPr>
              <w:pStyle w:val="TableH1"/>
              <w:spacing w:before="20" w:after="20"/>
              <w:rPr>
                <w:rFonts w:ascii="Century Gothic" w:hAnsi="Century Gothic"/>
                <w:sz w:val="20"/>
                <w:szCs w:val="20"/>
              </w:rPr>
            </w:pPr>
            <w:r w:rsidRPr="00B424B5">
              <w:rPr>
                <w:rFonts w:ascii="Century Gothic" w:hAnsi="Century Gothic"/>
                <w:sz w:val="20"/>
                <w:szCs w:val="20"/>
              </w:rPr>
              <w:t>Region</w:t>
            </w:r>
          </w:p>
        </w:tc>
        <w:tc>
          <w:tcPr>
            <w:tcW w:w="5528"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3BEC389A" w14:textId="77777777" w:rsidR="003D4CDA" w:rsidRPr="00B424B5" w:rsidRDefault="003D4CDA" w:rsidP="003C7B25">
            <w:pPr>
              <w:pStyle w:val="TableH1"/>
              <w:spacing w:before="20" w:after="20"/>
              <w:rPr>
                <w:rFonts w:ascii="Century Gothic" w:hAnsi="Century Gothic"/>
                <w:sz w:val="20"/>
                <w:szCs w:val="20"/>
              </w:rPr>
            </w:pPr>
            <w:r w:rsidRPr="00B424B5">
              <w:rPr>
                <w:rFonts w:ascii="Century Gothic" w:hAnsi="Century Gothic"/>
                <w:sz w:val="20"/>
                <w:szCs w:val="20"/>
              </w:rPr>
              <w:t>Vegetation condition score</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044427C" w14:textId="77777777" w:rsidR="003D4CDA" w:rsidRPr="00B424B5" w:rsidRDefault="003D4CDA" w:rsidP="003C7B25">
            <w:pPr>
              <w:pStyle w:val="TableH1"/>
              <w:spacing w:before="20" w:after="20"/>
              <w:rPr>
                <w:rFonts w:ascii="Century Gothic" w:hAnsi="Century Gothic"/>
                <w:sz w:val="20"/>
                <w:szCs w:val="20"/>
              </w:rPr>
            </w:pPr>
            <w:r w:rsidRPr="00B424B5">
              <w:rPr>
                <w:rFonts w:ascii="Century Gothic" w:hAnsi="Century Gothic"/>
                <w:sz w:val="20"/>
                <w:szCs w:val="20"/>
              </w:rPr>
              <w:t>Percent of vegetation assessed (within the managed floodplain)</w:t>
            </w:r>
          </w:p>
        </w:tc>
      </w:tr>
      <w:tr w:rsidR="003D4CDA" w:rsidRPr="00B424B5" w14:paraId="124A84DC" w14:textId="77777777" w:rsidTr="003C7B25">
        <w:trPr>
          <w:trHeight w:val="424"/>
          <w:tblHeader/>
        </w:trPr>
        <w:tc>
          <w:tcPr>
            <w:tcW w:w="1844" w:type="dxa"/>
            <w:vMerge/>
            <w:tcBorders>
              <w:left w:val="single" w:sz="4" w:space="0" w:color="auto"/>
              <w:bottom w:val="single" w:sz="4" w:space="0" w:color="auto"/>
              <w:right w:val="single" w:sz="4" w:space="0" w:color="auto"/>
            </w:tcBorders>
            <w:shd w:val="clear" w:color="auto" w:fill="00A18E"/>
          </w:tcPr>
          <w:p w14:paraId="6CD189A6" w14:textId="77777777" w:rsidR="003D4CDA" w:rsidRPr="00B424B5" w:rsidRDefault="003D4CDA" w:rsidP="003C7B25">
            <w:pPr>
              <w:pStyle w:val="TableH1"/>
              <w:spacing w:before="20" w:after="20"/>
              <w:rPr>
                <w:rFonts w:ascii="Century Gothic" w:hAnsi="Century Gothic"/>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3D9A9759" w14:textId="77777777" w:rsidR="003D4CDA" w:rsidRPr="00B424B5" w:rsidRDefault="003D4CDA" w:rsidP="003C7B25">
            <w:pPr>
              <w:pStyle w:val="TableH1"/>
              <w:spacing w:before="20" w:after="20"/>
              <w:rPr>
                <w:rFonts w:ascii="Century Gothic" w:hAnsi="Century Gothic"/>
                <w:sz w:val="20"/>
                <w:szCs w:val="20"/>
              </w:rPr>
            </w:pPr>
            <w:r w:rsidRPr="00B424B5">
              <w:rPr>
                <w:rFonts w:ascii="Century Gothic" w:hAnsi="Century Gothic"/>
                <w:sz w:val="20"/>
                <w:szCs w:val="20"/>
              </w:rPr>
              <w:t>0 – 2</w:t>
            </w:r>
          </w:p>
        </w:tc>
        <w:tc>
          <w:tcPr>
            <w:tcW w:w="110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EACF67D" w14:textId="77777777" w:rsidR="003D4CDA" w:rsidRPr="00B424B5" w:rsidRDefault="003D4CDA" w:rsidP="003C7B25">
            <w:pPr>
              <w:pStyle w:val="TableH1"/>
              <w:spacing w:before="20" w:after="20"/>
              <w:rPr>
                <w:rFonts w:ascii="Century Gothic" w:hAnsi="Century Gothic"/>
                <w:sz w:val="20"/>
                <w:szCs w:val="20"/>
              </w:rPr>
            </w:pPr>
            <w:r w:rsidRPr="00B424B5">
              <w:rPr>
                <w:rFonts w:ascii="Century Gothic" w:hAnsi="Century Gothic"/>
                <w:sz w:val="20"/>
                <w:szCs w:val="20"/>
              </w:rPr>
              <w:t>&gt;2 – 4</w:t>
            </w:r>
          </w:p>
        </w:tc>
        <w:tc>
          <w:tcPr>
            <w:tcW w:w="110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C790C59" w14:textId="77777777" w:rsidR="003D4CDA" w:rsidRPr="00B424B5" w:rsidRDefault="003D4CDA" w:rsidP="003C7B25">
            <w:pPr>
              <w:pStyle w:val="TableH1"/>
              <w:spacing w:before="20" w:after="20"/>
              <w:rPr>
                <w:rFonts w:ascii="Century Gothic" w:hAnsi="Century Gothic"/>
                <w:sz w:val="20"/>
                <w:szCs w:val="20"/>
              </w:rPr>
            </w:pPr>
            <w:r w:rsidRPr="00B424B5">
              <w:rPr>
                <w:rFonts w:ascii="Century Gothic" w:hAnsi="Century Gothic"/>
                <w:sz w:val="20"/>
                <w:szCs w:val="20"/>
              </w:rPr>
              <w:t>&gt;4 – 6</w:t>
            </w:r>
          </w:p>
        </w:tc>
        <w:tc>
          <w:tcPr>
            <w:tcW w:w="110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4ADBA4BF" w14:textId="77777777" w:rsidR="003D4CDA" w:rsidRPr="00B424B5" w:rsidRDefault="003D4CDA" w:rsidP="003C7B25">
            <w:pPr>
              <w:pStyle w:val="TableH1"/>
              <w:spacing w:before="20" w:after="20"/>
              <w:rPr>
                <w:rFonts w:ascii="Century Gothic" w:hAnsi="Century Gothic"/>
                <w:sz w:val="20"/>
                <w:szCs w:val="20"/>
              </w:rPr>
            </w:pPr>
            <w:r w:rsidRPr="00B424B5">
              <w:rPr>
                <w:rFonts w:ascii="Century Gothic" w:hAnsi="Century Gothic"/>
                <w:sz w:val="20"/>
                <w:szCs w:val="20"/>
              </w:rPr>
              <w:t>&gt;6 – 8</w:t>
            </w:r>
          </w:p>
        </w:tc>
        <w:tc>
          <w:tcPr>
            <w:tcW w:w="110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74C1B4F" w14:textId="77777777" w:rsidR="003D4CDA" w:rsidRPr="00B424B5" w:rsidRDefault="003D4CDA" w:rsidP="003C7B25">
            <w:pPr>
              <w:pStyle w:val="TableH1"/>
              <w:spacing w:before="20" w:after="20"/>
              <w:rPr>
                <w:rFonts w:ascii="Century Gothic" w:hAnsi="Century Gothic"/>
                <w:sz w:val="20"/>
                <w:szCs w:val="20"/>
              </w:rPr>
            </w:pPr>
            <w:r w:rsidRPr="00B424B5">
              <w:rPr>
                <w:rFonts w:ascii="Century Gothic" w:hAnsi="Century Gothic"/>
                <w:sz w:val="20"/>
                <w:szCs w:val="20"/>
              </w:rPr>
              <w:t>&gt;8 – 10</w:t>
            </w:r>
          </w:p>
        </w:tc>
        <w:tc>
          <w:tcPr>
            <w:tcW w:w="2551" w:type="dxa"/>
            <w:vMerge/>
            <w:tcBorders>
              <w:top w:val="single" w:sz="4" w:space="0" w:color="auto"/>
              <w:left w:val="single" w:sz="4" w:space="0" w:color="auto"/>
              <w:bottom w:val="single" w:sz="4" w:space="0" w:color="auto"/>
              <w:right w:val="single" w:sz="4" w:space="0" w:color="auto"/>
            </w:tcBorders>
            <w:shd w:val="clear" w:color="auto" w:fill="00A18E"/>
            <w:vAlign w:val="center"/>
          </w:tcPr>
          <w:p w14:paraId="6DC0A36D" w14:textId="77777777" w:rsidR="003D4CDA" w:rsidRPr="00B424B5" w:rsidRDefault="003D4CDA" w:rsidP="003C7B25">
            <w:pPr>
              <w:pStyle w:val="TableH1"/>
              <w:spacing w:before="20" w:after="20"/>
              <w:rPr>
                <w:rFonts w:ascii="Century Gothic" w:hAnsi="Century Gothic"/>
                <w:sz w:val="20"/>
                <w:szCs w:val="20"/>
              </w:rPr>
            </w:pPr>
          </w:p>
        </w:tc>
      </w:tr>
      <w:tr w:rsidR="003D4CDA" w:rsidRPr="00B424B5" w14:paraId="5097CFB4" w14:textId="77777777" w:rsidTr="003C7B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7"/>
        </w:trPr>
        <w:tc>
          <w:tcPr>
            <w:tcW w:w="1844" w:type="dxa"/>
            <w:tcBorders>
              <w:top w:val="single" w:sz="4" w:space="0" w:color="auto"/>
              <w:bottom w:val="single" w:sz="4" w:space="0" w:color="auto"/>
            </w:tcBorders>
          </w:tcPr>
          <w:p w14:paraId="4FD7B3ED"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Murray (assessment is for entire Murray catchment)</w:t>
            </w:r>
          </w:p>
        </w:tc>
        <w:tc>
          <w:tcPr>
            <w:tcW w:w="1105" w:type="dxa"/>
            <w:tcBorders>
              <w:top w:val="single" w:sz="4" w:space="0" w:color="auto"/>
              <w:bottom w:val="single" w:sz="4" w:space="0" w:color="auto"/>
            </w:tcBorders>
            <w:vAlign w:val="center"/>
          </w:tcPr>
          <w:p w14:paraId="211E7A4B"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2 per cent</w:t>
            </w:r>
          </w:p>
        </w:tc>
        <w:tc>
          <w:tcPr>
            <w:tcW w:w="1106" w:type="dxa"/>
            <w:tcBorders>
              <w:top w:val="single" w:sz="4" w:space="0" w:color="auto"/>
              <w:bottom w:val="single" w:sz="4" w:space="0" w:color="auto"/>
            </w:tcBorders>
            <w:vAlign w:val="center"/>
          </w:tcPr>
          <w:p w14:paraId="29465801"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1 per cent</w:t>
            </w:r>
          </w:p>
        </w:tc>
        <w:tc>
          <w:tcPr>
            <w:tcW w:w="1105" w:type="dxa"/>
            <w:tcBorders>
              <w:top w:val="single" w:sz="4" w:space="0" w:color="auto"/>
              <w:bottom w:val="single" w:sz="4" w:space="0" w:color="auto"/>
            </w:tcBorders>
            <w:vAlign w:val="center"/>
          </w:tcPr>
          <w:p w14:paraId="0AAAE027"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10 per cent</w:t>
            </w:r>
          </w:p>
        </w:tc>
        <w:tc>
          <w:tcPr>
            <w:tcW w:w="1106" w:type="dxa"/>
            <w:tcBorders>
              <w:top w:val="single" w:sz="4" w:space="0" w:color="auto"/>
              <w:bottom w:val="single" w:sz="4" w:space="0" w:color="auto"/>
            </w:tcBorders>
            <w:vAlign w:val="center"/>
          </w:tcPr>
          <w:p w14:paraId="5865FE13"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51 per cent</w:t>
            </w:r>
          </w:p>
        </w:tc>
        <w:tc>
          <w:tcPr>
            <w:tcW w:w="1106" w:type="dxa"/>
            <w:tcBorders>
              <w:top w:val="single" w:sz="4" w:space="0" w:color="auto"/>
              <w:bottom w:val="single" w:sz="4" w:space="0" w:color="auto"/>
            </w:tcBorders>
            <w:vAlign w:val="center"/>
          </w:tcPr>
          <w:p w14:paraId="5BD10ACC"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35 per cent</w:t>
            </w:r>
          </w:p>
        </w:tc>
        <w:tc>
          <w:tcPr>
            <w:tcW w:w="2551" w:type="dxa"/>
            <w:tcBorders>
              <w:top w:val="single" w:sz="4" w:space="0" w:color="auto"/>
              <w:bottom w:val="single" w:sz="4" w:space="0" w:color="auto"/>
            </w:tcBorders>
            <w:vAlign w:val="center"/>
          </w:tcPr>
          <w:p w14:paraId="7D982386" w14:textId="77777777" w:rsidR="003D4CDA" w:rsidRPr="00B424B5" w:rsidRDefault="003D4CDA" w:rsidP="003C7B25">
            <w:pPr>
              <w:spacing w:before="20" w:after="20"/>
              <w:jc w:val="center"/>
              <w:rPr>
                <w:rFonts w:ascii="Century Gothic" w:hAnsi="Century Gothic"/>
              </w:rPr>
            </w:pPr>
            <w:r w:rsidRPr="00B424B5">
              <w:rPr>
                <w:rFonts w:ascii="Century Gothic" w:hAnsi="Century Gothic"/>
              </w:rPr>
              <w:t>51 per cent</w:t>
            </w:r>
          </w:p>
        </w:tc>
      </w:tr>
    </w:tbl>
    <w:p w14:paraId="6B080853" w14:textId="77777777" w:rsidR="003D4CDA" w:rsidRPr="00B424B5" w:rsidRDefault="003D4CDA" w:rsidP="003D4CDA">
      <w:pPr>
        <w:spacing w:after="0"/>
        <w:rPr>
          <w:rFonts w:ascii="Century Gothic" w:hAnsi="Century Gothic"/>
          <w:b/>
        </w:rPr>
      </w:pPr>
    </w:p>
    <w:p w14:paraId="2E34537C" w14:textId="77777777" w:rsidR="003D4CDA" w:rsidRPr="00B424B5" w:rsidRDefault="003D4CDA" w:rsidP="003D4CDA">
      <w:pPr>
        <w:spacing w:after="0"/>
        <w:rPr>
          <w:rFonts w:ascii="Century Gothic" w:hAnsi="Century Gothic"/>
          <w:b/>
        </w:rPr>
      </w:pPr>
      <w:r w:rsidRPr="00B424B5">
        <w:rPr>
          <w:rFonts w:ascii="Century Gothic" w:hAnsi="Century Gothic"/>
          <w:b/>
        </w:rPr>
        <w:br w:type="column"/>
      </w:r>
      <w:r w:rsidRPr="00B424B5">
        <w:rPr>
          <w:rFonts w:ascii="Century Gothic" w:hAnsi="Century Gothic"/>
          <w:b/>
        </w:rPr>
        <w:lastRenderedPageBreak/>
        <w:t>WATERBIRDS</w:t>
      </w:r>
      <w:r w:rsidRPr="00B424B5">
        <w:rPr>
          <w:rFonts w:ascii="Century Gothic" w:hAnsi="Century Gothic"/>
          <w:b/>
        </w:rPr>
        <w:tab/>
      </w:r>
    </w:p>
    <w:p w14:paraId="2873954A" w14:textId="77777777" w:rsidR="003D4CDA" w:rsidRPr="00B424B5" w:rsidRDefault="003D4CDA" w:rsidP="003D4CDA">
      <w:pPr>
        <w:pStyle w:val="Para0"/>
        <w:spacing w:before="120" w:after="120" w:line="240" w:lineRule="auto"/>
        <w:rPr>
          <w:rFonts w:ascii="Century Gothic" w:hAnsi="Century Gothic"/>
        </w:rPr>
      </w:pPr>
      <w:r w:rsidRPr="00B424B5">
        <w:rPr>
          <w:rFonts w:ascii="Century Gothic" w:hAnsi="Century Gothic"/>
        </w:rPr>
        <w:t>Maintain current species diversity</w:t>
      </w:r>
      <w:r>
        <w:rPr>
          <w:rFonts w:ascii="Century Gothic" w:hAnsi="Century Gothic"/>
        </w:rPr>
        <w:t>.</w:t>
      </w:r>
    </w:p>
    <w:p w14:paraId="7532F82B" w14:textId="77777777" w:rsidR="003D4CDA" w:rsidRPr="00B424B5" w:rsidRDefault="003D4CDA" w:rsidP="003D4CDA">
      <w:pPr>
        <w:pStyle w:val="Para0"/>
        <w:spacing w:before="120" w:after="120" w:line="240" w:lineRule="auto"/>
        <w:rPr>
          <w:rFonts w:ascii="Century Gothic" w:hAnsi="Century Gothic"/>
        </w:rPr>
      </w:pPr>
      <w:r w:rsidRPr="00B424B5">
        <w:rPr>
          <w:rFonts w:ascii="Century Gothic" w:hAnsi="Century Gothic"/>
        </w:rPr>
        <w:t xml:space="preserve">Increase Basin-wide abundance of </w:t>
      </w:r>
      <w:proofErr w:type="spellStart"/>
      <w:r w:rsidRPr="00B424B5">
        <w:rPr>
          <w:rFonts w:ascii="Century Gothic" w:hAnsi="Century Gothic"/>
        </w:rPr>
        <w:t>waterbirds</w:t>
      </w:r>
      <w:proofErr w:type="spellEnd"/>
      <w:r w:rsidRPr="00B424B5">
        <w:rPr>
          <w:rFonts w:ascii="Century Gothic" w:hAnsi="Century Gothic"/>
        </w:rPr>
        <w:t xml:space="preserve"> by 20–25 per cent by 2024</w:t>
      </w:r>
      <w:r>
        <w:rPr>
          <w:rFonts w:ascii="Century Gothic" w:hAnsi="Century Gothic"/>
        </w:rPr>
        <w:t>.</w:t>
      </w:r>
    </w:p>
    <w:p w14:paraId="3F6783FB" w14:textId="77777777" w:rsidR="003D4CDA" w:rsidRPr="00B424B5" w:rsidRDefault="003D4CDA" w:rsidP="003D4CDA">
      <w:pPr>
        <w:pStyle w:val="Para0"/>
        <w:spacing w:before="120" w:after="120" w:line="240" w:lineRule="auto"/>
        <w:rPr>
          <w:rFonts w:ascii="Century Gothic" w:hAnsi="Century Gothic"/>
        </w:rPr>
      </w:pPr>
      <w:r w:rsidRPr="00B424B5">
        <w:rPr>
          <w:rFonts w:ascii="Century Gothic" w:hAnsi="Century Gothic"/>
        </w:rPr>
        <w:t xml:space="preserve">A 30–40 per cent increase in nests and broods (Basin-wide) for other </w:t>
      </w:r>
      <w:proofErr w:type="spellStart"/>
      <w:r w:rsidRPr="00B424B5">
        <w:rPr>
          <w:rFonts w:ascii="Century Gothic" w:hAnsi="Century Gothic"/>
        </w:rPr>
        <w:t>waterbirds</w:t>
      </w:r>
      <w:proofErr w:type="spellEnd"/>
      <w:r>
        <w:rPr>
          <w:rFonts w:ascii="Century Gothic" w:hAnsi="Century Gothic"/>
        </w:rPr>
        <w:t>.</w:t>
      </w:r>
    </w:p>
    <w:p w14:paraId="013EFF7E" w14:textId="77777777" w:rsidR="003D4CDA" w:rsidRPr="00B424B5" w:rsidRDefault="003D4CDA" w:rsidP="003D4CDA">
      <w:pPr>
        <w:pStyle w:val="Para0"/>
        <w:spacing w:before="120" w:after="120" w:line="240" w:lineRule="auto"/>
        <w:rPr>
          <w:rFonts w:ascii="Century Gothic" w:hAnsi="Century Gothic"/>
        </w:rPr>
      </w:pPr>
      <w:r w:rsidRPr="00B424B5">
        <w:rPr>
          <w:rFonts w:ascii="Century Gothic" w:hAnsi="Century Gothic"/>
        </w:rPr>
        <w:t xml:space="preserve">Up to 50 per cent more breeding events (Basin-wide) for colonial nesting </w:t>
      </w:r>
      <w:proofErr w:type="spellStart"/>
      <w:r w:rsidRPr="00B424B5">
        <w:rPr>
          <w:rFonts w:ascii="Century Gothic" w:hAnsi="Century Gothic"/>
        </w:rPr>
        <w:t>waterbird</w:t>
      </w:r>
      <w:proofErr w:type="spellEnd"/>
      <w:r w:rsidRPr="00B424B5">
        <w:rPr>
          <w:rFonts w:ascii="Century Gothic" w:hAnsi="Century Gothic"/>
        </w:rPr>
        <w:t xml:space="preserve"> species</w:t>
      </w:r>
      <w:r>
        <w:rPr>
          <w:rFonts w:ascii="Century Gothic" w:hAnsi="Century Gothic"/>
        </w:rPr>
        <w:t>.</w:t>
      </w:r>
    </w:p>
    <w:p w14:paraId="68DC26F0" w14:textId="0EAE728E" w:rsidR="003D4CDA" w:rsidRPr="00B424B5" w:rsidRDefault="003D4CDA" w:rsidP="003D4CDA">
      <w:pPr>
        <w:pStyle w:val="Para0"/>
        <w:spacing w:before="120" w:after="120" w:line="240" w:lineRule="auto"/>
        <w:rPr>
          <w:rFonts w:ascii="Century Gothic" w:hAnsi="Century Gothic"/>
          <w:b/>
        </w:rPr>
      </w:pPr>
      <w:r w:rsidRPr="00B424B5">
        <w:rPr>
          <w:rFonts w:ascii="Century Gothic" w:hAnsi="Century Gothic"/>
          <w:b/>
        </w:rPr>
        <w:t>Important Basin environmental a</w:t>
      </w:r>
      <w:r>
        <w:rPr>
          <w:rFonts w:ascii="Century Gothic" w:hAnsi="Century Gothic"/>
          <w:b/>
        </w:rPr>
        <w:t xml:space="preserve">ssets for </w:t>
      </w:r>
      <w:proofErr w:type="spellStart"/>
      <w:r>
        <w:rPr>
          <w:rFonts w:ascii="Century Gothic" w:hAnsi="Century Gothic"/>
          <w:b/>
        </w:rPr>
        <w:t>waterbirds</w:t>
      </w:r>
      <w:proofErr w:type="spellEnd"/>
      <w:r>
        <w:rPr>
          <w:rFonts w:ascii="Century Gothic" w:hAnsi="Century Gothic"/>
          <w:b/>
        </w:rPr>
        <w:t xml:space="preserve"> in the </w:t>
      </w:r>
      <w:r w:rsidR="008C0900">
        <w:rPr>
          <w:rFonts w:ascii="Century Gothic" w:hAnsi="Century Gothic"/>
          <w:b/>
        </w:rPr>
        <w:t>Mid-Murray</w:t>
      </w:r>
    </w:p>
    <w:tbl>
      <w:tblPr>
        <w:tblStyle w:val="MDBAsimpletable"/>
        <w:tblW w:w="9639" w:type="dxa"/>
        <w:tblInd w:w="108" w:type="dxa"/>
        <w:tblLayout w:type="fixed"/>
        <w:tblLook w:val="04A0" w:firstRow="1" w:lastRow="0" w:firstColumn="1" w:lastColumn="0" w:noHBand="0" w:noVBand="1"/>
      </w:tblPr>
      <w:tblGrid>
        <w:gridCol w:w="2694"/>
        <w:gridCol w:w="1389"/>
        <w:gridCol w:w="1389"/>
        <w:gridCol w:w="1389"/>
        <w:gridCol w:w="1389"/>
        <w:gridCol w:w="1389"/>
      </w:tblGrid>
      <w:tr w:rsidR="003D4CDA" w:rsidRPr="00B424B5" w14:paraId="59F3DE40" w14:textId="77777777" w:rsidTr="003C7B25">
        <w:trPr>
          <w:cnfStyle w:val="100000000000" w:firstRow="1" w:lastRow="0" w:firstColumn="0" w:lastColumn="0" w:oddVBand="0" w:evenVBand="0" w:oddHBand="0" w:evenHBand="0" w:firstRowFirstColumn="0" w:firstRowLastColumn="0" w:lastRowFirstColumn="0" w:lastRowLastColumn="0"/>
          <w:trHeight w:val="1068"/>
          <w:tblHeader/>
        </w:trPr>
        <w:tc>
          <w:tcPr>
            <w:tcW w:w="2694" w:type="dxa"/>
            <w:tcBorders>
              <w:top w:val="nil"/>
              <w:left w:val="nil"/>
              <w:bottom w:val="single" w:sz="2" w:space="0" w:color="D9D9D9" w:themeColor="background1" w:themeShade="D9"/>
              <w:right w:val="single" w:sz="2" w:space="0" w:color="ADE1DB"/>
            </w:tcBorders>
            <w:shd w:val="clear" w:color="auto" w:fill="B2A1C7" w:themeFill="accent4" w:themeFillTint="99"/>
            <w:vAlign w:val="center"/>
          </w:tcPr>
          <w:p w14:paraId="60CEBECC" w14:textId="77777777" w:rsidR="003D4CDA" w:rsidRPr="00B424B5" w:rsidRDefault="003D4CDA" w:rsidP="003C7B25">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Environmental asset</w:t>
            </w:r>
          </w:p>
        </w:tc>
        <w:tc>
          <w:tcPr>
            <w:tcW w:w="1389" w:type="dxa"/>
            <w:tcBorders>
              <w:top w:val="nil"/>
              <w:left w:val="single" w:sz="2" w:space="0" w:color="ADE1DB"/>
              <w:bottom w:val="single" w:sz="2" w:space="0" w:color="D9D9D9" w:themeColor="background1" w:themeShade="D9"/>
              <w:right w:val="single" w:sz="2" w:space="0" w:color="ADE1DB"/>
            </w:tcBorders>
            <w:shd w:val="clear" w:color="auto" w:fill="B2A1C7" w:themeFill="accent4" w:themeFillTint="99"/>
            <w:vAlign w:val="center"/>
          </w:tcPr>
          <w:p w14:paraId="767A75D7" w14:textId="77777777" w:rsidR="003D4CDA" w:rsidRPr="00B424B5" w:rsidRDefault="003D4CDA" w:rsidP="003C7B25">
            <w:pPr>
              <w:pStyle w:val="TableH1"/>
              <w:spacing w:before="144" w:after="144" w:line="240" w:lineRule="exact"/>
              <w:rPr>
                <w:rFonts w:ascii="Century Gothic" w:hAnsi="Century Gothic"/>
                <w:sz w:val="20"/>
                <w:szCs w:val="20"/>
              </w:rPr>
            </w:pPr>
            <w:r w:rsidRPr="00B424B5">
              <w:rPr>
                <w:rFonts w:ascii="Century Gothic" w:hAnsi="Century Gothic"/>
                <w:sz w:val="20"/>
                <w:szCs w:val="20"/>
              </w:rPr>
              <w:t xml:space="preserve">Total </w:t>
            </w:r>
            <w:r w:rsidRPr="00B424B5">
              <w:rPr>
                <w:rFonts w:ascii="Century Gothic" w:hAnsi="Century Gothic"/>
                <w:sz w:val="20"/>
                <w:szCs w:val="20"/>
              </w:rPr>
              <w:br/>
              <w:t>abundance and diversity</w:t>
            </w:r>
          </w:p>
        </w:tc>
        <w:tc>
          <w:tcPr>
            <w:tcW w:w="1389" w:type="dxa"/>
            <w:tcBorders>
              <w:top w:val="nil"/>
              <w:left w:val="single" w:sz="2" w:space="0" w:color="ADE1DB"/>
              <w:bottom w:val="single" w:sz="2" w:space="0" w:color="D9D9D9" w:themeColor="background1" w:themeShade="D9"/>
              <w:right w:val="single" w:sz="2" w:space="0" w:color="ADE1DB"/>
            </w:tcBorders>
            <w:shd w:val="clear" w:color="auto" w:fill="B2A1C7" w:themeFill="accent4" w:themeFillTint="99"/>
          </w:tcPr>
          <w:p w14:paraId="5307C239" w14:textId="77777777" w:rsidR="003D4CDA" w:rsidRPr="00B424B5" w:rsidRDefault="003D4CDA" w:rsidP="003C7B25">
            <w:pPr>
              <w:pStyle w:val="TableH1"/>
              <w:spacing w:before="144" w:after="144" w:line="240" w:lineRule="exact"/>
              <w:rPr>
                <w:rFonts w:ascii="Century Gothic" w:hAnsi="Century Gothic"/>
                <w:sz w:val="20"/>
                <w:szCs w:val="20"/>
              </w:rPr>
            </w:pPr>
            <w:r w:rsidRPr="00B424B5">
              <w:rPr>
                <w:rFonts w:ascii="Century Gothic" w:hAnsi="Century Gothic"/>
                <w:sz w:val="20"/>
                <w:szCs w:val="20"/>
              </w:rPr>
              <w:t>Drought refuge</w:t>
            </w:r>
          </w:p>
        </w:tc>
        <w:tc>
          <w:tcPr>
            <w:tcW w:w="1389" w:type="dxa"/>
            <w:tcBorders>
              <w:top w:val="nil"/>
              <w:left w:val="single" w:sz="2" w:space="0" w:color="ADE1DB"/>
              <w:bottom w:val="single" w:sz="2" w:space="0" w:color="D9D9D9" w:themeColor="background1" w:themeShade="D9"/>
              <w:right w:val="single" w:sz="2" w:space="0" w:color="ADE1DB"/>
            </w:tcBorders>
            <w:shd w:val="clear" w:color="auto" w:fill="B2A1C7" w:themeFill="accent4" w:themeFillTint="99"/>
          </w:tcPr>
          <w:p w14:paraId="6BB2EE21" w14:textId="77777777" w:rsidR="003D4CDA" w:rsidRPr="00B424B5" w:rsidRDefault="003D4CDA" w:rsidP="003C7B25">
            <w:pPr>
              <w:pStyle w:val="TableH1"/>
              <w:spacing w:before="144" w:after="144" w:line="240" w:lineRule="exact"/>
              <w:rPr>
                <w:rFonts w:ascii="Century Gothic" w:hAnsi="Century Gothic"/>
                <w:sz w:val="20"/>
                <w:szCs w:val="20"/>
              </w:rPr>
            </w:pPr>
            <w:r w:rsidRPr="00B424B5">
              <w:rPr>
                <w:rFonts w:ascii="Century Gothic" w:hAnsi="Century Gothic"/>
                <w:sz w:val="20"/>
                <w:szCs w:val="20"/>
              </w:rPr>
              <w:t xml:space="preserve">Colonial </w:t>
            </w:r>
            <w:r w:rsidRPr="00B424B5">
              <w:rPr>
                <w:rFonts w:ascii="Century Gothic" w:hAnsi="Century Gothic"/>
                <w:sz w:val="20"/>
                <w:szCs w:val="20"/>
              </w:rPr>
              <w:br/>
              <w:t>waterbird</w:t>
            </w:r>
            <w:r w:rsidRPr="00B424B5">
              <w:rPr>
                <w:rFonts w:ascii="Century Gothic" w:hAnsi="Century Gothic"/>
                <w:sz w:val="20"/>
                <w:szCs w:val="20"/>
              </w:rPr>
              <w:br/>
              <w:t xml:space="preserve"> breeding</w:t>
            </w:r>
          </w:p>
        </w:tc>
        <w:tc>
          <w:tcPr>
            <w:tcW w:w="1389" w:type="dxa"/>
            <w:tcBorders>
              <w:top w:val="nil"/>
              <w:left w:val="single" w:sz="2" w:space="0" w:color="ADE1DB"/>
              <w:bottom w:val="single" w:sz="2" w:space="0" w:color="D9D9D9" w:themeColor="background1" w:themeShade="D9"/>
              <w:right w:val="nil"/>
            </w:tcBorders>
            <w:shd w:val="clear" w:color="auto" w:fill="B2A1C7" w:themeFill="accent4" w:themeFillTint="99"/>
          </w:tcPr>
          <w:p w14:paraId="4A6657A2" w14:textId="77777777" w:rsidR="003D4CDA" w:rsidRPr="00B424B5" w:rsidRDefault="003D4CDA" w:rsidP="003C7B25">
            <w:pPr>
              <w:pStyle w:val="TableH1"/>
              <w:spacing w:before="144" w:after="144" w:line="240" w:lineRule="exact"/>
              <w:rPr>
                <w:rFonts w:ascii="Century Gothic" w:hAnsi="Century Gothic"/>
                <w:sz w:val="20"/>
                <w:szCs w:val="20"/>
              </w:rPr>
            </w:pPr>
            <w:r w:rsidRPr="00B424B5">
              <w:rPr>
                <w:rFonts w:ascii="Century Gothic" w:hAnsi="Century Gothic"/>
                <w:sz w:val="20"/>
                <w:szCs w:val="20"/>
              </w:rPr>
              <w:t>Shorebird abundance</w:t>
            </w:r>
          </w:p>
        </w:tc>
        <w:tc>
          <w:tcPr>
            <w:tcW w:w="1389" w:type="dxa"/>
            <w:tcBorders>
              <w:top w:val="nil"/>
              <w:left w:val="single" w:sz="2" w:space="0" w:color="ADE1DB"/>
              <w:bottom w:val="single" w:sz="2" w:space="0" w:color="D9D9D9" w:themeColor="background1" w:themeShade="D9"/>
              <w:right w:val="nil"/>
            </w:tcBorders>
            <w:shd w:val="clear" w:color="auto" w:fill="B2A1C7" w:themeFill="accent4" w:themeFillTint="99"/>
          </w:tcPr>
          <w:p w14:paraId="533CAE34" w14:textId="77777777" w:rsidR="003D4CDA" w:rsidRPr="00B424B5" w:rsidRDefault="003D4CDA" w:rsidP="003C7B25">
            <w:pPr>
              <w:pStyle w:val="TableH1"/>
              <w:spacing w:before="144" w:after="144" w:line="240" w:lineRule="exact"/>
              <w:rPr>
                <w:rFonts w:ascii="Century Gothic" w:hAnsi="Century Gothic"/>
                <w:sz w:val="20"/>
                <w:szCs w:val="20"/>
              </w:rPr>
            </w:pPr>
            <w:r w:rsidRPr="00B424B5">
              <w:rPr>
                <w:rFonts w:ascii="Century Gothic" w:hAnsi="Century Gothic"/>
                <w:sz w:val="20"/>
                <w:szCs w:val="20"/>
              </w:rPr>
              <w:t>In scope for C’th watering</w:t>
            </w:r>
          </w:p>
        </w:tc>
      </w:tr>
      <w:tr w:rsidR="003D4CDA" w:rsidRPr="00B424B5" w14:paraId="13D19322" w14:textId="77777777" w:rsidTr="003C7B25">
        <w:trPr>
          <w:cnfStyle w:val="000000100000" w:firstRow="0" w:lastRow="0" w:firstColumn="0" w:lastColumn="0" w:oddVBand="0" w:evenVBand="0" w:oddHBand="1" w:evenHBand="0" w:firstRowFirstColumn="0" w:firstRowLastColumn="0" w:lastRowFirstColumn="0" w:lastRowLastColumn="0"/>
          <w:trHeight w:val="567"/>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BA22386" w14:textId="77777777" w:rsidR="003D4CDA" w:rsidRPr="00B424B5" w:rsidRDefault="003D4CDA" w:rsidP="003C7B25">
            <w:pPr>
              <w:pStyle w:val="ListNumber"/>
              <w:numPr>
                <w:ilvl w:val="0"/>
                <w:numId w:val="0"/>
              </w:numPr>
              <w:spacing w:before="20" w:after="20" w:line="280" w:lineRule="exact"/>
              <w:rPr>
                <w:rFonts w:ascii="Century Gothic" w:hAnsi="Century Gothic"/>
                <w:sz w:val="20"/>
                <w:szCs w:val="20"/>
              </w:rPr>
            </w:pPr>
            <w:r w:rsidRPr="00B424B5">
              <w:rPr>
                <w:rFonts w:ascii="Century Gothic" w:hAnsi="Century Gothic"/>
                <w:sz w:val="20"/>
                <w:szCs w:val="20"/>
              </w:rPr>
              <w:t>Gunbower–Koondrook–</w:t>
            </w:r>
            <w:proofErr w:type="spellStart"/>
            <w:r w:rsidRPr="00B424B5">
              <w:rPr>
                <w:rFonts w:ascii="Century Gothic" w:hAnsi="Century Gothic"/>
                <w:sz w:val="20"/>
                <w:szCs w:val="20"/>
              </w:rPr>
              <w:t>Perricoota</w:t>
            </w:r>
            <w:proofErr w:type="spellEnd"/>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639C990" w14:textId="77777777" w:rsidR="003D4CDA" w:rsidRPr="00B424B5" w:rsidRDefault="003D4CDA" w:rsidP="003C7B25">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1F652C8" w14:textId="77777777" w:rsidR="003D4CDA" w:rsidRPr="00B424B5" w:rsidRDefault="003D4CDA" w:rsidP="003C7B25">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1D2A8B6" w14:textId="77777777" w:rsidR="003D4CDA" w:rsidRPr="00B424B5" w:rsidRDefault="003D4CDA" w:rsidP="003C7B25">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99F10BB" w14:textId="77777777" w:rsidR="003D4CDA" w:rsidRPr="00B424B5" w:rsidRDefault="003D4CDA" w:rsidP="003C7B25">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6519BC4" w14:textId="77777777" w:rsidR="003D4CDA" w:rsidRPr="00B424B5" w:rsidRDefault="003D4CDA" w:rsidP="003C7B25">
            <w:pPr>
              <w:spacing w:before="20" w:after="20"/>
              <w:jc w:val="center"/>
              <w:rPr>
                <w:rFonts w:ascii="Century Gothic" w:hAnsi="Century Gothic" w:cs="Arial"/>
                <w:sz w:val="20"/>
                <w:szCs w:val="20"/>
              </w:rPr>
            </w:pPr>
            <w:r w:rsidRPr="00B424B5">
              <w:rPr>
                <w:rFonts w:ascii="Century Gothic" w:hAnsi="Century Gothic" w:cs="Arial"/>
                <w:sz w:val="20"/>
                <w:szCs w:val="20"/>
              </w:rPr>
              <w:t>Yes</w:t>
            </w:r>
          </w:p>
        </w:tc>
      </w:tr>
      <w:tr w:rsidR="003D4CDA" w:rsidRPr="00B424B5" w14:paraId="3EF4FDB0" w14:textId="77777777" w:rsidTr="003C7B25">
        <w:trPr>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A064C87" w14:textId="77777777" w:rsidR="003D4CDA" w:rsidRPr="00B424B5" w:rsidRDefault="003D4CDA" w:rsidP="003C7B25">
            <w:pPr>
              <w:pStyle w:val="ListNumber"/>
              <w:numPr>
                <w:ilvl w:val="0"/>
                <w:numId w:val="0"/>
              </w:numPr>
              <w:spacing w:before="20" w:after="20" w:line="280" w:lineRule="exact"/>
              <w:rPr>
                <w:rFonts w:ascii="Century Gothic" w:hAnsi="Century Gothic"/>
                <w:sz w:val="20"/>
                <w:szCs w:val="20"/>
              </w:rPr>
            </w:pPr>
            <w:r w:rsidRPr="00B424B5">
              <w:rPr>
                <w:rFonts w:ascii="Century Gothic" w:hAnsi="Century Gothic"/>
                <w:sz w:val="20"/>
                <w:szCs w:val="20"/>
              </w:rPr>
              <w:t>Kerang wetlands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EB2B455" w14:textId="77777777" w:rsidR="003D4CDA" w:rsidRPr="00B424B5" w:rsidRDefault="003D4CDA" w:rsidP="003C7B25">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8BCD9D2" w14:textId="77777777" w:rsidR="003D4CDA" w:rsidRPr="00B424B5" w:rsidRDefault="003D4CDA" w:rsidP="003C7B25">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FFD4F49" w14:textId="77777777" w:rsidR="003D4CDA" w:rsidRPr="00B424B5" w:rsidRDefault="003D4CDA" w:rsidP="003C7B25">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3D7A96B" w14:textId="77777777" w:rsidR="003D4CDA" w:rsidRPr="00B424B5" w:rsidRDefault="003D4CDA" w:rsidP="003C7B25">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38B381F" w14:textId="77777777" w:rsidR="003D4CDA" w:rsidRPr="00B424B5" w:rsidRDefault="003D4CDA" w:rsidP="003C7B25">
            <w:pPr>
              <w:spacing w:before="20" w:after="20"/>
              <w:jc w:val="center"/>
              <w:rPr>
                <w:rFonts w:ascii="Century Gothic" w:hAnsi="Century Gothic" w:cs="Arial"/>
                <w:sz w:val="20"/>
                <w:szCs w:val="20"/>
              </w:rPr>
            </w:pPr>
            <w:r w:rsidRPr="00B424B5">
              <w:rPr>
                <w:rFonts w:ascii="Century Gothic" w:hAnsi="Century Gothic" w:cs="Arial"/>
                <w:sz w:val="20"/>
                <w:szCs w:val="20"/>
              </w:rPr>
              <w:t>Yes</w:t>
            </w:r>
          </w:p>
        </w:tc>
      </w:tr>
      <w:tr w:rsidR="003D4CDA" w:rsidRPr="00B424B5" w14:paraId="40193865" w14:textId="77777777" w:rsidTr="003C7B25">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7B52FAA" w14:textId="77777777" w:rsidR="003D4CDA" w:rsidRPr="00B424B5" w:rsidRDefault="003D4CDA" w:rsidP="003C7B25">
            <w:pPr>
              <w:pStyle w:val="ListNumber"/>
              <w:numPr>
                <w:ilvl w:val="0"/>
                <w:numId w:val="0"/>
              </w:numPr>
              <w:spacing w:before="20" w:after="20" w:line="280" w:lineRule="exact"/>
              <w:rPr>
                <w:rFonts w:ascii="Century Gothic" w:hAnsi="Century Gothic"/>
                <w:sz w:val="20"/>
                <w:szCs w:val="20"/>
              </w:rPr>
            </w:pPr>
            <w:r w:rsidRPr="00B424B5">
              <w:rPr>
                <w:rFonts w:ascii="Century Gothic" w:hAnsi="Century Gothic"/>
                <w:sz w:val="20"/>
                <w:szCs w:val="20"/>
              </w:rPr>
              <w:t>Barmah–</w:t>
            </w:r>
            <w:proofErr w:type="spellStart"/>
            <w:r w:rsidRPr="00B424B5">
              <w:rPr>
                <w:rFonts w:ascii="Century Gothic" w:hAnsi="Century Gothic"/>
                <w:sz w:val="20"/>
                <w:szCs w:val="20"/>
              </w:rPr>
              <w:t>Millewa</w:t>
            </w:r>
            <w:proofErr w:type="spellEnd"/>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CF267B8" w14:textId="77777777" w:rsidR="003D4CDA" w:rsidRPr="00B424B5" w:rsidRDefault="003D4CDA" w:rsidP="003C7B25">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A81EB50" w14:textId="77777777" w:rsidR="003D4CDA" w:rsidRPr="00B424B5" w:rsidRDefault="003D4CDA" w:rsidP="003C7B25">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52D445D" w14:textId="77777777" w:rsidR="003D4CDA" w:rsidRPr="00B424B5" w:rsidRDefault="003D4CDA" w:rsidP="003C7B25">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4A477A1" w14:textId="77777777" w:rsidR="003D4CDA" w:rsidRPr="00B424B5" w:rsidRDefault="003D4CDA" w:rsidP="003C7B25">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48E3F24" w14:textId="77777777" w:rsidR="003D4CDA" w:rsidRPr="00B424B5" w:rsidRDefault="003D4CDA" w:rsidP="003C7B25">
            <w:pPr>
              <w:spacing w:before="20" w:after="20"/>
              <w:jc w:val="center"/>
              <w:rPr>
                <w:rFonts w:ascii="Century Gothic" w:hAnsi="Century Gothic" w:cs="Arial"/>
                <w:sz w:val="20"/>
                <w:szCs w:val="20"/>
              </w:rPr>
            </w:pPr>
            <w:r w:rsidRPr="00B424B5">
              <w:rPr>
                <w:rFonts w:ascii="Century Gothic" w:hAnsi="Century Gothic" w:cs="Arial"/>
                <w:sz w:val="20"/>
                <w:szCs w:val="20"/>
              </w:rPr>
              <w:t>Yes</w:t>
            </w:r>
          </w:p>
        </w:tc>
      </w:tr>
    </w:tbl>
    <w:p w14:paraId="22955F3F" w14:textId="77777777" w:rsidR="003D4CDA" w:rsidRPr="00B424B5" w:rsidRDefault="003D4CDA" w:rsidP="003D4CDA">
      <w:pPr>
        <w:pStyle w:val="Para0"/>
        <w:spacing w:before="120" w:after="120" w:line="240" w:lineRule="auto"/>
        <w:rPr>
          <w:rFonts w:ascii="Century Gothic" w:hAnsi="Century Gothic"/>
          <w:b/>
        </w:rPr>
      </w:pPr>
      <w:r w:rsidRPr="00B424B5">
        <w:rPr>
          <w:rFonts w:ascii="Century Gothic" w:hAnsi="Century Gothic"/>
          <w:b/>
        </w:rPr>
        <w:t>FISH</w:t>
      </w:r>
      <w:r w:rsidRPr="00B424B5">
        <w:rPr>
          <w:rFonts w:ascii="Century Gothic" w:hAnsi="Century Gothic"/>
          <w:b/>
        </w:rPr>
        <w:tab/>
      </w:r>
    </w:p>
    <w:p w14:paraId="5773C495" w14:textId="77777777" w:rsidR="003D4CDA" w:rsidRPr="00B424B5" w:rsidRDefault="003D4CDA" w:rsidP="003D4CDA">
      <w:pPr>
        <w:pStyle w:val="Para0"/>
        <w:spacing w:before="120" w:after="120" w:line="240" w:lineRule="auto"/>
        <w:rPr>
          <w:rFonts w:ascii="Century Gothic" w:hAnsi="Century Gothic"/>
        </w:rPr>
      </w:pPr>
      <w:r w:rsidRPr="00B424B5">
        <w:rPr>
          <w:rFonts w:ascii="Century Gothic" w:hAnsi="Century Gothic"/>
        </w:rPr>
        <w:t>No loss of native species</w:t>
      </w:r>
      <w:r>
        <w:rPr>
          <w:rFonts w:ascii="Century Gothic" w:hAnsi="Century Gothic"/>
        </w:rPr>
        <w:t>.</w:t>
      </w:r>
    </w:p>
    <w:p w14:paraId="0F497A06" w14:textId="77777777" w:rsidR="003D4CDA" w:rsidRPr="00B424B5" w:rsidRDefault="003D4CDA" w:rsidP="003D4CDA">
      <w:pPr>
        <w:pStyle w:val="Para0"/>
        <w:spacing w:before="120" w:after="120" w:line="240" w:lineRule="auto"/>
        <w:rPr>
          <w:rFonts w:ascii="Century Gothic" w:hAnsi="Century Gothic"/>
        </w:rPr>
      </w:pPr>
      <w:r w:rsidRPr="00B424B5">
        <w:rPr>
          <w:rFonts w:ascii="Century Gothic" w:hAnsi="Century Gothic"/>
        </w:rPr>
        <w:t>Improved population structure of key species through regular recruitment, including</w:t>
      </w:r>
      <w:r>
        <w:rPr>
          <w:rFonts w:ascii="Century Gothic" w:hAnsi="Century Gothic"/>
        </w:rPr>
        <w:t>:</w:t>
      </w:r>
    </w:p>
    <w:p w14:paraId="10DAEF41" w14:textId="77777777" w:rsidR="003D4CDA" w:rsidRPr="00B424B5" w:rsidRDefault="003D4CDA" w:rsidP="003D4CDA">
      <w:pPr>
        <w:pStyle w:val="ListBullet"/>
        <w:spacing w:after="60" w:line="276" w:lineRule="auto"/>
        <w:contextualSpacing w:val="0"/>
        <w:jc w:val="left"/>
        <w:rPr>
          <w:rFonts w:ascii="Century Gothic" w:hAnsi="Century Gothic"/>
        </w:rPr>
      </w:pPr>
      <w:r w:rsidRPr="00B424B5">
        <w:rPr>
          <w:rFonts w:ascii="Century Gothic" w:hAnsi="Century Gothic"/>
        </w:rPr>
        <w:t>Short-lived species with distribution and abundance at pre-2007 levels and breeding success every 1–2 years</w:t>
      </w:r>
      <w:r>
        <w:rPr>
          <w:rFonts w:ascii="Century Gothic" w:hAnsi="Century Gothic"/>
        </w:rPr>
        <w:t>.</w:t>
      </w:r>
    </w:p>
    <w:p w14:paraId="3A19577F" w14:textId="77777777" w:rsidR="003D4CDA" w:rsidRPr="00B424B5" w:rsidRDefault="003D4CDA" w:rsidP="003D4CDA">
      <w:pPr>
        <w:pStyle w:val="ListBullet"/>
        <w:spacing w:after="120" w:line="276" w:lineRule="auto"/>
        <w:contextualSpacing w:val="0"/>
        <w:jc w:val="left"/>
        <w:rPr>
          <w:rFonts w:ascii="Century Gothic" w:hAnsi="Century Gothic"/>
        </w:rPr>
      </w:pPr>
      <w:r w:rsidRPr="00B424B5">
        <w:rPr>
          <w:rFonts w:ascii="Century Gothic" w:hAnsi="Century Gothic"/>
        </w:rPr>
        <w:t>Moderate to long-lived with a spread of age classes and annual recruitment in at least 80 per cent of years</w:t>
      </w:r>
      <w:r>
        <w:rPr>
          <w:rFonts w:ascii="Century Gothic" w:hAnsi="Century Gothic"/>
        </w:rPr>
        <w:t>.</w:t>
      </w:r>
    </w:p>
    <w:p w14:paraId="793E7687" w14:textId="77777777" w:rsidR="003D4CDA" w:rsidRPr="00B424B5" w:rsidRDefault="003D4CDA" w:rsidP="003D4CDA">
      <w:pPr>
        <w:pStyle w:val="Para0"/>
        <w:spacing w:before="120" w:after="120" w:line="240" w:lineRule="auto"/>
        <w:rPr>
          <w:rFonts w:ascii="Century Gothic" w:hAnsi="Century Gothic"/>
        </w:rPr>
      </w:pPr>
      <w:r w:rsidRPr="00B424B5">
        <w:rPr>
          <w:rFonts w:ascii="Century Gothic" w:hAnsi="Century Gothic"/>
        </w:rPr>
        <w:t>Increased movements of key species</w:t>
      </w:r>
      <w:r>
        <w:rPr>
          <w:rFonts w:ascii="Century Gothic" w:hAnsi="Century Gothic"/>
        </w:rPr>
        <w:t>.</w:t>
      </w:r>
    </w:p>
    <w:p w14:paraId="6C561F9D" w14:textId="77777777" w:rsidR="003D4CDA" w:rsidRPr="00B424B5" w:rsidRDefault="003D4CDA" w:rsidP="003D4CDA">
      <w:pPr>
        <w:pStyle w:val="Para0"/>
        <w:spacing w:before="120" w:after="120" w:line="240" w:lineRule="auto"/>
        <w:rPr>
          <w:rFonts w:ascii="Century Gothic" w:hAnsi="Century Gothic"/>
        </w:rPr>
      </w:pPr>
      <w:r w:rsidRPr="00B424B5">
        <w:rPr>
          <w:rFonts w:ascii="Century Gothic" w:hAnsi="Century Gothic"/>
        </w:rPr>
        <w:t>Expanded distribution of key species and populations</w:t>
      </w:r>
      <w:r>
        <w:rPr>
          <w:rFonts w:ascii="Century Gothic" w:hAnsi="Century Gothic"/>
        </w:rPr>
        <w:t>.</w:t>
      </w:r>
    </w:p>
    <w:p w14:paraId="3F07AC91" w14:textId="07C06601" w:rsidR="003D4CDA" w:rsidRPr="00116B7D" w:rsidRDefault="003D4CDA" w:rsidP="003D4CDA">
      <w:pPr>
        <w:pStyle w:val="Para0"/>
        <w:spacing w:before="120" w:after="120" w:line="240" w:lineRule="auto"/>
        <w:rPr>
          <w:rFonts w:ascii="Century Gothic" w:hAnsi="Century Gothic"/>
          <w:b/>
        </w:rPr>
      </w:pPr>
      <w:r>
        <w:rPr>
          <w:rFonts w:ascii="Century Gothic" w:hAnsi="Century Gothic"/>
          <w:b/>
        </w:rPr>
        <w:t xml:space="preserve">Key species for the </w:t>
      </w:r>
      <w:r w:rsidR="008C0900">
        <w:rPr>
          <w:rFonts w:ascii="Century Gothic" w:hAnsi="Century Gothic"/>
          <w:b/>
        </w:rPr>
        <w:t>Mid-Murray</w:t>
      </w:r>
      <w:r>
        <w:rPr>
          <w:rFonts w:ascii="Century Gothic" w:hAnsi="Century Gothic"/>
          <w:b/>
        </w:rPr>
        <w:t xml:space="preserve"> </w:t>
      </w:r>
    </w:p>
    <w:tbl>
      <w:tblPr>
        <w:tblStyle w:val="MDBAsimpletable"/>
        <w:tblW w:w="9781" w:type="dxa"/>
        <w:tblInd w:w="-34" w:type="dxa"/>
        <w:tblLayout w:type="fixed"/>
        <w:tblLook w:val="04A0" w:firstRow="1" w:lastRow="0" w:firstColumn="1" w:lastColumn="0" w:noHBand="0" w:noVBand="1"/>
      </w:tblPr>
      <w:tblGrid>
        <w:gridCol w:w="2977"/>
        <w:gridCol w:w="4820"/>
        <w:gridCol w:w="1984"/>
      </w:tblGrid>
      <w:tr w:rsidR="003D4CDA" w:rsidRPr="006920FE" w14:paraId="18AE1F95" w14:textId="77777777" w:rsidTr="003C7B25">
        <w:trPr>
          <w:cnfStyle w:val="100000000000" w:firstRow="1" w:lastRow="0" w:firstColumn="0" w:lastColumn="0" w:oddVBand="0" w:evenVBand="0" w:oddHBand="0" w:evenHBand="0" w:firstRowFirstColumn="0" w:firstRowLastColumn="0" w:lastRowFirstColumn="0" w:lastRowLastColumn="0"/>
          <w:trHeight w:val="479"/>
          <w:tblHeader/>
        </w:trPr>
        <w:tc>
          <w:tcPr>
            <w:tcW w:w="2977" w:type="dxa"/>
            <w:tcBorders>
              <w:top w:val="nil"/>
              <w:left w:val="nil"/>
              <w:bottom w:val="nil"/>
              <w:right w:val="single" w:sz="2" w:space="0" w:color="ADE1DB"/>
            </w:tcBorders>
            <w:shd w:val="clear" w:color="auto" w:fill="B2A1C7" w:themeFill="accent4" w:themeFillTint="99"/>
          </w:tcPr>
          <w:p w14:paraId="24740B1F" w14:textId="77777777" w:rsidR="003D4CDA" w:rsidRPr="006920FE" w:rsidRDefault="003D4CDA" w:rsidP="003C7B25">
            <w:pPr>
              <w:pStyle w:val="TableH1"/>
              <w:spacing w:before="20" w:after="20" w:line="240" w:lineRule="exact"/>
              <w:jc w:val="left"/>
              <w:rPr>
                <w:rFonts w:ascii="Century Gothic" w:hAnsi="Century Gothic"/>
                <w:sz w:val="20"/>
                <w:szCs w:val="20"/>
              </w:rPr>
            </w:pPr>
            <w:r w:rsidRPr="006920FE">
              <w:rPr>
                <w:rFonts w:ascii="Century Gothic" w:hAnsi="Century Gothic"/>
                <w:sz w:val="20"/>
                <w:szCs w:val="20"/>
              </w:rPr>
              <w:t>Species</w:t>
            </w:r>
          </w:p>
        </w:tc>
        <w:tc>
          <w:tcPr>
            <w:tcW w:w="4820" w:type="dxa"/>
            <w:tcBorders>
              <w:top w:val="nil"/>
              <w:left w:val="single" w:sz="2" w:space="0" w:color="ADE1DB"/>
              <w:bottom w:val="nil"/>
              <w:right w:val="single" w:sz="2" w:space="0" w:color="ADE1DB"/>
            </w:tcBorders>
            <w:shd w:val="clear" w:color="auto" w:fill="B2A1C7" w:themeFill="accent4" w:themeFillTint="99"/>
          </w:tcPr>
          <w:p w14:paraId="12DB72F1" w14:textId="77777777" w:rsidR="003D4CDA" w:rsidRDefault="003D4CDA" w:rsidP="003C7B25">
            <w:pPr>
              <w:pStyle w:val="TableH1"/>
              <w:spacing w:before="144" w:after="144" w:line="240" w:lineRule="exact"/>
              <w:jc w:val="left"/>
              <w:rPr>
                <w:rFonts w:ascii="Century Gothic" w:hAnsi="Century Gothic"/>
                <w:sz w:val="20"/>
                <w:szCs w:val="20"/>
                <w:lang w:eastAsia="en-AU"/>
              </w:rPr>
            </w:pPr>
            <w:r w:rsidRPr="006920FE">
              <w:rPr>
                <w:rFonts w:ascii="Century Gothic" w:hAnsi="Century Gothic"/>
                <w:sz w:val="20"/>
                <w:szCs w:val="20"/>
              </w:rPr>
              <w:t>Specific outcomes</w:t>
            </w:r>
          </w:p>
        </w:tc>
        <w:tc>
          <w:tcPr>
            <w:tcW w:w="1984" w:type="dxa"/>
            <w:tcBorders>
              <w:top w:val="nil"/>
              <w:left w:val="single" w:sz="2" w:space="0" w:color="ADE1DB"/>
              <w:bottom w:val="nil"/>
              <w:right w:val="nil"/>
            </w:tcBorders>
            <w:shd w:val="clear" w:color="auto" w:fill="B2A1C7" w:themeFill="accent4" w:themeFillTint="99"/>
          </w:tcPr>
          <w:p w14:paraId="07D53064" w14:textId="12A85211" w:rsidR="003D4CDA" w:rsidRDefault="003D4CDA" w:rsidP="003C7B25">
            <w:pPr>
              <w:pStyle w:val="TableH1"/>
              <w:spacing w:before="144" w:after="144" w:line="240" w:lineRule="exact"/>
              <w:jc w:val="left"/>
              <w:rPr>
                <w:rFonts w:ascii="Century Gothic" w:hAnsi="Century Gothic"/>
                <w:sz w:val="20"/>
                <w:szCs w:val="20"/>
                <w:lang w:eastAsia="en-AU"/>
              </w:rPr>
            </w:pPr>
            <w:r w:rsidRPr="006920FE">
              <w:rPr>
                <w:rFonts w:ascii="Century Gothic" w:hAnsi="Century Gothic"/>
                <w:sz w:val="20"/>
                <w:szCs w:val="20"/>
              </w:rPr>
              <w:t xml:space="preserve">In-scope for C’th water in the </w:t>
            </w:r>
            <w:r w:rsidR="008C0900">
              <w:rPr>
                <w:rFonts w:ascii="Century Gothic" w:hAnsi="Century Gothic"/>
                <w:sz w:val="20"/>
                <w:szCs w:val="20"/>
              </w:rPr>
              <w:t>Mid-Murray</w:t>
            </w:r>
            <w:r w:rsidRPr="006920FE">
              <w:rPr>
                <w:rFonts w:ascii="Century Gothic" w:hAnsi="Century Gothic"/>
                <w:sz w:val="20"/>
                <w:szCs w:val="20"/>
              </w:rPr>
              <w:t>?</w:t>
            </w:r>
          </w:p>
        </w:tc>
      </w:tr>
      <w:tr w:rsidR="003D4CDA" w:rsidRPr="006920FE" w14:paraId="722B6182" w14:textId="77777777" w:rsidTr="003C7B25">
        <w:trPr>
          <w:cnfStyle w:val="000000100000" w:firstRow="0" w:lastRow="0" w:firstColumn="0" w:lastColumn="0" w:oddVBand="0" w:evenVBand="0" w:oddHBand="1" w:evenHBand="0" w:firstRowFirstColumn="0" w:firstRowLastColumn="0" w:lastRowFirstColumn="0" w:lastRowLastColumn="0"/>
        </w:trPr>
        <w:tc>
          <w:tcPr>
            <w:tcW w:w="2977" w:type="dxa"/>
          </w:tcPr>
          <w:p w14:paraId="6AFE53E5"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Flathead galaxias (</w:t>
            </w:r>
            <w:r w:rsidRPr="006920FE">
              <w:rPr>
                <w:rFonts w:ascii="Century Gothic" w:hAnsi="Century Gothic"/>
                <w:i/>
                <w:sz w:val="20"/>
                <w:szCs w:val="20"/>
              </w:rPr>
              <w:t xml:space="preserve">Galaxias </w:t>
            </w:r>
            <w:proofErr w:type="spellStart"/>
            <w:r w:rsidRPr="006920FE">
              <w:rPr>
                <w:rFonts w:ascii="Century Gothic" w:hAnsi="Century Gothic"/>
                <w:i/>
                <w:sz w:val="20"/>
                <w:szCs w:val="20"/>
              </w:rPr>
              <w:t>rostratus</w:t>
            </w:r>
            <w:proofErr w:type="spellEnd"/>
            <w:r w:rsidRPr="006920FE">
              <w:rPr>
                <w:rFonts w:ascii="Century Gothic" w:hAnsi="Century Gothic"/>
                <w:sz w:val="20"/>
                <w:szCs w:val="20"/>
              </w:rPr>
              <w:t>)</w:t>
            </w:r>
          </w:p>
        </w:tc>
        <w:tc>
          <w:tcPr>
            <w:tcW w:w="4820" w:type="dxa"/>
          </w:tcPr>
          <w:p w14:paraId="39E55DF2" w14:textId="77777777" w:rsidR="003D4CDA" w:rsidRPr="006920FE" w:rsidRDefault="003D4CDA" w:rsidP="003C7B25">
            <w:pPr>
              <w:spacing w:before="20" w:after="20"/>
              <w:rPr>
                <w:rFonts w:ascii="Century Gothic" w:hAnsi="Century Gothic"/>
                <w:sz w:val="20"/>
                <w:szCs w:val="20"/>
              </w:rPr>
            </w:pPr>
            <w:r w:rsidRPr="006920FE">
              <w:rPr>
                <w:rFonts w:ascii="Century Gothic" w:hAnsi="Century Gothic"/>
                <w:sz w:val="20"/>
                <w:szCs w:val="20"/>
              </w:rPr>
              <w:t xml:space="preserve">Expand the core range in the wetlands of the River Murray. </w:t>
            </w:r>
          </w:p>
        </w:tc>
        <w:tc>
          <w:tcPr>
            <w:tcW w:w="1984" w:type="dxa"/>
          </w:tcPr>
          <w:p w14:paraId="2F51DA2B"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3D4CDA" w:rsidRPr="006920FE" w14:paraId="14FCD34B" w14:textId="77777777" w:rsidTr="003C7B25">
        <w:tc>
          <w:tcPr>
            <w:tcW w:w="2977" w:type="dxa"/>
          </w:tcPr>
          <w:p w14:paraId="0548B9C8"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Freshwater catfish (</w:t>
            </w:r>
            <w:proofErr w:type="spellStart"/>
            <w:r w:rsidRPr="006920FE">
              <w:rPr>
                <w:rFonts w:ascii="Century Gothic" w:hAnsi="Century Gothic"/>
                <w:i/>
                <w:sz w:val="20"/>
                <w:szCs w:val="20"/>
              </w:rPr>
              <w:t>Tandanus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tandanus</w:t>
            </w:r>
            <w:proofErr w:type="spellEnd"/>
            <w:r w:rsidRPr="006920FE">
              <w:rPr>
                <w:rFonts w:ascii="Century Gothic" w:hAnsi="Century Gothic"/>
                <w:sz w:val="20"/>
                <w:szCs w:val="20"/>
              </w:rPr>
              <w:t>)</w:t>
            </w:r>
          </w:p>
        </w:tc>
        <w:tc>
          <w:tcPr>
            <w:tcW w:w="4820" w:type="dxa"/>
          </w:tcPr>
          <w:p w14:paraId="520BE361" w14:textId="16EA64D0" w:rsidR="003D4CDA" w:rsidRPr="006920FE" w:rsidRDefault="003D4CDA" w:rsidP="003C7B25">
            <w:pPr>
              <w:spacing w:before="20" w:after="20"/>
              <w:rPr>
                <w:rFonts w:ascii="Century Gothic" w:hAnsi="Century Gothic"/>
                <w:sz w:val="20"/>
                <w:szCs w:val="20"/>
              </w:rPr>
            </w:pPr>
            <w:r w:rsidRPr="006920FE">
              <w:rPr>
                <w:rFonts w:ascii="Century Gothic" w:hAnsi="Century Gothic"/>
                <w:sz w:val="20"/>
                <w:szCs w:val="20"/>
              </w:rPr>
              <w:t xml:space="preserve">Expand the core range in </w:t>
            </w:r>
            <w:proofErr w:type="spellStart"/>
            <w:r w:rsidRPr="006920FE">
              <w:rPr>
                <w:rFonts w:ascii="Century Gothic" w:hAnsi="Century Gothic"/>
                <w:sz w:val="20"/>
                <w:szCs w:val="20"/>
              </w:rPr>
              <w:t>Columbo</w:t>
            </w:r>
            <w:proofErr w:type="spellEnd"/>
            <w:r w:rsidRPr="006920FE">
              <w:rPr>
                <w:rFonts w:ascii="Century Gothic" w:hAnsi="Century Gothic"/>
                <w:sz w:val="20"/>
                <w:szCs w:val="20"/>
              </w:rPr>
              <w:t xml:space="preserve">-Billabong Creek and </w:t>
            </w:r>
            <w:r w:rsidR="008C1719">
              <w:rPr>
                <w:rFonts w:ascii="Century Gothic" w:hAnsi="Century Gothic"/>
                <w:sz w:val="20"/>
                <w:szCs w:val="20"/>
              </w:rPr>
              <w:t>Edward-</w:t>
            </w:r>
            <w:r w:rsidRPr="006920FE">
              <w:rPr>
                <w:rFonts w:ascii="Century Gothic" w:hAnsi="Century Gothic"/>
                <w:sz w:val="20"/>
                <w:szCs w:val="20"/>
              </w:rPr>
              <w:t>Wakool system</w:t>
            </w:r>
            <w:r w:rsidR="00530E8E">
              <w:rPr>
                <w:rFonts w:ascii="Century Gothic" w:hAnsi="Century Gothic"/>
                <w:sz w:val="20"/>
                <w:szCs w:val="20"/>
              </w:rPr>
              <w:t>.</w:t>
            </w:r>
            <w:r w:rsidRPr="006920FE">
              <w:rPr>
                <w:rFonts w:ascii="Century Gothic" w:hAnsi="Century Gothic"/>
                <w:sz w:val="20"/>
                <w:szCs w:val="20"/>
              </w:rPr>
              <w:t xml:space="preserve"> </w:t>
            </w:r>
          </w:p>
        </w:tc>
        <w:tc>
          <w:tcPr>
            <w:tcW w:w="1984" w:type="dxa"/>
          </w:tcPr>
          <w:p w14:paraId="2D1EE325"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3D4CDA" w:rsidRPr="006920FE" w14:paraId="51002933" w14:textId="77777777" w:rsidTr="003C7B25">
        <w:trPr>
          <w:cnfStyle w:val="000000100000" w:firstRow="0" w:lastRow="0" w:firstColumn="0" w:lastColumn="0" w:oddVBand="0" w:evenVBand="0" w:oddHBand="1" w:evenHBand="0" w:firstRowFirstColumn="0" w:firstRowLastColumn="0" w:lastRowFirstColumn="0" w:lastRowLastColumn="0"/>
        </w:trPr>
        <w:tc>
          <w:tcPr>
            <w:tcW w:w="2977" w:type="dxa"/>
          </w:tcPr>
          <w:p w14:paraId="42429759"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 xml:space="preserve">Golden </w:t>
            </w:r>
            <w:r>
              <w:rPr>
                <w:rFonts w:ascii="Century Gothic" w:hAnsi="Century Gothic"/>
                <w:sz w:val="20"/>
                <w:szCs w:val="20"/>
              </w:rPr>
              <w:t>p</w:t>
            </w:r>
            <w:r w:rsidRPr="006920FE">
              <w:rPr>
                <w:rFonts w:ascii="Century Gothic" w:hAnsi="Century Gothic"/>
                <w:sz w:val="20"/>
                <w:szCs w:val="20"/>
              </w:rPr>
              <w:t>erch (</w:t>
            </w:r>
            <w:proofErr w:type="spellStart"/>
            <w:r w:rsidRPr="006920FE">
              <w:rPr>
                <w:rFonts w:ascii="Century Gothic" w:hAnsi="Century Gothic"/>
                <w:i/>
                <w:sz w:val="20"/>
                <w:szCs w:val="20"/>
              </w:rPr>
              <w:t>Macquaria</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ambigua</w:t>
            </w:r>
            <w:proofErr w:type="spellEnd"/>
            <w:r w:rsidRPr="006920FE">
              <w:rPr>
                <w:rFonts w:ascii="Century Gothic" w:hAnsi="Century Gothic"/>
                <w:sz w:val="20"/>
                <w:szCs w:val="20"/>
              </w:rPr>
              <w:t>)</w:t>
            </w:r>
          </w:p>
        </w:tc>
        <w:tc>
          <w:tcPr>
            <w:tcW w:w="4820" w:type="dxa"/>
          </w:tcPr>
          <w:p w14:paraId="0FB50687" w14:textId="31A37737" w:rsidR="003D4CDA" w:rsidRPr="006920FE" w:rsidRDefault="003D4CDA" w:rsidP="003C7B25">
            <w:pPr>
              <w:pStyle w:val="Para0"/>
              <w:spacing w:before="20" w:after="20" w:line="240" w:lineRule="auto"/>
              <w:rPr>
                <w:rFonts w:ascii="Century Gothic" w:hAnsi="Century Gothic"/>
                <w:sz w:val="20"/>
                <w:szCs w:val="20"/>
              </w:rPr>
            </w:pPr>
            <w:r w:rsidRPr="006920FE">
              <w:rPr>
                <w:rFonts w:ascii="Century Gothic" w:hAnsi="Century Gothic"/>
                <w:sz w:val="20"/>
                <w:szCs w:val="20"/>
              </w:rPr>
              <w:t>A 10–15 per cent increase of mature fish (of legal take size) in key populations</w:t>
            </w:r>
            <w:r w:rsidR="00530E8E">
              <w:rPr>
                <w:rFonts w:ascii="Century Gothic" w:hAnsi="Century Gothic"/>
                <w:sz w:val="20"/>
                <w:szCs w:val="20"/>
              </w:rPr>
              <w:t>.</w:t>
            </w:r>
          </w:p>
        </w:tc>
        <w:tc>
          <w:tcPr>
            <w:tcW w:w="1984" w:type="dxa"/>
          </w:tcPr>
          <w:p w14:paraId="2EC830AD" w14:textId="77777777" w:rsidR="003D4CDA" w:rsidRPr="006920FE" w:rsidRDefault="003D4CDA" w:rsidP="003C7B25">
            <w:pPr>
              <w:pStyle w:val="Para0"/>
              <w:tabs>
                <w:tab w:val="left" w:pos="945"/>
              </w:tabs>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3D4CDA" w:rsidRPr="006920FE" w14:paraId="5C6A55F7" w14:textId="77777777" w:rsidTr="003C7B25">
        <w:tc>
          <w:tcPr>
            <w:tcW w:w="2977" w:type="dxa"/>
          </w:tcPr>
          <w:p w14:paraId="0E3966E4"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Murray cod (</w:t>
            </w:r>
            <w:proofErr w:type="spellStart"/>
            <w:r w:rsidRPr="006920FE">
              <w:rPr>
                <w:rFonts w:ascii="Century Gothic" w:hAnsi="Century Gothic"/>
                <w:i/>
                <w:sz w:val="20"/>
                <w:szCs w:val="20"/>
              </w:rPr>
              <w:t>Maccullochella</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peelii</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peelii</w:t>
            </w:r>
            <w:proofErr w:type="spellEnd"/>
            <w:r w:rsidRPr="006920FE">
              <w:rPr>
                <w:rFonts w:ascii="Century Gothic" w:hAnsi="Century Gothic"/>
                <w:sz w:val="20"/>
                <w:szCs w:val="20"/>
              </w:rPr>
              <w:t xml:space="preserve">) </w:t>
            </w:r>
          </w:p>
        </w:tc>
        <w:tc>
          <w:tcPr>
            <w:tcW w:w="4820" w:type="dxa"/>
          </w:tcPr>
          <w:p w14:paraId="4B2CF8BE" w14:textId="36060423" w:rsidR="003D4CDA" w:rsidRPr="006920FE" w:rsidRDefault="003D4CDA" w:rsidP="003C7B25">
            <w:pPr>
              <w:pStyle w:val="Para0"/>
              <w:spacing w:before="20" w:after="20" w:line="240" w:lineRule="auto"/>
              <w:rPr>
                <w:rFonts w:ascii="Century Gothic" w:hAnsi="Century Gothic"/>
                <w:sz w:val="20"/>
                <w:szCs w:val="20"/>
              </w:rPr>
            </w:pPr>
            <w:r w:rsidRPr="006920FE">
              <w:rPr>
                <w:rFonts w:ascii="Century Gothic" w:hAnsi="Century Gothic"/>
                <w:sz w:val="20"/>
                <w:szCs w:val="20"/>
              </w:rPr>
              <w:t>A 10–15 per cent increase of mature fish (of legal take size) in key populations</w:t>
            </w:r>
            <w:r w:rsidR="00530E8E">
              <w:rPr>
                <w:rFonts w:ascii="Century Gothic" w:hAnsi="Century Gothic"/>
                <w:sz w:val="20"/>
                <w:szCs w:val="20"/>
              </w:rPr>
              <w:t>.</w:t>
            </w:r>
          </w:p>
        </w:tc>
        <w:tc>
          <w:tcPr>
            <w:tcW w:w="1984" w:type="dxa"/>
          </w:tcPr>
          <w:p w14:paraId="174F688B"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3D4CDA" w:rsidRPr="006920FE" w14:paraId="3F32F560" w14:textId="77777777" w:rsidTr="003C7B25">
        <w:trPr>
          <w:cnfStyle w:val="000000100000" w:firstRow="0" w:lastRow="0" w:firstColumn="0" w:lastColumn="0" w:oddVBand="0" w:evenVBand="0" w:oddHBand="1" w:evenHBand="0" w:firstRowFirstColumn="0" w:firstRowLastColumn="0" w:lastRowFirstColumn="0" w:lastRowLastColumn="0"/>
        </w:trPr>
        <w:tc>
          <w:tcPr>
            <w:tcW w:w="2977" w:type="dxa"/>
          </w:tcPr>
          <w:p w14:paraId="7670CAC8"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 xml:space="preserve">Murray </w:t>
            </w:r>
            <w:proofErr w:type="spellStart"/>
            <w:r w:rsidRPr="006920FE">
              <w:rPr>
                <w:rFonts w:ascii="Century Gothic" w:hAnsi="Century Gothic"/>
                <w:sz w:val="20"/>
                <w:szCs w:val="20"/>
              </w:rPr>
              <w:t>hardyhead</w:t>
            </w:r>
            <w:proofErr w:type="spellEnd"/>
            <w:r w:rsidRPr="006920FE">
              <w:rPr>
                <w:rFonts w:ascii="Century Gothic" w:hAnsi="Century Gothic"/>
                <w:sz w:val="20"/>
                <w:szCs w:val="20"/>
              </w:rPr>
              <w:t xml:space="preserve"> (</w:t>
            </w:r>
            <w:proofErr w:type="spellStart"/>
            <w:r w:rsidRPr="006920FE">
              <w:rPr>
                <w:rFonts w:ascii="Century Gothic" w:hAnsi="Century Gothic"/>
                <w:i/>
                <w:sz w:val="20"/>
                <w:szCs w:val="20"/>
              </w:rPr>
              <w:t>Craterocephalus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fluviatilis</w:t>
            </w:r>
            <w:proofErr w:type="spellEnd"/>
            <w:r w:rsidRPr="006920FE">
              <w:rPr>
                <w:rFonts w:ascii="Century Gothic" w:hAnsi="Century Gothic"/>
                <w:sz w:val="20"/>
                <w:szCs w:val="20"/>
              </w:rPr>
              <w:t>)</w:t>
            </w:r>
          </w:p>
        </w:tc>
        <w:tc>
          <w:tcPr>
            <w:tcW w:w="4820" w:type="dxa"/>
          </w:tcPr>
          <w:p w14:paraId="602043A1" w14:textId="4A352EEE" w:rsidR="003D4CDA" w:rsidRPr="006920FE" w:rsidRDefault="003D4CDA" w:rsidP="003C7B25">
            <w:pPr>
              <w:spacing w:before="20" w:after="20"/>
              <w:jc w:val="left"/>
              <w:rPr>
                <w:rFonts w:ascii="Century Gothic" w:hAnsi="Century Gothic"/>
                <w:sz w:val="20"/>
                <w:szCs w:val="20"/>
              </w:rPr>
            </w:pPr>
            <w:r w:rsidRPr="006920FE">
              <w:rPr>
                <w:rFonts w:ascii="Century Gothic" w:hAnsi="Century Gothic"/>
                <w:sz w:val="20"/>
                <w:szCs w:val="20"/>
              </w:rPr>
              <w:t>Expand the range of at least two current populations. Establish 3</w:t>
            </w:r>
            <w:r w:rsidRPr="006920FE">
              <w:rPr>
                <w:rFonts w:ascii="Century Gothic" w:hAnsi="Century Gothic" w:cs="Arial"/>
                <w:sz w:val="20"/>
                <w:szCs w:val="20"/>
              </w:rPr>
              <w:t>–</w:t>
            </w:r>
            <w:r w:rsidRPr="006920FE">
              <w:rPr>
                <w:rFonts w:ascii="Century Gothic" w:hAnsi="Century Gothic"/>
                <w:sz w:val="20"/>
                <w:szCs w:val="20"/>
              </w:rPr>
              <w:t xml:space="preserve">4 additional populations, with at least one in the </w:t>
            </w:r>
            <w:r w:rsidR="008C0900">
              <w:rPr>
                <w:rFonts w:ascii="Century Gothic" w:hAnsi="Century Gothic"/>
                <w:sz w:val="20"/>
                <w:szCs w:val="20"/>
              </w:rPr>
              <w:t>Mid-Murray</w:t>
            </w:r>
            <w:r w:rsidRPr="006920FE">
              <w:rPr>
                <w:rFonts w:ascii="Century Gothic" w:hAnsi="Century Gothic"/>
                <w:sz w:val="20"/>
                <w:szCs w:val="20"/>
              </w:rPr>
              <w:t xml:space="preserve"> conservation unit.</w:t>
            </w:r>
          </w:p>
        </w:tc>
        <w:tc>
          <w:tcPr>
            <w:tcW w:w="1984" w:type="dxa"/>
          </w:tcPr>
          <w:p w14:paraId="50CF63C2" w14:textId="77777777" w:rsidR="003D4CDA" w:rsidRPr="006920FE" w:rsidRDefault="003D4CDA" w:rsidP="003C7B25">
            <w:pPr>
              <w:pStyle w:val="Para0"/>
              <w:tabs>
                <w:tab w:val="left" w:pos="915"/>
              </w:tabs>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3D4CDA" w:rsidRPr="006920FE" w14:paraId="1A603AC2" w14:textId="77777777" w:rsidTr="003C7B25">
        <w:tc>
          <w:tcPr>
            <w:tcW w:w="2977" w:type="dxa"/>
          </w:tcPr>
          <w:p w14:paraId="20FC2CEF" w14:textId="77777777" w:rsidR="003D4CDA" w:rsidRPr="006920FE" w:rsidRDefault="003D4CDA" w:rsidP="003C7B25">
            <w:pPr>
              <w:pStyle w:val="Para0"/>
              <w:tabs>
                <w:tab w:val="left" w:pos="1830"/>
              </w:tabs>
              <w:spacing w:before="20" w:after="20" w:line="240" w:lineRule="auto"/>
              <w:jc w:val="left"/>
              <w:rPr>
                <w:rFonts w:ascii="Century Gothic" w:hAnsi="Century Gothic"/>
                <w:sz w:val="20"/>
                <w:szCs w:val="20"/>
              </w:rPr>
            </w:pPr>
            <w:r w:rsidRPr="006920FE">
              <w:rPr>
                <w:rFonts w:ascii="Century Gothic" w:hAnsi="Century Gothic"/>
                <w:sz w:val="20"/>
                <w:szCs w:val="20"/>
              </w:rPr>
              <w:t xml:space="preserve">Olive </w:t>
            </w:r>
            <w:proofErr w:type="spellStart"/>
            <w:r w:rsidRPr="006920FE">
              <w:rPr>
                <w:rFonts w:ascii="Century Gothic" w:hAnsi="Century Gothic"/>
                <w:sz w:val="20"/>
                <w:szCs w:val="20"/>
              </w:rPr>
              <w:t>perchlet</w:t>
            </w:r>
            <w:proofErr w:type="spellEnd"/>
            <w:r w:rsidRPr="006920FE">
              <w:rPr>
                <w:rFonts w:ascii="Century Gothic" w:hAnsi="Century Gothic"/>
                <w:sz w:val="20"/>
                <w:szCs w:val="20"/>
              </w:rPr>
              <w:t xml:space="preserve"> (</w:t>
            </w:r>
            <w:proofErr w:type="spellStart"/>
            <w:r w:rsidRPr="006920FE">
              <w:rPr>
                <w:rFonts w:ascii="Century Gothic" w:hAnsi="Century Gothic"/>
                <w:i/>
                <w:sz w:val="20"/>
                <w:szCs w:val="20"/>
              </w:rPr>
              <w:t>Ambassis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agassizii</w:t>
            </w:r>
            <w:proofErr w:type="spellEnd"/>
            <w:r w:rsidRPr="006920FE">
              <w:rPr>
                <w:rFonts w:ascii="Century Gothic" w:hAnsi="Century Gothic"/>
                <w:sz w:val="20"/>
                <w:szCs w:val="20"/>
              </w:rPr>
              <w:t>)</w:t>
            </w:r>
          </w:p>
        </w:tc>
        <w:tc>
          <w:tcPr>
            <w:tcW w:w="4820" w:type="dxa"/>
          </w:tcPr>
          <w:p w14:paraId="05548420" w14:textId="77777777" w:rsidR="003D4CDA" w:rsidRPr="006920FE" w:rsidRDefault="003D4CDA" w:rsidP="003C7B25">
            <w:pPr>
              <w:spacing w:before="20" w:after="20"/>
              <w:jc w:val="left"/>
              <w:rPr>
                <w:rFonts w:ascii="Century Gothic" w:hAnsi="Century Gothic"/>
                <w:sz w:val="20"/>
                <w:szCs w:val="20"/>
              </w:rPr>
            </w:pPr>
            <w:r w:rsidRPr="006920FE">
              <w:rPr>
                <w:rFonts w:ascii="Century Gothic" w:hAnsi="Century Gothic"/>
                <w:sz w:val="20"/>
                <w:szCs w:val="20"/>
              </w:rPr>
              <w:t xml:space="preserve">Olive </w:t>
            </w:r>
            <w:proofErr w:type="spellStart"/>
            <w:r w:rsidRPr="006920FE">
              <w:rPr>
                <w:rFonts w:ascii="Century Gothic" w:hAnsi="Century Gothic"/>
                <w:sz w:val="20"/>
                <w:szCs w:val="20"/>
              </w:rPr>
              <w:t>perchlet</w:t>
            </w:r>
            <w:proofErr w:type="spellEnd"/>
            <w:r w:rsidRPr="006920FE">
              <w:rPr>
                <w:rFonts w:ascii="Century Gothic" w:hAnsi="Century Gothic"/>
                <w:sz w:val="20"/>
                <w:szCs w:val="20"/>
              </w:rPr>
              <w:t xml:space="preserve"> are considered extinct in the southern Basin. Reintroduction using northern populations is the main option for recovery. Candidate sites may result from improved flow that reinstates suitable habitat in the River Murray.</w:t>
            </w:r>
          </w:p>
        </w:tc>
        <w:tc>
          <w:tcPr>
            <w:tcW w:w="1984" w:type="dxa"/>
          </w:tcPr>
          <w:p w14:paraId="165D750D"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Restoration of flow to River Murray could support the future reintroduction of the species.</w:t>
            </w:r>
          </w:p>
        </w:tc>
      </w:tr>
      <w:tr w:rsidR="003D4CDA" w:rsidRPr="006920FE" w14:paraId="627B2762" w14:textId="77777777" w:rsidTr="003C7B25">
        <w:trPr>
          <w:cnfStyle w:val="000000100000" w:firstRow="0" w:lastRow="0" w:firstColumn="0" w:lastColumn="0" w:oddVBand="0" w:evenVBand="0" w:oddHBand="1" w:evenHBand="0" w:firstRowFirstColumn="0" w:firstRowLastColumn="0" w:lastRowFirstColumn="0" w:lastRowLastColumn="0"/>
        </w:trPr>
        <w:tc>
          <w:tcPr>
            <w:tcW w:w="2977" w:type="dxa"/>
          </w:tcPr>
          <w:p w14:paraId="78BADF71"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lastRenderedPageBreak/>
              <w:t>River blackfish (</w:t>
            </w:r>
            <w:proofErr w:type="spellStart"/>
            <w:r w:rsidRPr="006920FE">
              <w:rPr>
                <w:rFonts w:ascii="Century Gothic" w:hAnsi="Century Gothic"/>
                <w:i/>
                <w:sz w:val="20"/>
                <w:szCs w:val="20"/>
              </w:rPr>
              <w:t>Gadopsis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marmoratus</w:t>
            </w:r>
            <w:proofErr w:type="spellEnd"/>
            <w:r w:rsidRPr="006920FE">
              <w:rPr>
                <w:rFonts w:ascii="Century Gothic" w:hAnsi="Century Gothic"/>
                <w:sz w:val="20"/>
                <w:szCs w:val="20"/>
              </w:rPr>
              <w:t xml:space="preserve">) </w:t>
            </w:r>
          </w:p>
        </w:tc>
        <w:tc>
          <w:tcPr>
            <w:tcW w:w="4820" w:type="dxa"/>
          </w:tcPr>
          <w:p w14:paraId="341AF062" w14:textId="4FEAD92F" w:rsidR="003D4CDA" w:rsidRPr="006920FE" w:rsidRDefault="003D4CDA" w:rsidP="003C7B25">
            <w:pPr>
              <w:spacing w:before="20" w:after="20"/>
              <w:rPr>
                <w:rFonts w:ascii="Century Gothic" w:hAnsi="Century Gothic"/>
                <w:sz w:val="20"/>
                <w:szCs w:val="20"/>
              </w:rPr>
            </w:pPr>
            <w:r w:rsidRPr="006920FE">
              <w:rPr>
                <w:rFonts w:ascii="Century Gothic" w:hAnsi="Century Gothic"/>
                <w:sz w:val="20"/>
                <w:szCs w:val="20"/>
              </w:rPr>
              <w:t>Expand the range of current populations from the Mulwala canal</w:t>
            </w:r>
            <w:r w:rsidR="00530E8E">
              <w:rPr>
                <w:rFonts w:ascii="Century Gothic" w:hAnsi="Century Gothic"/>
                <w:sz w:val="20"/>
                <w:szCs w:val="20"/>
              </w:rPr>
              <w:t>.</w:t>
            </w:r>
          </w:p>
        </w:tc>
        <w:tc>
          <w:tcPr>
            <w:tcW w:w="1984" w:type="dxa"/>
          </w:tcPr>
          <w:p w14:paraId="08849CAC"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3D4CDA" w:rsidRPr="006920FE" w14:paraId="1C09B8F9" w14:textId="77777777" w:rsidTr="003C7B25">
        <w:tc>
          <w:tcPr>
            <w:tcW w:w="2977" w:type="dxa"/>
          </w:tcPr>
          <w:p w14:paraId="29A2BD95"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Silver perch (</w:t>
            </w:r>
            <w:proofErr w:type="spellStart"/>
            <w:r w:rsidRPr="006920FE">
              <w:rPr>
                <w:rFonts w:ascii="Century Gothic" w:hAnsi="Century Gothic"/>
                <w:i/>
                <w:sz w:val="20"/>
                <w:szCs w:val="20"/>
              </w:rPr>
              <w:t>Bidyanus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bidyanus</w:t>
            </w:r>
            <w:proofErr w:type="spellEnd"/>
            <w:r w:rsidRPr="006920FE">
              <w:rPr>
                <w:rFonts w:ascii="Century Gothic" w:hAnsi="Century Gothic"/>
                <w:sz w:val="20"/>
                <w:szCs w:val="20"/>
              </w:rPr>
              <w:t xml:space="preserve">) </w:t>
            </w:r>
          </w:p>
        </w:tc>
        <w:tc>
          <w:tcPr>
            <w:tcW w:w="4820" w:type="dxa"/>
          </w:tcPr>
          <w:p w14:paraId="08A91D43" w14:textId="5D5EDCA2"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Expand the core range within the River Murray (</w:t>
            </w:r>
            <w:proofErr w:type="spellStart"/>
            <w:r w:rsidRPr="006920FE">
              <w:rPr>
                <w:rFonts w:ascii="Century Gothic" w:hAnsi="Century Gothic"/>
                <w:sz w:val="20"/>
                <w:szCs w:val="20"/>
              </w:rPr>
              <w:t>Yarrawonga</w:t>
            </w:r>
            <w:proofErr w:type="spellEnd"/>
            <w:r w:rsidRPr="006920FE">
              <w:rPr>
                <w:rFonts w:ascii="Century Gothic" w:hAnsi="Century Gothic"/>
                <w:sz w:val="20"/>
                <w:szCs w:val="20"/>
              </w:rPr>
              <w:t>–Euston</w:t>
            </w:r>
            <w:r w:rsidR="008C1719">
              <w:rPr>
                <w:rFonts w:ascii="Century Gothic" w:hAnsi="Century Gothic"/>
                <w:sz w:val="20"/>
                <w:szCs w:val="20"/>
              </w:rPr>
              <w:t xml:space="preserve"> including the Edward-</w:t>
            </w:r>
            <w:proofErr w:type="spellStart"/>
            <w:r w:rsidR="008C1719">
              <w:rPr>
                <w:rFonts w:ascii="Century Gothic" w:hAnsi="Century Gothic"/>
                <w:sz w:val="20"/>
                <w:szCs w:val="20"/>
              </w:rPr>
              <w:t>Wakool</w:t>
            </w:r>
            <w:proofErr w:type="spellEnd"/>
            <w:r w:rsidR="008C1719">
              <w:rPr>
                <w:rFonts w:ascii="Century Gothic" w:hAnsi="Century Gothic"/>
                <w:sz w:val="20"/>
                <w:szCs w:val="20"/>
              </w:rPr>
              <w:t xml:space="preserve"> system</w:t>
            </w:r>
            <w:r w:rsidRPr="006920FE">
              <w:rPr>
                <w:rFonts w:ascii="Century Gothic" w:hAnsi="Century Gothic"/>
                <w:sz w:val="20"/>
                <w:szCs w:val="20"/>
              </w:rPr>
              <w:t>)</w:t>
            </w:r>
            <w:r w:rsidR="00530E8E">
              <w:rPr>
                <w:rFonts w:ascii="Century Gothic" w:hAnsi="Century Gothic"/>
                <w:sz w:val="20"/>
                <w:szCs w:val="20"/>
              </w:rPr>
              <w:t>.</w:t>
            </w:r>
          </w:p>
        </w:tc>
        <w:tc>
          <w:tcPr>
            <w:tcW w:w="1984" w:type="dxa"/>
          </w:tcPr>
          <w:p w14:paraId="5AD4428B"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3D4CDA" w:rsidRPr="006920FE" w14:paraId="730DF9D9" w14:textId="77777777" w:rsidTr="003C7B25">
        <w:trPr>
          <w:cnfStyle w:val="000000100000" w:firstRow="0" w:lastRow="0" w:firstColumn="0" w:lastColumn="0" w:oddVBand="0" w:evenVBand="0" w:oddHBand="1" w:evenHBand="0" w:firstRowFirstColumn="0" w:firstRowLastColumn="0" w:lastRowFirstColumn="0" w:lastRowLastColumn="0"/>
        </w:trPr>
        <w:tc>
          <w:tcPr>
            <w:tcW w:w="2977" w:type="dxa"/>
          </w:tcPr>
          <w:p w14:paraId="3C09E034"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 xml:space="preserve">Southern purple-spotted </w:t>
            </w:r>
            <w:proofErr w:type="spellStart"/>
            <w:r w:rsidRPr="006920FE">
              <w:rPr>
                <w:rFonts w:ascii="Century Gothic" w:hAnsi="Century Gothic"/>
                <w:sz w:val="20"/>
                <w:szCs w:val="20"/>
              </w:rPr>
              <w:t>gudgeon</w:t>
            </w:r>
            <w:proofErr w:type="spellEnd"/>
            <w:r w:rsidRPr="006920FE">
              <w:rPr>
                <w:rFonts w:ascii="Century Gothic" w:hAnsi="Century Gothic"/>
                <w:sz w:val="20"/>
                <w:szCs w:val="20"/>
              </w:rPr>
              <w:t xml:space="preserve"> (</w:t>
            </w:r>
            <w:proofErr w:type="spellStart"/>
            <w:r w:rsidRPr="006920FE">
              <w:rPr>
                <w:rFonts w:ascii="Century Gothic" w:hAnsi="Century Gothic"/>
                <w:i/>
                <w:sz w:val="20"/>
                <w:szCs w:val="20"/>
              </w:rPr>
              <w:t>Mogurnda</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adspersa</w:t>
            </w:r>
            <w:proofErr w:type="spellEnd"/>
            <w:r w:rsidRPr="006920FE">
              <w:rPr>
                <w:rFonts w:ascii="Century Gothic" w:hAnsi="Century Gothic"/>
                <w:sz w:val="20"/>
                <w:szCs w:val="20"/>
              </w:rPr>
              <w:t>)</w:t>
            </w:r>
          </w:p>
        </w:tc>
        <w:tc>
          <w:tcPr>
            <w:tcW w:w="4820" w:type="dxa"/>
          </w:tcPr>
          <w:p w14:paraId="61EB0A1F"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w:t>
            </w:r>
          </w:p>
          <w:p w14:paraId="10F0424C" w14:textId="77777777" w:rsidR="003D4CDA" w:rsidRPr="006920FE" w:rsidRDefault="003D4CDA" w:rsidP="003C7B25">
            <w:pPr>
              <w:pStyle w:val="Para0"/>
              <w:spacing w:before="20" w:after="20" w:line="240" w:lineRule="auto"/>
              <w:jc w:val="left"/>
              <w:rPr>
                <w:rFonts w:ascii="Century Gothic" w:hAnsi="Century Gothic"/>
                <w:sz w:val="20"/>
                <w:szCs w:val="20"/>
              </w:rPr>
            </w:pPr>
          </w:p>
        </w:tc>
        <w:tc>
          <w:tcPr>
            <w:tcW w:w="1984" w:type="dxa"/>
          </w:tcPr>
          <w:p w14:paraId="6C2C1AD3" w14:textId="77777777" w:rsidR="003D4CDA" w:rsidRPr="006920FE" w:rsidRDefault="003D4CDA" w:rsidP="003C7B25">
            <w:pPr>
              <w:pStyle w:val="Para0"/>
              <w:spacing w:before="20" w:after="20" w:line="240" w:lineRule="auto"/>
              <w:jc w:val="left"/>
              <w:rPr>
                <w:rFonts w:ascii="Century Gothic" w:hAnsi="Century Gothic"/>
                <w:sz w:val="20"/>
                <w:szCs w:val="20"/>
              </w:rPr>
            </w:pPr>
            <w:r>
              <w:rPr>
                <w:rFonts w:ascii="Century Gothic" w:hAnsi="Century Gothic"/>
                <w:sz w:val="20"/>
                <w:szCs w:val="20"/>
              </w:rPr>
              <w:t>Yes</w:t>
            </w:r>
          </w:p>
        </w:tc>
      </w:tr>
      <w:tr w:rsidR="003D4CDA" w:rsidRPr="006920FE" w14:paraId="43DF31F8" w14:textId="77777777" w:rsidTr="003C7B25">
        <w:tc>
          <w:tcPr>
            <w:tcW w:w="2977" w:type="dxa"/>
          </w:tcPr>
          <w:p w14:paraId="7A36FAEE"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Southern pygmy perch (</w:t>
            </w:r>
            <w:proofErr w:type="spellStart"/>
            <w:r w:rsidRPr="006920FE">
              <w:rPr>
                <w:rFonts w:ascii="Century Gothic" w:hAnsi="Century Gothic"/>
                <w:i/>
                <w:sz w:val="20"/>
                <w:szCs w:val="20"/>
              </w:rPr>
              <w:t>Nannoperca</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australis</w:t>
            </w:r>
            <w:proofErr w:type="spellEnd"/>
            <w:r w:rsidRPr="006920FE">
              <w:rPr>
                <w:rFonts w:ascii="Century Gothic" w:hAnsi="Century Gothic"/>
                <w:sz w:val="20"/>
                <w:szCs w:val="20"/>
              </w:rPr>
              <w:t>)</w:t>
            </w:r>
          </w:p>
        </w:tc>
        <w:tc>
          <w:tcPr>
            <w:tcW w:w="4820" w:type="dxa"/>
          </w:tcPr>
          <w:p w14:paraId="2A457B77" w14:textId="7F1DC5BA"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 xml:space="preserve">Expand the range of current populations at </w:t>
            </w:r>
            <w:proofErr w:type="spellStart"/>
            <w:r w:rsidRPr="006920FE">
              <w:rPr>
                <w:rFonts w:ascii="Century Gothic" w:hAnsi="Century Gothic"/>
                <w:sz w:val="20"/>
                <w:szCs w:val="20"/>
              </w:rPr>
              <w:t>Barmah-Millewa</w:t>
            </w:r>
            <w:proofErr w:type="spellEnd"/>
            <w:r w:rsidRPr="006920FE">
              <w:rPr>
                <w:rFonts w:ascii="Century Gothic" w:hAnsi="Century Gothic"/>
                <w:sz w:val="20"/>
                <w:szCs w:val="20"/>
              </w:rPr>
              <w:t xml:space="preserve"> and other </w:t>
            </w:r>
            <w:r w:rsidR="008C0900">
              <w:rPr>
                <w:rFonts w:ascii="Century Gothic" w:hAnsi="Century Gothic"/>
                <w:sz w:val="20"/>
                <w:szCs w:val="20"/>
              </w:rPr>
              <w:t>Mid-Murray</w:t>
            </w:r>
            <w:r w:rsidRPr="006920FE">
              <w:rPr>
                <w:rFonts w:ascii="Century Gothic" w:hAnsi="Century Gothic"/>
                <w:sz w:val="20"/>
                <w:szCs w:val="20"/>
              </w:rPr>
              <w:t xml:space="preserve"> wetlands</w:t>
            </w:r>
            <w:r w:rsidR="00530E8E">
              <w:rPr>
                <w:rFonts w:ascii="Century Gothic" w:hAnsi="Century Gothic"/>
                <w:sz w:val="20"/>
                <w:szCs w:val="20"/>
              </w:rPr>
              <w:t>.</w:t>
            </w:r>
          </w:p>
        </w:tc>
        <w:tc>
          <w:tcPr>
            <w:tcW w:w="1984" w:type="dxa"/>
          </w:tcPr>
          <w:p w14:paraId="469E5993"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3D4CDA" w:rsidRPr="006920FE" w14:paraId="15529549" w14:textId="77777777" w:rsidTr="003C7B25">
        <w:trPr>
          <w:cnfStyle w:val="000000100000" w:firstRow="0" w:lastRow="0" w:firstColumn="0" w:lastColumn="0" w:oddVBand="0" w:evenVBand="0" w:oddHBand="1" w:evenHBand="0" w:firstRowFirstColumn="0" w:firstRowLastColumn="0" w:lastRowFirstColumn="0" w:lastRowLastColumn="0"/>
        </w:trPr>
        <w:tc>
          <w:tcPr>
            <w:tcW w:w="2977" w:type="dxa"/>
          </w:tcPr>
          <w:p w14:paraId="648CE191"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Trout cod (</w:t>
            </w:r>
            <w:proofErr w:type="spellStart"/>
            <w:r w:rsidRPr="006920FE">
              <w:rPr>
                <w:rFonts w:ascii="Century Gothic" w:hAnsi="Century Gothic"/>
                <w:i/>
                <w:sz w:val="20"/>
                <w:szCs w:val="20"/>
              </w:rPr>
              <w:t>Maccullochella</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macquariensis</w:t>
            </w:r>
            <w:proofErr w:type="spellEnd"/>
            <w:r w:rsidRPr="006920FE">
              <w:rPr>
                <w:rFonts w:ascii="Century Gothic" w:hAnsi="Century Gothic"/>
                <w:sz w:val="20"/>
                <w:szCs w:val="20"/>
              </w:rPr>
              <w:t>)</w:t>
            </w:r>
          </w:p>
        </w:tc>
        <w:tc>
          <w:tcPr>
            <w:tcW w:w="4820" w:type="dxa"/>
          </w:tcPr>
          <w:p w14:paraId="0BB655CA" w14:textId="35C337AB"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 xml:space="preserve">Expand the range of trout cod up the Murray upstream of Lake </w:t>
            </w:r>
            <w:proofErr w:type="spellStart"/>
            <w:r w:rsidRPr="006920FE">
              <w:rPr>
                <w:rFonts w:ascii="Century Gothic" w:hAnsi="Century Gothic"/>
                <w:sz w:val="20"/>
                <w:szCs w:val="20"/>
              </w:rPr>
              <w:t>Mulwala</w:t>
            </w:r>
            <w:proofErr w:type="spellEnd"/>
            <w:r w:rsidRPr="006920FE">
              <w:rPr>
                <w:rFonts w:ascii="Century Gothic" w:hAnsi="Century Gothic"/>
                <w:sz w:val="20"/>
                <w:szCs w:val="20"/>
              </w:rPr>
              <w:t xml:space="preserve"> and into the </w:t>
            </w:r>
            <w:proofErr w:type="spellStart"/>
            <w:r w:rsidRPr="006920FE">
              <w:rPr>
                <w:rFonts w:ascii="Century Gothic" w:hAnsi="Century Gothic"/>
                <w:sz w:val="20"/>
                <w:szCs w:val="20"/>
              </w:rPr>
              <w:t>Kiewa</w:t>
            </w:r>
            <w:proofErr w:type="spellEnd"/>
            <w:r w:rsidRPr="006920FE">
              <w:rPr>
                <w:rFonts w:ascii="Century Gothic" w:hAnsi="Century Gothic"/>
                <w:sz w:val="20"/>
                <w:szCs w:val="20"/>
              </w:rPr>
              <w:t xml:space="preserve"> River. For the connected population of the </w:t>
            </w:r>
            <w:proofErr w:type="spellStart"/>
            <w:r w:rsidRPr="006920FE">
              <w:rPr>
                <w:rFonts w:ascii="Century Gothic" w:hAnsi="Century Gothic"/>
                <w:sz w:val="20"/>
                <w:szCs w:val="20"/>
              </w:rPr>
              <w:t>Murrumbidgee</w:t>
            </w:r>
            <w:proofErr w:type="spellEnd"/>
            <w:r w:rsidRPr="006920FE">
              <w:rPr>
                <w:rFonts w:ascii="Century Gothic" w:hAnsi="Century Gothic"/>
                <w:sz w:val="20"/>
                <w:szCs w:val="20"/>
              </w:rPr>
              <w:t>–Murray–Edward</w:t>
            </w:r>
            <w:r w:rsidR="008C1719">
              <w:rPr>
                <w:rFonts w:ascii="Century Gothic" w:hAnsi="Century Gothic"/>
                <w:sz w:val="20"/>
                <w:szCs w:val="20"/>
              </w:rPr>
              <w:t xml:space="preserve"> </w:t>
            </w:r>
            <w:r w:rsidRPr="006920FE">
              <w:rPr>
                <w:rFonts w:ascii="Century Gothic" w:hAnsi="Century Gothic"/>
                <w:sz w:val="20"/>
                <w:szCs w:val="20"/>
              </w:rPr>
              <w:t>s</w:t>
            </w:r>
            <w:r w:rsidR="008C1719">
              <w:rPr>
                <w:rFonts w:ascii="Century Gothic" w:hAnsi="Century Gothic"/>
                <w:sz w:val="20"/>
                <w:szCs w:val="20"/>
              </w:rPr>
              <w:t>ystems</w:t>
            </w:r>
            <w:r w:rsidRPr="006920FE">
              <w:rPr>
                <w:rFonts w:ascii="Century Gothic" w:hAnsi="Century Gothic"/>
                <w:sz w:val="20"/>
                <w:szCs w:val="20"/>
              </w:rPr>
              <w:t>: continue downstream expansion.</w:t>
            </w:r>
          </w:p>
        </w:tc>
        <w:tc>
          <w:tcPr>
            <w:tcW w:w="1984" w:type="dxa"/>
          </w:tcPr>
          <w:p w14:paraId="6D05DF40"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3D4CDA" w:rsidRPr="006920FE" w14:paraId="6AA7A758" w14:textId="77777777" w:rsidTr="003C7B25">
        <w:tc>
          <w:tcPr>
            <w:tcW w:w="2977" w:type="dxa"/>
          </w:tcPr>
          <w:p w14:paraId="1C35CEE3" w14:textId="77777777" w:rsidR="003D4CDA" w:rsidRPr="006920FE" w:rsidRDefault="003D4CDA" w:rsidP="003C7B25">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Two-</w:t>
            </w:r>
            <w:proofErr w:type="spellStart"/>
            <w:r w:rsidRPr="006920FE">
              <w:rPr>
                <w:rFonts w:ascii="Century Gothic" w:hAnsi="Century Gothic"/>
                <w:sz w:val="20"/>
                <w:szCs w:val="20"/>
              </w:rPr>
              <w:t>spined</w:t>
            </w:r>
            <w:proofErr w:type="spellEnd"/>
            <w:r w:rsidRPr="006920FE">
              <w:rPr>
                <w:rFonts w:ascii="Century Gothic" w:hAnsi="Century Gothic"/>
                <w:sz w:val="20"/>
                <w:szCs w:val="20"/>
              </w:rPr>
              <w:t xml:space="preserve"> blackfish (</w:t>
            </w:r>
            <w:proofErr w:type="spellStart"/>
            <w:r w:rsidRPr="006920FE">
              <w:rPr>
                <w:rFonts w:ascii="Century Gothic" w:hAnsi="Century Gothic"/>
                <w:i/>
                <w:sz w:val="20"/>
                <w:szCs w:val="20"/>
              </w:rPr>
              <w:t>Gadopsis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bispinosus</w:t>
            </w:r>
            <w:proofErr w:type="spellEnd"/>
            <w:r w:rsidRPr="006920FE">
              <w:rPr>
                <w:rFonts w:ascii="Century Gothic" w:hAnsi="Century Gothic"/>
                <w:sz w:val="20"/>
                <w:szCs w:val="20"/>
              </w:rPr>
              <w:t>)</w:t>
            </w:r>
          </w:p>
        </w:tc>
        <w:tc>
          <w:tcPr>
            <w:tcW w:w="4820" w:type="dxa"/>
          </w:tcPr>
          <w:p w14:paraId="574EAB3D" w14:textId="7A68CB6C" w:rsidR="003D4CDA" w:rsidRPr="006920FE" w:rsidRDefault="003D4CDA" w:rsidP="003C7B25">
            <w:pPr>
              <w:pStyle w:val="Para0"/>
              <w:spacing w:before="20" w:after="20" w:line="240" w:lineRule="auto"/>
              <w:rPr>
                <w:rFonts w:ascii="Century Gothic" w:hAnsi="Century Gothic"/>
                <w:sz w:val="20"/>
                <w:szCs w:val="20"/>
              </w:rPr>
            </w:pPr>
            <w:r w:rsidRPr="006920FE">
              <w:rPr>
                <w:rFonts w:ascii="Century Gothic" w:hAnsi="Century Gothic"/>
                <w:sz w:val="20"/>
                <w:szCs w:val="20"/>
              </w:rPr>
              <w:t>Establish additional populations (no specific locations identified)</w:t>
            </w:r>
            <w:r w:rsidR="00530E8E">
              <w:rPr>
                <w:rFonts w:ascii="Century Gothic" w:hAnsi="Century Gothic"/>
                <w:sz w:val="20"/>
                <w:szCs w:val="20"/>
              </w:rPr>
              <w:t>.</w:t>
            </w:r>
          </w:p>
        </w:tc>
        <w:tc>
          <w:tcPr>
            <w:tcW w:w="1984" w:type="dxa"/>
          </w:tcPr>
          <w:p w14:paraId="000C15A9" w14:textId="77777777" w:rsidR="003D4CDA" w:rsidRPr="006920FE" w:rsidRDefault="003D4CDA" w:rsidP="003C7B25">
            <w:pPr>
              <w:pStyle w:val="Para0"/>
              <w:spacing w:before="20" w:after="20" w:line="240" w:lineRule="auto"/>
              <w:jc w:val="left"/>
              <w:rPr>
                <w:rFonts w:ascii="Century Gothic" w:hAnsi="Century Gothic"/>
                <w:sz w:val="20"/>
                <w:szCs w:val="20"/>
              </w:rPr>
            </w:pPr>
            <w:r>
              <w:rPr>
                <w:rFonts w:ascii="Century Gothic" w:hAnsi="Century Gothic"/>
                <w:sz w:val="20"/>
                <w:szCs w:val="20"/>
              </w:rPr>
              <w:t>Yes</w:t>
            </w:r>
          </w:p>
        </w:tc>
      </w:tr>
    </w:tbl>
    <w:p w14:paraId="3CCBC897" w14:textId="77777777" w:rsidR="003D4CDA" w:rsidRDefault="003D4CDA" w:rsidP="003D4CDA">
      <w:pPr>
        <w:pStyle w:val="Para0"/>
        <w:spacing w:before="120" w:after="120" w:line="240" w:lineRule="auto"/>
        <w:rPr>
          <w:rFonts w:ascii="Century Gothic" w:hAnsi="Century Gothic"/>
        </w:rPr>
      </w:pPr>
    </w:p>
    <w:p w14:paraId="70DB265D" w14:textId="77777777" w:rsidR="003D4CDA" w:rsidRDefault="003D4CDA" w:rsidP="003D4CDA">
      <w:pPr>
        <w:pStyle w:val="Para0"/>
        <w:spacing w:before="120" w:after="120" w:line="240" w:lineRule="auto"/>
        <w:rPr>
          <w:rFonts w:ascii="Century Gothic" w:hAnsi="Century Gothic"/>
        </w:rPr>
      </w:pPr>
    </w:p>
    <w:p w14:paraId="225BB200" w14:textId="77777777" w:rsidR="003D4CDA" w:rsidRPr="00B424B5" w:rsidRDefault="003D4CDA" w:rsidP="003D4CDA">
      <w:pPr>
        <w:pStyle w:val="Para0"/>
        <w:spacing w:before="120" w:after="120" w:line="240" w:lineRule="auto"/>
        <w:rPr>
          <w:rFonts w:ascii="Century Gothic" w:hAnsi="Century Gothic"/>
        </w:rPr>
      </w:pPr>
    </w:p>
    <w:p w14:paraId="32C8795A" w14:textId="0076FD57" w:rsidR="003D4CDA" w:rsidRPr="00B424B5" w:rsidRDefault="003D4CDA" w:rsidP="003D4CDA">
      <w:pPr>
        <w:pStyle w:val="Caption"/>
        <w:keepNext/>
        <w:rPr>
          <w:rFonts w:ascii="Century Gothic" w:hAnsi="Century Gothic"/>
        </w:rPr>
      </w:pPr>
      <w:bookmarkStart w:id="48" w:name="_Toc404091158"/>
      <w:r w:rsidRPr="00B424B5">
        <w:rPr>
          <w:rFonts w:ascii="Century Gothic" w:hAnsi="Century Gothic"/>
        </w:rPr>
        <w:t>Important Basin environmental assets for native fish</w:t>
      </w:r>
      <w:bookmarkEnd w:id="48"/>
      <w:r w:rsidRPr="00B424B5">
        <w:rPr>
          <w:rFonts w:ascii="Century Gothic" w:hAnsi="Century Gothic"/>
        </w:rPr>
        <w:t xml:space="preserve"> in the </w:t>
      </w:r>
      <w:r w:rsidR="008C0900">
        <w:rPr>
          <w:rFonts w:ascii="Century Gothic" w:hAnsi="Century Gothic"/>
        </w:rPr>
        <w:t>Mid-Murray</w:t>
      </w:r>
      <w:r w:rsidRPr="00B424B5">
        <w:rPr>
          <w:rFonts w:ascii="Century Gothic" w:hAnsi="Century Gothic"/>
          <w:b w:val="0"/>
        </w:rPr>
        <w:t xml:space="preserve"> </w:t>
      </w:r>
    </w:p>
    <w:tbl>
      <w:tblPr>
        <w:tblStyle w:val="MDBAsimpletable"/>
        <w:tblW w:w="4943" w:type="pct"/>
        <w:tblInd w:w="108" w:type="dxa"/>
        <w:tblLook w:val="04A0" w:firstRow="1" w:lastRow="0" w:firstColumn="1" w:lastColumn="0" w:noHBand="0" w:noVBand="1"/>
      </w:tblPr>
      <w:tblGrid>
        <w:gridCol w:w="3730"/>
        <w:gridCol w:w="847"/>
        <w:gridCol w:w="847"/>
        <w:gridCol w:w="847"/>
        <w:gridCol w:w="847"/>
        <w:gridCol w:w="847"/>
        <w:gridCol w:w="841"/>
        <w:gridCol w:w="841"/>
      </w:tblGrid>
      <w:tr w:rsidR="003D4CDA" w:rsidRPr="00B424B5" w14:paraId="59F9F071" w14:textId="77777777" w:rsidTr="003C7B25">
        <w:trPr>
          <w:cnfStyle w:val="100000000000" w:firstRow="1" w:lastRow="0" w:firstColumn="0" w:lastColumn="0" w:oddVBand="0" w:evenVBand="0" w:oddHBand="0" w:evenHBand="0" w:firstRowFirstColumn="0" w:firstRowLastColumn="0" w:lastRowFirstColumn="0" w:lastRowLastColumn="0"/>
          <w:trHeight w:val="1906"/>
          <w:tblHeader/>
        </w:trPr>
        <w:tc>
          <w:tcPr>
            <w:tcW w:w="1933" w:type="pct"/>
            <w:tcBorders>
              <w:top w:val="nil"/>
              <w:left w:val="nil"/>
              <w:bottom w:val="single" w:sz="8" w:space="0" w:color="A6A6A6" w:themeColor="background1" w:themeShade="A6"/>
              <w:right w:val="single" w:sz="2" w:space="0" w:color="ADE1DB"/>
            </w:tcBorders>
            <w:shd w:val="clear" w:color="auto" w:fill="B2A1C7" w:themeFill="accent4" w:themeFillTint="99"/>
            <w:vAlign w:val="center"/>
            <w:hideMark/>
          </w:tcPr>
          <w:p w14:paraId="4FE432E2" w14:textId="77777777" w:rsidR="003D4CDA" w:rsidRPr="00B424B5" w:rsidRDefault="003D4CDA" w:rsidP="003C7B25">
            <w:pPr>
              <w:pStyle w:val="TableH1"/>
              <w:spacing w:before="20" w:after="20" w:line="240" w:lineRule="exact"/>
              <w:ind w:firstLine="426"/>
              <w:jc w:val="left"/>
              <w:rPr>
                <w:rFonts w:ascii="Century Gothic" w:hAnsi="Century Gothic"/>
                <w:sz w:val="20"/>
                <w:szCs w:val="20"/>
              </w:rPr>
            </w:pPr>
            <w:r w:rsidRPr="00B424B5">
              <w:rPr>
                <w:rFonts w:ascii="Century Gothic" w:hAnsi="Century Gothic"/>
                <w:sz w:val="20"/>
                <w:szCs w:val="20"/>
              </w:rPr>
              <w:t>Environmental asset</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vAlign w:val="center"/>
            <w:hideMark/>
          </w:tcPr>
          <w:p w14:paraId="0080E2FE" w14:textId="77777777" w:rsidR="003D4CDA" w:rsidRPr="00B424B5" w:rsidRDefault="003D4CDA" w:rsidP="003C7B25">
            <w:pPr>
              <w:pStyle w:val="TableH1"/>
              <w:spacing w:before="20" w:after="20" w:line="200" w:lineRule="exact"/>
              <w:jc w:val="left"/>
              <w:rPr>
                <w:rFonts w:ascii="Century Gothic" w:hAnsi="Century Gothic"/>
                <w:sz w:val="20"/>
                <w:szCs w:val="20"/>
              </w:rPr>
            </w:pPr>
            <w:r w:rsidRPr="00B424B5">
              <w:rPr>
                <w:rFonts w:ascii="Century Gothic" w:hAnsi="Century Gothic"/>
                <w:sz w:val="20"/>
                <w:szCs w:val="20"/>
              </w:rPr>
              <w:t xml:space="preserve"> Key movement corridors </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vAlign w:val="center"/>
            <w:hideMark/>
          </w:tcPr>
          <w:p w14:paraId="6B90EA69" w14:textId="77777777" w:rsidR="003D4CDA" w:rsidRPr="00B424B5" w:rsidRDefault="003D4CDA" w:rsidP="003C7B25">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High Biodiversity</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vAlign w:val="center"/>
            <w:hideMark/>
          </w:tcPr>
          <w:p w14:paraId="317DAA91" w14:textId="77777777" w:rsidR="003D4CDA" w:rsidRPr="00B424B5" w:rsidRDefault="003D4CDA" w:rsidP="003C7B25">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 xml:space="preserve">Site of other Significance </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vAlign w:val="center"/>
            <w:hideMark/>
          </w:tcPr>
          <w:p w14:paraId="3D055BC3" w14:textId="77777777" w:rsidR="003D4CDA" w:rsidRPr="00B424B5" w:rsidRDefault="003D4CDA" w:rsidP="003C7B25">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Key site of hydrodynamic diversity</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vAlign w:val="center"/>
            <w:hideMark/>
          </w:tcPr>
          <w:p w14:paraId="119E0E93" w14:textId="77777777" w:rsidR="003D4CDA" w:rsidRPr="00B424B5" w:rsidRDefault="003D4CDA" w:rsidP="003C7B25">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 xml:space="preserve">Threatened species </w:t>
            </w:r>
          </w:p>
        </w:tc>
        <w:tc>
          <w:tcPr>
            <w:tcW w:w="436" w:type="pct"/>
            <w:tcBorders>
              <w:top w:val="nil"/>
              <w:left w:val="single" w:sz="2" w:space="0" w:color="ADE1DB"/>
              <w:bottom w:val="single" w:sz="8" w:space="0" w:color="A6A6A6" w:themeColor="background1" w:themeShade="A6"/>
              <w:right w:val="nil"/>
            </w:tcBorders>
            <w:shd w:val="clear" w:color="auto" w:fill="B2A1C7" w:themeFill="accent4" w:themeFillTint="99"/>
            <w:textDirection w:val="btLr"/>
            <w:vAlign w:val="center"/>
            <w:hideMark/>
          </w:tcPr>
          <w:p w14:paraId="77A1E2DC" w14:textId="77777777" w:rsidR="003D4CDA" w:rsidRPr="00B424B5" w:rsidRDefault="003D4CDA" w:rsidP="003C7B25">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 xml:space="preserve">Dry period / drought refuge </w:t>
            </w:r>
          </w:p>
        </w:tc>
        <w:tc>
          <w:tcPr>
            <w:tcW w:w="436" w:type="pct"/>
            <w:tcBorders>
              <w:top w:val="nil"/>
              <w:left w:val="single" w:sz="2" w:space="0" w:color="ADE1DB"/>
              <w:bottom w:val="single" w:sz="8" w:space="0" w:color="A6A6A6" w:themeColor="background1" w:themeShade="A6"/>
              <w:right w:val="nil"/>
            </w:tcBorders>
            <w:shd w:val="clear" w:color="auto" w:fill="B2A1C7" w:themeFill="accent4" w:themeFillTint="99"/>
            <w:textDirection w:val="btLr"/>
            <w:vAlign w:val="center"/>
          </w:tcPr>
          <w:p w14:paraId="1888FA60" w14:textId="77777777" w:rsidR="003D4CDA" w:rsidRPr="00B424B5" w:rsidRDefault="003D4CDA" w:rsidP="003C7B25">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In-scope for C’th water</w:t>
            </w:r>
          </w:p>
        </w:tc>
      </w:tr>
      <w:tr w:rsidR="003D4CDA" w:rsidRPr="00B424B5" w14:paraId="7345CBA1" w14:textId="77777777" w:rsidTr="003C7B25">
        <w:trPr>
          <w:cnfStyle w:val="000000100000" w:firstRow="0" w:lastRow="0" w:firstColumn="0" w:lastColumn="0" w:oddVBand="0" w:evenVBand="0" w:oddHBand="1" w:evenHBand="0" w:firstRowFirstColumn="0" w:firstRowLastColumn="0" w:lastRowFirstColumn="0" w:lastRowLastColumn="0"/>
          <w:trHeight w:val="567"/>
        </w:trPr>
        <w:tc>
          <w:tcPr>
            <w:tcW w:w="1933" w:type="pct"/>
            <w:tcBorders>
              <w:top w:val="single" w:sz="8" w:space="0" w:color="A6A6A6" w:themeColor="background1" w:themeShade="A6"/>
            </w:tcBorders>
            <w:vAlign w:val="center"/>
            <w:hideMark/>
          </w:tcPr>
          <w:p w14:paraId="648A0866" w14:textId="77777777" w:rsidR="003D4CDA" w:rsidRPr="00B424B5" w:rsidRDefault="003D4CDA" w:rsidP="003C7B25">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Koondrook–</w:t>
            </w:r>
            <w:proofErr w:type="spellStart"/>
            <w:r w:rsidRPr="00B424B5">
              <w:rPr>
                <w:rFonts w:ascii="Century Gothic" w:hAnsi="Century Gothic"/>
                <w:sz w:val="20"/>
                <w:szCs w:val="20"/>
              </w:rPr>
              <w:t>Perricoota</w:t>
            </w:r>
            <w:proofErr w:type="spellEnd"/>
          </w:p>
        </w:tc>
        <w:tc>
          <w:tcPr>
            <w:tcW w:w="439" w:type="pct"/>
            <w:tcBorders>
              <w:top w:val="single" w:sz="8" w:space="0" w:color="A6A6A6" w:themeColor="background1" w:themeShade="A6"/>
            </w:tcBorders>
            <w:vAlign w:val="center"/>
          </w:tcPr>
          <w:p w14:paraId="1E7119BB"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tcBorders>
              <w:top w:val="single" w:sz="8" w:space="0" w:color="A6A6A6" w:themeColor="background1" w:themeShade="A6"/>
            </w:tcBorders>
            <w:vAlign w:val="center"/>
          </w:tcPr>
          <w:p w14:paraId="73F4EB41"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tcBorders>
              <w:top w:val="single" w:sz="8" w:space="0" w:color="A6A6A6" w:themeColor="background1" w:themeShade="A6"/>
            </w:tcBorders>
            <w:vAlign w:val="center"/>
            <w:hideMark/>
          </w:tcPr>
          <w:p w14:paraId="15F21207"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tcBorders>
              <w:top w:val="single" w:sz="8" w:space="0" w:color="A6A6A6" w:themeColor="background1" w:themeShade="A6"/>
            </w:tcBorders>
            <w:vAlign w:val="center"/>
          </w:tcPr>
          <w:p w14:paraId="02AA624D"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tcBorders>
              <w:top w:val="single" w:sz="8" w:space="0" w:color="A6A6A6" w:themeColor="background1" w:themeShade="A6"/>
            </w:tcBorders>
            <w:vAlign w:val="center"/>
          </w:tcPr>
          <w:p w14:paraId="5D89C996"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6" w:type="pct"/>
            <w:tcBorders>
              <w:top w:val="single" w:sz="8" w:space="0" w:color="A6A6A6" w:themeColor="background1" w:themeShade="A6"/>
            </w:tcBorders>
            <w:vAlign w:val="center"/>
          </w:tcPr>
          <w:p w14:paraId="0A076061" w14:textId="77777777" w:rsidR="003D4CDA" w:rsidRPr="00B424B5" w:rsidRDefault="003D4CDA" w:rsidP="004028C6">
            <w:pPr>
              <w:spacing w:before="20" w:after="20"/>
              <w:jc w:val="center"/>
              <w:rPr>
                <w:rFonts w:ascii="Century Gothic" w:hAnsi="Century Gothic" w:cs="Arial"/>
                <w:sz w:val="20"/>
                <w:szCs w:val="20"/>
              </w:rPr>
            </w:pPr>
          </w:p>
        </w:tc>
        <w:tc>
          <w:tcPr>
            <w:tcW w:w="436" w:type="pct"/>
            <w:tcBorders>
              <w:top w:val="single" w:sz="8" w:space="0" w:color="A6A6A6" w:themeColor="background1" w:themeShade="A6"/>
            </w:tcBorders>
            <w:vAlign w:val="center"/>
          </w:tcPr>
          <w:p w14:paraId="58092E65" w14:textId="77777777" w:rsidR="003D4CDA" w:rsidRPr="00B424B5" w:rsidRDefault="003D4CDA" w:rsidP="004028C6">
            <w:pPr>
              <w:spacing w:before="20" w:after="20"/>
              <w:jc w:val="center"/>
              <w:rPr>
                <w:rFonts w:ascii="Century Gothic" w:hAnsi="Century Gothic"/>
                <w:sz w:val="20"/>
                <w:szCs w:val="20"/>
              </w:rPr>
            </w:pPr>
            <w:r w:rsidRPr="00B424B5">
              <w:rPr>
                <w:rFonts w:ascii="Century Gothic" w:hAnsi="Century Gothic"/>
                <w:sz w:val="20"/>
                <w:szCs w:val="20"/>
              </w:rPr>
              <w:t>Yes</w:t>
            </w:r>
          </w:p>
        </w:tc>
      </w:tr>
      <w:tr w:rsidR="003D4CDA" w:rsidRPr="00B424B5" w14:paraId="6AAF8144" w14:textId="77777777" w:rsidTr="003C7B25">
        <w:trPr>
          <w:trHeight w:val="567"/>
        </w:trPr>
        <w:tc>
          <w:tcPr>
            <w:tcW w:w="1933" w:type="pct"/>
            <w:vAlign w:val="center"/>
            <w:hideMark/>
          </w:tcPr>
          <w:p w14:paraId="57A1D1C1" w14:textId="77777777" w:rsidR="003D4CDA" w:rsidRPr="00B424B5" w:rsidRDefault="003D4CDA" w:rsidP="003C7B25">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Gunbower</w:t>
            </w:r>
          </w:p>
        </w:tc>
        <w:tc>
          <w:tcPr>
            <w:tcW w:w="439" w:type="pct"/>
            <w:vAlign w:val="center"/>
            <w:hideMark/>
          </w:tcPr>
          <w:p w14:paraId="75F8B319"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tcPr>
          <w:p w14:paraId="60FBCC0D"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36D0063C"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tcPr>
          <w:p w14:paraId="658BFAC5"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462042A4"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6" w:type="pct"/>
            <w:vAlign w:val="center"/>
          </w:tcPr>
          <w:p w14:paraId="5EA956B5" w14:textId="77777777" w:rsidR="003D4CDA" w:rsidRPr="00B424B5" w:rsidRDefault="003D4CDA" w:rsidP="004028C6">
            <w:pPr>
              <w:spacing w:before="20" w:after="20"/>
              <w:jc w:val="center"/>
              <w:rPr>
                <w:rFonts w:ascii="Century Gothic" w:hAnsi="Century Gothic" w:cs="Arial"/>
                <w:sz w:val="20"/>
                <w:szCs w:val="20"/>
              </w:rPr>
            </w:pPr>
          </w:p>
        </w:tc>
        <w:tc>
          <w:tcPr>
            <w:tcW w:w="436" w:type="pct"/>
            <w:vAlign w:val="center"/>
          </w:tcPr>
          <w:p w14:paraId="21704263"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sz w:val="20"/>
                <w:szCs w:val="20"/>
              </w:rPr>
              <w:t>Yes</w:t>
            </w:r>
          </w:p>
        </w:tc>
      </w:tr>
      <w:tr w:rsidR="003D4CDA" w:rsidRPr="00B424B5" w14:paraId="17F7B3F9" w14:textId="77777777" w:rsidTr="003C7B25">
        <w:trPr>
          <w:cnfStyle w:val="000000100000" w:firstRow="0" w:lastRow="0" w:firstColumn="0" w:lastColumn="0" w:oddVBand="0" w:evenVBand="0" w:oddHBand="1" w:evenHBand="0" w:firstRowFirstColumn="0" w:firstRowLastColumn="0" w:lastRowFirstColumn="0" w:lastRowLastColumn="0"/>
          <w:trHeight w:val="567"/>
        </w:trPr>
        <w:tc>
          <w:tcPr>
            <w:tcW w:w="1933" w:type="pct"/>
            <w:vAlign w:val="center"/>
            <w:hideMark/>
          </w:tcPr>
          <w:p w14:paraId="69FEFB79" w14:textId="77777777" w:rsidR="003D4CDA" w:rsidRPr="00B424B5" w:rsidRDefault="003D4CDA" w:rsidP="003C7B25">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Barmah–</w:t>
            </w:r>
            <w:proofErr w:type="spellStart"/>
            <w:r w:rsidRPr="00B424B5">
              <w:rPr>
                <w:rFonts w:ascii="Century Gothic" w:hAnsi="Century Gothic"/>
                <w:sz w:val="20"/>
                <w:szCs w:val="20"/>
              </w:rPr>
              <w:t>Millewa</w:t>
            </w:r>
            <w:proofErr w:type="spellEnd"/>
            <w:r w:rsidRPr="00B424B5">
              <w:rPr>
                <w:rFonts w:ascii="Century Gothic" w:hAnsi="Century Gothic"/>
                <w:sz w:val="20"/>
                <w:szCs w:val="20"/>
              </w:rPr>
              <w:t xml:space="preserve"> </w:t>
            </w:r>
          </w:p>
        </w:tc>
        <w:tc>
          <w:tcPr>
            <w:tcW w:w="439" w:type="pct"/>
            <w:vAlign w:val="center"/>
            <w:hideMark/>
          </w:tcPr>
          <w:p w14:paraId="76022EC4"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tcPr>
          <w:p w14:paraId="4CC8FEED"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55E8AF53"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tcPr>
          <w:p w14:paraId="5A9AEC33"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046453B2"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6" w:type="pct"/>
            <w:vAlign w:val="center"/>
          </w:tcPr>
          <w:p w14:paraId="17EB8E1C"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6" w:type="pct"/>
            <w:vAlign w:val="center"/>
          </w:tcPr>
          <w:p w14:paraId="42B795B9"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sz w:val="20"/>
                <w:szCs w:val="20"/>
              </w:rPr>
              <w:t>Yes</w:t>
            </w:r>
          </w:p>
        </w:tc>
      </w:tr>
      <w:tr w:rsidR="003D4CDA" w:rsidRPr="00B424B5" w14:paraId="45ECE243" w14:textId="77777777" w:rsidTr="003C7B25">
        <w:trPr>
          <w:trHeight w:val="567"/>
        </w:trPr>
        <w:tc>
          <w:tcPr>
            <w:tcW w:w="1933" w:type="pct"/>
            <w:vAlign w:val="center"/>
            <w:hideMark/>
          </w:tcPr>
          <w:p w14:paraId="14C0222A" w14:textId="77777777" w:rsidR="003D4CDA" w:rsidRPr="00B424B5" w:rsidRDefault="003D4CDA" w:rsidP="003C7B25">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Edward–Wakool system</w:t>
            </w:r>
          </w:p>
        </w:tc>
        <w:tc>
          <w:tcPr>
            <w:tcW w:w="439" w:type="pct"/>
            <w:vAlign w:val="center"/>
          </w:tcPr>
          <w:p w14:paraId="29EB5C68"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4544CFA2" w14:textId="62509F7F" w:rsidR="003D4CDA" w:rsidRPr="00B424B5" w:rsidRDefault="008C1719"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7BDE491F"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19A83136"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64749D56" w14:textId="276CFF8C" w:rsidR="003D4CDA" w:rsidRPr="00B424B5" w:rsidRDefault="008C1719"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6" w:type="pct"/>
            <w:vAlign w:val="center"/>
            <w:hideMark/>
          </w:tcPr>
          <w:p w14:paraId="68C4D956"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6" w:type="pct"/>
            <w:vAlign w:val="center"/>
          </w:tcPr>
          <w:p w14:paraId="62D2A410" w14:textId="77777777" w:rsidR="003D4CDA" w:rsidRPr="00B424B5" w:rsidRDefault="003D4CDA" w:rsidP="004028C6">
            <w:pPr>
              <w:spacing w:before="20" w:after="20"/>
              <w:jc w:val="center"/>
              <w:rPr>
                <w:rFonts w:ascii="Century Gothic" w:hAnsi="Century Gothic"/>
                <w:sz w:val="20"/>
                <w:szCs w:val="20"/>
              </w:rPr>
            </w:pPr>
            <w:r w:rsidRPr="00B424B5">
              <w:rPr>
                <w:rFonts w:ascii="Century Gothic" w:hAnsi="Century Gothic"/>
                <w:sz w:val="20"/>
                <w:szCs w:val="20"/>
              </w:rPr>
              <w:t>Yes</w:t>
            </w:r>
          </w:p>
        </w:tc>
      </w:tr>
      <w:tr w:rsidR="003D4CDA" w:rsidRPr="00B424B5" w14:paraId="28112E37" w14:textId="77777777" w:rsidTr="003C7B25">
        <w:trPr>
          <w:cnfStyle w:val="000000100000" w:firstRow="0" w:lastRow="0" w:firstColumn="0" w:lastColumn="0" w:oddVBand="0" w:evenVBand="0" w:oddHBand="1" w:evenHBand="0" w:firstRowFirstColumn="0" w:firstRowLastColumn="0" w:lastRowFirstColumn="0" w:lastRowLastColumn="0"/>
          <w:trHeight w:val="567"/>
        </w:trPr>
        <w:tc>
          <w:tcPr>
            <w:tcW w:w="1933" w:type="pct"/>
            <w:vAlign w:val="center"/>
            <w:hideMark/>
          </w:tcPr>
          <w:p w14:paraId="2BB1061F" w14:textId="77777777" w:rsidR="003D4CDA" w:rsidRPr="00B424B5" w:rsidRDefault="003D4CDA" w:rsidP="003C7B25">
            <w:pPr>
              <w:tabs>
                <w:tab w:val="left" w:pos="318"/>
                <w:tab w:val="left" w:pos="567"/>
              </w:tabs>
              <w:spacing w:before="20" w:after="20" w:line="320" w:lineRule="exact"/>
              <w:contextualSpacing/>
              <w:jc w:val="left"/>
              <w:rPr>
                <w:rFonts w:ascii="Century Gothic" w:hAnsi="Century Gothic"/>
                <w:sz w:val="20"/>
                <w:szCs w:val="20"/>
              </w:rPr>
            </w:pPr>
            <w:proofErr w:type="spellStart"/>
            <w:r w:rsidRPr="00B424B5">
              <w:rPr>
                <w:rFonts w:ascii="Century Gothic" w:hAnsi="Century Gothic"/>
                <w:sz w:val="20"/>
                <w:szCs w:val="20"/>
              </w:rPr>
              <w:t>Werai</w:t>
            </w:r>
            <w:proofErr w:type="spellEnd"/>
            <w:r w:rsidRPr="00B424B5">
              <w:rPr>
                <w:rFonts w:ascii="Century Gothic" w:hAnsi="Century Gothic"/>
                <w:sz w:val="20"/>
                <w:szCs w:val="20"/>
              </w:rPr>
              <w:t xml:space="preserve"> Forest</w:t>
            </w:r>
          </w:p>
        </w:tc>
        <w:tc>
          <w:tcPr>
            <w:tcW w:w="439" w:type="pct"/>
            <w:vAlign w:val="center"/>
          </w:tcPr>
          <w:p w14:paraId="4144AEAD" w14:textId="77777777" w:rsidR="003D4CDA" w:rsidRPr="00B424B5" w:rsidRDefault="003D4CDA" w:rsidP="004028C6">
            <w:pPr>
              <w:spacing w:before="20" w:after="20"/>
              <w:jc w:val="center"/>
              <w:rPr>
                <w:rFonts w:ascii="Century Gothic" w:hAnsi="Century Gothic" w:cs="Arial"/>
                <w:sz w:val="20"/>
                <w:szCs w:val="20"/>
              </w:rPr>
            </w:pPr>
          </w:p>
        </w:tc>
        <w:tc>
          <w:tcPr>
            <w:tcW w:w="439" w:type="pct"/>
            <w:vAlign w:val="center"/>
            <w:hideMark/>
          </w:tcPr>
          <w:p w14:paraId="02EDED68" w14:textId="77777777" w:rsidR="003D4CDA" w:rsidRPr="00B424B5" w:rsidRDefault="003D4CDA" w:rsidP="004028C6">
            <w:pPr>
              <w:spacing w:before="20" w:after="20"/>
              <w:jc w:val="center"/>
              <w:rPr>
                <w:rFonts w:ascii="Century Gothic" w:hAnsi="Century Gothic" w:cs="Arial"/>
                <w:sz w:val="20"/>
                <w:szCs w:val="20"/>
              </w:rPr>
            </w:pPr>
          </w:p>
        </w:tc>
        <w:tc>
          <w:tcPr>
            <w:tcW w:w="439" w:type="pct"/>
            <w:vAlign w:val="center"/>
            <w:hideMark/>
          </w:tcPr>
          <w:p w14:paraId="7CB957FD"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6D71815E"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367CD8AD" w14:textId="77777777" w:rsidR="003D4CDA" w:rsidRPr="00B424B5" w:rsidRDefault="003D4CDA" w:rsidP="004028C6">
            <w:pPr>
              <w:spacing w:before="20" w:after="20"/>
              <w:jc w:val="center"/>
              <w:rPr>
                <w:rFonts w:ascii="Century Gothic" w:hAnsi="Century Gothic" w:cs="Arial"/>
                <w:sz w:val="20"/>
                <w:szCs w:val="20"/>
              </w:rPr>
            </w:pPr>
          </w:p>
        </w:tc>
        <w:tc>
          <w:tcPr>
            <w:tcW w:w="436" w:type="pct"/>
            <w:vAlign w:val="center"/>
            <w:hideMark/>
          </w:tcPr>
          <w:p w14:paraId="6E91437B" w14:textId="77777777" w:rsidR="003D4CDA" w:rsidRPr="00B424B5" w:rsidRDefault="003D4CDA" w:rsidP="004028C6">
            <w:pPr>
              <w:spacing w:before="20" w:after="20"/>
              <w:jc w:val="center"/>
              <w:rPr>
                <w:rFonts w:ascii="Century Gothic" w:hAnsi="Century Gothic" w:cs="Arial"/>
                <w:sz w:val="20"/>
                <w:szCs w:val="20"/>
              </w:rPr>
            </w:pPr>
          </w:p>
        </w:tc>
        <w:tc>
          <w:tcPr>
            <w:tcW w:w="436" w:type="pct"/>
            <w:vAlign w:val="center"/>
          </w:tcPr>
          <w:p w14:paraId="55D6AF55" w14:textId="77777777" w:rsidR="003D4CDA" w:rsidRPr="00B424B5" w:rsidRDefault="003D4CDA" w:rsidP="004028C6">
            <w:pPr>
              <w:spacing w:before="20" w:after="20"/>
              <w:jc w:val="center"/>
              <w:rPr>
                <w:rFonts w:ascii="Century Gothic" w:hAnsi="Century Gothic"/>
                <w:sz w:val="20"/>
                <w:szCs w:val="20"/>
              </w:rPr>
            </w:pPr>
            <w:r w:rsidRPr="00B424B5">
              <w:rPr>
                <w:rFonts w:ascii="Century Gothic" w:hAnsi="Century Gothic"/>
                <w:sz w:val="20"/>
                <w:szCs w:val="20"/>
              </w:rPr>
              <w:t>Yes</w:t>
            </w:r>
          </w:p>
        </w:tc>
      </w:tr>
      <w:tr w:rsidR="003D4CDA" w:rsidRPr="00B424B5" w14:paraId="63B0E00B" w14:textId="77777777" w:rsidTr="003C7B25">
        <w:trPr>
          <w:trHeight w:val="567"/>
        </w:trPr>
        <w:tc>
          <w:tcPr>
            <w:tcW w:w="1933" w:type="pct"/>
            <w:vAlign w:val="center"/>
            <w:hideMark/>
          </w:tcPr>
          <w:p w14:paraId="3626C1C2" w14:textId="77777777" w:rsidR="003D4CDA" w:rsidRPr="00B424B5" w:rsidRDefault="003D4CDA" w:rsidP="003C7B25">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Billabong–Yanco–</w:t>
            </w:r>
            <w:proofErr w:type="spellStart"/>
            <w:r w:rsidRPr="00B424B5">
              <w:rPr>
                <w:rFonts w:ascii="Century Gothic" w:hAnsi="Century Gothic"/>
                <w:sz w:val="20"/>
                <w:szCs w:val="20"/>
              </w:rPr>
              <w:t>Columbo</w:t>
            </w:r>
            <w:proofErr w:type="spellEnd"/>
            <w:r w:rsidRPr="00B424B5">
              <w:rPr>
                <w:rFonts w:ascii="Century Gothic" w:hAnsi="Century Gothic"/>
                <w:sz w:val="20"/>
                <w:szCs w:val="20"/>
              </w:rPr>
              <w:t xml:space="preserve"> Creeks </w:t>
            </w:r>
          </w:p>
        </w:tc>
        <w:tc>
          <w:tcPr>
            <w:tcW w:w="439" w:type="pct"/>
            <w:vAlign w:val="center"/>
          </w:tcPr>
          <w:p w14:paraId="07E3F7C9" w14:textId="77777777" w:rsidR="003D4CDA" w:rsidRPr="00B424B5" w:rsidRDefault="003D4CDA" w:rsidP="004028C6">
            <w:pPr>
              <w:spacing w:before="20" w:after="20"/>
              <w:jc w:val="center"/>
              <w:rPr>
                <w:rFonts w:ascii="Century Gothic" w:hAnsi="Century Gothic" w:cs="Arial"/>
                <w:sz w:val="20"/>
                <w:szCs w:val="20"/>
              </w:rPr>
            </w:pPr>
          </w:p>
        </w:tc>
        <w:tc>
          <w:tcPr>
            <w:tcW w:w="439" w:type="pct"/>
            <w:vAlign w:val="center"/>
            <w:hideMark/>
          </w:tcPr>
          <w:p w14:paraId="4FA5985C"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1ED2E00F"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1AEA62BD"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2CDAA47C"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6" w:type="pct"/>
            <w:vAlign w:val="center"/>
            <w:hideMark/>
          </w:tcPr>
          <w:p w14:paraId="5AE4E8E2"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6" w:type="pct"/>
            <w:vAlign w:val="center"/>
          </w:tcPr>
          <w:p w14:paraId="1AC71D04" w14:textId="77777777" w:rsidR="003D4CDA" w:rsidRPr="00B424B5" w:rsidRDefault="003D4CDA" w:rsidP="004028C6">
            <w:pPr>
              <w:spacing w:before="20" w:after="20"/>
              <w:jc w:val="center"/>
              <w:rPr>
                <w:rFonts w:ascii="Century Gothic" w:hAnsi="Century Gothic"/>
                <w:sz w:val="20"/>
                <w:szCs w:val="20"/>
              </w:rPr>
            </w:pPr>
            <w:r w:rsidRPr="00B424B5">
              <w:rPr>
                <w:rFonts w:ascii="Century Gothic" w:hAnsi="Century Gothic"/>
                <w:sz w:val="20"/>
                <w:szCs w:val="20"/>
              </w:rPr>
              <w:t>Yes</w:t>
            </w:r>
          </w:p>
        </w:tc>
      </w:tr>
      <w:tr w:rsidR="003D4CDA" w:rsidRPr="00B424B5" w14:paraId="651EEE11" w14:textId="77777777" w:rsidTr="003C7B25">
        <w:trPr>
          <w:cnfStyle w:val="000000100000" w:firstRow="0" w:lastRow="0" w:firstColumn="0" w:lastColumn="0" w:oddVBand="0" w:evenVBand="0" w:oddHBand="1" w:evenHBand="0" w:firstRowFirstColumn="0" w:firstRowLastColumn="0" w:lastRowFirstColumn="0" w:lastRowLastColumn="0"/>
          <w:trHeight w:val="567"/>
        </w:trPr>
        <w:tc>
          <w:tcPr>
            <w:tcW w:w="1933" w:type="pct"/>
            <w:vAlign w:val="center"/>
            <w:hideMark/>
          </w:tcPr>
          <w:p w14:paraId="138FEBAD" w14:textId="77777777" w:rsidR="003D4CDA" w:rsidRPr="00B424B5" w:rsidRDefault="003D4CDA" w:rsidP="003C7B25">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Lake Mulwala</w:t>
            </w:r>
          </w:p>
        </w:tc>
        <w:tc>
          <w:tcPr>
            <w:tcW w:w="439" w:type="pct"/>
            <w:vAlign w:val="center"/>
          </w:tcPr>
          <w:p w14:paraId="135111FC"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282BA4A0" w14:textId="77777777" w:rsidR="003D4CDA" w:rsidRPr="00B424B5" w:rsidRDefault="003D4CDA" w:rsidP="004028C6">
            <w:pPr>
              <w:spacing w:before="20" w:after="20"/>
              <w:jc w:val="center"/>
              <w:rPr>
                <w:rFonts w:ascii="Century Gothic" w:hAnsi="Century Gothic" w:cs="Arial"/>
                <w:sz w:val="20"/>
                <w:szCs w:val="20"/>
              </w:rPr>
            </w:pPr>
          </w:p>
        </w:tc>
        <w:tc>
          <w:tcPr>
            <w:tcW w:w="439" w:type="pct"/>
            <w:vAlign w:val="center"/>
            <w:hideMark/>
          </w:tcPr>
          <w:p w14:paraId="2D574AD2"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08DE12B7"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14:paraId="4A80A157"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6" w:type="pct"/>
            <w:vAlign w:val="center"/>
            <w:hideMark/>
          </w:tcPr>
          <w:p w14:paraId="43BA5C8C" w14:textId="77777777" w:rsidR="003D4CDA" w:rsidRPr="00B424B5" w:rsidRDefault="003D4CDA" w:rsidP="004028C6">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436" w:type="pct"/>
            <w:vAlign w:val="center"/>
          </w:tcPr>
          <w:p w14:paraId="5F7D4DCF" w14:textId="77777777" w:rsidR="003D4CDA" w:rsidRPr="00B424B5" w:rsidRDefault="003D4CDA" w:rsidP="004028C6">
            <w:pPr>
              <w:spacing w:before="20" w:after="20"/>
              <w:jc w:val="center"/>
              <w:rPr>
                <w:rFonts w:ascii="Century Gothic" w:hAnsi="Century Gothic"/>
                <w:sz w:val="20"/>
                <w:szCs w:val="20"/>
              </w:rPr>
            </w:pPr>
            <w:r w:rsidRPr="00B424B5">
              <w:rPr>
                <w:rFonts w:ascii="Century Gothic" w:hAnsi="Century Gothic"/>
                <w:sz w:val="20"/>
                <w:szCs w:val="20"/>
              </w:rPr>
              <w:t>Yes</w:t>
            </w:r>
          </w:p>
        </w:tc>
      </w:tr>
    </w:tbl>
    <w:p w14:paraId="5377DF8E" w14:textId="77777777" w:rsidR="00F51399" w:rsidRDefault="00FD4372" w:rsidP="00FD4372">
      <w:pPr>
        <w:pStyle w:val="Para0"/>
        <w:rPr>
          <w:rFonts w:ascii="Century Gothic" w:hAnsi="Century Gothic"/>
          <w:b/>
          <w:color w:val="5F497A" w:themeColor="accent4" w:themeShade="BF"/>
          <w:sz w:val="42"/>
        </w:rPr>
      </w:pPr>
      <w:r>
        <w:br w:type="page"/>
      </w:r>
    </w:p>
    <w:p w14:paraId="5377DF8F" w14:textId="10A81EDE" w:rsidR="00F51399" w:rsidRDefault="00F51399" w:rsidP="00F51399">
      <w:pPr>
        <w:pStyle w:val="Heading1"/>
        <w:numPr>
          <w:ilvl w:val="0"/>
          <w:numId w:val="0"/>
        </w:numPr>
        <w:jc w:val="left"/>
        <w:rPr>
          <w:rFonts w:ascii="Century Gothic" w:hAnsi="Century Gothic"/>
          <w:color w:val="5F497A" w:themeColor="accent4" w:themeShade="BF"/>
        </w:rPr>
      </w:pPr>
      <w:bookmarkStart w:id="49" w:name="_Toc519091981"/>
      <w:r>
        <w:rPr>
          <w:rFonts w:ascii="Century Gothic" w:hAnsi="Century Gothic"/>
          <w:color w:val="5F497A" w:themeColor="accent4" w:themeShade="BF"/>
        </w:rPr>
        <w:lastRenderedPageBreak/>
        <w:t xml:space="preserve">Attachment B – </w:t>
      </w:r>
      <w:bookmarkEnd w:id="49"/>
      <w:r w:rsidR="0065344D">
        <w:rPr>
          <w:rFonts w:ascii="Century Gothic" w:hAnsi="Century Gothic"/>
          <w:color w:val="5F497A" w:themeColor="accent4" w:themeShade="BF"/>
        </w:rPr>
        <w:t>Operational details for watering</w:t>
      </w:r>
    </w:p>
    <w:p w14:paraId="5377DF90" w14:textId="344F332E" w:rsidR="002138FB" w:rsidRDefault="00C3652B" w:rsidP="00FD4372">
      <w:pPr>
        <w:pStyle w:val="Heading2"/>
        <w:numPr>
          <w:ilvl w:val="0"/>
          <w:numId w:val="0"/>
        </w:numPr>
        <w:spacing w:before="0"/>
        <w:rPr>
          <w:rFonts w:ascii="Century Gothic" w:hAnsi="Century Gothic"/>
          <w:color w:val="5F497A" w:themeColor="accent4" w:themeShade="BF"/>
        </w:rPr>
      </w:pPr>
      <w:bookmarkStart w:id="50" w:name="_Toc519091982"/>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w:t>
      </w:r>
      <w:r w:rsidR="003D4CDA">
        <w:rPr>
          <w:rFonts w:ascii="Century Gothic" w:hAnsi="Century Gothic"/>
          <w:color w:val="5F497A" w:themeColor="accent4" w:themeShade="BF"/>
        </w:rPr>
        <w:t xml:space="preserve"> Mid-Murray Region</w:t>
      </w:r>
      <w:r w:rsidR="001C01A0">
        <w:rPr>
          <w:rFonts w:ascii="Century Gothic" w:hAnsi="Century Gothic"/>
          <w:noProof/>
          <w:color w:val="FF0000"/>
        </w:rPr>
        <w:t xml:space="preserve"> </w:t>
      </w:r>
      <w:r w:rsidR="001C01A0" w:rsidRPr="001C01A0">
        <w:rPr>
          <w:rFonts w:ascii="Century Gothic" w:hAnsi="Century Gothic"/>
          <w:color w:val="5F497A" w:themeColor="accent4" w:themeShade="BF"/>
        </w:rPr>
        <w:t>catchment</w:t>
      </w:r>
      <w:bookmarkEnd w:id="50"/>
    </w:p>
    <w:p w14:paraId="144933EA" w14:textId="3C0CA391" w:rsidR="003D4CDA" w:rsidRDefault="003D4CDA" w:rsidP="003D4CDA">
      <w:pPr>
        <w:jc w:val="left"/>
        <w:rPr>
          <w:rFonts w:ascii="Century Gothic" w:hAnsi="Century Gothic"/>
        </w:rPr>
      </w:pPr>
      <w:r w:rsidRPr="007C6C6B">
        <w:rPr>
          <w:rFonts w:ascii="Century Gothic" w:hAnsi="Century Gothic"/>
        </w:rPr>
        <w:t>The delivery of</w:t>
      </w:r>
      <w:r>
        <w:rPr>
          <w:rFonts w:ascii="Century Gothic" w:hAnsi="Century Gothic"/>
        </w:rPr>
        <w:t xml:space="preserve"> environmental water in the </w:t>
      </w:r>
      <w:r w:rsidR="008C0900">
        <w:rPr>
          <w:rFonts w:ascii="Century Gothic" w:hAnsi="Century Gothic"/>
        </w:rPr>
        <w:t>Mid-Murray</w:t>
      </w:r>
      <w:r w:rsidRPr="007C6C6B">
        <w:rPr>
          <w:rFonts w:ascii="Century Gothic" w:hAnsi="Century Gothic"/>
          <w:color w:val="000000" w:themeColor="text1"/>
        </w:rPr>
        <w:t xml:space="preserve"> </w:t>
      </w:r>
      <w:r w:rsidRPr="007C6C6B">
        <w:rPr>
          <w:rFonts w:ascii="Century Gothic" w:hAnsi="Century Gothic"/>
        </w:rPr>
        <w:t>is currently constrained by the release capacities from storages, channel capacities and system constraints. Relevant constraints to be considered include:</w:t>
      </w:r>
    </w:p>
    <w:p w14:paraId="5759578C" w14:textId="66073ED6" w:rsidR="003D4CDA" w:rsidRPr="00924D19" w:rsidRDefault="003D4CDA" w:rsidP="003D4CDA">
      <w:pPr>
        <w:pStyle w:val="ListBullet"/>
        <w:numPr>
          <w:ilvl w:val="1"/>
          <w:numId w:val="11"/>
        </w:numPr>
      </w:pPr>
      <w:r>
        <w:rPr>
          <w:rFonts w:ascii="Century Gothic" w:hAnsi="Century Gothic"/>
        </w:rPr>
        <w:t>To avoid unseasonable inundation of Barmah-</w:t>
      </w:r>
      <w:proofErr w:type="spellStart"/>
      <w:r>
        <w:rPr>
          <w:rFonts w:ascii="Century Gothic" w:hAnsi="Century Gothic"/>
        </w:rPr>
        <w:t>Millewa</w:t>
      </w:r>
      <w:proofErr w:type="spellEnd"/>
      <w:r>
        <w:rPr>
          <w:rFonts w:ascii="Century Gothic" w:hAnsi="Century Gothic"/>
        </w:rPr>
        <w:t xml:space="preserve"> Forest during summer, delivery through the Barmah Choke is limited to approximately 10 </w:t>
      </w:r>
      <w:r w:rsidR="009A0C19">
        <w:rPr>
          <w:rFonts w:ascii="Century Gothic" w:hAnsi="Century Gothic"/>
        </w:rPr>
        <w:t>0</w:t>
      </w:r>
      <w:r>
        <w:rPr>
          <w:rFonts w:ascii="Century Gothic" w:hAnsi="Century Gothic"/>
        </w:rPr>
        <w:t>00 ML/day downstream of Yarrawonga</w:t>
      </w:r>
      <w:r w:rsidR="009A0C19">
        <w:rPr>
          <w:rFonts w:ascii="Century Gothic" w:hAnsi="Century Gothic"/>
        </w:rPr>
        <w:t xml:space="preserve"> (MDBA, 2017)</w:t>
      </w:r>
      <w:r>
        <w:rPr>
          <w:rFonts w:ascii="Century Gothic" w:hAnsi="Century Gothic"/>
        </w:rPr>
        <w:t>.</w:t>
      </w:r>
    </w:p>
    <w:p w14:paraId="198070E6" w14:textId="026377B8" w:rsidR="003D4CDA" w:rsidRPr="00B52D98" w:rsidRDefault="003D4CDA" w:rsidP="003D4CDA">
      <w:pPr>
        <w:pStyle w:val="ListBullet"/>
        <w:numPr>
          <w:ilvl w:val="1"/>
          <w:numId w:val="11"/>
        </w:numPr>
      </w:pPr>
      <w:r>
        <w:rPr>
          <w:rFonts w:ascii="Century Gothic" w:hAnsi="Century Gothic"/>
        </w:rPr>
        <w:t xml:space="preserve">The delivery of Commonwealth environmental water in the </w:t>
      </w:r>
      <w:r w:rsidR="008C0900">
        <w:rPr>
          <w:rFonts w:ascii="Century Gothic" w:hAnsi="Century Gothic"/>
        </w:rPr>
        <w:t>Mid-Murray</w:t>
      </w:r>
      <w:r>
        <w:rPr>
          <w:rFonts w:ascii="Century Gothic" w:hAnsi="Century Gothic"/>
        </w:rPr>
        <w:t xml:space="preserve"> is affected by constraints in the tributaries of the </w:t>
      </w:r>
      <w:r w:rsidR="008C0900">
        <w:rPr>
          <w:rFonts w:ascii="Century Gothic" w:hAnsi="Century Gothic"/>
        </w:rPr>
        <w:t>Mid-Murray</w:t>
      </w:r>
      <w:r>
        <w:rPr>
          <w:rFonts w:ascii="Century Gothic" w:hAnsi="Century Gothic"/>
        </w:rPr>
        <w:t xml:space="preserve">, particularly the Goulburn River. Releases on major tributaries (to avoid unacceptable third party impacts) may limit the delivery of water to </w:t>
      </w:r>
      <w:r w:rsidR="008C0900">
        <w:rPr>
          <w:rFonts w:ascii="Century Gothic" w:hAnsi="Century Gothic"/>
        </w:rPr>
        <w:t>Mid-Murray</w:t>
      </w:r>
      <w:r>
        <w:rPr>
          <w:rFonts w:ascii="Century Gothic" w:hAnsi="Century Gothic"/>
        </w:rPr>
        <w:t xml:space="preserve"> Region sites.</w:t>
      </w:r>
    </w:p>
    <w:p w14:paraId="6F77F5A1" w14:textId="0A1503D9" w:rsidR="003D4CDA" w:rsidRPr="005E287B" w:rsidRDefault="003D4CDA" w:rsidP="003D4CDA">
      <w:pPr>
        <w:pStyle w:val="ListBullet"/>
        <w:numPr>
          <w:ilvl w:val="1"/>
          <w:numId w:val="11"/>
        </w:numPr>
      </w:pPr>
      <w:r w:rsidRPr="00B52D98">
        <w:rPr>
          <w:rFonts w:ascii="Century Gothic" w:hAnsi="Century Gothic"/>
        </w:rPr>
        <w:t xml:space="preserve">Channel capacity may limit the delivery of Commonwealth environmental water in certain parts of the </w:t>
      </w:r>
      <w:r w:rsidR="008C0900">
        <w:rPr>
          <w:rFonts w:ascii="Century Gothic" w:hAnsi="Century Gothic"/>
        </w:rPr>
        <w:t>Mid-Murray</w:t>
      </w:r>
      <w:r w:rsidRPr="00B52D98">
        <w:rPr>
          <w:rFonts w:ascii="Century Gothic" w:hAnsi="Century Gothic"/>
        </w:rPr>
        <w:t xml:space="preserve"> Region. On the River Murray main channel there are various flow constraints to avoid the inundation of property and privately owned infrastructure. At Deniliquin, flo</w:t>
      </w:r>
      <w:r>
        <w:rPr>
          <w:rFonts w:ascii="Century Gothic" w:hAnsi="Century Gothic"/>
        </w:rPr>
        <w:t xml:space="preserve">ws in the Edward River above 17 </w:t>
      </w:r>
      <w:r w:rsidRPr="00B52D98">
        <w:rPr>
          <w:rFonts w:ascii="Century Gothic" w:hAnsi="Century Gothic"/>
        </w:rPr>
        <w:t>100 ML/day result in minor flood events (MDBA 2013).</w:t>
      </w:r>
    </w:p>
    <w:p w14:paraId="681705AA" w14:textId="190AE3CB" w:rsidR="003D4CDA" w:rsidRPr="005E287B" w:rsidRDefault="003D4CDA" w:rsidP="003D4CDA">
      <w:pPr>
        <w:jc w:val="left"/>
        <w:rPr>
          <w:rFonts w:ascii="Century Gothic" w:hAnsi="Century Gothic"/>
        </w:rPr>
      </w:pPr>
      <w:r>
        <w:rPr>
          <w:rFonts w:ascii="Century Gothic" w:hAnsi="Century Gothic"/>
        </w:rPr>
        <w:t xml:space="preserve">Further information about constraints in the </w:t>
      </w:r>
      <w:r w:rsidR="008C0900">
        <w:rPr>
          <w:rFonts w:ascii="Century Gothic" w:hAnsi="Century Gothic"/>
        </w:rPr>
        <w:t>Mid-Murray</w:t>
      </w:r>
      <w:r>
        <w:rPr>
          <w:rFonts w:ascii="Century Gothic" w:hAnsi="Century Gothic"/>
        </w:rPr>
        <w:t xml:space="preserve"> Region can be found in the </w:t>
      </w:r>
      <w:r w:rsidRPr="005E287B">
        <w:rPr>
          <w:rFonts w:ascii="Century Gothic" w:hAnsi="Century Gothic"/>
          <w:i/>
        </w:rPr>
        <w:t xml:space="preserve">Water Sharing Plan for the New South Wales Murray and Lower Darling Regulated Rivers Water Sources </w:t>
      </w:r>
      <w:r w:rsidR="00C0353B">
        <w:rPr>
          <w:rFonts w:ascii="Century Gothic" w:hAnsi="Century Gothic"/>
          <w:i/>
        </w:rPr>
        <w:t>2016</w:t>
      </w:r>
      <w:r>
        <w:rPr>
          <w:rFonts w:ascii="Century Gothic" w:hAnsi="Century Gothic"/>
        </w:rPr>
        <w:t xml:space="preserve"> (NSW) (</w:t>
      </w:r>
      <w:proofErr w:type="spellStart"/>
      <w:r>
        <w:rPr>
          <w:rFonts w:ascii="Century Gothic" w:hAnsi="Century Gothic"/>
        </w:rPr>
        <w:t>pt</w:t>
      </w:r>
      <w:proofErr w:type="spellEnd"/>
      <w:r>
        <w:rPr>
          <w:rFonts w:ascii="Century Gothic" w:hAnsi="Century Gothic"/>
        </w:rPr>
        <w:t xml:space="preserve"> 10 </w:t>
      </w:r>
      <w:proofErr w:type="spellStart"/>
      <w:r>
        <w:rPr>
          <w:rFonts w:ascii="Century Gothic" w:hAnsi="Century Gothic"/>
        </w:rPr>
        <w:t>cls</w:t>
      </w:r>
      <w:proofErr w:type="spellEnd"/>
      <w:r>
        <w:rPr>
          <w:rFonts w:ascii="Century Gothic" w:hAnsi="Century Gothic"/>
        </w:rPr>
        <w:t xml:space="preserve"> 51) and </w:t>
      </w:r>
      <w:r w:rsidRPr="005E287B">
        <w:rPr>
          <w:rFonts w:ascii="Century Gothic" w:hAnsi="Century Gothic"/>
          <w:i/>
        </w:rPr>
        <w:t>Constraints Management Strategy 2013 to 2024</w:t>
      </w:r>
      <w:r>
        <w:rPr>
          <w:rFonts w:ascii="Century Gothic" w:hAnsi="Century Gothic"/>
        </w:rPr>
        <w:t xml:space="preserve"> (MDBA 2013).</w:t>
      </w:r>
    </w:p>
    <w:p w14:paraId="5377DF98" w14:textId="5D53621F" w:rsidR="00F51399" w:rsidRDefault="00F51399" w:rsidP="00FD4372">
      <w:pPr>
        <w:pStyle w:val="Heading2"/>
        <w:numPr>
          <w:ilvl w:val="0"/>
          <w:numId w:val="0"/>
        </w:numPr>
        <w:spacing w:before="0"/>
        <w:rPr>
          <w:rFonts w:ascii="Century Gothic" w:hAnsi="Century Gothic"/>
          <w:color w:val="5F497A" w:themeColor="accent4" w:themeShade="BF"/>
        </w:rPr>
      </w:pPr>
      <w:bookmarkStart w:id="51" w:name="_Toc519091983"/>
      <w:r>
        <w:rPr>
          <w:rFonts w:ascii="Century Gothic" w:hAnsi="Century Gothic"/>
          <w:color w:val="5F497A" w:themeColor="accent4" w:themeShade="BF"/>
        </w:rPr>
        <w:t>Potential watering actions under different levels of water resource availability</w:t>
      </w:r>
      <w:bookmarkEnd w:id="51"/>
    </w:p>
    <w:p w14:paraId="5377DF99" w14:textId="2CFD6DF0"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sidR="007406EA">
        <w:rPr>
          <w:rFonts w:ascii="Century Gothic" w:hAnsi="Century Gothic" w:cs="Arial"/>
          <w:noProof/>
        </w:rPr>
        <w:t>Table 4</w:t>
      </w:r>
      <w:r>
        <w:rPr>
          <w:rFonts w:ascii="Century Gothic" w:hAnsi="Century Gothic" w:cs="Arial"/>
          <w:noProof/>
        </w:rPr>
        <w:t xml:space="preserve"> identifies the range of potential watering actions in</w:t>
      </w:r>
      <w:r w:rsidR="003D4CDA">
        <w:rPr>
          <w:rFonts w:ascii="Century Gothic" w:hAnsi="Century Gothic" w:cs="Arial"/>
          <w:noProof/>
        </w:rPr>
        <w:t xml:space="preserve"> the Mid-Murray Region</w:t>
      </w:r>
      <w:r>
        <w:rPr>
          <w:rFonts w:ascii="Century Gothic" w:hAnsi="Century Gothic" w:cs="Arial"/>
          <w:noProof/>
        </w:rPr>
        <w:t xml:space="preserve"> and the levels of water resource availability that relate to these actions.</w:t>
      </w:r>
    </w:p>
    <w:p w14:paraId="37AF60D1" w14:textId="51994107" w:rsidR="0000758B" w:rsidRDefault="0000758B" w:rsidP="00F51399">
      <w:pPr>
        <w:spacing w:after="240"/>
        <w:jc w:val="left"/>
        <w:rPr>
          <w:rFonts w:ascii="Century Gothic" w:hAnsi="Century Gothic" w:cs="Arial"/>
          <w:noProof/>
        </w:rPr>
      </w:pPr>
    </w:p>
    <w:p w14:paraId="7A5CB504" w14:textId="77777777"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8E1BCD">
          <w:pgSz w:w="11907" w:h="16839" w:code="9"/>
          <w:pgMar w:top="821" w:right="1440" w:bottom="851" w:left="709" w:header="425" w:footer="267" w:gutter="0"/>
          <w:cols w:space="708"/>
          <w:titlePg/>
          <w:docGrid w:linePitch="360"/>
        </w:sectPr>
      </w:pPr>
    </w:p>
    <w:p w14:paraId="5377DF9B" w14:textId="68758088" w:rsidR="00F51399" w:rsidRPr="00656D4F" w:rsidRDefault="00F51399" w:rsidP="00F51399">
      <w:pPr>
        <w:pStyle w:val="Caption"/>
        <w:rPr>
          <w:rFonts w:ascii="Century Gothic" w:hAnsi="Century Gothic"/>
          <w:b w:val="0"/>
        </w:rPr>
      </w:pPr>
      <w:bookmarkStart w:id="52" w:name="_Ref440016047"/>
      <w:bookmarkStart w:id="53" w:name="_Toc391461327"/>
      <w:r w:rsidRPr="00185E5A">
        <w:rPr>
          <w:rFonts w:ascii="Century Gothic" w:hAnsi="Century Gothic"/>
        </w:rPr>
        <w:lastRenderedPageBreak/>
        <w:t xml:space="preserve">Table </w:t>
      </w:r>
      <w:r w:rsidR="008C433E" w:rsidRPr="00185E5A">
        <w:rPr>
          <w:rFonts w:ascii="Century Gothic" w:hAnsi="Century Gothic"/>
        </w:rPr>
        <w:fldChar w:fldCharType="begin"/>
      </w:r>
      <w:r w:rsidRPr="00185E5A">
        <w:rPr>
          <w:rFonts w:ascii="Century Gothic" w:hAnsi="Century Gothic"/>
        </w:rPr>
        <w:instrText xml:space="preserve"> SEQ Table \* ARABIC </w:instrText>
      </w:r>
      <w:r w:rsidR="008C433E" w:rsidRPr="00185E5A">
        <w:rPr>
          <w:rFonts w:ascii="Century Gothic" w:hAnsi="Century Gothic"/>
        </w:rPr>
        <w:fldChar w:fldCharType="separate"/>
      </w:r>
      <w:r w:rsidR="00C7653A">
        <w:rPr>
          <w:rFonts w:ascii="Century Gothic" w:hAnsi="Century Gothic"/>
          <w:noProof/>
        </w:rPr>
        <w:t>4</w:t>
      </w:r>
      <w:r w:rsidR="008C433E" w:rsidRPr="00185E5A">
        <w:rPr>
          <w:rFonts w:ascii="Century Gothic" w:hAnsi="Century Gothic"/>
        </w:rPr>
        <w:fldChar w:fldCharType="end"/>
      </w:r>
      <w:bookmarkEnd w:id="52"/>
      <w:r w:rsidRPr="00185E5A">
        <w:rPr>
          <w:rFonts w:ascii="Century Gothic" w:hAnsi="Century Gothic"/>
        </w:rPr>
        <w:t xml:space="preserve">: </w:t>
      </w:r>
      <w:r w:rsidRPr="00185E5A">
        <w:rPr>
          <w:rFonts w:ascii="Century Gothic" w:hAnsi="Century Gothic"/>
          <w:b w:val="0"/>
        </w:rPr>
        <w:t>Summary of potential watering actions for the</w:t>
      </w:r>
      <w:r w:rsidR="004028C6">
        <w:rPr>
          <w:rFonts w:ascii="Century Gothic" w:hAnsi="Century Gothic"/>
          <w:b w:val="0"/>
        </w:rPr>
        <w:t xml:space="preserve"> Mid-</w:t>
      </w:r>
      <w:r w:rsidR="006C27A2">
        <w:rPr>
          <w:rFonts w:ascii="Century Gothic" w:hAnsi="Century Gothic"/>
          <w:b w:val="0"/>
        </w:rPr>
        <w:t>Murray Region</w:t>
      </w:r>
      <w:r w:rsidR="008C1719">
        <w:rPr>
          <w:rFonts w:ascii="Century Gothic" w:hAnsi="Century Gothic"/>
          <w:b w:val="0"/>
        </w:rPr>
        <w:t xml:space="preserve"> </w:t>
      </w:r>
      <w:r w:rsidR="00656D4F">
        <w:rPr>
          <w:rFonts w:ascii="Century Gothic" w:hAnsi="Century Gothic"/>
          <w:b w:val="0"/>
        </w:rPr>
        <w:t xml:space="preserve">(See </w:t>
      </w:r>
      <w:r w:rsidR="008C1719">
        <w:fldChar w:fldCharType="begin"/>
      </w:r>
      <w:r w:rsidR="008C1719">
        <w:instrText xml:space="preserve"> REF _Ref439688367 \h  \* MERGEFORMAT </w:instrText>
      </w:r>
      <w:r w:rsidR="008C1719">
        <w:fldChar w:fldCharType="separate"/>
      </w:r>
      <w:r w:rsidR="00C7653A" w:rsidRPr="00185E5A">
        <w:rPr>
          <w:rFonts w:ascii="Century Gothic" w:hAnsi="Century Gothic"/>
          <w:b w:val="0"/>
        </w:rPr>
        <w:t xml:space="preserve">Table </w:t>
      </w:r>
      <w:r w:rsidR="00C7653A">
        <w:rPr>
          <w:rFonts w:ascii="Century Gothic" w:hAnsi="Century Gothic"/>
          <w:b w:val="0"/>
        </w:rPr>
        <w:t>3</w:t>
      </w:r>
      <w:r w:rsidR="008C1719">
        <w:fldChar w:fldCharType="end"/>
      </w:r>
      <w:r w:rsidR="008C1719">
        <w:rPr>
          <w:rFonts w:ascii="Century Gothic" w:hAnsi="Century Gothic"/>
        </w:rPr>
        <w:t xml:space="preserve"> </w:t>
      </w:r>
      <w:r w:rsidR="008C1719" w:rsidRPr="00656D4F">
        <w:rPr>
          <w:rFonts w:ascii="Century Gothic" w:hAnsi="Century Gothic"/>
          <w:b w:val="0"/>
        </w:rPr>
        <w:t xml:space="preserve">for supporting information regarding these </w:t>
      </w:r>
      <w:r w:rsidR="00656D4F">
        <w:rPr>
          <w:rFonts w:ascii="Century Gothic" w:hAnsi="Century Gothic"/>
          <w:b w:val="0"/>
        </w:rPr>
        <w:t xml:space="preserve">potential </w:t>
      </w:r>
      <w:r w:rsidR="008C1719" w:rsidRPr="00656D4F">
        <w:rPr>
          <w:rFonts w:ascii="Century Gothic" w:hAnsi="Century Gothic"/>
          <w:b w:val="0"/>
        </w:rPr>
        <w:t xml:space="preserve">watering </w:t>
      </w:r>
      <w:r w:rsidR="00656D4F">
        <w:rPr>
          <w:rFonts w:ascii="Century Gothic" w:hAnsi="Century Gothic"/>
          <w:b w:val="0"/>
        </w:rPr>
        <w:t>ac</w:t>
      </w:r>
      <w:r w:rsidR="008C1719" w:rsidRPr="00656D4F">
        <w:rPr>
          <w:rFonts w:ascii="Century Gothic" w:hAnsi="Century Gothic"/>
          <w:b w:val="0"/>
        </w:rPr>
        <w:t>tions</w:t>
      </w:r>
      <w:r w:rsidR="008C1719">
        <w:rPr>
          <w:rFonts w:ascii="Century Gothic" w:hAnsi="Century Gothic"/>
          <w:b w:val="0"/>
        </w:rPr>
        <w:t>)</w:t>
      </w:r>
      <w:r w:rsidRPr="00656D4F">
        <w:rPr>
          <w:rFonts w:ascii="Century Gothic" w:hAnsi="Century Gothic"/>
          <w:b w:val="0"/>
        </w:rPr>
        <w:t xml:space="preserve"> </w:t>
      </w:r>
      <w:bookmarkEnd w:id="53"/>
    </w:p>
    <w:tbl>
      <w:tblPr>
        <w:tblStyle w:val="TableGrid"/>
        <w:tblW w:w="15525" w:type="dxa"/>
        <w:tblLook w:val="04A0" w:firstRow="1" w:lastRow="0" w:firstColumn="1" w:lastColumn="0" w:noHBand="0" w:noVBand="1"/>
      </w:tblPr>
      <w:tblGrid>
        <w:gridCol w:w="1555"/>
        <w:gridCol w:w="2976"/>
        <w:gridCol w:w="1956"/>
        <w:gridCol w:w="2126"/>
        <w:gridCol w:w="2268"/>
        <w:gridCol w:w="2268"/>
        <w:gridCol w:w="2376"/>
      </w:tblGrid>
      <w:tr w:rsidR="006C27A2" w:rsidRPr="003A10E5" w14:paraId="58641F2E" w14:textId="77777777" w:rsidTr="00ED692E">
        <w:tc>
          <w:tcPr>
            <w:tcW w:w="1555" w:type="dxa"/>
            <w:vMerge w:val="restart"/>
            <w:shd w:val="clear" w:color="auto" w:fill="CCC0D9" w:themeFill="accent4" w:themeFillTint="66"/>
            <w:vAlign w:val="center"/>
          </w:tcPr>
          <w:p w14:paraId="0CFCAD80" w14:textId="77777777" w:rsidR="006C27A2" w:rsidRPr="003A10E5" w:rsidRDefault="006C27A2" w:rsidP="003C7B25">
            <w:pPr>
              <w:keepNext/>
              <w:spacing w:after="0"/>
              <w:jc w:val="center"/>
              <w:outlineLvl w:val="0"/>
              <w:rPr>
                <w:rFonts w:ascii="Century Gothic" w:hAnsi="Century Gothic"/>
                <w:b/>
              </w:rPr>
            </w:pPr>
            <w:r w:rsidRPr="003A10E5">
              <w:rPr>
                <w:rFonts w:ascii="Century Gothic" w:hAnsi="Century Gothic"/>
                <w:b/>
              </w:rPr>
              <w:t>Broad Asset</w:t>
            </w:r>
          </w:p>
        </w:tc>
        <w:tc>
          <w:tcPr>
            <w:tcW w:w="2976" w:type="dxa"/>
            <w:vMerge w:val="restart"/>
            <w:shd w:val="clear" w:color="auto" w:fill="CCC0D9" w:themeFill="accent4" w:themeFillTint="66"/>
            <w:vAlign w:val="center"/>
          </w:tcPr>
          <w:p w14:paraId="5498C072" w14:textId="77777777" w:rsidR="006C27A2" w:rsidRPr="003A10E5" w:rsidRDefault="006C27A2" w:rsidP="003C7B25">
            <w:pPr>
              <w:keepNext/>
              <w:spacing w:after="0"/>
              <w:jc w:val="center"/>
              <w:outlineLvl w:val="0"/>
              <w:rPr>
                <w:rFonts w:ascii="Century Gothic" w:hAnsi="Century Gothic"/>
                <w:b/>
              </w:rPr>
            </w:pPr>
            <w:r w:rsidRPr="003A10E5">
              <w:rPr>
                <w:rFonts w:ascii="Century Gothic" w:hAnsi="Century Gothic"/>
                <w:b/>
              </w:rPr>
              <w:t>Indicative demand</w:t>
            </w:r>
          </w:p>
        </w:tc>
        <w:tc>
          <w:tcPr>
            <w:tcW w:w="10994" w:type="dxa"/>
            <w:gridSpan w:val="5"/>
            <w:shd w:val="clear" w:color="auto" w:fill="CCC0D9" w:themeFill="accent4" w:themeFillTint="66"/>
            <w:vAlign w:val="center"/>
          </w:tcPr>
          <w:p w14:paraId="031BB10E" w14:textId="77777777" w:rsidR="006C27A2" w:rsidRPr="003A10E5" w:rsidRDefault="006C27A2" w:rsidP="003C7B25">
            <w:pPr>
              <w:spacing w:after="120"/>
              <w:jc w:val="center"/>
              <w:rPr>
                <w:rFonts w:ascii="Century Gothic" w:hAnsi="Century Gothic"/>
                <w:b/>
              </w:rPr>
            </w:pPr>
            <w:r w:rsidRPr="003A10E5">
              <w:rPr>
                <w:rFonts w:ascii="Century Gothic" w:hAnsi="Century Gothic"/>
                <w:b/>
              </w:rPr>
              <w:t>Applicable level(s) of resource availability</w:t>
            </w:r>
          </w:p>
        </w:tc>
      </w:tr>
      <w:tr w:rsidR="006C27A2" w:rsidRPr="003A10E5" w14:paraId="0ABA1A3F" w14:textId="77777777" w:rsidTr="00ED692E">
        <w:trPr>
          <w:trHeight w:val="427"/>
        </w:trPr>
        <w:tc>
          <w:tcPr>
            <w:tcW w:w="1555" w:type="dxa"/>
            <w:vMerge/>
            <w:shd w:val="clear" w:color="auto" w:fill="CCC0D9" w:themeFill="accent4" w:themeFillTint="66"/>
            <w:vAlign w:val="center"/>
          </w:tcPr>
          <w:p w14:paraId="140D114A" w14:textId="77777777" w:rsidR="006C27A2" w:rsidRPr="003A10E5" w:rsidRDefault="006C27A2" w:rsidP="003C7B25">
            <w:pPr>
              <w:spacing w:after="120"/>
              <w:jc w:val="center"/>
              <w:rPr>
                <w:rFonts w:ascii="Century Gothic" w:hAnsi="Century Gothic"/>
                <w:b/>
              </w:rPr>
            </w:pPr>
          </w:p>
        </w:tc>
        <w:tc>
          <w:tcPr>
            <w:tcW w:w="2976" w:type="dxa"/>
            <w:vMerge/>
            <w:shd w:val="clear" w:color="auto" w:fill="CCC0D9" w:themeFill="accent4" w:themeFillTint="66"/>
          </w:tcPr>
          <w:p w14:paraId="545D0BBD" w14:textId="77777777" w:rsidR="006C27A2" w:rsidRPr="003A10E5" w:rsidRDefault="006C27A2" w:rsidP="003C7B25">
            <w:pPr>
              <w:spacing w:after="120"/>
              <w:jc w:val="center"/>
              <w:rPr>
                <w:rFonts w:ascii="Century Gothic" w:hAnsi="Century Gothic"/>
                <w:b/>
              </w:rPr>
            </w:pPr>
          </w:p>
        </w:tc>
        <w:tc>
          <w:tcPr>
            <w:tcW w:w="1956" w:type="dxa"/>
            <w:shd w:val="clear" w:color="auto" w:fill="CCC0D9" w:themeFill="accent4" w:themeFillTint="66"/>
            <w:vAlign w:val="center"/>
          </w:tcPr>
          <w:p w14:paraId="109832EC" w14:textId="77777777" w:rsidR="006C27A2" w:rsidRPr="003A10E5" w:rsidRDefault="006C27A2" w:rsidP="003C7B25">
            <w:pPr>
              <w:spacing w:after="0"/>
              <w:jc w:val="center"/>
              <w:rPr>
                <w:rFonts w:ascii="Century Gothic" w:hAnsi="Century Gothic"/>
                <w:b/>
              </w:rPr>
            </w:pPr>
            <w:r w:rsidRPr="003A10E5">
              <w:rPr>
                <w:rFonts w:ascii="Century Gothic" w:hAnsi="Century Gothic"/>
                <w:b/>
              </w:rPr>
              <w:t>Very Low</w:t>
            </w:r>
          </w:p>
        </w:tc>
        <w:tc>
          <w:tcPr>
            <w:tcW w:w="2126" w:type="dxa"/>
            <w:shd w:val="clear" w:color="auto" w:fill="CCC0D9" w:themeFill="accent4" w:themeFillTint="66"/>
            <w:vAlign w:val="center"/>
          </w:tcPr>
          <w:p w14:paraId="39E6325F" w14:textId="77777777" w:rsidR="006C27A2" w:rsidRPr="003A10E5" w:rsidRDefault="006C27A2" w:rsidP="003C7B25">
            <w:pPr>
              <w:spacing w:after="0"/>
              <w:jc w:val="center"/>
              <w:rPr>
                <w:rFonts w:ascii="Century Gothic" w:hAnsi="Century Gothic"/>
                <w:b/>
              </w:rPr>
            </w:pPr>
            <w:r w:rsidRPr="003A10E5">
              <w:rPr>
                <w:rFonts w:ascii="Century Gothic" w:hAnsi="Century Gothic"/>
                <w:b/>
              </w:rPr>
              <w:t>Low</w:t>
            </w:r>
          </w:p>
        </w:tc>
        <w:tc>
          <w:tcPr>
            <w:tcW w:w="2268" w:type="dxa"/>
            <w:shd w:val="clear" w:color="auto" w:fill="CCC0D9" w:themeFill="accent4" w:themeFillTint="66"/>
            <w:vAlign w:val="center"/>
          </w:tcPr>
          <w:p w14:paraId="4F27278D" w14:textId="77777777" w:rsidR="006C27A2" w:rsidRPr="003A10E5" w:rsidRDefault="006C27A2" w:rsidP="003C7B25">
            <w:pPr>
              <w:spacing w:after="0"/>
              <w:jc w:val="center"/>
              <w:rPr>
                <w:rFonts w:ascii="Century Gothic" w:hAnsi="Century Gothic"/>
                <w:b/>
              </w:rPr>
            </w:pPr>
            <w:r w:rsidRPr="003A10E5">
              <w:rPr>
                <w:rFonts w:ascii="Century Gothic" w:hAnsi="Century Gothic"/>
                <w:b/>
              </w:rPr>
              <w:t>Moderate</w:t>
            </w:r>
          </w:p>
        </w:tc>
        <w:tc>
          <w:tcPr>
            <w:tcW w:w="2268" w:type="dxa"/>
            <w:shd w:val="clear" w:color="auto" w:fill="CCC0D9" w:themeFill="accent4" w:themeFillTint="66"/>
            <w:vAlign w:val="center"/>
          </w:tcPr>
          <w:p w14:paraId="2C25192D" w14:textId="77777777" w:rsidR="006C27A2" w:rsidRPr="003A10E5" w:rsidRDefault="006C27A2" w:rsidP="003C7B25">
            <w:pPr>
              <w:spacing w:after="0"/>
              <w:jc w:val="center"/>
              <w:rPr>
                <w:rFonts w:ascii="Century Gothic" w:hAnsi="Century Gothic"/>
                <w:b/>
              </w:rPr>
            </w:pPr>
            <w:r w:rsidRPr="003A10E5">
              <w:rPr>
                <w:rFonts w:ascii="Century Gothic" w:hAnsi="Century Gothic"/>
                <w:b/>
              </w:rPr>
              <w:t>High</w:t>
            </w:r>
          </w:p>
        </w:tc>
        <w:tc>
          <w:tcPr>
            <w:tcW w:w="2376" w:type="dxa"/>
            <w:shd w:val="clear" w:color="auto" w:fill="CCC0D9" w:themeFill="accent4" w:themeFillTint="66"/>
            <w:vAlign w:val="center"/>
          </w:tcPr>
          <w:p w14:paraId="26439BBB" w14:textId="77777777" w:rsidR="006C27A2" w:rsidRPr="003A10E5" w:rsidRDefault="006C27A2" w:rsidP="003C7B25">
            <w:pPr>
              <w:spacing w:after="0"/>
              <w:jc w:val="center"/>
              <w:rPr>
                <w:rFonts w:ascii="Century Gothic" w:hAnsi="Century Gothic"/>
                <w:b/>
              </w:rPr>
            </w:pPr>
            <w:r w:rsidRPr="003A10E5">
              <w:rPr>
                <w:rFonts w:ascii="Century Gothic" w:hAnsi="Century Gothic"/>
                <w:b/>
              </w:rPr>
              <w:t>Very High</w:t>
            </w:r>
          </w:p>
        </w:tc>
      </w:tr>
      <w:tr w:rsidR="006C27A2" w:rsidRPr="003A10E5" w14:paraId="3337A331" w14:textId="77777777" w:rsidTr="00BF21DE">
        <w:trPr>
          <w:trHeight w:val="1269"/>
        </w:trPr>
        <w:tc>
          <w:tcPr>
            <w:tcW w:w="1555" w:type="dxa"/>
            <w:vMerge w:val="restart"/>
          </w:tcPr>
          <w:p w14:paraId="208D970A" w14:textId="77777777" w:rsidR="006C27A2" w:rsidRPr="003A10E5" w:rsidRDefault="006C27A2" w:rsidP="003C7B25">
            <w:pPr>
              <w:spacing w:after="120"/>
              <w:jc w:val="left"/>
              <w:rPr>
                <w:rFonts w:ascii="Century Gothic" w:hAnsi="Century Gothic"/>
                <w:b/>
              </w:rPr>
            </w:pPr>
            <w:r w:rsidRPr="003A10E5">
              <w:rPr>
                <w:rFonts w:ascii="Century Gothic" w:hAnsi="Century Gothic"/>
                <w:b/>
              </w:rPr>
              <w:t>River Murray from Hume Dam to Euston</w:t>
            </w:r>
          </w:p>
          <w:p w14:paraId="72E81E4A" w14:textId="77777777" w:rsidR="006C27A2" w:rsidRPr="003A10E5" w:rsidRDefault="006C27A2" w:rsidP="003C7B25">
            <w:pPr>
              <w:spacing w:after="120"/>
              <w:jc w:val="left"/>
              <w:rPr>
                <w:rFonts w:ascii="Century Gothic" w:hAnsi="Century Gothic"/>
                <w:b/>
              </w:rPr>
            </w:pPr>
          </w:p>
        </w:tc>
        <w:tc>
          <w:tcPr>
            <w:tcW w:w="2976" w:type="dxa"/>
          </w:tcPr>
          <w:p w14:paraId="4DDEFDE9" w14:textId="4FE18AFD" w:rsidR="006C27A2" w:rsidRPr="00AC5B93" w:rsidRDefault="00273C06" w:rsidP="003C7B25">
            <w:pPr>
              <w:spacing w:after="60"/>
              <w:jc w:val="left"/>
              <w:rPr>
                <w:rFonts w:ascii="Century Gothic" w:hAnsi="Century Gothic"/>
                <w:sz w:val="18"/>
                <w:szCs w:val="18"/>
              </w:rPr>
            </w:pPr>
            <w:r>
              <w:rPr>
                <w:rFonts w:ascii="Century Gothic" w:hAnsi="Century Gothic"/>
                <w:sz w:val="18"/>
                <w:szCs w:val="18"/>
              </w:rPr>
              <w:t>2000</w:t>
            </w:r>
            <w:r w:rsidR="00C01073">
              <w:rPr>
                <w:rFonts w:ascii="Century Gothic" w:hAnsi="Century Gothic"/>
                <w:sz w:val="18"/>
                <w:szCs w:val="18"/>
              </w:rPr>
              <w:t xml:space="preserve"> – </w:t>
            </w:r>
            <w:r>
              <w:rPr>
                <w:rFonts w:ascii="Century Gothic" w:hAnsi="Century Gothic"/>
                <w:sz w:val="18"/>
                <w:szCs w:val="18"/>
              </w:rPr>
              <w:t>5</w:t>
            </w:r>
            <w:r w:rsidR="006C27A2" w:rsidRPr="00E27206">
              <w:rPr>
                <w:rFonts w:ascii="Century Gothic" w:hAnsi="Century Gothic"/>
                <w:sz w:val="18"/>
                <w:szCs w:val="18"/>
              </w:rPr>
              <w:t>000 ML/d</w:t>
            </w:r>
            <w:r w:rsidR="006C27A2">
              <w:rPr>
                <w:rFonts w:ascii="Century Gothic" w:hAnsi="Century Gothic"/>
                <w:sz w:val="18"/>
                <w:szCs w:val="18"/>
              </w:rPr>
              <w:t>ay</w:t>
            </w:r>
            <w:r w:rsidR="006C27A2" w:rsidRPr="00E27206">
              <w:rPr>
                <w:rFonts w:ascii="Century Gothic" w:hAnsi="Century Gothic"/>
                <w:sz w:val="18"/>
                <w:szCs w:val="18"/>
              </w:rPr>
              <w:t xml:space="preserve"> </w:t>
            </w:r>
            <w:r w:rsidR="006C27A2">
              <w:rPr>
                <w:rFonts w:ascii="Century Gothic" w:hAnsi="Century Gothic"/>
                <w:sz w:val="18"/>
                <w:szCs w:val="18"/>
              </w:rPr>
              <w:t>at</w:t>
            </w:r>
            <w:r w:rsidR="006C27A2" w:rsidRPr="00E27206">
              <w:rPr>
                <w:rFonts w:ascii="Century Gothic" w:hAnsi="Century Gothic"/>
                <w:sz w:val="18"/>
                <w:szCs w:val="18"/>
              </w:rPr>
              <w:t xml:space="preserve"> Yarrawonga Weir throughout year for fish habitat and water quality in main river channel and Barmah-</w:t>
            </w:r>
            <w:proofErr w:type="spellStart"/>
            <w:r w:rsidR="006C27A2" w:rsidRPr="00E27206">
              <w:rPr>
                <w:rFonts w:ascii="Century Gothic" w:hAnsi="Century Gothic"/>
                <w:sz w:val="18"/>
                <w:szCs w:val="18"/>
              </w:rPr>
              <w:t>Millewa</w:t>
            </w:r>
            <w:proofErr w:type="spellEnd"/>
            <w:r w:rsidR="006C27A2" w:rsidRPr="00E27206">
              <w:rPr>
                <w:rFonts w:ascii="Century Gothic" w:hAnsi="Century Gothic"/>
                <w:sz w:val="18"/>
                <w:szCs w:val="18"/>
              </w:rPr>
              <w:t xml:space="preserve"> creeks</w:t>
            </w:r>
            <w:r w:rsidR="006C27A2">
              <w:rPr>
                <w:rFonts w:ascii="Century Gothic" w:hAnsi="Century Gothic"/>
                <w:sz w:val="18"/>
                <w:szCs w:val="18"/>
              </w:rPr>
              <w:t>.</w:t>
            </w:r>
          </w:p>
        </w:tc>
        <w:tc>
          <w:tcPr>
            <w:tcW w:w="6350" w:type="dxa"/>
            <w:gridSpan w:val="3"/>
            <w:shd w:val="clear" w:color="auto" w:fill="auto"/>
          </w:tcPr>
          <w:p w14:paraId="7EBFA563" w14:textId="42A3226E" w:rsidR="006C27A2" w:rsidRPr="00AC5B93" w:rsidRDefault="006C27A2" w:rsidP="003C7B25">
            <w:pPr>
              <w:spacing w:after="120"/>
              <w:rPr>
                <w:rFonts w:ascii="Century Gothic" w:hAnsi="Century Gothic"/>
                <w:sz w:val="18"/>
                <w:szCs w:val="18"/>
              </w:rPr>
            </w:pPr>
            <w:r w:rsidRPr="00AC5B93">
              <w:rPr>
                <w:rFonts w:ascii="Century Gothic" w:hAnsi="Century Gothic"/>
                <w:sz w:val="18"/>
                <w:szCs w:val="18"/>
              </w:rPr>
              <w:t>1</w:t>
            </w:r>
            <w:r>
              <w:rPr>
                <w:rFonts w:ascii="Century Gothic" w:hAnsi="Century Gothic"/>
                <w:sz w:val="18"/>
                <w:szCs w:val="18"/>
              </w:rPr>
              <w:t>a</w:t>
            </w:r>
            <w:r w:rsidRPr="00AC5B93">
              <w:rPr>
                <w:rFonts w:ascii="Century Gothic" w:hAnsi="Century Gothic"/>
                <w:sz w:val="18"/>
                <w:szCs w:val="18"/>
              </w:rPr>
              <w:t xml:space="preserve">. Mid River Murray Channel Flow: Contribute to </w:t>
            </w:r>
            <w:r>
              <w:rPr>
                <w:rFonts w:ascii="Century Gothic" w:hAnsi="Century Gothic"/>
                <w:sz w:val="18"/>
                <w:szCs w:val="18"/>
              </w:rPr>
              <w:t xml:space="preserve">low-level </w:t>
            </w:r>
            <w:r w:rsidRPr="00AC5B93">
              <w:rPr>
                <w:rFonts w:ascii="Century Gothic" w:hAnsi="Century Gothic"/>
                <w:sz w:val="18"/>
                <w:szCs w:val="18"/>
              </w:rPr>
              <w:t xml:space="preserve">in-stream flows </w:t>
            </w:r>
            <w:r>
              <w:rPr>
                <w:rFonts w:ascii="Century Gothic" w:hAnsi="Century Gothic"/>
                <w:sz w:val="18"/>
                <w:szCs w:val="18"/>
              </w:rPr>
              <w:t xml:space="preserve">where required </w:t>
            </w:r>
            <w:r w:rsidRPr="00AC5B93">
              <w:rPr>
                <w:rFonts w:ascii="Century Gothic" w:hAnsi="Century Gothic"/>
                <w:sz w:val="18"/>
                <w:szCs w:val="18"/>
              </w:rPr>
              <w:t xml:space="preserve">to </w:t>
            </w:r>
            <w:r>
              <w:rPr>
                <w:rFonts w:ascii="Century Gothic" w:hAnsi="Century Gothic"/>
                <w:sz w:val="18"/>
                <w:szCs w:val="18"/>
              </w:rPr>
              <w:t>provide fish habitat and water quality outcomes</w:t>
            </w:r>
            <w:r w:rsidRPr="00AC5B93">
              <w:rPr>
                <w:rFonts w:ascii="Century Gothic" w:hAnsi="Century Gothic"/>
                <w:sz w:val="18"/>
                <w:szCs w:val="18"/>
              </w:rPr>
              <w:t>, and to re-connect river with low-lying wetlands</w:t>
            </w:r>
            <w:r>
              <w:rPr>
                <w:rFonts w:ascii="Century Gothic" w:hAnsi="Century Gothic"/>
                <w:sz w:val="18"/>
                <w:szCs w:val="18"/>
              </w:rPr>
              <w:t xml:space="preserve"> and creeks</w:t>
            </w:r>
            <w:r w:rsidRPr="00AC5B93">
              <w:rPr>
                <w:rFonts w:ascii="Century Gothic" w:hAnsi="Century Gothic"/>
                <w:sz w:val="18"/>
                <w:szCs w:val="18"/>
              </w:rPr>
              <w:t>, subject to appropriate trigger.</w:t>
            </w:r>
            <w:r w:rsidR="008F7A4F">
              <w:rPr>
                <w:rFonts w:ascii="Century Gothic" w:hAnsi="Century Gothic"/>
                <w:sz w:val="18"/>
                <w:szCs w:val="18"/>
              </w:rPr>
              <w:t xml:space="preserve"> Includes the Murray River winter flow component.</w:t>
            </w:r>
          </w:p>
        </w:tc>
        <w:tc>
          <w:tcPr>
            <w:tcW w:w="4644" w:type="dxa"/>
            <w:gridSpan w:val="2"/>
            <w:shd w:val="clear" w:color="auto" w:fill="D9D9D9" w:themeFill="background1" w:themeFillShade="D9"/>
          </w:tcPr>
          <w:p w14:paraId="1938CDB0" w14:textId="77777777" w:rsidR="006C27A2" w:rsidRPr="00AC5B93" w:rsidRDefault="006C27A2" w:rsidP="003C7B25">
            <w:pPr>
              <w:spacing w:after="120"/>
              <w:rPr>
                <w:rFonts w:ascii="Century Gothic" w:hAnsi="Century Gothic"/>
                <w:sz w:val="18"/>
                <w:szCs w:val="18"/>
              </w:rPr>
            </w:pPr>
          </w:p>
        </w:tc>
      </w:tr>
      <w:tr w:rsidR="006C27A2" w:rsidRPr="003A10E5" w14:paraId="0A119819" w14:textId="77777777" w:rsidTr="00ED692E">
        <w:tc>
          <w:tcPr>
            <w:tcW w:w="1555" w:type="dxa"/>
            <w:vMerge/>
          </w:tcPr>
          <w:p w14:paraId="787C68DD" w14:textId="77777777" w:rsidR="006C27A2" w:rsidRPr="003A10E5" w:rsidRDefault="006C27A2" w:rsidP="003C7B25">
            <w:pPr>
              <w:spacing w:after="120"/>
              <w:jc w:val="left"/>
              <w:rPr>
                <w:rFonts w:ascii="Century Gothic" w:hAnsi="Century Gothic"/>
                <w:b/>
              </w:rPr>
            </w:pPr>
          </w:p>
        </w:tc>
        <w:tc>
          <w:tcPr>
            <w:tcW w:w="2976" w:type="dxa"/>
          </w:tcPr>
          <w:p w14:paraId="57CFCCDC" w14:textId="745B5830" w:rsidR="006C27A2" w:rsidRPr="00AC5B93" w:rsidRDefault="00A01297" w:rsidP="003C7B25">
            <w:pPr>
              <w:spacing w:after="60"/>
              <w:jc w:val="left"/>
              <w:rPr>
                <w:rFonts w:ascii="Century Gothic" w:hAnsi="Century Gothic"/>
                <w:sz w:val="18"/>
                <w:szCs w:val="18"/>
              </w:rPr>
            </w:pPr>
            <w:r>
              <w:rPr>
                <w:rFonts w:ascii="Century Gothic" w:hAnsi="Century Gothic"/>
                <w:sz w:val="18"/>
                <w:szCs w:val="18"/>
              </w:rPr>
              <w:t>12 </w:t>
            </w:r>
            <w:r w:rsidR="006C27A2" w:rsidRPr="00AC5B93">
              <w:rPr>
                <w:rFonts w:ascii="Century Gothic" w:hAnsi="Century Gothic"/>
                <w:sz w:val="18"/>
                <w:szCs w:val="18"/>
              </w:rPr>
              <w:t>000 ML/d</w:t>
            </w:r>
            <w:r w:rsidR="006C27A2">
              <w:rPr>
                <w:rFonts w:ascii="Century Gothic" w:hAnsi="Century Gothic"/>
                <w:sz w:val="18"/>
                <w:szCs w:val="18"/>
              </w:rPr>
              <w:t>ay</w:t>
            </w:r>
            <w:r w:rsidR="006C27A2" w:rsidRPr="00AC5B93">
              <w:rPr>
                <w:rFonts w:ascii="Century Gothic" w:hAnsi="Century Gothic"/>
                <w:sz w:val="18"/>
                <w:szCs w:val="18"/>
              </w:rPr>
              <w:t xml:space="preserve"> at Yarrawonga Weir for at least 7 days and up to 70 days in winter/spring targeting in-channel outcomes and anabranches.</w:t>
            </w:r>
          </w:p>
          <w:p w14:paraId="59F30763" w14:textId="5DBF86B7" w:rsidR="006C27A2" w:rsidRPr="00AC5B93" w:rsidRDefault="00273C06" w:rsidP="003C7B25">
            <w:pPr>
              <w:spacing w:after="60"/>
              <w:jc w:val="left"/>
              <w:rPr>
                <w:rFonts w:ascii="Century Gothic" w:hAnsi="Century Gothic"/>
                <w:sz w:val="18"/>
                <w:szCs w:val="18"/>
              </w:rPr>
            </w:pPr>
            <w:r>
              <w:rPr>
                <w:rFonts w:ascii="Century Gothic" w:hAnsi="Century Gothic"/>
                <w:sz w:val="18"/>
                <w:szCs w:val="18"/>
              </w:rPr>
              <w:t>15</w:t>
            </w:r>
            <w:r w:rsidR="00A01297">
              <w:rPr>
                <w:rFonts w:ascii="Century Gothic" w:hAnsi="Century Gothic"/>
                <w:sz w:val="18"/>
                <w:szCs w:val="18"/>
              </w:rPr>
              <w:t> </w:t>
            </w:r>
            <w:r w:rsidR="006C27A2" w:rsidRPr="00AC5B93">
              <w:rPr>
                <w:rFonts w:ascii="Century Gothic" w:hAnsi="Century Gothic"/>
                <w:sz w:val="18"/>
                <w:szCs w:val="18"/>
              </w:rPr>
              <w:t>000 ML/day at Yarrawonga Weir for at least 7 days to 100-150 days in winter/spring targeting in-channel outcomes and giant rush wetlands.</w:t>
            </w:r>
          </w:p>
        </w:tc>
        <w:tc>
          <w:tcPr>
            <w:tcW w:w="1956" w:type="dxa"/>
            <w:shd w:val="clear" w:color="auto" w:fill="D9D9D9" w:themeFill="background1" w:themeFillShade="D9"/>
          </w:tcPr>
          <w:p w14:paraId="5B6F3748" w14:textId="77777777" w:rsidR="006C27A2" w:rsidRPr="00AC5B93" w:rsidRDefault="006C27A2" w:rsidP="003C7B25">
            <w:pPr>
              <w:spacing w:after="120"/>
              <w:rPr>
                <w:rFonts w:ascii="Century Gothic" w:hAnsi="Century Gothic"/>
                <w:sz w:val="18"/>
                <w:szCs w:val="18"/>
              </w:rPr>
            </w:pPr>
          </w:p>
        </w:tc>
        <w:tc>
          <w:tcPr>
            <w:tcW w:w="6662" w:type="dxa"/>
            <w:gridSpan w:val="3"/>
          </w:tcPr>
          <w:p w14:paraId="54A8A896" w14:textId="77777777" w:rsidR="006C27A2" w:rsidRPr="00AC5B93" w:rsidRDefault="006C27A2" w:rsidP="003C7B25">
            <w:pPr>
              <w:spacing w:after="120"/>
              <w:rPr>
                <w:rFonts w:ascii="Century Gothic" w:hAnsi="Century Gothic"/>
                <w:sz w:val="18"/>
                <w:szCs w:val="18"/>
              </w:rPr>
            </w:pPr>
            <w:r w:rsidRPr="00AC5B93">
              <w:rPr>
                <w:rFonts w:ascii="Century Gothic" w:hAnsi="Century Gothic"/>
                <w:sz w:val="18"/>
                <w:szCs w:val="18"/>
              </w:rPr>
              <w:t>1</w:t>
            </w:r>
            <w:r>
              <w:rPr>
                <w:rFonts w:ascii="Century Gothic" w:hAnsi="Century Gothic"/>
                <w:sz w:val="18"/>
                <w:szCs w:val="18"/>
              </w:rPr>
              <w:t>b</w:t>
            </w:r>
            <w:r w:rsidRPr="00AC5B93">
              <w:rPr>
                <w:rFonts w:ascii="Century Gothic" w:hAnsi="Century Gothic"/>
                <w:sz w:val="18"/>
                <w:szCs w:val="18"/>
              </w:rPr>
              <w:t>. Mid River Murray Channel Flow: Contribute to in-stream flows to promote fish movement, condition, spawning and recruitment of flow specialists and floodplain fish species and to re-connect river with low-lying wetlands</w:t>
            </w:r>
            <w:r>
              <w:rPr>
                <w:rFonts w:ascii="Century Gothic" w:hAnsi="Century Gothic"/>
                <w:sz w:val="18"/>
                <w:szCs w:val="18"/>
              </w:rPr>
              <w:t xml:space="preserve"> and creeks</w:t>
            </w:r>
            <w:r w:rsidRPr="00AC5B93">
              <w:rPr>
                <w:rFonts w:ascii="Century Gothic" w:hAnsi="Century Gothic"/>
                <w:sz w:val="18"/>
                <w:szCs w:val="18"/>
              </w:rPr>
              <w:t>, subject to appropriate trigger.</w:t>
            </w:r>
          </w:p>
        </w:tc>
        <w:tc>
          <w:tcPr>
            <w:tcW w:w="2376" w:type="dxa"/>
            <w:shd w:val="clear" w:color="auto" w:fill="D9D9D9" w:themeFill="background1" w:themeFillShade="D9"/>
          </w:tcPr>
          <w:p w14:paraId="65585DC1" w14:textId="77777777" w:rsidR="006C27A2" w:rsidRPr="00AC5B93" w:rsidRDefault="006C27A2" w:rsidP="003C7B25">
            <w:pPr>
              <w:spacing w:after="120"/>
              <w:rPr>
                <w:rFonts w:ascii="Century Gothic" w:hAnsi="Century Gothic"/>
                <w:sz w:val="18"/>
                <w:szCs w:val="18"/>
              </w:rPr>
            </w:pPr>
          </w:p>
        </w:tc>
      </w:tr>
      <w:tr w:rsidR="006C27A2" w:rsidRPr="003A10E5" w14:paraId="332C5F7B" w14:textId="77777777" w:rsidTr="00BF21DE">
        <w:trPr>
          <w:trHeight w:val="1590"/>
        </w:trPr>
        <w:tc>
          <w:tcPr>
            <w:tcW w:w="1555" w:type="dxa"/>
          </w:tcPr>
          <w:p w14:paraId="6004A888" w14:textId="77777777" w:rsidR="006C27A2" w:rsidRPr="004600D6" w:rsidRDefault="006C27A2" w:rsidP="003C7B25">
            <w:pPr>
              <w:spacing w:after="120"/>
              <w:jc w:val="left"/>
              <w:rPr>
                <w:rFonts w:ascii="Century Gothic" w:hAnsi="Century Gothic"/>
                <w:b/>
              </w:rPr>
            </w:pPr>
            <w:r w:rsidRPr="004600D6">
              <w:rPr>
                <w:rFonts w:ascii="Century Gothic" w:hAnsi="Century Gothic"/>
                <w:b/>
              </w:rPr>
              <w:t>Barmah-</w:t>
            </w:r>
            <w:proofErr w:type="spellStart"/>
            <w:r w:rsidRPr="004600D6">
              <w:rPr>
                <w:rFonts w:ascii="Century Gothic" w:hAnsi="Century Gothic"/>
                <w:b/>
              </w:rPr>
              <w:t>Millewa</w:t>
            </w:r>
            <w:proofErr w:type="spellEnd"/>
            <w:r w:rsidRPr="004600D6">
              <w:rPr>
                <w:rFonts w:ascii="Century Gothic" w:hAnsi="Century Gothic"/>
                <w:b/>
              </w:rPr>
              <w:t xml:space="preserve"> Forest</w:t>
            </w:r>
          </w:p>
        </w:tc>
        <w:tc>
          <w:tcPr>
            <w:tcW w:w="2976" w:type="dxa"/>
          </w:tcPr>
          <w:p w14:paraId="2DC2651D" w14:textId="0447961B" w:rsidR="006C27A2" w:rsidRPr="004600D6" w:rsidRDefault="003B51B4" w:rsidP="003B51B4">
            <w:pPr>
              <w:spacing w:after="120"/>
              <w:jc w:val="left"/>
              <w:rPr>
                <w:rFonts w:ascii="Century Gothic" w:hAnsi="Century Gothic"/>
                <w:sz w:val="18"/>
                <w:szCs w:val="18"/>
              </w:rPr>
            </w:pPr>
            <w:r>
              <w:rPr>
                <w:rFonts w:ascii="Century Gothic" w:hAnsi="Century Gothic"/>
                <w:sz w:val="18"/>
                <w:szCs w:val="18"/>
              </w:rPr>
              <w:t xml:space="preserve">&gt; </w:t>
            </w:r>
            <w:r w:rsidR="00A01297">
              <w:rPr>
                <w:rFonts w:ascii="Century Gothic" w:hAnsi="Century Gothic"/>
                <w:sz w:val="18"/>
                <w:szCs w:val="18"/>
              </w:rPr>
              <w:t>25 </w:t>
            </w:r>
            <w:r>
              <w:rPr>
                <w:rFonts w:ascii="Century Gothic" w:hAnsi="Century Gothic"/>
                <w:sz w:val="18"/>
                <w:szCs w:val="18"/>
              </w:rPr>
              <w:t>000</w:t>
            </w:r>
            <w:r w:rsidR="006C27A2" w:rsidRPr="004600D6">
              <w:rPr>
                <w:rFonts w:ascii="Century Gothic" w:hAnsi="Century Gothic"/>
                <w:sz w:val="18"/>
                <w:szCs w:val="18"/>
              </w:rPr>
              <w:t xml:space="preserve"> ML/day at Yarrawonga Weir (unregulated flow) for at least 7 days (river red gum forest) and followed by 15</w:t>
            </w:r>
            <w:r w:rsidR="00A01297">
              <w:rPr>
                <w:rFonts w:ascii="Century Gothic" w:hAnsi="Century Gothic"/>
                <w:sz w:val="18"/>
                <w:szCs w:val="18"/>
              </w:rPr>
              <w:t> </w:t>
            </w:r>
            <w:r w:rsidR="006C27A2" w:rsidRPr="004600D6">
              <w:rPr>
                <w:rFonts w:ascii="Century Gothic" w:hAnsi="Century Gothic"/>
                <w:sz w:val="18"/>
                <w:szCs w:val="18"/>
              </w:rPr>
              <w:t xml:space="preserve">000 ML/day flows for three to five months targeting </w:t>
            </w:r>
            <w:r w:rsidR="006C27A2">
              <w:rPr>
                <w:rFonts w:ascii="Century Gothic" w:hAnsi="Century Gothic"/>
                <w:sz w:val="18"/>
                <w:szCs w:val="18"/>
              </w:rPr>
              <w:t>Moira grassland</w:t>
            </w:r>
            <w:r w:rsidR="006C27A2" w:rsidRPr="004600D6">
              <w:rPr>
                <w:rFonts w:ascii="Century Gothic" w:hAnsi="Century Gothic"/>
                <w:sz w:val="18"/>
                <w:szCs w:val="18"/>
              </w:rPr>
              <w:t>.</w:t>
            </w:r>
          </w:p>
        </w:tc>
        <w:tc>
          <w:tcPr>
            <w:tcW w:w="1956" w:type="dxa"/>
            <w:shd w:val="clear" w:color="auto" w:fill="D9D9D9" w:themeFill="background1" w:themeFillShade="D9"/>
          </w:tcPr>
          <w:p w14:paraId="15ADDF1B" w14:textId="77777777" w:rsidR="006C27A2" w:rsidRPr="004600D6" w:rsidRDefault="006C27A2" w:rsidP="003C7B25">
            <w:pPr>
              <w:spacing w:after="120"/>
              <w:rPr>
                <w:rFonts w:ascii="Century Gothic" w:hAnsi="Century Gothic"/>
                <w:sz w:val="18"/>
                <w:szCs w:val="18"/>
              </w:rPr>
            </w:pPr>
          </w:p>
        </w:tc>
        <w:tc>
          <w:tcPr>
            <w:tcW w:w="9038" w:type="dxa"/>
            <w:gridSpan w:val="4"/>
          </w:tcPr>
          <w:p w14:paraId="4A54D2EB" w14:textId="1F2EC759" w:rsidR="006C27A2" w:rsidRPr="004600D6" w:rsidRDefault="006C27A2" w:rsidP="003072B6">
            <w:pPr>
              <w:spacing w:after="120"/>
              <w:rPr>
                <w:rFonts w:ascii="Century Gothic" w:hAnsi="Century Gothic"/>
                <w:sz w:val="18"/>
                <w:szCs w:val="18"/>
              </w:rPr>
            </w:pPr>
            <w:r w:rsidRPr="004600D6">
              <w:rPr>
                <w:rFonts w:ascii="Century Gothic" w:hAnsi="Century Gothic"/>
                <w:sz w:val="18"/>
                <w:szCs w:val="18"/>
              </w:rPr>
              <w:t>2. Barmah-</w:t>
            </w:r>
            <w:proofErr w:type="spellStart"/>
            <w:r w:rsidRPr="004600D6">
              <w:rPr>
                <w:rFonts w:ascii="Century Gothic" w:hAnsi="Century Gothic"/>
                <w:sz w:val="18"/>
                <w:szCs w:val="18"/>
              </w:rPr>
              <w:t>Millewa</w:t>
            </w:r>
            <w:proofErr w:type="spellEnd"/>
            <w:r w:rsidRPr="004600D6">
              <w:rPr>
                <w:rFonts w:ascii="Century Gothic" w:hAnsi="Century Gothic"/>
                <w:sz w:val="18"/>
                <w:szCs w:val="18"/>
              </w:rPr>
              <w:t xml:space="preserve"> Forest Flow: Con</w:t>
            </w:r>
            <w:r>
              <w:rPr>
                <w:rFonts w:ascii="Century Gothic" w:hAnsi="Century Gothic"/>
                <w:sz w:val="18"/>
                <w:szCs w:val="18"/>
              </w:rPr>
              <w:t>tribute to an overbank flow (15</w:t>
            </w:r>
            <w:r w:rsidR="00A01297">
              <w:rPr>
                <w:rFonts w:ascii="Century Gothic" w:hAnsi="Century Gothic"/>
                <w:sz w:val="18"/>
                <w:szCs w:val="18"/>
              </w:rPr>
              <w:t> 000</w:t>
            </w:r>
            <w:r w:rsidR="0037030C">
              <w:rPr>
                <w:rFonts w:ascii="Century Gothic" w:hAnsi="Century Gothic"/>
                <w:sz w:val="18"/>
                <w:szCs w:val="18"/>
              </w:rPr>
              <w:t>–</w:t>
            </w:r>
            <w:r w:rsidR="00A01297">
              <w:rPr>
                <w:rFonts w:ascii="Century Gothic" w:hAnsi="Century Gothic"/>
                <w:sz w:val="18"/>
                <w:szCs w:val="18"/>
              </w:rPr>
              <w:t>18 </w:t>
            </w:r>
            <w:r w:rsidRPr="004600D6">
              <w:rPr>
                <w:rFonts w:ascii="Century Gothic" w:hAnsi="Century Gothic"/>
                <w:sz w:val="18"/>
                <w:szCs w:val="18"/>
              </w:rPr>
              <w:t xml:space="preserve">000 ML/day following large unregulated peak) to inundate up to </w:t>
            </w:r>
            <w:r w:rsidR="00A01297">
              <w:rPr>
                <w:rFonts w:ascii="Century Gothic" w:hAnsi="Century Gothic"/>
                <w:sz w:val="18"/>
                <w:szCs w:val="18"/>
              </w:rPr>
              <w:t>35 </w:t>
            </w:r>
            <w:r>
              <w:rPr>
                <w:rFonts w:ascii="Century Gothic" w:hAnsi="Century Gothic"/>
                <w:sz w:val="18"/>
                <w:szCs w:val="18"/>
              </w:rPr>
              <w:t xml:space="preserve">000 ha of </w:t>
            </w:r>
            <w:r w:rsidR="003072B6">
              <w:rPr>
                <w:rFonts w:ascii="Century Gothic" w:hAnsi="Century Gothic"/>
                <w:sz w:val="18"/>
                <w:szCs w:val="18"/>
              </w:rPr>
              <w:t>marshland</w:t>
            </w:r>
            <w:r>
              <w:rPr>
                <w:rFonts w:ascii="Century Gothic" w:hAnsi="Century Gothic"/>
                <w:sz w:val="18"/>
                <w:szCs w:val="18"/>
              </w:rPr>
              <w:t xml:space="preserve"> </w:t>
            </w:r>
            <w:r w:rsidRPr="004600D6">
              <w:rPr>
                <w:rFonts w:ascii="Century Gothic" w:hAnsi="Century Gothic"/>
                <w:sz w:val="18"/>
                <w:szCs w:val="18"/>
              </w:rPr>
              <w:t>and river red gum</w:t>
            </w:r>
            <w:r w:rsidR="003072B6">
              <w:rPr>
                <w:rFonts w:ascii="Century Gothic" w:hAnsi="Century Gothic"/>
                <w:sz w:val="18"/>
                <w:szCs w:val="18"/>
              </w:rPr>
              <w:t xml:space="preserve"> forest</w:t>
            </w:r>
            <w:r w:rsidRPr="004600D6">
              <w:rPr>
                <w:rFonts w:ascii="Century Gothic" w:hAnsi="Century Gothic"/>
                <w:sz w:val="18"/>
                <w:szCs w:val="18"/>
              </w:rPr>
              <w:t>; to promote fish movement, condition, spawning and recruitment of some fish species (flow and floodplain specialists); and to support completion of naturally trigger</w:t>
            </w:r>
            <w:r>
              <w:rPr>
                <w:rFonts w:ascii="Century Gothic" w:hAnsi="Century Gothic"/>
                <w:sz w:val="18"/>
                <w:szCs w:val="18"/>
              </w:rPr>
              <w:t>ed</w:t>
            </w:r>
            <w:r w:rsidRPr="004600D6">
              <w:rPr>
                <w:rFonts w:ascii="Century Gothic" w:hAnsi="Century Gothic"/>
                <w:sz w:val="18"/>
                <w:szCs w:val="18"/>
              </w:rPr>
              <w:t xml:space="preserve"> bird breeding events.</w:t>
            </w:r>
          </w:p>
        </w:tc>
      </w:tr>
      <w:tr w:rsidR="006C27A2" w:rsidRPr="003A10E5" w14:paraId="7639E315" w14:textId="77777777" w:rsidTr="00ED692E">
        <w:trPr>
          <w:trHeight w:val="640"/>
        </w:trPr>
        <w:tc>
          <w:tcPr>
            <w:tcW w:w="1555" w:type="dxa"/>
            <w:vMerge w:val="restart"/>
          </w:tcPr>
          <w:p w14:paraId="4857D0EB" w14:textId="77777777" w:rsidR="006C27A2" w:rsidRPr="004600D6" w:rsidRDefault="006C27A2" w:rsidP="003C7B25">
            <w:pPr>
              <w:spacing w:after="120"/>
              <w:jc w:val="left"/>
              <w:rPr>
                <w:rFonts w:ascii="Century Gothic" w:hAnsi="Century Gothic"/>
                <w:b/>
              </w:rPr>
            </w:pPr>
            <w:r w:rsidRPr="00BA46E0">
              <w:rPr>
                <w:rFonts w:ascii="Century Gothic" w:hAnsi="Century Gothic"/>
                <w:b/>
              </w:rPr>
              <w:t>Edward-Wakool River System</w:t>
            </w:r>
          </w:p>
          <w:p w14:paraId="6BF69C0A" w14:textId="77777777" w:rsidR="006C27A2" w:rsidRPr="004600D6" w:rsidRDefault="006C27A2" w:rsidP="003C7B25">
            <w:pPr>
              <w:spacing w:after="120"/>
              <w:jc w:val="left"/>
              <w:rPr>
                <w:rFonts w:ascii="Century Gothic" w:hAnsi="Century Gothic"/>
                <w:b/>
              </w:rPr>
            </w:pPr>
          </w:p>
          <w:p w14:paraId="6ECD0F36" w14:textId="77777777" w:rsidR="006C27A2" w:rsidRPr="004600D6" w:rsidRDefault="006C27A2" w:rsidP="003C7B25">
            <w:pPr>
              <w:spacing w:after="120"/>
              <w:jc w:val="left"/>
              <w:rPr>
                <w:rFonts w:ascii="Century Gothic" w:hAnsi="Century Gothic"/>
                <w:b/>
              </w:rPr>
            </w:pPr>
          </w:p>
        </w:tc>
        <w:tc>
          <w:tcPr>
            <w:tcW w:w="2976" w:type="dxa"/>
          </w:tcPr>
          <w:p w14:paraId="4BCD73E4" w14:textId="77777777" w:rsidR="006C27A2" w:rsidRPr="004600D6" w:rsidRDefault="006C27A2" w:rsidP="003C7B25">
            <w:pPr>
              <w:spacing w:after="120"/>
              <w:jc w:val="left"/>
              <w:rPr>
                <w:rFonts w:ascii="Century Gothic" w:hAnsi="Century Gothic"/>
                <w:sz w:val="18"/>
                <w:szCs w:val="18"/>
              </w:rPr>
            </w:pPr>
            <w:r w:rsidRPr="004600D6">
              <w:rPr>
                <w:rFonts w:ascii="Century Gothic" w:hAnsi="Century Gothic"/>
                <w:sz w:val="18"/>
                <w:szCs w:val="18"/>
              </w:rPr>
              <w:t>Permanent waterways</w:t>
            </w:r>
            <w:r>
              <w:rPr>
                <w:rFonts w:ascii="Century Gothic" w:hAnsi="Century Gothic"/>
                <w:sz w:val="18"/>
                <w:szCs w:val="18"/>
              </w:rPr>
              <w:t>.</w:t>
            </w:r>
          </w:p>
        </w:tc>
        <w:tc>
          <w:tcPr>
            <w:tcW w:w="1956" w:type="dxa"/>
          </w:tcPr>
          <w:p w14:paraId="2787C291" w14:textId="198CF1FC" w:rsidR="00A40D88" w:rsidRDefault="00DA01E8" w:rsidP="00A8024C">
            <w:pPr>
              <w:spacing w:after="60"/>
              <w:jc w:val="left"/>
              <w:rPr>
                <w:rFonts w:ascii="Century Gothic" w:hAnsi="Century Gothic"/>
                <w:sz w:val="18"/>
                <w:szCs w:val="18"/>
              </w:rPr>
            </w:pPr>
            <w:r w:rsidRPr="004600D6">
              <w:rPr>
                <w:rFonts w:ascii="Century Gothic" w:hAnsi="Century Gothic"/>
                <w:sz w:val="18"/>
                <w:szCs w:val="18"/>
              </w:rPr>
              <w:t xml:space="preserve">3a. </w:t>
            </w:r>
            <w:r w:rsidR="00A40D88">
              <w:rPr>
                <w:rFonts w:ascii="Century Gothic" w:hAnsi="Century Gothic"/>
                <w:sz w:val="18"/>
                <w:szCs w:val="18"/>
              </w:rPr>
              <w:t>Maintain critical habitat flows</w:t>
            </w:r>
            <w:r w:rsidR="00CF4717">
              <w:rPr>
                <w:rFonts w:ascii="Century Gothic" w:hAnsi="Century Gothic"/>
                <w:sz w:val="18"/>
                <w:szCs w:val="18"/>
              </w:rPr>
              <w:t xml:space="preserve"> to prevent cease to flow.</w:t>
            </w:r>
          </w:p>
        </w:tc>
        <w:tc>
          <w:tcPr>
            <w:tcW w:w="6662" w:type="dxa"/>
            <w:gridSpan w:val="3"/>
          </w:tcPr>
          <w:p w14:paraId="1E3FFAE3" w14:textId="64090D50" w:rsidR="00A40D88" w:rsidRPr="004600D6" w:rsidRDefault="00A40D88" w:rsidP="00C3515A">
            <w:pPr>
              <w:spacing w:after="60"/>
              <w:jc w:val="left"/>
              <w:rPr>
                <w:rFonts w:ascii="Century Gothic" w:hAnsi="Century Gothic"/>
                <w:sz w:val="18"/>
                <w:szCs w:val="18"/>
              </w:rPr>
            </w:pPr>
            <w:r w:rsidRPr="004600D6">
              <w:rPr>
                <w:rFonts w:ascii="Century Gothic" w:hAnsi="Century Gothic"/>
                <w:sz w:val="18"/>
                <w:szCs w:val="18"/>
              </w:rPr>
              <w:t>3a. T</w:t>
            </w:r>
            <w:r w:rsidRPr="004600D6">
              <w:rPr>
                <w:rFonts w:ascii="Century Gothic" w:hAnsi="Century Gothic"/>
                <w:color w:val="000000"/>
                <w:sz w:val="18"/>
                <w:szCs w:val="18"/>
              </w:rPr>
              <w:t xml:space="preserve">o </w:t>
            </w:r>
            <w:r>
              <w:rPr>
                <w:rFonts w:ascii="Century Gothic" w:hAnsi="Century Gothic"/>
                <w:color w:val="000000"/>
                <w:sz w:val="18"/>
                <w:szCs w:val="18"/>
              </w:rPr>
              <w:t>support the recovery of</w:t>
            </w:r>
            <w:r w:rsidRPr="004600D6">
              <w:rPr>
                <w:rFonts w:ascii="Century Gothic" w:hAnsi="Century Gothic"/>
                <w:color w:val="000000"/>
                <w:sz w:val="18"/>
                <w:szCs w:val="18"/>
              </w:rPr>
              <w:t xml:space="preserve"> in-stream habitat</w:t>
            </w:r>
            <w:r>
              <w:rPr>
                <w:rFonts w:ascii="Century Gothic" w:hAnsi="Century Gothic"/>
                <w:color w:val="000000"/>
                <w:sz w:val="18"/>
                <w:szCs w:val="18"/>
              </w:rPr>
              <w:t xml:space="preserve"> after the 2016 flood</w:t>
            </w:r>
            <w:r w:rsidRPr="004600D6">
              <w:rPr>
                <w:rFonts w:ascii="Century Gothic" w:hAnsi="Century Gothic"/>
                <w:color w:val="000000"/>
                <w:sz w:val="18"/>
                <w:szCs w:val="18"/>
              </w:rPr>
              <w:t>, particularly aquatic vegetation and areas supporting the various life stages of native fish. Environmental water use is most likely to contribute to in-channel base flows and freshes. It may also be used to provide a more gradual recession to periods of high flow (e.g. rain rejection flows) and improve water quality.</w:t>
            </w:r>
          </w:p>
        </w:tc>
        <w:tc>
          <w:tcPr>
            <w:tcW w:w="2376" w:type="dxa"/>
          </w:tcPr>
          <w:p w14:paraId="23E3D39D" w14:textId="4A50AAF3" w:rsidR="006C27A2" w:rsidRPr="004600D6" w:rsidRDefault="00DA01E8" w:rsidP="00CF4717">
            <w:pPr>
              <w:spacing w:after="60"/>
              <w:jc w:val="left"/>
              <w:rPr>
                <w:rFonts w:ascii="Century Gothic" w:hAnsi="Century Gothic"/>
                <w:sz w:val="18"/>
                <w:szCs w:val="18"/>
              </w:rPr>
            </w:pPr>
            <w:r w:rsidRPr="004600D6">
              <w:rPr>
                <w:rFonts w:ascii="Century Gothic" w:hAnsi="Century Gothic"/>
                <w:sz w:val="18"/>
                <w:szCs w:val="18"/>
              </w:rPr>
              <w:t xml:space="preserve">3a. </w:t>
            </w:r>
            <w:r w:rsidR="00CF4717">
              <w:rPr>
                <w:rFonts w:ascii="Century Gothic" w:hAnsi="Century Gothic"/>
                <w:sz w:val="18"/>
                <w:szCs w:val="18"/>
              </w:rPr>
              <w:t>Provide refuge flows to m</w:t>
            </w:r>
            <w:r w:rsidR="00A40D88">
              <w:rPr>
                <w:rFonts w:ascii="Century Gothic" w:hAnsi="Century Gothic"/>
                <w:sz w:val="18"/>
                <w:szCs w:val="18"/>
              </w:rPr>
              <w:t>aintain critical habitat flows</w:t>
            </w:r>
            <w:r w:rsidR="00CF4717">
              <w:rPr>
                <w:rFonts w:ascii="Century Gothic" w:hAnsi="Century Gothic"/>
                <w:sz w:val="18"/>
                <w:szCs w:val="18"/>
              </w:rPr>
              <w:t>.</w:t>
            </w:r>
          </w:p>
        </w:tc>
      </w:tr>
      <w:tr w:rsidR="00881133" w:rsidRPr="003A10E5" w14:paraId="22A9344A" w14:textId="77777777" w:rsidTr="00881133">
        <w:tc>
          <w:tcPr>
            <w:tcW w:w="1555" w:type="dxa"/>
            <w:vMerge/>
          </w:tcPr>
          <w:p w14:paraId="25C98D8C" w14:textId="77777777" w:rsidR="00881133" w:rsidRPr="004600D6" w:rsidRDefault="00881133" w:rsidP="003C7B25">
            <w:pPr>
              <w:spacing w:after="120"/>
              <w:jc w:val="left"/>
              <w:rPr>
                <w:rFonts w:ascii="Century Gothic" w:hAnsi="Century Gothic"/>
                <w:b/>
              </w:rPr>
            </w:pPr>
          </w:p>
        </w:tc>
        <w:tc>
          <w:tcPr>
            <w:tcW w:w="2976" w:type="dxa"/>
          </w:tcPr>
          <w:p w14:paraId="40480382" w14:textId="77777777" w:rsidR="00881133" w:rsidRPr="004600D6" w:rsidRDefault="00881133" w:rsidP="003C7B25">
            <w:pPr>
              <w:spacing w:after="60"/>
              <w:jc w:val="left"/>
              <w:rPr>
                <w:rFonts w:ascii="Century Gothic" w:hAnsi="Century Gothic"/>
                <w:sz w:val="18"/>
                <w:szCs w:val="18"/>
              </w:rPr>
            </w:pPr>
            <w:r w:rsidRPr="004600D6">
              <w:rPr>
                <w:rFonts w:ascii="Century Gothic" w:hAnsi="Century Gothic"/>
                <w:sz w:val="18"/>
                <w:szCs w:val="18"/>
              </w:rPr>
              <w:t>Ephemeral waterways and wetlands</w:t>
            </w:r>
            <w:r>
              <w:rPr>
                <w:rFonts w:ascii="Century Gothic" w:hAnsi="Century Gothic"/>
                <w:sz w:val="18"/>
                <w:szCs w:val="18"/>
              </w:rPr>
              <w:t>.</w:t>
            </w:r>
          </w:p>
        </w:tc>
        <w:tc>
          <w:tcPr>
            <w:tcW w:w="1956" w:type="dxa"/>
            <w:shd w:val="clear" w:color="auto" w:fill="D9D9D9" w:themeFill="background1" w:themeFillShade="D9"/>
          </w:tcPr>
          <w:p w14:paraId="69C1BE4D" w14:textId="40BF8FA4" w:rsidR="00881133" w:rsidRPr="004600D6" w:rsidRDefault="00881133" w:rsidP="00A8024C">
            <w:pPr>
              <w:spacing w:after="60"/>
              <w:jc w:val="left"/>
              <w:rPr>
                <w:rFonts w:ascii="Century Gothic" w:hAnsi="Century Gothic"/>
                <w:sz w:val="18"/>
                <w:szCs w:val="18"/>
              </w:rPr>
            </w:pPr>
          </w:p>
        </w:tc>
        <w:tc>
          <w:tcPr>
            <w:tcW w:w="9038" w:type="dxa"/>
            <w:gridSpan w:val="4"/>
          </w:tcPr>
          <w:p w14:paraId="25BB6F4A" w14:textId="0FF66092" w:rsidR="00881133" w:rsidRPr="004600D6" w:rsidRDefault="00881133" w:rsidP="00A8024C">
            <w:pPr>
              <w:spacing w:after="60"/>
              <w:jc w:val="left"/>
              <w:rPr>
                <w:rFonts w:ascii="Century Gothic" w:hAnsi="Century Gothic"/>
                <w:sz w:val="18"/>
                <w:szCs w:val="18"/>
              </w:rPr>
            </w:pPr>
            <w:r w:rsidRPr="004600D6">
              <w:rPr>
                <w:rFonts w:ascii="Century Gothic" w:hAnsi="Century Gothic"/>
                <w:color w:val="000000"/>
                <w:sz w:val="18"/>
                <w:szCs w:val="18"/>
              </w:rPr>
              <w:t>3b. To maintain ephemeral in-stream and wetland habitat, particularly water quality, aquatic vegetation and areas supporting the various life stages of native fish, frogs, birds and aquatic invertebrates.</w:t>
            </w:r>
          </w:p>
        </w:tc>
      </w:tr>
      <w:tr w:rsidR="00881133" w:rsidRPr="003A10E5" w14:paraId="0B344CD5" w14:textId="08DF061C" w:rsidTr="00092AFE">
        <w:tc>
          <w:tcPr>
            <w:tcW w:w="1555" w:type="dxa"/>
            <w:vMerge/>
          </w:tcPr>
          <w:p w14:paraId="5047BC85" w14:textId="77777777" w:rsidR="00881133" w:rsidRPr="004600D6" w:rsidRDefault="00881133" w:rsidP="003C7B25">
            <w:pPr>
              <w:spacing w:after="120"/>
              <w:jc w:val="left"/>
              <w:rPr>
                <w:rFonts w:ascii="Century Gothic" w:hAnsi="Century Gothic"/>
                <w:b/>
              </w:rPr>
            </w:pPr>
          </w:p>
        </w:tc>
        <w:tc>
          <w:tcPr>
            <w:tcW w:w="2976" w:type="dxa"/>
          </w:tcPr>
          <w:p w14:paraId="6B1818A6" w14:textId="77777777" w:rsidR="00881133" w:rsidRPr="004600D6" w:rsidRDefault="00881133" w:rsidP="003C7B25">
            <w:pPr>
              <w:spacing w:after="120"/>
              <w:jc w:val="left"/>
              <w:rPr>
                <w:rFonts w:ascii="Century Gothic" w:hAnsi="Century Gothic"/>
                <w:sz w:val="18"/>
                <w:szCs w:val="18"/>
              </w:rPr>
            </w:pPr>
            <w:r w:rsidRPr="004600D6">
              <w:rPr>
                <w:rFonts w:ascii="Century Gothic" w:hAnsi="Century Gothic"/>
                <w:sz w:val="18"/>
                <w:szCs w:val="18"/>
              </w:rPr>
              <w:t>Forests</w:t>
            </w:r>
            <w:r>
              <w:rPr>
                <w:rFonts w:ascii="Century Gothic" w:hAnsi="Century Gothic"/>
                <w:sz w:val="18"/>
                <w:szCs w:val="18"/>
              </w:rPr>
              <w:t>.</w:t>
            </w:r>
          </w:p>
        </w:tc>
        <w:tc>
          <w:tcPr>
            <w:tcW w:w="4082" w:type="dxa"/>
            <w:gridSpan w:val="2"/>
            <w:shd w:val="clear" w:color="auto" w:fill="D9D9D9" w:themeFill="background1" w:themeFillShade="D9"/>
          </w:tcPr>
          <w:p w14:paraId="02582947" w14:textId="63988967" w:rsidR="00881133" w:rsidRPr="00AC5B93" w:rsidRDefault="00881133" w:rsidP="00FC17B4">
            <w:pPr>
              <w:spacing w:after="120"/>
              <w:jc w:val="left"/>
              <w:rPr>
                <w:rFonts w:ascii="Century Gothic" w:hAnsi="Century Gothic"/>
                <w:sz w:val="18"/>
                <w:szCs w:val="18"/>
              </w:rPr>
            </w:pPr>
          </w:p>
        </w:tc>
        <w:tc>
          <w:tcPr>
            <w:tcW w:w="6912" w:type="dxa"/>
            <w:gridSpan w:val="3"/>
            <w:shd w:val="clear" w:color="auto" w:fill="auto"/>
          </w:tcPr>
          <w:p w14:paraId="09D3A45C" w14:textId="7F2577C4" w:rsidR="00881133" w:rsidRPr="00AC5B93" w:rsidRDefault="00881133" w:rsidP="00881133">
            <w:pPr>
              <w:spacing w:after="120"/>
              <w:jc w:val="left"/>
              <w:rPr>
                <w:rFonts w:ascii="Century Gothic" w:hAnsi="Century Gothic"/>
                <w:sz w:val="18"/>
                <w:szCs w:val="18"/>
              </w:rPr>
            </w:pPr>
            <w:r w:rsidRPr="004600D6">
              <w:rPr>
                <w:rFonts w:ascii="Century Gothic" w:hAnsi="Century Gothic"/>
                <w:color w:val="000000"/>
                <w:sz w:val="18"/>
                <w:szCs w:val="18"/>
              </w:rPr>
              <w:t>3c. To maintain vegetation health and to contribute to hydrological connectivity and nutrient/carbon cycling processes</w:t>
            </w:r>
            <w:r>
              <w:rPr>
                <w:rFonts w:ascii="Century Gothic" w:hAnsi="Century Gothic"/>
                <w:color w:val="000000"/>
                <w:sz w:val="18"/>
                <w:szCs w:val="18"/>
              </w:rPr>
              <w:t xml:space="preserve">. Flows into the </w:t>
            </w:r>
            <w:proofErr w:type="spellStart"/>
            <w:r>
              <w:rPr>
                <w:rFonts w:ascii="Century Gothic" w:hAnsi="Century Gothic"/>
                <w:color w:val="000000"/>
                <w:sz w:val="18"/>
                <w:szCs w:val="18"/>
              </w:rPr>
              <w:t>Werai</w:t>
            </w:r>
            <w:proofErr w:type="spellEnd"/>
            <w:r>
              <w:rPr>
                <w:rFonts w:ascii="Century Gothic" w:hAnsi="Century Gothic"/>
                <w:color w:val="000000"/>
                <w:sz w:val="18"/>
                <w:szCs w:val="18"/>
              </w:rPr>
              <w:t xml:space="preserve"> forest system should ideally be synchronised/integrated with flows from Barmah-</w:t>
            </w:r>
            <w:proofErr w:type="spellStart"/>
            <w:r>
              <w:rPr>
                <w:rFonts w:ascii="Century Gothic" w:hAnsi="Century Gothic"/>
                <w:color w:val="000000"/>
                <w:sz w:val="18"/>
                <w:szCs w:val="18"/>
              </w:rPr>
              <w:t>Millewa</w:t>
            </w:r>
            <w:proofErr w:type="spellEnd"/>
            <w:r>
              <w:rPr>
                <w:rFonts w:ascii="Century Gothic" w:hAnsi="Century Gothic"/>
                <w:color w:val="000000"/>
                <w:sz w:val="18"/>
                <w:szCs w:val="18"/>
              </w:rPr>
              <w:t xml:space="preserve"> Forest (see also Koondrook-</w:t>
            </w:r>
            <w:proofErr w:type="spellStart"/>
            <w:r>
              <w:rPr>
                <w:rFonts w:ascii="Century Gothic" w:hAnsi="Century Gothic"/>
                <w:color w:val="000000"/>
                <w:sz w:val="18"/>
                <w:szCs w:val="18"/>
              </w:rPr>
              <w:t>Perricoota</w:t>
            </w:r>
            <w:proofErr w:type="spellEnd"/>
            <w:r>
              <w:rPr>
                <w:rFonts w:ascii="Century Gothic" w:hAnsi="Century Gothic"/>
                <w:color w:val="000000"/>
                <w:sz w:val="18"/>
                <w:szCs w:val="18"/>
              </w:rPr>
              <w:t xml:space="preserve"> forest below).</w:t>
            </w:r>
          </w:p>
        </w:tc>
      </w:tr>
      <w:tr w:rsidR="006C27A2" w:rsidRPr="003A10E5" w14:paraId="6621ACB9" w14:textId="77777777" w:rsidTr="00ED692E">
        <w:tc>
          <w:tcPr>
            <w:tcW w:w="1555" w:type="dxa"/>
            <w:vMerge w:val="restart"/>
            <w:shd w:val="clear" w:color="auto" w:fill="CCC0D9" w:themeFill="accent4" w:themeFillTint="66"/>
            <w:vAlign w:val="center"/>
          </w:tcPr>
          <w:p w14:paraId="1967C999" w14:textId="77777777" w:rsidR="006C27A2" w:rsidRPr="003A10E5" w:rsidRDefault="006C27A2" w:rsidP="003C7B25">
            <w:pPr>
              <w:keepNext/>
              <w:spacing w:after="0"/>
              <w:jc w:val="center"/>
              <w:outlineLvl w:val="0"/>
              <w:rPr>
                <w:rFonts w:ascii="Century Gothic" w:hAnsi="Century Gothic"/>
                <w:b/>
              </w:rPr>
            </w:pPr>
            <w:r w:rsidRPr="003A10E5">
              <w:rPr>
                <w:rFonts w:ascii="Century Gothic" w:hAnsi="Century Gothic"/>
                <w:b/>
              </w:rPr>
              <w:lastRenderedPageBreak/>
              <w:t>Broad Asset</w:t>
            </w:r>
          </w:p>
        </w:tc>
        <w:tc>
          <w:tcPr>
            <w:tcW w:w="2976" w:type="dxa"/>
            <w:vMerge w:val="restart"/>
            <w:shd w:val="clear" w:color="auto" w:fill="CCC0D9" w:themeFill="accent4" w:themeFillTint="66"/>
            <w:vAlign w:val="center"/>
          </w:tcPr>
          <w:p w14:paraId="3DAD9FD7" w14:textId="77777777" w:rsidR="006C27A2" w:rsidRPr="003A10E5" w:rsidRDefault="006C27A2" w:rsidP="003C7B25">
            <w:pPr>
              <w:keepNext/>
              <w:spacing w:after="0"/>
              <w:jc w:val="center"/>
              <w:outlineLvl w:val="0"/>
              <w:rPr>
                <w:rFonts w:ascii="Century Gothic" w:hAnsi="Century Gothic"/>
                <w:b/>
              </w:rPr>
            </w:pPr>
            <w:r w:rsidRPr="003A10E5">
              <w:rPr>
                <w:rFonts w:ascii="Century Gothic" w:hAnsi="Century Gothic"/>
                <w:b/>
              </w:rPr>
              <w:t>Indicative demand</w:t>
            </w:r>
          </w:p>
        </w:tc>
        <w:tc>
          <w:tcPr>
            <w:tcW w:w="10994" w:type="dxa"/>
            <w:gridSpan w:val="5"/>
            <w:shd w:val="clear" w:color="auto" w:fill="CCC0D9" w:themeFill="accent4" w:themeFillTint="66"/>
            <w:vAlign w:val="center"/>
          </w:tcPr>
          <w:p w14:paraId="48D9C9DB" w14:textId="77777777" w:rsidR="006C27A2" w:rsidRPr="003A10E5" w:rsidRDefault="006C27A2" w:rsidP="003C7B25">
            <w:pPr>
              <w:spacing w:after="120"/>
              <w:jc w:val="center"/>
              <w:rPr>
                <w:rFonts w:ascii="Century Gothic" w:hAnsi="Century Gothic"/>
                <w:b/>
              </w:rPr>
            </w:pPr>
            <w:r w:rsidRPr="003A10E5">
              <w:rPr>
                <w:rFonts w:ascii="Century Gothic" w:hAnsi="Century Gothic"/>
                <w:b/>
              </w:rPr>
              <w:t>Applicable level(s) of resource availability</w:t>
            </w:r>
          </w:p>
        </w:tc>
      </w:tr>
      <w:tr w:rsidR="006C27A2" w:rsidRPr="003A10E5" w14:paraId="19BEC87B" w14:textId="77777777" w:rsidTr="00ED692E">
        <w:trPr>
          <w:trHeight w:val="532"/>
        </w:trPr>
        <w:tc>
          <w:tcPr>
            <w:tcW w:w="1555" w:type="dxa"/>
            <w:vMerge/>
            <w:shd w:val="clear" w:color="auto" w:fill="CCC0D9" w:themeFill="accent4" w:themeFillTint="66"/>
            <w:vAlign w:val="center"/>
          </w:tcPr>
          <w:p w14:paraId="34EC3111" w14:textId="77777777" w:rsidR="006C27A2" w:rsidRPr="003A10E5" w:rsidRDefault="006C27A2" w:rsidP="003C7B25">
            <w:pPr>
              <w:spacing w:after="120"/>
              <w:jc w:val="center"/>
              <w:rPr>
                <w:rFonts w:ascii="Century Gothic" w:hAnsi="Century Gothic"/>
                <w:b/>
              </w:rPr>
            </w:pPr>
          </w:p>
        </w:tc>
        <w:tc>
          <w:tcPr>
            <w:tcW w:w="2976" w:type="dxa"/>
            <w:vMerge/>
            <w:shd w:val="clear" w:color="auto" w:fill="CCC0D9" w:themeFill="accent4" w:themeFillTint="66"/>
          </w:tcPr>
          <w:p w14:paraId="64231651" w14:textId="77777777" w:rsidR="006C27A2" w:rsidRPr="003A10E5" w:rsidRDefault="006C27A2" w:rsidP="003C7B25">
            <w:pPr>
              <w:spacing w:after="120"/>
              <w:jc w:val="center"/>
              <w:rPr>
                <w:rFonts w:ascii="Century Gothic" w:hAnsi="Century Gothic"/>
                <w:b/>
              </w:rPr>
            </w:pPr>
          </w:p>
        </w:tc>
        <w:tc>
          <w:tcPr>
            <w:tcW w:w="1956" w:type="dxa"/>
            <w:shd w:val="clear" w:color="auto" w:fill="CCC0D9" w:themeFill="accent4" w:themeFillTint="66"/>
            <w:vAlign w:val="center"/>
          </w:tcPr>
          <w:p w14:paraId="311C03A8" w14:textId="77777777" w:rsidR="006C27A2" w:rsidRPr="003A10E5" w:rsidRDefault="006C27A2" w:rsidP="003C7B25">
            <w:pPr>
              <w:spacing w:after="0"/>
              <w:jc w:val="center"/>
              <w:rPr>
                <w:rFonts w:ascii="Century Gothic" w:hAnsi="Century Gothic"/>
                <w:b/>
              </w:rPr>
            </w:pPr>
            <w:r w:rsidRPr="003A10E5">
              <w:rPr>
                <w:rFonts w:ascii="Century Gothic" w:hAnsi="Century Gothic"/>
                <w:b/>
              </w:rPr>
              <w:t>Very Low</w:t>
            </w:r>
          </w:p>
        </w:tc>
        <w:tc>
          <w:tcPr>
            <w:tcW w:w="2126" w:type="dxa"/>
            <w:shd w:val="clear" w:color="auto" w:fill="CCC0D9" w:themeFill="accent4" w:themeFillTint="66"/>
            <w:vAlign w:val="center"/>
          </w:tcPr>
          <w:p w14:paraId="1AC522E5" w14:textId="77777777" w:rsidR="006C27A2" w:rsidRPr="003A10E5" w:rsidRDefault="006C27A2" w:rsidP="003C7B25">
            <w:pPr>
              <w:spacing w:after="0"/>
              <w:jc w:val="center"/>
              <w:rPr>
                <w:rFonts w:ascii="Century Gothic" w:hAnsi="Century Gothic"/>
                <w:b/>
              </w:rPr>
            </w:pPr>
            <w:r w:rsidRPr="003A10E5">
              <w:rPr>
                <w:rFonts w:ascii="Century Gothic" w:hAnsi="Century Gothic"/>
                <w:b/>
              </w:rPr>
              <w:t>Low</w:t>
            </w:r>
          </w:p>
        </w:tc>
        <w:tc>
          <w:tcPr>
            <w:tcW w:w="2268" w:type="dxa"/>
            <w:shd w:val="clear" w:color="auto" w:fill="CCC0D9" w:themeFill="accent4" w:themeFillTint="66"/>
            <w:vAlign w:val="center"/>
          </w:tcPr>
          <w:p w14:paraId="17D85D06" w14:textId="77777777" w:rsidR="006C27A2" w:rsidRPr="003A10E5" w:rsidRDefault="006C27A2" w:rsidP="003C7B25">
            <w:pPr>
              <w:spacing w:after="0"/>
              <w:jc w:val="center"/>
              <w:rPr>
                <w:rFonts w:ascii="Century Gothic" w:hAnsi="Century Gothic"/>
                <w:b/>
              </w:rPr>
            </w:pPr>
            <w:r w:rsidRPr="003A10E5">
              <w:rPr>
                <w:rFonts w:ascii="Century Gothic" w:hAnsi="Century Gothic"/>
                <w:b/>
              </w:rPr>
              <w:t>Moderate</w:t>
            </w:r>
          </w:p>
        </w:tc>
        <w:tc>
          <w:tcPr>
            <w:tcW w:w="2268" w:type="dxa"/>
            <w:shd w:val="clear" w:color="auto" w:fill="CCC0D9" w:themeFill="accent4" w:themeFillTint="66"/>
            <w:vAlign w:val="center"/>
          </w:tcPr>
          <w:p w14:paraId="62755AA3" w14:textId="77777777" w:rsidR="006C27A2" w:rsidRPr="003A10E5" w:rsidRDefault="006C27A2" w:rsidP="003C7B25">
            <w:pPr>
              <w:spacing w:after="0"/>
              <w:jc w:val="center"/>
              <w:rPr>
                <w:rFonts w:ascii="Century Gothic" w:hAnsi="Century Gothic"/>
                <w:b/>
              </w:rPr>
            </w:pPr>
            <w:r w:rsidRPr="003A10E5">
              <w:rPr>
                <w:rFonts w:ascii="Century Gothic" w:hAnsi="Century Gothic"/>
                <w:b/>
              </w:rPr>
              <w:t>High</w:t>
            </w:r>
          </w:p>
        </w:tc>
        <w:tc>
          <w:tcPr>
            <w:tcW w:w="2376" w:type="dxa"/>
            <w:shd w:val="clear" w:color="auto" w:fill="CCC0D9" w:themeFill="accent4" w:themeFillTint="66"/>
            <w:vAlign w:val="center"/>
          </w:tcPr>
          <w:p w14:paraId="4B23068A" w14:textId="77777777" w:rsidR="006C27A2" w:rsidRPr="003A10E5" w:rsidRDefault="006C27A2" w:rsidP="003C7B25">
            <w:pPr>
              <w:spacing w:after="0"/>
              <w:jc w:val="center"/>
              <w:rPr>
                <w:rFonts w:ascii="Century Gothic" w:hAnsi="Century Gothic"/>
                <w:b/>
              </w:rPr>
            </w:pPr>
            <w:r w:rsidRPr="003A10E5">
              <w:rPr>
                <w:rFonts w:ascii="Century Gothic" w:hAnsi="Century Gothic"/>
                <w:b/>
              </w:rPr>
              <w:t>Very High</w:t>
            </w:r>
          </w:p>
        </w:tc>
      </w:tr>
      <w:tr w:rsidR="006C27A2" w:rsidRPr="003A10E5" w14:paraId="74B80615" w14:textId="77777777" w:rsidTr="00ED692E">
        <w:tc>
          <w:tcPr>
            <w:tcW w:w="1555" w:type="dxa"/>
          </w:tcPr>
          <w:p w14:paraId="471DE32F" w14:textId="77777777" w:rsidR="006C27A2" w:rsidRPr="003A10E5" w:rsidRDefault="006C27A2" w:rsidP="003C7B25">
            <w:pPr>
              <w:spacing w:after="120"/>
              <w:jc w:val="left"/>
              <w:rPr>
                <w:rFonts w:ascii="Century Gothic" w:hAnsi="Century Gothic"/>
                <w:b/>
              </w:rPr>
            </w:pPr>
            <w:r w:rsidRPr="003A10E5">
              <w:rPr>
                <w:rFonts w:ascii="Century Gothic" w:hAnsi="Century Gothic"/>
                <w:b/>
              </w:rPr>
              <w:t>Gunbower Creek</w:t>
            </w:r>
          </w:p>
        </w:tc>
        <w:tc>
          <w:tcPr>
            <w:tcW w:w="2976" w:type="dxa"/>
          </w:tcPr>
          <w:p w14:paraId="60A16D5F" w14:textId="77777777" w:rsidR="006C27A2" w:rsidRPr="00AC5B93" w:rsidRDefault="006C27A2" w:rsidP="003C7B25">
            <w:pPr>
              <w:spacing w:after="120"/>
              <w:jc w:val="left"/>
              <w:rPr>
                <w:rFonts w:ascii="Century Gothic" w:hAnsi="Century Gothic"/>
                <w:sz w:val="18"/>
                <w:szCs w:val="18"/>
              </w:rPr>
            </w:pPr>
            <w:r w:rsidRPr="00AC5B93">
              <w:rPr>
                <w:rFonts w:ascii="Century Gothic" w:hAnsi="Century Gothic"/>
                <w:sz w:val="18"/>
                <w:szCs w:val="18"/>
              </w:rPr>
              <w:t xml:space="preserve">Winter </w:t>
            </w:r>
            <w:proofErr w:type="spellStart"/>
            <w:r w:rsidRPr="00AC5B93">
              <w:rPr>
                <w:rFonts w:ascii="Century Gothic" w:hAnsi="Century Gothic"/>
                <w:sz w:val="18"/>
                <w:szCs w:val="18"/>
              </w:rPr>
              <w:t>baseflows</w:t>
            </w:r>
            <w:proofErr w:type="spellEnd"/>
            <w:r w:rsidRPr="00AC5B93">
              <w:rPr>
                <w:rFonts w:ascii="Century Gothic" w:hAnsi="Century Gothic"/>
                <w:sz w:val="18"/>
                <w:szCs w:val="18"/>
              </w:rPr>
              <w:t xml:space="preserve"> of up to 400 ML/day for 90 days and summer/autumn ramp down 300 ML/day for 60</w:t>
            </w:r>
            <w:r>
              <w:rPr>
                <w:rFonts w:ascii="Century Gothic" w:hAnsi="Century Gothic"/>
                <w:sz w:val="18"/>
                <w:szCs w:val="18"/>
              </w:rPr>
              <w:t> </w:t>
            </w:r>
            <w:r w:rsidRPr="00AC5B93">
              <w:rPr>
                <w:rFonts w:ascii="Century Gothic" w:hAnsi="Century Gothic"/>
                <w:sz w:val="18"/>
                <w:szCs w:val="18"/>
              </w:rPr>
              <w:t>days.</w:t>
            </w:r>
          </w:p>
          <w:p w14:paraId="2BEDB38C" w14:textId="77777777" w:rsidR="006C27A2" w:rsidRPr="00AC5B93" w:rsidRDefault="006C27A2" w:rsidP="003C7B25">
            <w:pPr>
              <w:spacing w:after="120"/>
              <w:jc w:val="left"/>
              <w:rPr>
                <w:rFonts w:ascii="Century Gothic" w:hAnsi="Century Gothic"/>
                <w:sz w:val="18"/>
                <w:szCs w:val="18"/>
              </w:rPr>
            </w:pPr>
            <w:r w:rsidRPr="00AC5B93">
              <w:rPr>
                <w:rFonts w:ascii="Century Gothic" w:hAnsi="Century Gothic"/>
                <w:sz w:val="18"/>
                <w:szCs w:val="18"/>
              </w:rPr>
              <w:t>Spring pulse and stable summer flows to support fish breeding:</w:t>
            </w:r>
          </w:p>
          <w:p w14:paraId="590DDA20" w14:textId="77777777" w:rsidR="006C27A2" w:rsidRPr="00AC5B93" w:rsidRDefault="006C27A2" w:rsidP="003C7B25">
            <w:pPr>
              <w:pStyle w:val="ListBullet"/>
              <w:jc w:val="left"/>
              <w:rPr>
                <w:rFonts w:ascii="Century Gothic" w:hAnsi="Century Gothic"/>
                <w:sz w:val="18"/>
                <w:szCs w:val="18"/>
              </w:rPr>
            </w:pPr>
            <w:r w:rsidRPr="00AC5B93">
              <w:rPr>
                <w:rFonts w:ascii="Century Gothic" w:hAnsi="Century Gothic"/>
                <w:sz w:val="18"/>
                <w:szCs w:val="18"/>
              </w:rPr>
              <w:t>Base flow of up to 550</w:t>
            </w:r>
            <w:r>
              <w:rPr>
                <w:rFonts w:ascii="Century Gothic" w:hAnsi="Century Gothic"/>
                <w:sz w:val="18"/>
                <w:szCs w:val="18"/>
              </w:rPr>
              <w:t> </w:t>
            </w:r>
            <w:r w:rsidRPr="00AC5B93">
              <w:rPr>
                <w:rFonts w:ascii="Century Gothic" w:hAnsi="Century Gothic"/>
                <w:sz w:val="18"/>
                <w:szCs w:val="18"/>
              </w:rPr>
              <w:t>ML/day in spring</w:t>
            </w:r>
            <w:r>
              <w:rPr>
                <w:rFonts w:ascii="Century Gothic" w:hAnsi="Century Gothic"/>
                <w:sz w:val="18"/>
                <w:szCs w:val="18"/>
              </w:rPr>
              <w:t>.</w:t>
            </w:r>
          </w:p>
          <w:p w14:paraId="0375D66B" w14:textId="4D3754B6" w:rsidR="006C27A2" w:rsidRPr="00AC5B93" w:rsidRDefault="00635DC8" w:rsidP="003C7B25">
            <w:pPr>
              <w:pStyle w:val="ListBullet"/>
              <w:jc w:val="left"/>
              <w:rPr>
                <w:rFonts w:ascii="Century Gothic" w:hAnsi="Century Gothic"/>
                <w:sz w:val="18"/>
                <w:szCs w:val="18"/>
              </w:rPr>
            </w:pPr>
            <w:r>
              <w:rPr>
                <w:rFonts w:ascii="Century Gothic" w:hAnsi="Century Gothic"/>
                <w:sz w:val="18"/>
                <w:szCs w:val="18"/>
              </w:rPr>
              <w:t>Single fresh up to 650</w:t>
            </w:r>
            <w:r w:rsidR="006C27A2">
              <w:rPr>
                <w:rFonts w:ascii="Century Gothic" w:hAnsi="Century Gothic"/>
                <w:sz w:val="18"/>
                <w:szCs w:val="18"/>
              </w:rPr>
              <w:t> </w:t>
            </w:r>
            <w:r w:rsidR="006C27A2" w:rsidRPr="00AC5B93">
              <w:rPr>
                <w:rFonts w:ascii="Century Gothic" w:hAnsi="Century Gothic"/>
                <w:sz w:val="18"/>
                <w:szCs w:val="18"/>
              </w:rPr>
              <w:t>ML/day for 120 days in spring/summer</w:t>
            </w:r>
            <w:r w:rsidR="006C27A2">
              <w:rPr>
                <w:rFonts w:ascii="Century Gothic" w:hAnsi="Century Gothic"/>
                <w:sz w:val="18"/>
                <w:szCs w:val="18"/>
              </w:rPr>
              <w:t>.</w:t>
            </w:r>
          </w:p>
        </w:tc>
        <w:tc>
          <w:tcPr>
            <w:tcW w:w="8618" w:type="dxa"/>
            <w:gridSpan w:val="4"/>
          </w:tcPr>
          <w:p w14:paraId="5AAF83B6" w14:textId="77777777" w:rsidR="006C27A2" w:rsidRPr="00AC5B93" w:rsidRDefault="006C27A2" w:rsidP="003C7B25">
            <w:pPr>
              <w:spacing w:after="120"/>
              <w:rPr>
                <w:rFonts w:ascii="Century Gothic" w:hAnsi="Century Gothic"/>
                <w:sz w:val="18"/>
                <w:szCs w:val="18"/>
              </w:rPr>
            </w:pPr>
            <w:r w:rsidRPr="00AC5B93">
              <w:rPr>
                <w:rFonts w:ascii="Century Gothic" w:hAnsi="Century Gothic"/>
                <w:sz w:val="18"/>
                <w:szCs w:val="18"/>
              </w:rPr>
              <w:t>4. Gunbower Creek Channel Flow: Contribute to in-stream flows to support the survival and condition of juvenile fish and stimulate lateral movement of large-bodied native fish, aquatic invertebrates and carbon between Gunbower Creek and Gunbower Forest.</w:t>
            </w:r>
          </w:p>
        </w:tc>
        <w:tc>
          <w:tcPr>
            <w:tcW w:w="2376" w:type="dxa"/>
            <w:shd w:val="clear" w:color="auto" w:fill="D9D9D9" w:themeFill="background1" w:themeFillShade="D9"/>
          </w:tcPr>
          <w:p w14:paraId="1A5CC9D7" w14:textId="77777777" w:rsidR="006C27A2" w:rsidRPr="00AC5B93" w:rsidRDefault="006C27A2" w:rsidP="003C7B25">
            <w:pPr>
              <w:spacing w:after="120"/>
              <w:rPr>
                <w:rFonts w:ascii="Century Gothic" w:hAnsi="Century Gothic"/>
                <w:sz w:val="18"/>
                <w:szCs w:val="18"/>
              </w:rPr>
            </w:pPr>
          </w:p>
        </w:tc>
      </w:tr>
    </w:tbl>
    <w:p w14:paraId="0AC6547C" w14:textId="14F8FB4D" w:rsidR="00FA4921" w:rsidRDefault="00FA4921" w:rsidP="006C27A2">
      <w:pPr>
        <w:pStyle w:val="BodyText1"/>
        <w:rPr>
          <w:sz w:val="18"/>
          <w:szCs w:val="18"/>
        </w:rPr>
      </w:pPr>
      <w:bookmarkStart w:id="54" w:name="_Toc483989428"/>
      <w:bookmarkStart w:id="55" w:name="_Toc484011366"/>
      <w:bookmarkStart w:id="56" w:name="_Toc484012117"/>
    </w:p>
    <w:p w14:paraId="2ECD713F" w14:textId="77777777" w:rsidR="00FA4921" w:rsidRDefault="00FA4921">
      <w:pPr>
        <w:spacing w:after="0"/>
        <w:jc w:val="left"/>
        <w:rPr>
          <w:rFonts w:ascii="Century Gothic" w:hAnsi="Century Gothic" w:cs="Angsana New"/>
          <w:sz w:val="18"/>
          <w:szCs w:val="18"/>
          <w:lang w:eastAsia="zh-CN" w:bidi="th-TH"/>
        </w:rPr>
      </w:pPr>
      <w:r>
        <w:rPr>
          <w:sz w:val="18"/>
          <w:szCs w:val="18"/>
        </w:rPr>
        <w:br w:type="page"/>
      </w:r>
    </w:p>
    <w:tbl>
      <w:tblPr>
        <w:tblStyle w:val="TableGrid"/>
        <w:tblW w:w="15525" w:type="dxa"/>
        <w:tblLook w:val="04A0" w:firstRow="1" w:lastRow="0" w:firstColumn="1" w:lastColumn="0" w:noHBand="0" w:noVBand="1"/>
      </w:tblPr>
      <w:tblGrid>
        <w:gridCol w:w="1555"/>
        <w:gridCol w:w="2835"/>
        <w:gridCol w:w="2097"/>
        <w:gridCol w:w="2126"/>
        <w:gridCol w:w="2268"/>
        <w:gridCol w:w="2268"/>
        <w:gridCol w:w="2376"/>
      </w:tblGrid>
      <w:tr w:rsidR="00ED692E" w:rsidRPr="003A10E5" w14:paraId="3231E5F5" w14:textId="77777777" w:rsidTr="009F78B7">
        <w:tc>
          <w:tcPr>
            <w:tcW w:w="1555" w:type="dxa"/>
            <w:vMerge w:val="restart"/>
            <w:shd w:val="clear" w:color="auto" w:fill="CCC0D9" w:themeFill="accent4" w:themeFillTint="66"/>
            <w:vAlign w:val="center"/>
          </w:tcPr>
          <w:p w14:paraId="7A7D1613" w14:textId="77777777" w:rsidR="00ED692E" w:rsidRPr="003A10E5" w:rsidRDefault="00ED692E" w:rsidP="00E02408">
            <w:pPr>
              <w:keepNext/>
              <w:spacing w:after="0"/>
              <w:jc w:val="center"/>
              <w:outlineLvl w:val="0"/>
              <w:rPr>
                <w:rFonts w:ascii="Century Gothic" w:hAnsi="Century Gothic"/>
                <w:b/>
              </w:rPr>
            </w:pPr>
            <w:r w:rsidRPr="003A10E5">
              <w:rPr>
                <w:rFonts w:ascii="Century Gothic" w:hAnsi="Century Gothic"/>
                <w:b/>
              </w:rPr>
              <w:lastRenderedPageBreak/>
              <w:t>Broad Asset</w:t>
            </w:r>
          </w:p>
        </w:tc>
        <w:tc>
          <w:tcPr>
            <w:tcW w:w="2835" w:type="dxa"/>
            <w:vMerge w:val="restart"/>
            <w:shd w:val="clear" w:color="auto" w:fill="CCC0D9" w:themeFill="accent4" w:themeFillTint="66"/>
            <w:vAlign w:val="center"/>
          </w:tcPr>
          <w:p w14:paraId="2BC4C400" w14:textId="77777777" w:rsidR="00ED692E" w:rsidRPr="003A10E5" w:rsidRDefault="00ED692E" w:rsidP="00E02408">
            <w:pPr>
              <w:keepNext/>
              <w:spacing w:after="0"/>
              <w:jc w:val="center"/>
              <w:outlineLvl w:val="0"/>
              <w:rPr>
                <w:rFonts w:ascii="Century Gothic" w:hAnsi="Century Gothic"/>
                <w:b/>
              </w:rPr>
            </w:pPr>
            <w:r w:rsidRPr="003A10E5">
              <w:rPr>
                <w:rFonts w:ascii="Century Gothic" w:hAnsi="Century Gothic"/>
                <w:b/>
              </w:rPr>
              <w:t>Indicative demand</w:t>
            </w:r>
          </w:p>
        </w:tc>
        <w:tc>
          <w:tcPr>
            <w:tcW w:w="11135" w:type="dxa"/>
            <w:gridSpan w:val="5"/>
            <w:shd w:val="clear" w:color="auto" w:fill="CCC0D9" w:themeFill="accent4" w:themeFillTint="66"/>
            <w:vAlign w:val="center"/>
          </w:tcPr>
          <w:p w14:paraId="369FF976" w14:textId="77777777" w:rsidR="00ED692E" w:rsidRPr="003A10E5" w:rsidRDefault="00ED692E" w:rsidP="00E02408">
            <w:pPr>
              <w:spacing w:after="120"/>
              <w:jc w:val="center"/>
              <w:rPr>
                <w:rFonts w:ascii="Century Gothic" w:hAnsi="Century Gothic"/>
                <w:b/>
              </w:rPr>
            </w:pPr>
            <w:r w:rsidRPr="003A10E5">
              <w:rPr>
                <w:rFonts w:ascii="Century Gothic" w:hAnsi="Century Gothic"/>
                <w:b/>
              </w:rPr>
              <w:t>Applicable level(s) of resource availability</w:t>
            </w:r>
          </w:p>
        </w:tc>
      </w:tr>
      <w:tr w:rsidR="00ED692E" w:rsidRPr="003A10E5" w14:paraId="281154B7" w14:textId="77777777" w:rsidTr="009F78B7">
        <w:trPr>
          <w:trHeight w:val="532"/>
        </w:trPr>
        <w:tc>
          <w:tcPr>
            <w:tcW w:w="1555" w:type="dxa"/>
            <w:vMerge/>
            <w:tcBorders>
              <w:bottom w:val="single" w:sz="4" w:space="0" w:color="auto"/>
            </w:tcBorders>
            <w:shd w:val="clear" w:color="auto" w:fill="CCC0D9" w:themeFill="accent4" w:themeFillTint="66"/>
            <w:vAlign w:val="center"/>
          </w:tcPr>
          <w:p w14:paraId="3F4FA36C" w14:textId="77777777" w:rsidR="00ED692E" w:rsidRPr="003A10E5" w:rsidRDefault="00ED692E" w:rsidP="00E02408">
            <w:pPr>
              <w:spacing w:after="120"/>
              <w:jc w:val="center"/>
              <w:rPr>
                <w:rFonts w:ascii="Century Gothic" w:hAnsi="Century Gothic"/>
                <w:b/>
              </w:rPr>
            </w:pPr>
          </w:p>
        </w:tc>
        <w:tc>
          <w:tcPr>
            <w:tcW w:w="2835" w:type="dxa"/>
            <w:vMerge/>
            <w:tcBorders>
              <w:bottom w:val="single" w:sz="4" w:space="0" w:color="auto"/>
            </w:tcBorders>
            <w:shd w:val="clear" w:color="auto" w:fill="CCC0D9" w:themeFill="accent4" w:themeFillTint="66"/>
          </w:tcPr>
          <w:p w14:paraId="6D3D41A5" w14:textId="77777777" w:rsidR="00ED692E" w:rsidRPr="003A10E5" w:rsidRDefault="00ED692E" w:rsidP="00E02408">
            <w:pPr>
              <w:spacing w:after="120"/>
              <w:jc w:val="center"/>
              <w:rPr>
                <w:rFonts w:ascii="Century Gothic" w:hAnsi="Century Gothic"/>
                <w:b/>
              </w:rPr>
            </w:pPr>
          </w:p>
        </w:tc>
        <w:tc>
          <w:tcPr>
            <w:tcW w:w="2097" w:type="dxa"/>
            <w:tcBorders>
              <w:bottom w:val="single" w:sz="4" w:space="0" w:color="auto"/>
            </w:tcBorders>
            <w:shd w:val="clear" w:color="auto" w:fill="CCC0D9" w:themeFill="accent4" w:themeFillTint="66"/>
            <w:vAlign w:val="center"/>
          </w:tcPr>
          <w:p w14:paraId="620C47DB" w14:textId="77777777" w:rsidR="00ED692E" w:rsidRPr="003A10E5" w:rsidRDefault="00ED692E" w:rsidP="00E02408">
            <w:pPr>
              <w:spacing w:after="0"/>
              <w:jc w:val="center"/>
              <w:rPr>
                <w:rFonts w:ascii="Century Gothic" w:hAnsi="Century Gothic"/>
                <w:b/>
              </w:rPr>
            </w:pPr>
            <w:r w:rsidRPr="003A10E5">
              <w:rPr>
                <w:rFonts w:ascii="Century Gothic" w:hAnsi="Century Gothic"/>
                <w:b/>
              </w:rPr>
              <w:t>Very Low</w:t>
            </w:r>
          </w:p>
        </w:tc>
        <w:tc>
          <w:tcPr>
            <w:tcW w:w="2126" w:type="dxa"/>
            <w:tcBorders>
              <w:bottom w:val="single" w:sz="4" w:space="0" w:color="auto"/>
            </w:tcBorders>
            <w:shd w:val="clear" w:color="auto" w:fill="CCC0D9" w:themeFill="accent4" w:themeFillTint="66"/>
            <w:vAlign w:val="center"/>
          </w:tcPr>
          <w:p w14:paraId="0C2D9293" w14:textId="77777777" w:rsidR="00ED692E" w:rsidRPr="003A10E5" w:rsidRDefault="00ED692E" w:rsidP="00E02408">
            <w:pPr>
              <w:spacing w:after="0"/>
              <w:jc w:val="center"/>
              <w:rPr>
                <w:rFonts w:ascii="Century Gothic" w:hAnsi="Century Gothic"/>
                <w:b/>
              </w:rPr>
            </w:pPr>
            <w:r w:rsidRPr="003A10E5">
              <w:rPr>
                <w:rFonts w:ascii="Century Gothic" w:hAnsi="Century Gothic"/>
                <w:b/>
              </w:rPr>
              <w:t>Low</w:t>
            </w:r>
          </w:p>
        </w:tc>
        <w:tc>
          <w:tcPr>
            <w:tcW w:w="2268" w:type="dxa"/>
            <w:tcBorders>
              <w:bottom w:val="single" w:sz="4" w:space="0" w:color="auto"/>
            </w:tcBorders>
            <w:shd w:val="clear" w:color="auto" w:fill="CCC0D9" w:themeFill="accent4" w:themeFillTint="66"/>
            <w:vAlign w:val="center"/>
          </w:tcPr>
          <w:p w14:paraId="4B5CC81A" w14:textId="77777777" w:rsidR="00ED692E" w:rsidRPr="003A10E5" w:rsidRDefault="00ED692E" w:rsidP="00E02408">
            <w:pPr>
              <w:spacing w:after="0"/>
              <w:jc w:val="center"/>
              <w:rPr>
                <w:rFonts w:ascii="Century Gothic" w:hAnsi="Century Gothic"/>
                <w:b/>
              </w:rPr>
            </w:pPr>
            <w:r w:rsidRPr="003A10E5">
              <w:rPr>
                <w:rFonts w:ascii="Century Gothic" w:hAnsi="Century Gothic"/>
                <w:b/>
              </w:rPr>
              <w:t>Moderate</w:t>
            </w:r>
          </w:p>
        </w:tc>
        <w:tc>
          <w:tcPr>
            <w:tcW w:w="2268" w:type="dxa"/>
            <w:tcBorders>
              <w:bottom w:val="single" w:sz="4" w:space="0" w:color="auto"/>
            </w:tcBorders>
            <w:shd w:val="clear" w:color="auto" w:fill="CCC0D9" w:themeFill="accent4" w:themeFillTint="66"/>
            <w:vAlign w:val="center"/>
          </w:tcPr>
          <w:p w14:paraId="417557D9" w14:textId="77777777" w:rsidR="00ED692E" w:rsidRPr="003A10E5" w:rsidRDefault="00ED692E" w:rsidP="00E02408">
            <w:pPr>
              <w:spacing w:after="0"/>
              <w:jc w:val="center"/>
              <w:rPr>
                <w:rFonts w:ascii="Century Gothic" w:hAnsi="Century Gothic"/>
                <w:b/>
              </w:rPr>
            </w:pPr>
            <w:r w:rsidRPr="003A10E5">
              <w:rPr>
                <w:rFonts w:ascii="Century Gothic" w:hAnsi="Century Gothic"/>
                <w:b/>
              </w:rPr>
              <w:t>High</w:t>
            </w:r>
          </w:p>
        </w:tc>
        <w:tc>
          <w:tcPr>
            <w:tcW w:w="2376" w:type="dxa"/>
            <w:tcBorders>
              <w:bottom w:val="single" w:sz="4" w:space="0" w:color="auto"/>
            </w:tcBorders>
            <w:shd w:val="clear" w:color="auto" w:fill="CCC0D9" w:themeFill="accent4" w:themeFillTint="66"/>
            <w:vAlign w:val="center"/>
          </w:tcPr>
          <w:p w14:paraId="4DB807D5" w14:textId="77777777" w:rsidR="00ED692E" w:rsidRPr="003A10E5" w:rsidRDefault="00ED692E" w:rsidP="00E02408">
            <w:pPr>
              <w:spacing w:after="0"/>
              <w:jc w:val="center"/>
              <w:rPr>
                <w:rFonts w:ascii="Century Gothic" w:hAnsi="Century Gothic"/>
                <w:b/>
              </w:rPr>
            </w:pPr>
            <w:r w:rsidRPr="003A10E5">
              <w:rPr>
                <w:rFonts w:ascii="Century Gothic" w:hAnsi="Century Gothic"/>
                <w:b/>
              </w:rPr>
              <w:t>Very High</w:t>
            </w:r>
          </w:p>
        </w:tc>
      </w:tr>
      <w:tr w:rsidR="00945DDE" w:rsidRPr="003A10E5" w14:paraId="7C7EC816" w14:textId="77777777" w:rsidTr="009F78B7">
        <w:trPr>
          <w:trHeight w:val="2625"/>
        </w:trPr>
        <w:tc>
          <w:tcPr>
            <w:tcW w:w="1555" w:type="dxa"/>
            <w:vMerge w:val="restart"/>
            <w:shd w:val="clear" w:color="auto" w:fill="FFFFFF" w:themeFill="background1"/>
          </w:tcPr>
          <w:p w14:paraId="1DDB5384" w14:textId="284E2D2A" w:rsidR="00945DDE" w:rsidRPr="003A10E5" w:rsidRDefault="00945DDE" w:rsidP="00E02408">
            <w:pPr>
              <w:spacing w:after="120"/>
              <w:jc w:val="center"/>
              <w:rPr>
                <w:rFonts w:ascii="Century Gothic" w:hAnsi="Century Gothic"/>
                <w:b/>
              </w:rPr>
            </w:pPr>
            <w:r w:rsidRPr="003A10E5">
              <w:rPr>
                <w:rFonts w:ascii="Century Gothic" w:hAnsi="Century Gothic"/>
                <w:b/>
              </w:rPr>
              <w:t>Gunbower-Koondrook-</w:t>
            </w:r>
            <w:proofErr w:type="spellStart"/>
            <w:r w:rsidRPr="003A10E5">
              <w:rPr>
                <w:rFonts w:ascii="Century Gothic" w:hAnsi="Century Gothic"/>
                <w:b/>
              </w:rPr>
              <w:t>Perricoota</w:t>
            </w:r>
            <w:proofErr w:type="spellEnd"/>
            <w:r w:rsidRPr="003A10E5">
              <w:rPr>
                <w:rFonts w:ascii="Century Gothic" w:hAnsi="Century Gothic"/>
                <w:b/>
              </w:rPr>
              <w:t xml:space="preserve"> Forest</w:t>
            </w:r>
          </w:p>
        </w:tc>
        <w:tc>
          <w:tcPr>
            <w:tcW w:w="2835" w:type="dxa"/>
            <w:vMerge w:val="restart"/>
            <w:shd w:val="clear" w:color="auto" w:fill="FFFFFF" w:themeFill="background1"/>
          </w:tcPr>
          <w:p w14:paraId="2F863325" w14:textId="77777777" w:rsidR="00945DDE" w:rsidRPr="004600D6" w:rsidRDefault="00945DDE" w:rsidP="00ED692E">
            <w:pPr>
              <w:spacing w:after="120"/>
              <w:jc w:val="left"/>
              <w:rPr>
                <w:rFonts w:ascii="Century Gothic" w:hAnsi="Century Gothic"/>
                <w:sz w:val="18"/>
                <w:szCs w:val="18"/>
              </w:rPr>
            </w:pPr>
            <w:r w:rsidRPr="004600D6">
              <w:rPr>
                <w:rFonts w:ascii="Century Gothic" w:hAnsi="Century Gothic"/>
                <w:sz w:val="18"/>
                <w:szCs w:val="18"/>
              </w:rPr>
              <w:t>Small-moderate action (25</w:t>
            </w:r>
            <w:r>
              <w:rPr>
                <w:rFonts w:ascii="Century Gothic" w:hAnsi="Century Gothic"/>
                <w:sz w:val="18"/>
                <w:szCs w:val="18"/>
              </w:rPr>
              <w:t> </w:t>
            </w:r>
            <w:r w:rsidRPr="004600D6">
              <w:rPr>
                <w:rFonts w:ascii="Century Gothic" w:hAnsi="Century Gothic"/>
                <w:sz w:val="18"/>
                <w:szCs w:val="18"/>
              </w:rPr>
              <w:t>000 ML/day</w:t>
            </w:r>
            <w:r>
              <w:rPr>
                <w:rFonts w:ascii="Century Gothic" w:hAnsi="Century Gothic"/>
                <w:sz w:val="18"/>
                <w:szCs w:val="18"/>
              </w:rPr>
              <w:t>)</w:t>
            </w:r>
            <w:r w:rsidRPr="004600D6">
              <w:rPr>
                <w:rFonts w:ascii="Century Gothic" w:hAnsi="Century Gothic"/>
                <w:sz w:val="18"/>
                <w:szCs w:val="18"/>
              </w:rPr>
              <w:t xml:space="preserve"> at Torrumbarry Weir for at least 20 days and up to 150 days in winter/spring targeting </w:t>
            </w:r>
            <w:r>
              <w:rPr>
                <w:rFonts w:ascii="Century Gothic" w:hAnsi="Century Gothic"/>
                <w:sz w:val="18"/>
                <w:szCs w:val="18"/>
              </w:rPr>
              <w:t xml:space="preserve">permanent and </w:t>
            </w:r>
            <w:r w:rsidRPr="004600D6">
              <w:rPr>
                <w:rFonts w:ascii="Century Gothic" w:hAnsi="Century Gothic"/>
                <w:sz w:val="18"/>
                <w:szCs w:val="18"/>
              </w:rPr>
              <w:t>semi-permanent wetlands or:</w:t>
            </w:r>
          </w:p>
          <w:p w14:paraId="4A64CD43" w14:textId="77777777" w:rsidR="00945DDE" w:rsidRPr="004600D6" w:rsidRDefault="00945DDE" w:rsidP="00ED692E">
            <w:pPr>
              <w:pStyle w:val="ListBullet"/>
              <w:rPr>
                <w:sz w:val="18"/>
                <w:szCs w:val="18"/>
              </w:rPr>
            </w:pPr>
            <w:r>
              <w:rPr>
                <w:rFonts w:ascii="Century Gothic" w:hAnsi="Century Gothic"/>
                <w:sz w:val="18"/>
                <w:szCs w:val="18"/>
              </w:rPr>
              <w:t>~3</w:t>
            </w:r>
            <w:r w:rsidRPr="004600D6">
              <w:rPr>
                <w:rFonts w:ascii="Century Gothic" w:hAnsi="Century Gothic"/>
                <w:sz w:val="18"/>
                <w:szCs w:val="18"/>
              </w:rPr>
              <w:t>000 ha via Gunbower Forest infrastructure</w:t>
            </w:r>
            <w:r>
              <w:rPr>
                <w:rFonts w:ascii="Century Gothic" w:hAnsi="Century Gothic"/>
                <w:sz w:val="18"/>
                <w:szCs w:val="18"/>
              </w:rPr>
              <w:t>.</w:t>
            </w:r>
          </w:p>
          <w:p w14:paraId="18234D5F" w14:textId="77777777" w:rsidR="00945DDE" w:rsidRPr="004600D6" w:rsidRDefault="00945DDE" w:rsidP="00ED692E">
            <w:pPr>
              <w:pStyle w:val="ListBullet"/>
              <w:jc w:val="left"/>
              <w:rPr>
                <w:sz w:val="18"/>
                <w:szCs w:val="18"/>
              </w:rPr>
            </w:pPr>
            <w:r>
              <w:rPr>
                <w:rFonts w:ascii="Century Gothic" w:hAnsi="Century Gothic"/>
                <w:sz w:val="18"/>
                <w:szCs w:val="18"/>
              </w:rPr>
              <w:t xml:space="preserve">~8000 ha </w:t>
            </w:r>
            <w:r w:rsidRPr="004600D6">
              <w:rPr>
                <w:rFonts w:ascii="Century Gothic" w:hAnsi="Century Gothic"/>
                <w:sz w:val="18"/>
                <w:szCs w:val="18"/>
              </w:rPr>
              <w:t>via Koondrook-</w:t>
            </w:r>
            <w:proofErr w:type="spellStart"/>
            <w:r w:rsidRPr="004600D6">
              <w:rPr>
                <w:rFonts w:ascii="Century Gothic" w:hAnsi="Century Gothic"/>
                <w:sz w:val="18"/>
                <w:szCs w:val="18"/>
              </w:rPr>
              <w:t>Perricoota</w:t>
            </w:r>
            <w:proofErr w:type="spellEnd"/>
            <w:r w:rsidRPr="004600D6">
              <w:rPr>
                <w:rFonts w:ascii="Century Gothic" w:hAnsi="Century Gothic"/>
                <w:sz w:val="18"/>
                <w:szCs w:val="18"/>
              </w:rPr>
              <w:t xml:space="preserve"> Forest infrastructure</w:t>
            </w:r>
            <w:r>
              <w:rPr>
                <w:rFonts w:ascii="Century Gothic" w:hAnsi="Century Gothic"/>
                <w:sz w:val="18"/>
                <w:szCs w:val="18"/>
              </w:rPr>
              <w:t>.</w:t>
            </w:r>
          </w:p>
          <w:p w14:paraId="1D5BFAAC" w14:textId="0445D063" w:rsidR="00945DDE" w:rsidRPr="009F78B7" w:rsidRDefault="00945DDE" w:rsidP="00ED692E">
            <w:pPr>
              <w:jc w:val="left"/>
              <w:rPr>
                <w:rFonts w:ascii="Century Gothic" w:hAnsi="Century Gothic"/>
                <w:sz w:val="18"/>
                <w:szCs w:val="18"/>
              </w:rPr>
            </w:pPr>
            <w:r w:rsidRPr="009F78B7">
              <w:rPr>
                <w:rFonts w:ascii="Century Gothic" w:hAnsi="Century Gothic"/>
                <w:sz w:val="18"/>
                <w:szCs w:val="18"/>
              </w:rPr>
              <w:t>Infrastructure delivery to Gunbower and Koondrook-</w:t>
            </w:r>
            <w:proofErr w:type="spellStart"/>
            <w:r w:rsidRPr="009F78B7">
              <w:rPr>
                <w:rFonts w:ascii="Century Gothic" w:hAnsi="Century Gothic"/>
                <w:sz w:val="18"/>
                <w:szCs w:val="18"/>
              </w:rPr>
              <w:t>Pericoota</w:t>
            </w:r>
            <w:proofErr w:type="spellEnd"/>
            <w:r w:rsidRPr="009F78B7">
              <w:rPr>
                <w:rFonts w:ascii="Century Gothic" w:hAnsi="Century Gothic"/>
                <w:sz w:val="18"/>
                <w:szCs w:val="18"/>
              </w:rPr>
              <w:t xml:space="preserve"> Forests targeting river red gum forest equivalent to around 27 000</w:t>
            </w:r>
            <w:r w:rsidR="0037030C">
              <w:rPr>
                <w:rFonts w:ascii="Century Gothic" w:hAnsi="Century Gothic"/>
                <w:sz w:val="18"/>
                <w:szCs w:val="18"/>
              </w:rPr>
              <w:t>–</w:t>
            </w:r>
            <w:r w:rsidRPr="009F78B7">
              <w:rPr>
                <w:rFonts w:ascii="Century Gothic" w:hAnsi="Century Gothic"/>
                <w:sz w:val="18"/>
                <w:szCs w:val="18"/>
              </w:rPr>
              <w:t>35 000 ML/day at Torrumbarry Weir, or:</w:t>
            </w:r>
          </w:p>
          <w:p w14:paraId="6CAC650F" w14:textId="77777777" w:rsidR="00945DDE" w:rsidRPr="009F78B7" w:rsidRDefault="00945DDE" w:rsidP="00ED692E">
            <w:pPr>
              <w:pStyle w:val="ListBullet"/>
              <w:rPr>
                <w:rFonts w:ascii="Century Gothic" w:hAnsi="Century Gothic"/>
                <w:sz w:val="18"/>
                <w:szCs w:val="18"/>
              </w:rPr>
            </w:pPr>
            <w:r w:rsidRPr="009F78B7">
              <w:rPr>
                <w:rFonts w:ascii="Century Gothic" w:hAnsi="Century Gothic"/>
                <w:sz w:val="18"/>
                <w:szCs w:val="18"/>
              </w:rPr>
              <w:t>4000 ha via Gunbower Forest infrastructure.</w:t>
            </w:r>
          </w:p>
          <w:p w14:paraId="021FAC8C" w14:textId="2CADE2B7" w:rsidR="00945DDE" w:rsidRPr="003A10E5" w:rsidRDefault="00945DDE" w:rsidP="009F78B7">
            <w:pPr>
              <w:pStyle w:val="ListBullet"/>
              <w:rPr>
                <w:rFonts w:ascii="Century Gothic" w:hAnsi="Century Gothic"/>
                <w:b/>
              </w:rPr>
            </w:pPr>
            <w:r w:rsidRPr="009F78B7">
              <w:rPr>
                <w:rFonts w:ascii="Century Gothic" w:hAnsi="Century Gothic"/>
                <w:sz w:val="18"/>
                <w:szCs w:val="18"/>
              </w:rPr>
              <w:t>Up to 16 000 ha via Koondrook-</w:t>
            </w:r>
            <w:proofErr w:type="spellStart"/>
            <w:r w:rsidRPr="009F78B7">
              <w:rPr>
                <w:rFonts w:ascii="Century Gothic" w:hAnsi="Century Gothic"/>
                <w:sz w:val="18"/>
                <w:szCs w:val="18"/>
              </w:rPr>
              <w:t>Perricoota</w:t>
            </w:r>
            <w:proofErr w:type="spellEnd"/>
            <w:r w:rsidRPr="009F78B7">
              <w:rPr>
                <w:rFonts w:ascii="Century Gothic" w:hAnsi="Century Gothic"/>
                <w:sz w:val="18"/>
                <w:szCs w:val="18"/>
              </w:rPr>
              <w:t xml:space="preserve"> Forest infrastructure.</w:t>
            </w:r>
          </w:p>
        </w:tc>
        <w:tc>
          <w:tcPr>
            <w:tcW w:w="4223" w:type="dxa"/>
            <w:gridSpan w:val="2"/>
            <w:vMerge w:val="restart"/>
            <w:shd w:val="clear" w:color="auto" w:fill="D9D9D9" w:themeFill="background1" w:themeFillShade="D9"/>
            <w:vAlign w:val="center"/>
          </w:tcPr>
          <w:p w14:paraId="58CA227B" w14:textId="77777777" w:rsidR="00945DDE" w:rsidRPr="003A10E5" w:rsidRDefault="00945DDE" w:rsidP="00E02408">
            <w:pPr>
              <w:spacing w:after="0"/>
              <w:jc w:val="center"/>
              <w:rPr>
                <w:rFonts w:ascii="Century Gothic" w:hAnsi="Century Gothic"/>
                <w:b/>
              </w:rPr>
            </w:pPr>
          </w:p>
        </w:tc>
        <w:tc>
          <w:tcPr>
            <w:tcW w:w="6912" w:type="dxa"/>
            <w:gridSpan w:val="3"/>
            <w:shd w:val="clear" w:color="auto" w:fill="FFFFFF" w:themeFill="background1"/>
          </w:tcPr>
          <w:p w14:paraId="511061A5" w14:textId="442E2CC5" w:rsidR="00945DDE" w:rsidRPr="003A10E5" w:rsidRDefault="00945DDE" w:rsidP="00945DDE">
            <w:pPr>
              <w:spacing w:after="0"/>
              <w:jc w:val="left"/>
              <w:rPr>
                <w:rFonts w:ascii="Century Gothic" w:hAnsi="Century Gothic"/>
                <w:b/>
              </w:rPr>
            </w:pPr>
            <w:r w:rsidRPr="004600D6">
              <w:rPr>
                <w:rFonts w:ascii="Century Gothic" w:hAnsi="Century Gothic"/>
                <w:sz w:val="18"/>
                <w:szCs w:val="18"/>
              </w:rPr>
              <w:t>5. Gunbower Forest Flow: Deliver water to inundate river red gum forest; support survival, condition and spawning of native fish (floodplain specialists) and/or supporting the completion of a bird breeding event.</w:t>
            </w:r>
          </w:p>
        </w:tc>
      </w:tr>
      <w:tr w:rsidR="00945DDE" w:rsidRPr="003A10E5" w14:paraId="3DD411D6" w14:textId="77777777" w:rsidTr="009F78B7">
        <w:trPr>
          <w:trHeight w:val="532"/>
        </w:trPr>
        <w:tc>
          <w:tcPr>
            <w:tcW w:w="1555" w:type="dxa"/>
            <w:vMerge/>
            <w:shd w:val="clear" w:color="auto" w:fill="FFFFFF" w:themeFill="background1"/>
            <w:vAlign w:val="center"/>
          </w:tcPr>
          <w:p w14:paraId="6F457819" w14:textId="77777777" w:rsidR="00945DDE" w:rsidRPr="003A10E5" w:rsidRDefault="00945DDE" w:rsidP="00E02408">
            <w:pPr>
              <w:spacing w:after="120"/>
              <w:jc w:val="center"/>
              <w:rPr>
                <w:rFonts w:ascii="Century Gothic" w:hAnsi="Century Gothic"/>
                <w:b/>
              </w:rPr>
            </w:pPr>
          </w:p>
        </w:tc>
        <w:tc>
          <w:tcPr>
            <w:tcW w:w="2835" w:type="dxa"/>
            <w:vMerge/>
            <w:shd w:val="clear" w:color="auto" w:fill="FFFFFF" w:themeFill="background1"/>
          </w:tcPr>
          <w:p w14:paraId="571D4FCA" w14:textId="77777777" w:rsidR="00945DDE" w:rsidRPr="004600D6" w:rsidRDefault="00945DDE" w:rsidP="00ED692E">
            <w:pPr>
              <w:spacing w:after="120"/>
              <w:jc w:val="left"/>
              <w:rPr>
                <w:rFonts w:ascii="Century Gothic" w:hAnsi="Century Gothic"/>
                <w:sz w:val="18"/>
                <w:szCs w:val="18"/>
              </w:rPr>
            </w:pPr>
          </w:p>
        </w:tc>
        <w:tc>
          <w:tcPr>
            <w:tcW w:w="4223" w:type="dxa"/>
            <w:gridSpan w:val="2"/>
            <w:vMerge/>
            <w:shd w:val="clear" w:color="auto" w:fill="D9D9D9" w:themeFill="background1" w:themeFillShade="D9"/>
            <w:vAlign w:val="center"/>
          </w:tcPr>
          <w:p w14:paraId="5E477CFE" w14:textId="77777777" w:rsidR="00945DDE" w:rsidRPr="003A10E5" w:rsidRDefault="00945DDE" w:rsidP="00E02408">
            <w:pPr>
              <w:spacing w:after="0"/>
              <w:jc w:val="center"/>
              <w:rPr>
                <w:rFonts w:ascii="Century Gothic" w:hAnsi="Century Gothic"/>
                <w:b/>
              </w:rPr>
            </w:pPr>
          </w:p>
        </w:tc>
        <w:tc>
          <w:tcPr>
            <w:tcW w:w="6912" w:type="dxa"/>
            <w:gridSpan w:val="3"/>
            <w:shd w:val="clear" w:color="auto" w:fill="FFFFFF" w:themeFill="background1"/>
          </w:tcPr>
          <w:p w14:paraId="2AEC1450" w14:textId="052BE7F1" w:rsidR="00945DDE" w:rsidRPr="003A10E5" w:rsidRDefault="00945DDE" w:rsidP="00881133">
            <w:pPr>
              <w:spacing w:after="0"/>
              <w:jc w:val="left"/>
              <w:rPr>
                <w:rFonts w:ascii="Century Gothic" w:hAnsi="Century Gothic"/>
                <w:b/>
              </w:rPr>
            </w:pPr>
            <w:r w:rsidRPr="004600D6">
              <w:rPr>
                <w:rFonts w:ascii="Century Gothic" w:hAnsi="Century Gothic"/>
                <w:sz w:val="18"/>
                <w:szCs w:val="18"/>
              </w:rPr>
              <w:t>6. Koondrook-</w:t>
            </w:r>
            <w:proofErr w:type="spellStart"/>
            <w:r w:rsidRPr="004600D6">
              <w:rPr>
                <w:rFonts w:ascii="Century Gothic" w:hAnsi="Century Gothic"/>
                <w:sz w:val="18"/>
                <w:szCs w:val="18"/>
              </w:rPr>
              <w:t>Perricoota</w:t>
            </w:r>
            <w:proofErr w:type="spellEnd"/>
            <w:r w:rsidRPr="004600D6">
              <w:rPr>
                <w:rFonts w:ascii="Century Gothic" w:hAnsi="Century Gothic"/>
                <w:sz w:val="18"/>
                <w:szCs w:val="18"/>
              </w:rPr>
              <w:t xml:space="preserve"> Forest Flow: </w:t>
            </w:r>
            <w:r>
              <w:rPr>
                <w:rFonts w:ascii="Century Gothic" w:hAnsi="Century Gothic"/>
                <w:sz w:val="18"/>
                <w:szCs w:val="18"/>
              </w:rPr>
              <w:t>Subject to potential third party impacts being addressed, u</w:t>
            </w:r>
            <w:r w:rsidRPr="004600D6">
              <w:rPr>
                <w:rFonts w:ascii="Century Gothic" w:hAnsi="Century Gothic"/>
                <w:sz w:val="18"/>
                <w:szCs w:val="18"/>
              </w:rPr>
              <w:t>se infrastructure to provide flows to inundate river red gum forest; support bird breeding and/or support survival, condition and spawning of native fish (floodplain specialists)</w:t>
            </w:r>
            <w:r w:rsidR="00FC17B4">
              <w:rPr>
                <w:rFonts w:ascii="Century Gothic" w:hAnsi="Century Gothic"/>
                <w:sz w:val="18"/>
                <w:szCs w:val="18"/>
              </w:rPr>
              <w:t xml:space="preserve">, and the </w:t>
            </w:r>
            <w:r w:rsidR="00FC17B4" w:rsidRPr="00FC17B4">
              <w:rPr>
                <w:rFonts w:ascii="Century Gothic" w:hAnsi="Century Gothic"/>
                <w:sz w:val="18"/>
                <w:szCs w:val="18"/>
              </w:rPr>
              <w:t>provision of carbon (productivity) during cooler times of the year.</w:t>
            </w:r>
            <w:r w:rsidR="00881133">
              <w:rPr>
                <w:rFonts w:ascii="Century Gothic" w:hAnsi="Century Gothic"/>
                <w:sz w:val="18"/>
                <w:szCs w:val="18"/>
              </w:rPr>
              <w:t xml:space="preserve"> </w:t>
            </w:r>
            <w:r w:rsidR="00881133">
              <w:rPr>
                <w:rFonts w:ascii="Century Gothic" w:hAnsi="Century Gothic"/>
                <w:color w:val="000000"/>
                <w:sz w:val="18"/>
                <w:szCs w:val="18"/>
              </w:rPr>
              <w:t>Flows into the Koondrook-</w:t>
            </w:r>
            <w:proofErr w:type="spellStart"/>
            <w:r w:rsidR="00881133">
              <w:rPr>
                <w:rFonts w:ascii="Century Gothic" w:hAnsi="Century Gothic"/>
                <w:color w:val="000000"/>
                <w:sz w:val="18"/>
                <w:szCs w:val="18"/>
              </w:rPr>
              <w:t>Perricoota</w:t>
            </w:r>
            <w:proofErr w:type="spellEnd"/>
            <w:r w:rsidR="00881133">
              <w:rPr>
                <w:rFonts w:ascii="Century Gothic" w:hAnsi="Century Gothic"/>
                <w:color w:val="000000"/>
                <w:sz w:val="18"/>
                <w:szCs w:val="18"/>
              </w:rPr>
              <w:t xml:space="preserve"> forest system should ideally be synchronised/integrated with flows from the Murray (e.g. Barmah-</w:t>
            </w:r>
            <w:proofErr w:type="spellStart"/>
            <w:r w:rsidR="00881133">
              <w:rPr>
                <w:rFonts w:ascii="Century Gothic" w:hAnsi="Century Gothic"/>
                <w:color w:val="000000"/>
                <w:sz w:val="18"/>
                <w:szCs w:val="18"/>
              </w:rPr>
              <w:t>Millewa</w:t>
            </w:r>
            <w:proofErr w:type="spellEnd"/>
            <w:r w:rsidR="00881133">
              <w:rPr>
                <w:rFonts w:ascii="Century Gothic" w:hAnsi="Century Gothic"/>
                <w:color w:val="000000"/>
                <w:sz w:val="18"/>
                <w:szCs w:val="18"/>
              </w:rPr>
              <w:t xml:space="preserve"> Forest and/or the Goulburn River system to mimic the natural movement of flows through the mid-Murray at a systems-landscapes scale.</w:t>
            </w:r>
          </w:p>
        </w:tc>
      </w:tr>
      <w:tr w:rsidR="00250ADA" w:rsidRPr="003A10E5" w14:paraId="512790F3" w14:textId="77777777" w:rsidTr="009F78B7">
        <w:trPr>
          <w:trHeight w:val="532"/>
        </w:trPr>
        <w:tc>
          <w:tcPr>
            <w:tcW w:w="1555" w:type="dxa"/>
            <w:vMerge w:val="restart"/>
            <w:shd w:val="clear" w:color="auto" w:fill="FFFFFF" w:themeFill="background1"/>
            <w:vAlign w:val="center"/>
          </w:tcPr>
          <w:p w14:paraId="1D29D189" w14:textId="6CCDEA5A" w:rsidR="00250ADA" w:rsidRPr="003A10E5" w:rsidRDefault="00250ADA" w:rsidP="00ED692E">
            <w:pPr>
              <w:spacing w:after="120"/>
              <w:jc w:val="center"/>
              <w:rPr>
                <w:rFonts w:ascii="Century Gothic" w:hAnsi="Century Gothic"/>
                <w:b/>
              </w:rPr>
            </w:pPr>
            <w:r>
              <w:rPr>
                <w:rFonts w:ascii="Century Gothic" w:hAnsi="Century Gothic"/>
                <w:b/>
              </w:rPr>
              <w:t>Mid-Murray</w:t>
            </w:r>
            <w:r w:rsidRPr="003A10E5">
              <w:rPr>
                <w:rFonts w:ascii="Century Gothic" w:hAnsi="Century Gothic"/>
                <w:b/>
              </w:rPr>
              <w:t xml:space="preserve"> Off-Channel Wetlands Hume to Euston</w:t>
            </w:r>
          </w:p>
        </w:tc>
        <w:tc>
          <w:tcPr>
            <w:tcW w:w="2835" w:type="dxa"/>
            <w:shd w:val="clear" w:color="auto" w:fill="FFFFFF" w:themeFill="background1"/>
          </w:tcPr>
          <w:p w14:paraId="68583CD9" w14:textId="5A129BCA" w:rsidR="00250ADA" w:rsidRPr="004600D6" w:rsidRDefault="00250ADA" w:rsidP="00ED692E">
            <w:pPr>
              <w:spacing w:after="120"/>
              <w:jc w:val="left"/>
              <w:rPr>
                <w:rFonts w:ascii="Century Gothic" w:hAnsi="Century Gothic"/>
                <w:sz w:val="18"/>
                <w:szCs w:val="18"/>
              </w:rPr>
            </w:pPr>
            <w:r w:rsidRPr="004600D6">
              <w:rPr>
                <w:rFonts w:ascii="Century Gothic" w:hAnsi="Century Gothic"/>
                <w:sz w:val="18"/>
                <w:szCs w:val="18"/>
              </w:rPr>
              <w:t>Permanent Wetlands</w:t>
            </w:r>
            <w:r>
              <w:rPr>
                <w:rFonts w:ascii="Century Gothic" w:hAnsi="Century Gothic"/>
                <w:sz w:val="18"/>
                <w:szCs w:val="18"/>
              </w:rPr>
              <w:t>.</w:t>
            </w:r>
          </w:p>
        </w:tc>
        <w:tc>
          <w:tcPr>
            <w:tcW w:w="11135" w:type="dxa"/>
            <w:gridSpan w:val="5"/>
            <w:vMerge w:val="restart"/>
            <w:shd w:val="clear" w:color="auto" w:fill="FFFFFF" w:themeFill="background1"/>
          </w:tcPr>
          <w:p w14:paraId="54335A99" w14:textId="70B55EC8" w:rsidR="00250ADA" w:rsidRPr="003A10E5" w:rsidRDefault="00250ADA" w:rsidP="00250ADA">
            <w:pPr>
              <w:spacing w:after="0"/>
              <w:jc w:val="left"/>
              <w:rPr>
                <w:rFonts w:ascii="Century Gothic" w:hAnsi="Century Gothic"/>
                <w:b/>
              </w:rPr>
            </w:pPr>
            <w:r w:rsidRPr="004600D6">
              <w:rPr>
                <w:rFonts w:ascii="Century Gothic" w:hAnsi="Century Gothic"/>
                <w:sz w:val="18"/>
                <w:szCs w:val="18"/>
              </w:rPr>
              <w:t xml:space="preserve">7. Water a range of annual, semi-annual, intermittent </w:t>
            </w:r>
            <w:r>
              <w:rPr>
                <w:rFonts w:ascii="Century Gothic" w:hAnsi="Century Gothic"/>
                <w:sz w:val="18"/>
                <w:szCs w:val="18"/>
              </w:rPr>
              <w:t>Mid-Murray</w:t>
            </w:r>
            <w:r w:rsidRPr="004600D6">
              <w:rPr>
                <w:rFonts w:ascii="Century Gothic" w:hAnsi="Century Gothic"/>
                <w:sz w:val="18"/>
                <w:szCs w:val="18"/>
              </w:rPr>
              <w:t xml:space="preserve"> wetlands across all scenarios, subject to seasonal cues.</w:t>
            </w:r>
          </w:p>
        </w:tc>
      </w:tr>
      <w:tr w:rsidR="00250ADA" w:rsidRPr="003A10E5" w14:paraId="235F0535" w14:textId="77777777" w:rsidTr="009F78B7">
        <w:trPr>
          <w:trHeight w:val="532"/>
        </w:trPr>
        <w:tc>
          <w:tcPr>
            <w:tcW w:w="1555" w:type="dxa"/>
            <w:vMerge/>
            <w:shd w:val="clear" w:color="auto" w:fill="FFFFFF" w:themeFill="background1"/>
            <w:vAlign w:val="center"/>
          </w:tcPr>
          <w:p w14:paraId="41CE012D" w14:textId="77777777" w:rsidR="00250ADA" w:rsidRPr="003A10E5" w:rsidRDefault="00250ADA" w:rsidP="00ED692E">
            <w:pPr>
              <w:spacing w:after="120"/>
              <w:jc w:val="center"/>
              <w:rPr>
                <w:rFonts w:ascii="Century Gothic" w:hAnsi="Century Gothic"/>
                <w:b/>
              </w:rPr>
            </w:pPr>
          </w:p>
        </w:tc>
        <w:tc>
          <w:tcPr>
            <w:tcW w:w="2835" w:type="dxa"/>
            <w:shd w:val="clear" w:color="auto" w:fill="FFFFFF" w:themeFill="background1"/>
          </w:tcPr>
          <w:p w14:paraId="170FFA96" w14:textId="16EF8D18" w:rsidR="00250ADA" w:rsidRPr="004600D6" w:rsidRDefault="00250ADA" w:rsidP="00ED692E">
            <w:pPr>
              <w:spacing w:after="120"/>
              <w:jc w:val="left"/>
              <w:rPr>
                <w:rFonts w:ascii="Century Gothic" w:hAnsi="Century Gothic"/>
                <w:sz w:val="18"/>
                <w:szCs w:val="18"/>
              </w:rPr>
            </w:pPr>
            <w:r w:rsidRPr="004600D6">
              <w:rPr>
                <w:rFonts w:ascii="Century Gothic" w:hAnsi="Century Gothic"/>
                <w:sz w:val="18"/>
                <w:szCs w:val="18"/>
              </w:rPr>
              <w:t>Semi-permanent Wetlands</w:t>
            </w:r>
            <w:r>
              <w:rPr>
                <w:rFonts w:ascii="Century Gothic" w:hAnsi="Century Gothic"/>
                <w:sz w:val="18"/>
                <w:szCs w:val="18"/>
              </w:rPr>
              <w:t>.</w:t>
            </w:r>
          </w:p>
        </w:tc>
        <w:tc>
          <w:tcPr>
            <w:tcW w:w="11135" w:type="dxa"/>
            <w:gridSpan w:val="5"/>
            <w:vMerge/>
            <w:shd w:val="clear" w:color="auto" w:fill="FFFFFF" w:themeFill="background1"/>
            <w:vAlign w:val="center"/>
          </w:tcPr>
          <w:p w14:paraId="229403B5" w14:textId="77777777" w:rsidR="00250ADA" w:rsidRPr="003A10E5" w:rsidRDefault="00250ADA" w:rsidP="00ED692E">
            <w:pPr>
              <w:spacing w:after="0"/>
              <w:jc w:val="center"/>
              <w:rPr>
                <w:rFonts w:ascii="Century Gothic" w:hAnsi="Century Gothic"/>
                <w:b/>
              </w:rPr>
            </w:pPr>
          </w:p>
        </w:tc>
      </w:tr>
      <w:tr w:rsidR="00250ADA" w:rsidRPr="003A10E5" w14:paraId="45A929F1" w14:textId="77777777" w:rsidTr="009F78B7">
        <w:trPr>
          <w:trHeight w:val="532"/>
        </w:trPr>
        <w:tc>
          <w:tcPr>
            <w:tcW w:w="1555" w:type="dxa"/>
            <w:vMerge/>
            <w:shd w:val="clear" w:color="auto" w:fill="FFFFFF" w:themeFill="background1"/>
            <w:vAlign w:val="center"/>
          </w:tcPr>
          <w:p w14:paraId="7510D687" w14:textId="77777777" w:rsidR="00250ADA" w:rsidRPr="003A10E5" w:rsidRDefault="00250ADA" w:rsidP="00ED692E">
            <w:pPr>
              <w:spacing w:after="120"/>
              <w:jc w:val="center"/>
              <w:rPr>
                <w:rFonts w:ascii="Century Gothic" w:hAnsi="Century Gothic"/>
                <w:b/>
              </w:rPr>
            </w:pPr>
          </w:p>
        </w:tc>
        <w:tc>
          <w:tcPr>
            <w:tcW w:w="2835" w:type="dxa"/>
            <w:shd w:val="clear" w:color="auto" w:fill="FFFFFF" w:themeFill="background1"/>
          </w:tcPr>
          <w:p w14:paraId="2202E70A" w14:textId="7F049D18" w:rsidR="00250ADA" w:rsidRPr="004600D6" w:rsidRDefault="00250ADA" w:rsidP="00ED692E">
            <w:pPr>
              <w:spacing w:after="120"/>
              <w:jc w:val="left"/>
              <w:rPr>
                <w:rFonts w:ascii="Century Gothic" w:hAnsi="Century Gothic"/>
                <w:sz w:val="18"/>
                <w:szCs w:val="18"/>
              </w:rPr>
            </w:pPr>
            <w:r w:rsidRPr="004600D6">
              <w:rPr>
                <w:rFonts w:ascii="Century Gothic" w:hAnsi="Century Gothic"/>
                <w:sz w:val="18"/>
                <w:szCs w:val="18"/>
              </w:rPr>
              <w:t>Ephemeral Wetlands</w:t>
            </w:r>
            <w:r>
              <w:rPr>
                <w:rFonts w:ascii="Century Gothic" w:hAnsi="Century Gothic"/>
                <w:sz w:val="18"/>
                <w:szCs w:val="18"/>
              </w:rPr>
              <w:t>.</w:t>
            </w:r>
          </w:p>
        </w:tc>
        <w:tc>
          <w:tcPr>
            <w:tcW w:w="11135" w:type="dxa"/>
            <w:gridSpan w:val="5"/>
            <w:vMerge/>
            <w:shd w:val="clear" w:color="auto" w:fill="FFFFFF" w:themeFill="background1"/>
            <w:vAlign w:val="center"/>
          </w:tcPr>
          <w:p w14:paraId="37E77611" w14:textId="77777777" w:rsidR="00250ADA" w:rsidRPr="003A10E5" w:rsidRDefault="00250ADA" w:rsidP="00ED692E">
            <w:pPr>
              <w:spacing w:after="0"/>
              <w:jc w:val="center"/>
              <w:rPr>
                <w:rFonts w:ascii="Century Gothic" w:hAnsi="Century Gothic"/>
                <w:b/>
              </w:rPr>
            </w:pPr>
          </w:p>
        </w:tc>
      </w:tr>
    </w:tbl>
    <w:p w14:paraId="623F4ED8" w14:textId="77777777" w:rsidR="00ED692E" w:rsidRDefault="00ED692E" w:rsidP="006C27A2">
      <w:pPr>
        <w:pStyle w:val="BodyText1"/>
        <w:rPr>
          <w:sz w:val="18"/>
          <w:szCs w:val="18"/>
        </w:rPr>
      </w:pPr>
    </w:p>
    <w:p w14:paraId="5377DFDA" w14:textId="192A737A" w:rsidR="00F51399" w:rsidRDefault="006C27A2" w:rsidP="0074332E">
      <w:pPr>
        <w:pStyle w:val="BodyText1"/>
        <w:rPr>
          <w:color w:val="5F497A" w:themeColor="accent4" w:themeShade="BF"/>
        </w:rPr>
        <w:sectPr w:rsidR="00F51399" w:rsidSect="00643B86">
          <w:pgSz w:w="16839" w:h="11907" w:orient="landscape" w:code="9"/>
          <w:pgMar w:top="993" w:right="821" w:bottom="851" w:left="851" w:header="425" w:footer="267" w:gutter="0"/>
          <w:cols w:space="708"/>
          <w:titlePg/>
          <w:docGrid w:linePitch="360"/>
        </w:sectPr>
      </w:pPr>
      <w:r w:rsidRPr="00A27CA4">
        <w:rPr>
          <w:sz w:val="18"/>
          <w:szCs w:val="18"/>
        </w:rPr>
        <w:t>Note: Under certain resource availabilities, option may not be pursued for a variety of reasons including that environmental demand may be met by unregulated flows and that constraints and/or risks may limit the ability to deliver environmental water.</w:t>
      </w:r>
      <w:bookmarkEnd w:id="54"/>
      <w:bookmarkEnd w:id="55"/>
      <w:bookmarkEnd w:id="56"/>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57" w:name="_Toc519091984"/>
      <w:r>
        <w:rPr>
          <w:rFonts w:ascii="Century Gothic" w:hAnsi="Century Gothic"/>
          <w:color w:val="5F497A" w:themeColor="accent4" w:themeShade="BF"/>
        </w:rPr>
        <w:lastRenderedPageBreak/>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7"/>
    </w:p>
    <w:p w14:paraId="23B60F22" w14:textId="6EF77747" w:rsidR="00027451" w:rsidRDefault="00027451" w:rsidP="00027451">
      <w:pPr>
        <w:spacing w:after="240"/>
        <w:jc w:val="left"/>
        <w:rPr>
          <w:rFonts w:ascii="Century Gothic" w:hAnsi="Century Gothic" w:cs="Arial"/>
          <w:noProof/>
        </w:rPr>
      </w:pPr>
      <w:r>
        <w:fldChar w:fldCharType="begin"/>
      </w:r>
      <w:r>
        <w:instrText xml:space="preserve"> REF _Ref440016047 \h  \* MERGEFORMAT </w:instrText>
      </w:r>
      <w:r>
        <w:fldChar w:fldCharType="separate"/>
      </w:r>
      <w:r w:rsidR="00C7653A" w:rsidRPr="00185E5A">
        <w:rPr>
          <w:rFonts w:ascii="Century Gothic" w:hAnsi="Century Gothic"/>
        </w:rPr>
        <w:t xml:space="preserve">Table </w:t>
      </w:r>
      <w:r w:rsidR="00C7653A">
        <w:rPr>
          <w:rFonts w:ascii="Century Gothic" w:hAnsi="Century Gothic"/>
        </w:rPr>
        <w:t>4</w:t>
      </w:r>
      <w:r>
        <w:fldChar w:fldCharType="end"/>
      </w:r>
      <w:r>
        <w:rPr>
          <w:rFonts w:ascii="Century Gothic" w:hAnsi="Century Gothic" w:cs="Arial"/>
          <w:noProof/>
        </w:rPr>
        <w:t xml:space="preserve"> identifies the range of potential watering actions in</w:t>
      </w:r>
      <w:r w:rsidR="006C27A2">
        <w:rPr>
          <w:rFonts w:ascii="Century Gothic" w:hAnsi="Century Gothic" w:cs="Arial"/>
          <w:noProof/>
        </w:rPr>
        <w:t xml:space="preserve"> the Mid-Murray Region</w:t>
      </w:r>
      <w:r>
        <w:rPr>
          <w:rFonts w:ascii="Century Gothic" w:hAnsi="Century Gothic" w:cs="Arial"/>
          <w:noProof/>
          <w:color w:val="FF0000"/>
        </w:rPr>
        <w:t xml:space="preserve"> </w:t>
      </w:r>
      <w:r w:rsidRPr="00066E50">
        <w:rPr>
          <w:rFonts w:ascii="Century Gothic" w:hAnsi="Century Gothic" w:cs="Arial"/>
          <w:noProof/>
        </w:rPr>
        <w:t>in the Murray</w:t>
      </w:r>
      <w:r>
        <w:rPr>
          <w:rFonts w:ascii="Century Gothic" w:hAnsi="Century Gothic" w:cs="Arial"/>
          <w:noProof/>
        </w:rPr>
        <w:t>-</w:t>
      </w:r>
      <w:r w:rsidRPr="00066E50">
        <w:rPr>
          <w:rFonts w:ascii="Century Gothic" w:hAnsi="Century Gothic" w:cs="Arial"/>
          <w:noProof/>
        </w:rPr>
        <w:t xml:space="preserve">Darling Basin </w:t>
      </w:r>
      <w:r>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004905CE" w14:textId="77777777" w:rsidR="006C27A2" w:rsidRPr="008831B6" w:rsidRDefault="006C27A2" w:rsidP="006C27A2">
      <w:pPr>
        <w:spacing w:after="240"/>
        <w:jc w:val="left"/>
        <w:rPr>
          <w:rFonts w:ascii="Century Gothic" w:hAnsi="Century Gothic" w:cs="Arial"/>
          <w:b/>
          <w:noProof/>
        </w:rPr>
      </w:pPr>
      <w:r>
        <w:rPr>
          <w:rFonts w:ascii="Century Gothic" w:hAnsi="Century Gothic" w:cs="Arial"/>
          <w:b/>
          <w:noProof/>
          <w:u w:val="single"/>
        </w:rPr>
        <w:t xml:space="preserve">Watering </w:t>
      </w:r>
      <w:r w:rsidRPr="008831B6">
        <w:rPr>
          <w:rFonts w:ascii="Century Gothic" w:hAnsi="Century Gothic" w:cs="Arial"/>
          <w:b/>
          <w:noProof/>
          <w:u w:val="single"/>
        </w:rPr>
        <w:t>Action</w:t>
      </w:r>
      <w:r>
        <w:rPr>
          <w:rFonts w:ascii="Century Gothic" w:hAnsi="Century Gothic" w:cs="Arial"/>
          <w:b/>
          <w:noProof/>
          <w:u w:val="single"/>
        </w:rPr>
        <w:t xml:space="preserve"> 1a, 1b, 2, 5 and 6: </w:t>
      </w:r>
      <w:r w:rsidRPr="008831B6">
        <w:rPr>
          <w:rFonts w:ascii="Century Gothic" w:hAnsi="Century Gothic" w:cs="Arial"/>
          <w:b/>
          <w:noProof/>
          <w:u w:val="single"/>
        </w:rPr>
        <w:t xml:space="preserve"> </w:t>
      </w:r>
      <w:r>
        <w:rPr>
          <w:rFonts w:ascii="Century Gothic" w:hAnsi="Century Gothic" w:cs="Arial"/>
          <w:b/>
          <w:noProof/>
          <w:u w:val="single"/>
        </w:rPr>
        <w:t>Mid River Murray channel flow; Barmah-Millewa Forest flow; and Gunbower-Koondrook-Pericoota Forest high flow (within constraints).</w:t>
      </w:r>
    </w:p>
    <w:p w14:paraId="0C706710" w14:textId="77777777" w:rsidR="006C27A2" w:rsidRPr="008831B6" w:rsidRDefault="006C27A2" w:rsidP="006C27A2">
      <w:pPr>
        <w:spacing w:after="240"/>
        <w:jc w:val="left"/>
        <w:rPr>
          <w:rFonts w:ascii="Century Gothic" w:hAnsi="Century Gothic" w:cs="Arial"/>
          <w:i/>
          <w:noProof/>
        </w:rPr>
      </w:pPr>
      <w:r w:rsidRPr="008831B6">
        <w:rPr>
          <w:rFonts w:ascii="Century Gothic" w:hAnsi="Century Gothic" w:cs="Arial"/>
          <w:i/>
          <w:noProof/>
        </w:rPr>
        <w:t xml:space="preserve">Standard operational considerations: </w:t>
      </w:r>
    </w:p>
    <w:p w14:paraId="4F2E7F45" w14:textId="54D9F21F" w:rsidR="006C27A2" w:rsidRPr="00FC7BC1" w:rsidRDefault="006C27A2" w:rsidP="006C27A2">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In-stream e</w:t>
      </w:r>
      <w:r w:rsidRPr="00FC7BC1">
        <w:rPr>
          <w:rFonts w:ascii="Century Gothic" w:hAnsi="Century Gothic" w:cs="Arial"/>
          <w:noProof/>
          <w:color w:val="000000" w:themeColor="text1"/>
        </w:rPr>
        <w:t>nvironmental watering seeks to target improved seasonality of flows to promote spawning of flow specialist fish species and to re-connect river</w:t>
      </w:r>
      <w:r w:rsidR="0072056D">
        <w:rPr>
          <w:rFonts w:ascii="Century Gothic" w:hAnsi="Century Gothic" w:cs="Arial"/>
          <w:noProof/>
          <w:color w:val="000000" w:themeColor="text1"/>
        </w:rPr>
        <w:t>s</w:t>
      </w:r>
      <w:r w:rsidRPr="00FC7BC1">
        <w:rPr>
          <w:rFonts w:ascii="Century Gothic" w:hAnsi="Century Gothic" w:cs="Arial"/>
          <w:noProof/>
          <w:color w:val="000000" w:themeColor="text1"/>
        </w:rPr>
        <w:t xml:space="preserve"> with low-lying wetlands. As such, </w:t>
      </w:r>
      <w:r>
        <w:rPr>
          <w:rFonts w:ascii="Century Gothic" w:hAnsi="Century Gothic" w:cs="Arial"/>
          <w:noProof/>
          <w:color w:val="000000" w:themeColor="text1"/>
        </w:rPr>
        <w:t xml:space="preserve">an action will generally be in response to </w:t>
      </w:r>
      <w:r w:rsidRPr="00FC7BC1">
        <w:rPr>
          <w:rFonts w:ascii="Century Gothic" w:hAnsi="Century Gothic" w:cs="Arial"/>
          <w:noProof/>
          <w:color w:val="000000" w:themeColor="text1"/>
        </w:rPr>
        <w:t>an appropriate</w:t>
      </w:r>
      <w:r>
        <w:rPr>
          <w:rFonts w:ascii="Century Gothic" w:hAnsi="Century Gothic" w:cs="Arial"/>
          <w:noProof/>
          <w:color w:val="000000" w:themeColor="text1"/>
        </w:rPr>
        <w:t xml:space="preserve"> flow</w:t>
      </w:r>
      <w:r w:rsidRPr="00FC7BC1">
        <w:rPr>
          <w:rFonts w:ascii="Century Gothic" w:hAnsi="Century Gothic" w:cs="Arial"/>
          <w:noProof/>
          <w:color w:val="000000" w:themeColor="text1"/>
        </w:rPr>
        <w:t xml:space="preserve"> trigger</w:t>
      </w:r>
      <w:r>
        <w:rPr>
          <w:rFonts w:ascii="Century Gothic" w:hAnsi="Century Gothic" w:cs="Arial"/>
          <w:noProof/>
          <w:color w:val="000000" w:themeColor="text1"/>
        </w:rPr>
        <w:t>s</w:t>
      </w:r>
      <w:r w:rsidRPr="00FC7BC1">
        <w:rPr>
          <w:rFonts w:ascii="Century Gothic" w:hAnsi="Century Gothic" w:cs="Arial"/>
          <w:noProof/>
          <w:color w:val="000000" w:themeColor="text1"/>
        </w:rPr>
        <w:t xml:space="preserve">, such as rainfall events and flows upstream of Hume Dam and in tributaries (e.g. Ovens, Kiewa, Goulburn and Murrumbidgee rivers). </w:t>
      </w:r>
    </w:p>
    <w:p w14:paraId="45D55399" w14:textId="77777777" w:rsidR="006C27A2" w:rsidRPr="00E4509E" w:rsidRDefault="006C27A2" w:rsidP="006C27A2">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Larger channel flows will naturally enter creeks and anabranches, low lying wetlands (e.g. </w:t>
      </w:r>
      <w:r w:rsidRPr="002B79C1">
        <w:rPr>
          <w:rFonts w:ascii="Century Gothic" w:hAnsi="Century Gothic" w:cs="Arial"/>
          <w:noProof/>
          <w:color w:val="000000" w:themeColor="text1"/>
        </w:rPr>
        <w:t xml:space="preserve">Coppingers </w:t>
      </w:r>
      <w:r>
        <w:rPr>
          <w:rFonts w:ascii="Century Gothic" w:hAnsi="Century Gothic" w:cs="Arial"/>
          <w:noProof/>
          <w:color w:val="000000" w:themeColor="text1"/>
        </w:rPr>
        <w:t xml:space="preserve">Lagoon, </w:t>
      </w:r>
      <w:r w:rsidRPr="002B79C1">
        <w:rPr>
          <w:rFonts w:ascii="Century Gothic" w:hAnsi="Century Gothic" w:cs="Arial"/>
          <w:noProof/>
          <w:color w:val="000000" w:themeColor="text1"/>
        </w:rPr>
        <w:t>Duck Lagoon</w:t>
      </w:r>
      <w:r>
        <w:rPr>
          <w:rFonts w:ascii="Century Gothic" w:hAnsi="Century Gothic" w:cs="Arial"/>
          <w:noProof/>
          <w:color w:val="000000" w:themeColor="text1"/>
        </w:rPr>
        <w:t>,</w:t>
      </w:r>
      <w:r w:rsidRPr="002B79C1">
        <w:rPr>
          <w:rFonts w:ascii="Century Gothic" w:hAnsi="Century Gothic" w:cs="Arial"/>
          <w:noProof/>
          <w:color w:val="000000" w:themeColor="text1"/>
        </w:rPr>
        <w:t xml:space="preserve"> </w:t>
      </w:r>
      <w:r w:rsidRPr="002B260F">
        <w:rPr>
          <w:rFonts w:ascii="Century Gothic" w:hAnsi="Century Gothic" w:cs="Arial"/>
          <w:noProof/>
          <w:color w:val="000000" w:themeColor="text1"/>
        </w:rPr>
        <w:t>Douglas S</w:t>
      </w:r>
      <w:r>
        <w:rPr>
          <w:rFonts w:ascii="Century Gothic" w:hAnsi="Century Gothic" w:cs="Arial"/>
          <w:noProof/>
          <w:color w:val="000000" w:themeColor="text1"/>
        </w:rPr>
        <w:t>wamp, Boals-Deadwoods, St Helena</w:t>
      </w:r>
      <w:r w:rsidRPr="002B260F">
        <w:rPr>
          <w:rFonts w:ascii="Century Gothic" w:hAnsi="Century Gothic" w:cs="Arial"/>
          <w:noProof/>
          <w:color w:val="000000" w:themeColor="text1"/>
        </w:rPr>
        <w:t xml:space="preserve"> Swamp, Black Swamp, Walthours Swamp, Moira Lake, Barmah Lake and Gulpa Creek Complex</w:t>
      </w:r>
      <w:r w:rsidRPr="002B79C1">
        <w:rPr>
          <w:rFonts w:ascii="Century Gothic" w:hAnsi="Century Gothic" w:cs="Arial"/>
          <w:noProof/>
          <w:color w:val="000000" w:themeColor="text1"/>
        </w:rPr>
        <w:t xml:space="preserve">). </w:t>
      </w:r>
      <w:r>
        <w:rPr>
          <w:rFonts w:ascii="Century Gothic" w:hAnsi="Century Gothic" w:cs="Arial"/>
          <w:noProof/>
          <w:color w:val="000000" w:themeColor="text1"/>
        </w:rPr>
        <w:t xml:space="preserve">In some cases infrastructure may be used to provide flow conditions for fish outcomes (e.g using </w:t>
      </w:r>
      <w:r w:rsidRPr="002B79C1">
        <w:rPr>
          <w:rFonts w:ascii="Century Gothic" w:hAnsi="Century Gothic" w:cs="Arial"/>
          <w:noProof/>
          <w:color w:val="000000" w:themeColor="text1"/>
        </w:rPr>
        <w:t>Mary Ada reg</w:t>
      </w:r>
      <w:r>
        <w:rPr>
          <w:rFonts w:ascii="Century Gothic" w:hAnsi="Century Gothic" w:cs="Arial"/>
          <w:noProof/>
          <w:color w:val="000000" w:themeColor="text1"/>
        </w:rPr>
        <w:t>ulator</w:t>
      </w:r>
      <w:r w:rsidRPr="002B79C1">
        <w:rPr>
          <w:rFonts w:ascii="Century Gothic" w:hAnsi="Century Gothic" w:cs="Arial"/>
          <w:noProof/>
          <w:color w:val="000000" w:themeColor="text1"/>
        </w:rPr>
        <w:t xml:space="preserve"> </w:t>
      </w:r>
      <w:r>
        <w:rPr>
          <w:rFonts w:ascii="Century Gothic" w:hAnsi="Century Gothic" w:cs="Arial"/>
          <w:noProof/>
          <w:color w:val="000000" w:themeColor="text1"/>
        </w:rPr>
        <w:t>to provide flows for native fish in T</w:t>
      </w:r>
      <w:r w:rsidRPr="002B79C1">
        <w:rPr>
          <w:rFonts w:ascii="Century Gothic" w:hAnsi="Century Gothic" w:cs="Arial"/>
          <w:noProof/>
          <w:color w:val="000000" w:themeColor="text1"/>
        </w:rPr>
        <w:t>oupna Creek)</w:t>
      </w:r>
      <w:r>
        <w:rPr>
          <w:rFonts w:ascii="Century Gothic" w:hAnsi="Century Gothic" w:cs="Arial"/>
          <w:noProof/>
          <w:color w:val="000000" w:themeColor="text1"/>
        </w:rPr>
        <w:t>.</w:t>
      </w:r>
    </w:p>
    <w:p w14:paraId="23F4E176" w14:textId="77777777" w:rsidR="006C27A2" w:rsidRDefault="006C27A2" w:rsidP="006C27A2">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Barmah-Millewa Forest:</w:t>
      </w:r>
    </w:p>
    <w:p w14:paraId="047A2D49" w14:textId="77777777" w:rsidR="006C27A2" w:rsidRPr="00035533" w:rsidRDefault="006C27A2" w:rsidP="006C27A2">
      <w:pPr>
        <w:pStyle w:val="ListBullet"/>
        <w:numPr>
          <w:ilvl w:val="1"/>
          <w:numId w:val="11"/>
        </w:numPr>
        <w:spacing w:after="240"/>
        <w:contextualSpacing w:val="0"/>
        <w:jc w:val="left"/>
        <w:rPr>
          <w:rFonts w:ascii="Century Gothic" w:hAnsi="Century Gothic" w:cs="Arial"/>
          <w:noProof/>
          <w:color w:val="000000" w:themeColor="text1"/>
        </w:rPr>
      </w:pPr>
      <w:r w:rsidRPr="00035533">
        <w:rPr>
          <w:rFonts w:ascii="Century Gothic" w:hAnsi="Century Gothic" w:cs="Arial"/>
          <w:noProof/>
          <w:color w:val="000000" w:themeColor="text1"/>
        </w:rPr>
        <w:t>To creat</w:t>
      </w:r>
      <w:r>
        <w:rPr>
          <w:rFonts w:ascii="Century Gothic" w:hAnsi="Century Gothic" w:cs="Arial"/>
          <w:noProof/>
          <w:color w:val="000000" w:themeColor="text1"/>
        </w:rPr>
        <w:t>e significant flows into Barmah-</w:t>
      </w:r>
      <w:r w:rsidRPr="00035533">
        <w:rPr>
          <w:rFonts w:ascii="Century Gothic" w:hAnsi="Century Gothic" w:cs="Arial"/>
          <w:noProof/>
          <w:color w:val="000000" w:themeColor="text1"/>
        </w:rPr>
        <w:t>Millewa Forest, significant natural flows are required, with Commonwealth environmental water only provided to extend the duration of flows once the flow rate recedes to a level that does not create unacceptable third party impacts. Regulators may be opened or closed on either side to influence the extent and duration of flows into Barmah and Millewa forests.</w:t>
      </w:r>
    </w:p>
    <w:p w14:paraId="5E27EC96" w14:textId="5574F4DF" w:rsidR="006C27A2" w:rsidRPr="008A7E51" w:rsidRDefault="006C27A2" w:rsidP="006C27A2">
      <w:pPr>
        <w:pStyle w:val="ListBullet"/>
        <w:numPr>
          <w:ilvl w:val="1"/>
          <w:numId w:val="11"/>
        </w:numPr>
        <w:spacing w:after="240"/>
        <w:contextualSpacing w:val="0"/>
        <w:jc w:val="left"/>
        <w:rPr>
          <w:rFonts w:ascii="Century Gothic" w:hAnsi="Century Gothic" w:cs="Arial"/>
          <w:noProof/>
          <w:color w:val="000000" w:themeColor="text1"/>
        </w:rPr>
      </w:pPr>
      <w:r w:rsidRPr="008A7E51">
        <w:rPr>
          <w:rFonts w:ascii="Century Gothic" w:hAnsi="Century Gothic" w:cs="Arial"/>
          <w:noProof/>
          <w:color w:val="000000" w:themeColor="text1"/>
        </w:rPr>
        <w:t xml:space="preserve">The action would typically occur during winter or spring, consistent with natural seasonality. </w:t>
      </w:r>
      <w:r>
        <w:rPr>
          <w:rFonts w:ascii="Century Gothic" w:hAnsi="Century Gothic" w:cs="Arial"/>
          <w:noProof/>
          <w:color w:val="000000" w:themeColor="text1"/>
        </w:rPr>
        <w:t>Unless otherwise agreed, Commonwealth environmental water will be delivered to target a maximum water level of 3.0 m at the Tocumwal Gauge</w:t>
      </w:r>
      <w:r w:rsidR="00375676">
        <w:rPr>
          <w:rFonts w:ascii="Century Gothic" w:hAnsi="Century Gothic" w:cs="Arial"/>
          <w:noProof/>
          <w:color w:val="000000" w:themeColor="text1"/>
        </w:rPr>
        <w:t xml:space="preserve"> (which corresponds to about 15 </w:t>
      </w:r>
      <w:r>
        <w:rPr>
          <w:rFonts w:ascii="Century Gothic" w:hAnsi="Century Gothic" w:cs="Arial"/>
          <w:noProof/>
          <w:color w:val="000000" w:themeColor="text1"/>
        </w:rPr>
        <w:t xml:space="preserve">000 ML/day). </w:t>
      </w:r>
      <w:r w:rsidRPr="008A7E51">
        <w:rPr>
          <w:rFonts w:ascii="Century Gothic" w:hAnsi="Century Gothic" w:cs="Arial"/>
          <w:noProof/>
          <w:color w:val="000000" w:themeColor="text1"/>
        </w:rPr>
        <w:t>From December to May, flows downstream of Yarra</w:t>
      </w:r>
      <w:r>
        <w:rPr>
          <w:rFonts w:ascii="Century Gothic" w:hAnsi="Century Gothic" w:cs="Arial"/>
          <w:noProof/>
          <w:color w:val="000000" w:themeColor="text1"/>
        </w:rPr>
        <w:t xml:space="preserve">wonga Weir are managed </w:t>
      </w:r>
      <w:r w:rsidR="00F80694">
        <w:rPr>
          <w:rFonts w:ascii="Century Gothic" w:hAnsi="Century Gothic" w:cs="Arial"/>
          <w:noProof/>
          <w:color w:val="000000" w:themeColor="text1"/>
        </w:rPr>
        <w:t>as required</w:t>
      </w:r>
      <w:r w:rsidRPr="008A7E51">
        <w:rPr>
          <w:rFonts w:ascii="Century Gothic" w:hAnsi="Century Gothic" w:cs="Arial"/>
          <w:noProof/>
          <w:color w:val="000000" w:themeColor="text1"/>
        </w:rPr>
        <w:t xml:space="preserve"> to avoid unseasonal inundation of Barmah-Millewa Forest</w:t>
      </w:r>
      <w:r w:rsidR="00F80694">
        <w:rPr>
          <w:rFonts w:ascii="Century Gothic" w:hAnsi="Century Gothic" w:cs="Arial"/>
          <w:noProof/>
          <w:color w:val="000000" w:themeColor="text1"/>
        </w:rPr>
        <w:t xml:space="preserve"> (historically around 10,000 ML/d)</w:t>
      </w:r>
      <w:r w:rsidRPr="008A7E51">
        <w:rPr>
          <w:rFonts w:ascii="Century Gothic" w:hAnsi="Century Gothic" w:cs="Arial"/>
          <w:noProof/>
          <w:color w:val="000000" w:themeColor="text1"/>
        </w:rPr>
        <w:t xml:space="preserve">. </w:t>
      </w:r>
    </w:p>
    <w:p w14:paraId="3CAC10A2" w14:textId="4D29AADE" w:rsidR="006C27A2" w:rsidRPr="008A7E51" w:rsidRDefault="006C27A2" w:rsidP="006C27A2">
      <w:pPr>
        <w:pStyle w:val="ListBullet"/>
        <w:numPr>
          <w:ilvl w:val="1"/>
          <w:numId w:val="11"/>
        </w:numPr>
        <w:spacing w:after="240"/>
        <w:contextualSpacing w:val="0"/>
        <w:jc w:val="left"/>
        <w:rPr>
          <w:rFonts w:ascii="Century Gothic" w:hAnsi="Century Gothic" w:cs="Arial"/>
          <w:noProof/>
          <w:color w:val="000000" w:themeColor="text1"/>
        </w:rPr>
      </w:pPr>
      <w:r w:rsidRPr="008A7E51">
        <w:rPr>
          <w:rFonts w:ascii="Century Gothic" w:hAnsi="Century Gothic" w:cs="Arial"/>
          <w:noProof/>
          <w:color w:val="000000" w:themeColor="text1"/>
        </w:rPr>
        <w:t>Higher flows that enter anabranches and creeks in Millewa Forest may connect with the Edward-Wakool system and provide further ben</w:t>
      </w:r>
      <w:r w:rsidR="00034331">
        <w:rPr>
          <w:rFonts w:ascii="Century Gothic" w:hAnsi="Century Gothic" w:cs="Arial"/>
          <w:noProof/>
          <w:color w:val="000000" w:themeColor="text1"/>
        </w:rPr>
        <w:t>e</w:t>
      </w:r>
      <w:r w:rsidRPr="008A7E51">
        <w:rPr>
          <w:rFonts w:ascii="Century Gothic" w:hAnsi="Century Gothic" w:cs="Arial"/>
          <w:noProof/>
          <w:color w:val="000000" w:themeColor="text1"/>
        </w:rPr>
        <w:t xml:space="preserve">fits.   </w:t>
      </w:r>
    </w:p>
    <w:p w14:paraId="3006DE09" w14:textId="77777777" w:rsidR="006C27A2" w:rsidRPr="00FE7980" w:rsidRDefault="006C27A2" w:rsidP="006C27A2">
      <w:pPr>
        <w:pStyle w:val="ListBullet"/>
        <w:numPr>
          <w:ilvl w:val="1"/>
          <w:numId w:val="11"/>
        </w:numPr>
        <w:spacing w:after="240"/>
        <w:contextualSpacing w:val="0"/>
        <w:jc w:val="left"/>
        <w:rPr>
          <w:rFonts w:ascii="Century Gothic" w:hAnsi="Century Gothic" w:cs="Arial"/>
          <w:noProof/>
          <w:color w:val="000000" w:themeColor="text1"/>
        </w:rPr>
      </w:pPr>
      <w:r w:rsidRPr="00FE7980">
        <w:rPr>
          <w:rFonts w:ascii="Century Gothic" w:hAnsi="Century Gothic" w:cs="Arial"/>
          <w:noProof/>
          <w:color w:val="000000" w:themeColor="text1"/>
        </w:rPr>
        <w:t>With other factors influencin</w:t>
      </w:r>
      <w:r>
        <w:rPr>
          <w:rFonts w:ascii="Century Gothic" w:hAnsi="Century Gothic" w:cs="Arial"/>
          <w:noProof/>
          <w:color w:val="000000" w:themeColor="text1"/>
        </w:rPr>
        <w:t>g the extent of floodplain marsh species such as Moira grass</w:t>
      </w:r>
      <w:r w:rsidRPr="00FE7980">
        <w:rPr>
          <w:rFonts w:ascii="Century Gothic" w:hAnsi="Century Gothic" w:cs="Arial"/>
          <w:noProof/>
          <w:color w:val="000000" w:themeColor="text1"/>
        </w:rPr>
        <w:t xml:space="preserve">, complementary natural resource management activities will be important if Commonwealth environmental water is </w:t>
      </w:r>
      <w:r>
        <w:rPr>
          <w:rFonts w:ascii="Century Gothic" w:hAnsi="Century Gothic" w:cs="Arial"/>
          <w:noProof/>
          <w:color w:val="000000" w:themeColor="text1"/>
        </w:rPr>
        <w:t>to be provided to extend Barmah-</w:t>
      </w:r>
      <w:r w:rsidRPr="00FE7980">
        <w:rPr>
          <w:rFonts w:ascii="Century Gothic" w:hAnsi="Century Gothic" w:cs="Arial"/>
          <w:noProof/>
          <w:color w:val="000000" w:themeColor="text1"/>
        </w:rPr>
        <w:t>Millewa Forest flows, such as managing the encroachment by river red gums and grazing by vertebrate pests.</w:t>
      </w:r>
    </w:p>
    <w:p w14:paraId="1280C82E" w14:textId="77777777" w:rsidR="006C27A2" w:rsidRDefault="006C27A2" w:rsidP="006C27A2">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Gunbower-Koondrook Pericoota Forest:</w:t>
      </w:r>
    </w:p>
    <w:p w14:paraId="718C3612" w14:textId="77777777" w:rsidR="006C27A2" w:rsidRDefault="006C27A2" w:rsidP="006C27A2">
      <w:pPr>
        <w:pStyle w:val="ListBullet"/>
        <w:numPr>
          <w:ilvl w:val="1"/>
          <w:numId w:val="11"/>
        </w:numPr>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Environmental water may be c</w:t>
      </w:r>
      <w:r w:rsidRPr="000D32BE">
        <w:rPr>
          <w:rFonts w:ascii="Century Gothic" w:hAnsi="Century Gothic" w:cs="Arial"/>
          <w:noProof/>
          <w:color w:val="000000" w:themeColor="text1"/>
        </w:rPr>
        <w:t>ontribute</w:t>
      </w:r>
      <w:r>
        <w:rPr>
          <w:rFonts w:ascii="Century Gothic" w:hAnsi="Century Gothic" w:cs="Arial"/>
          <w:noProof/>
          <w:color w:val="000000" w:themeColor="text1"/>
        </w:rPr>
        <w:t>d</w:t>
      </w:r>
      <w:r w:rsidRPr="000D32BE">
        <w:rPr>
          <w:rFonts w:ascii="Century Gothic" w:hAnsi="Century Gothic" w:cs="Arial"/>
          <w:noProof/>
          <w:color w:val="000000" w:themeColor="text1"/>
        </w:rPr>
        <w:t xml:space="preserve"> to </w:t>
      </w:r>
      <w:r>
        <w:rPr>
          <w:rFonts w:ascii="Century Gothic" w:hAnsi="Century Gothic" w:cs="Arial"/>
          <w:noProof/>
          <w:color w:val="000000" w:themeColor="text1"/>
        </w:rPr>
        <w:t xml:space="preserve">channel </w:t>
      </w:r>
      <w:r w:rsidRPr="000D32BE">
        <w:rPr>
          <w:rFonts w:ascii="Century Gothic" w:hAnsi="Century Gothic" w:cs="Arial"/>
          <w:noProof/>
          <w:color w:val="000000" w:themeColor="text1"/>
        </w:rPr>
        <w:t xml:space="preserve">flows to connect </w:t>
      </w:r>
      <w:r>
        <w:rPr>
          <w:rFonts w:ascii="Century Gothic" w:hAnsi="Century Gothic" w:cs="Arial"/>
          <w:noProof/>
          <w:color w:val="000000" w:themeColor="text1"/>
        </w:rPr>
        <w:t>the River Murray</w:t>
      </w:r>
      <w:r w:rsidRPr="000D32BE">
        <w:rPr>
          <w:rFonts w:ascii="Century Gothic" w:hAnsi="Century Gothic" w:cs="Arial"/>
          <w:noProof/>
          <w:color w:val="000000" w:themeColor="text1"/>
        </w:rPr>
        <w:t xml:space="preserve"> with Gun</w:t>
      </w:r>
      <w:r>
        <w:rPr>
          <w:rFonts w:ascii="Century Gothic" w:hAnsi="Century Gothic" w:cs="Arial"/>
          <w:noProof/>
          <w:color w:val="000000" w:themeColor="text1"/>
        </w:rPr>
        <w:t>bower and Koondrook-Perricoota f</w:t>
      </w:r>
      <w:r w:rsidRPr="000D32BE">
        <w:rPr>
          <w:rFonts w:ascii="Century Gothic" w:hAnsi="Century Gothic" w:cs="Arial"/>
          <w:noProof/>
          <w:color w:val="000000" w:themeColor="text1"/>
        </w:rPr>
        <w:t>orests</w:t>
      </w:r>
      <w:r>
        <w:rPr>
          <w:rFonts w:ascii="Century Gothic" w:hAnsi="Century Gothic" w:cs="Arial"/>
          <w:noProof/>
          <w:color w:val="000000" w:themeColor="text1"/>
        </w:rPr>
        <w:t xml:space="preserve">. </w:t>
      </w:r>
    </w:p>
    <w:p w14:paraId="2B033492" w14:textId="1C911F25" w:rsidR="006C27A2" w:rsidRPr="0043387D" w:rsidRDefault="006C27A2" w:rsidP="006C27A2">
      <w:pPr>
        <w:pStyle w:val="ListBullet"/>
        <w:numPr>
          <w:ilvl w:val="1"/>
          <w:numId w:val="11"/>
        </w:numPr>
        <w:spacing w:after="240"/>
        <w:contextualSpacing w:val="0"/>
        <w:jc w:val="left"/>
        <w:rPr>
          <w:rFonts w:ascii="Century Gothic" w:hAnsi="Century Gothic" w:cs="Arial"/>
          <w:noProof/>
          <w:color w:val="000000" w:themeColor="text1"/>
        </w:rPr>
      </w:pPr>
      <w:r w:rsidRPr="0043387D">
        <w:rPr>
          <w:rFonts w:ascii="Century Gothic" w:hAnsi="Century Gothic" w:cs="Arial"/>
          <w:noProof/>
          <w:color w:val="000000" w:themeColor="text1"/>
        </w:rPr>
        <w:t>A suitable flow trigger is required for environmental water to piggy-back on and resource availability may often be a limiting factor.</w:t>
      </w:r>
      <w:r>
        <w:rPr>
          <w:rFonts w:ascii="Century Gothic" w:hAnsi="Century Gothic" w:cs="Arial"/>
          <w:noProof/>
          <w:color w:val="000000" w:themeColor="text1"/>
        </w:rPr>
        <w:t xml:space="preserve"> </w:t>
      </w:r>
      <w:r w:rsidRPr="0043387D">
        <w:rPr>
          <w:rFonts w:ascii="Century Gothic" w:hAnsi="Century Gothic" w:cs="Arial"/>
          <w:noProof/>
          <w:color w:val="000000" w:themeColor="text1"/>
        </w:rPr>
        <w:t>The action would likely occur as part of a multi-site connec</w:t>
      </w:r>
      <w:r>
        <w:rPr>
          <w:rFonts w:ascii="Century Gothic" w:hAnsi="Century Gothic" w:cs="Arial"/>
          <w:noProof/>
          <w:color w:val="000000" w:themeColor="text1"/>
        </w:rPr>
        <w:t xml:space="preserve">ted flow action through the </w:t>
      </w:r>
      <w:r w:rsidR="008C0900">
        <w:rPr>
          <w:rFonts w:ascii="Century Gothic" w:hAnsi="Century Gothic" w:cs="Arial"/>
          <w:noProof/>
          <w:color w:val="000000" w:themeColor="text1"/>
        </w:rPr>
        <w:t>Mid-Murray</w:t>
      </w:r>
      <w:r w:rsidRPr="0043387D">
        <w:rPr>
          <w:rFonts w:ascii="Century Gothic" w:hAnsi="Century Gothic" w:cs="Arial"/>
          <w:noProof/>
          <w:color w:val="000000" w:themeColor="text1"/>
        </w:rPr>
        <w:t xml:space="preserve">. </w:t>
      </w:r>
    </w:p>
    <w:p w14:paraId="35048B66" w14:textId="77777777" w:rsidR="006C27A2" w:rsidRDefault="006C27A2" w:rsidP="006C27A2">
      <w:pPr>
        <w:pStyle w:val="ListBullet"/>
        <w:numPr>
          <w:ilvl w:val="1"/>
          <w:numId w:val="11"/>
        </w:numPr>
        <w:spacing w:after="240"/>
        <w:contextualSpacing w:val="0"/>
        <w:jc w:val="left"/>
        <w:rPr>
          <w:rFonts w:ascii="Century Gothic" w:hAnsi="Century Gothic" w:cs="Arial"/>
          <w:noProof/>
          <w:color w:val="000000" w:themeColor="text1"/>
        </w:rPr>
      </w:pPr>
      <w:r w:rsidRPr="0043387D">
        <w:rPr>
          <w:rFonts w:ascii="Century Gothic" w:hAnsi="Century Gothic" w:cs="Arial"/>
          <w:noProof/>
          <w:color w:val="000000" w:themeColor="text1"/>
        </w:rPr>
        <w:lastRenderedPageBreak/>
        <w:t>The use of Commonwealth environ</w:t>
      </w:r>
      <w:r w:rsidRPr="0012639B">
        <w:rPr>
          <w:rFonts w:ascii="Century Gothic" w:hAnsi="Century Gothic" w:cs="Arial"/>
          <w:noProof/>
          <w:color w:val="000000" w:themeColor="text1"/>
        </w:rPr>
        <w:t xml:space="preserve">mental water in Koondrook-Perricoota Forest will depend on necessary State approvals being in place and an assessment </w:t>
      </w:r>
      <w:r>
        <w:rPr>
          <w:rFonts w:ascii="Century Gothic" w:hAnsi="Century Gothic" w:cs="Arial"/>
          <w:noProof/>
          <w:color w:val="000000" w:themeColor="text1"/>
        </w:rPr>
        <w:t xml:space="preserve">of </w:t>
      </w:r>
      <w:r w:rsidRPr="0012639B">
        <w:rPr>
          <w:rFonts w:ascii="Century Gothic" w:hAnsi="Century Gothic" w:cs="Arial"/>
          <w:noProof/>
          <w:color w:val="000000" w:themeColor="text1"/>
        </w:rPr>
        <w:t>risks including, but not limited to</w:t>
      </w:r>
      <w:r>
        <w:rPr>
          <w:rFonts w:ascii="Century Gothic" w:hAnsi="Century Gothic" w:cs="Arial"/>
          <w:noProof/>
          <w:color w:val="000000" w:themeColor="text1"/>
        </w:rPr>
        <w:t>,</w:t>
      </w:r>
      <w:r w:rsidRPr="0012639B">
        <w:rPr>
          <w:rFonts w:ascii="Century Gothic" w:hAnsi="Century Gothic" w:cs="Arial"/>
          <w:noProof/>
          <w:color w:val="000000" w:themeColor="text1"/>
        </w:rPr>
        <w:t xml:space="preserve"> water quality issues</w:t>
      </w:r>
      <w:r>
        <w:rPr>
          <w:rFonts w:ascii="Century Gothic" w:hAnsi="Century Gothic" w:cs="Arial"/>
          <w:noProof/>
          <w:color w:val="000000" w:themeColor="text1"/>
        </w:rPr>
        <w:t xml:space="preserve"> and</w:t>
      </w:r>
      <w:r w:rsidRPr="0012639B">
        <w:rPr>
          <w:rFonts w:ascii="Century Gothic" w:hAnsi="Century Gothic" w:cs="Arial"/>
          <w:noProof/>
          <w:color w:val="000000" w:themeColor="text1"/>
        </w:rPr>
        <w:t xml:space="preserve"> potential third party impacts.</w:t>
      </w:r>
    </w:p>
    <w:p w14:paraId="0A64910A" w14:textId="77777777" w:rsidR="006C27A2" w:rsidRPr="008E1F54" w:rsidRDefault="006C27A2" w:rsidP="006C27A2">
      <w:pPr>
        <w:pStyle w:val="ListBullet"/>
        <w:spacing w:after="240"/>
        <w:contextualSpacing w:val="0"/>
        <w:jc w:val="left"/>
        <w:rPr>
          <w:rFonts w:ascii="Century Gothic" w:hAnsi="Century Gothic" w:cs="Arial"/>
          <w:noProof/>
          <w:color w:val="000000" w:themeColor="text1"/>
        </w:rPr>
      </w:pPr>
      <w:r w:rsidRPr="008E1F54">
        <w:rPr>
          <w:rFonts w:ascii="Century Gothic" w:hAnsi="Century Gothic" w:cs="Arial"/>
          <w:noProof/>
          <w:color w:val="000000" w:themeColor="text1"/>
        </w:rPr>
        <w:t xml:space="preserve">Environmental water delivery may be constrained by other demands on the system, especially during irrigation season, and capacity to release and coordinate releases from multiple storages. </w:t>
      </w:r>
    </w:p>
    <w:p w14:paraId="4F1CDCF6" w14:textId="77777777" w:rsidR="006C27A2" w:rsidRDefault="006C27A2" w:rsidP="006C27A2">
      <w:pPr>
        <w:pStyle w:val="ListBullet"/>
        <w:numPr>
          <w:ilvl w:val="0"/>
          <w:numId w:val="0"/>
        </w:numPr>
        <w:spacing w:after="240"/>
        <w:ind w:left="369" w:hanging="369"/>
        <w:contextualSpacing w:val="0"/>
        <w:jc w:val="left"/>
        <w:rPr>
          <w:rFonts w:ascii="Century Gothic" w:hAnsi="Century Gothic" w:cs="Arial"/>
          <w:i/>
          <w:noProof/>
          <w:color w:val="000000" w:themeColor="text1"/>
        </w:rPr>
      </w:pPr>
      <w:r w:rsidRPr="00A60B9A">
        <w:rPr>
          <w:rFonts w:ascii="Century Gothic" w:hAnsi="Century Gothic" w:cs="Arial"/>
          <w:i/>
          <w:noProof/>
          <w:color w:val="000000" w:themeColor="text1"/>
        </w:rPr>
        <w:t xml:space="preserve">Typical extent: </w:t>
      </w:r>
    </w:p>
    <w:p w14:paraId="2155A947" w14:textId="77777777" w:rsidR="006C27A2" w:rsidRPr="008E1F54" w:rsidRDefault="006C27A2" w:rsidP="006C27A2">
      <w:pPr>
        <w:pStyle w:val="ListBullet"/>
        <w:spacing w:after="240"/>
        <w:contextualSpacing w:val="0"/>
        <w:jc w:val="left"/>
        <w:rPr>
          <w:rFonts w:ascii="Century Gothic" w:hAnsi="Century Gothic" w:cs="Arial"/>
          <w:noProof/>
          <w:color w:val="000000" w:themeColor="text1"/>
        </w:rPr>
      </w:pPr>
      <w:r w:rsidRPr="008E1F54">
        <w:rPr>
          <w:rFonts w:ascii="Century Gothic" w:hAnsi="Century Gothic" w:cs="Arial"/>
          <w:noProof/>
          <w:color w:val="000000" w:themeColor="text1"/>
        </w:rPr>
        <w:t>Flow rates will be dependent on flow conditions, target outcomes and the operational considerations described above. Releases from Hume Dam will have most impact (in terms of flow variability) on flows in the upper Mid-Murray channel (from Hume to the Barmah Choke). Significantly influencing flow variability in the River Murray downstream of the Barmah Choke requires coordination of water delivery from other tributaries (e.g. the Goulburn and Murrumbidgee rivers).</w:t>
      </w:r>
    </w:p>
    <w:p w14:paraId="6E4BCF73" w14:textId="32A57632" w:rsidR="006C27A2" w:rsidRDefault="006C27A2" w:rsidP="006C27A2">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In Barmah-</w:t>
      </w:r>
      <w:r w:rsidRPr="008E1F54">
        <w:rPr>
          <w:rFonts w:ascii="Century Gothic" w:hAnsi="Century Gothic" w:cs="Arial"/>
          <w:noProof/>
          <w:color w:val="000000" w:themeColor="text1"/>
        </w:rPr>
        <w:t>Millewa Forest, the extent would generally be sufficient in terms of magnitude (initial unregulated trigger of at least 20</w:t>
      </w:r>
      <w:r>
        <w:rPr>
          <w:rFonts w:ascii="Century Gothic" w:hAnsi="Century Gothic" w:cs="Arial"/>
          <w:noProof/>
          <w:color w:val="000000" w:themeColor="text1"/>
        </w:rPr>
        <w:t xml:space="preserve"> 000</w:t>
      </w:r>
      <w:r w:rsidR="00C01073">
        <w:rPr>
          <w:rFonts w:ascii="Century Gothic" w:hAnsi="Century Gothic" w:cs="Arial"/>
          <w:noProof/>
          <w:color w:val="000000" w:themeColor="text1"/>
        </w:rPr>
        <w:t xml:space="preserve"> – </w:t>
      </w:r>
      <w:r>
        <w:rPr>
          <w:rFonts w:ascii="Century Gothic" w:hAnsi="Century Gothic" w:cs="Arial"/>
          <w:noProof/>
          <w:color w:val="000000" w:themeColor="text1"/>
        </w:rPr>
        <w:t xml:space="preserve">25 </w:t>
      </w:r>
      <w:r w:rsidRPr="008E1F54">
        <w:rPr>
          <w:rFonts w:ascii="Century Gothic" w:hAnsi="Century Gothic" w:cs="Arial"/>
          <w:noProof/>
          <w:color w:val="000000" w:themeColor="text1"/>
        </w:rPr>
        <w:t>000 ML/day) and duration (at least three mo</w:t>
      </w:r>
      <w:r>
        <w:rPr>
          <w:rFonts w:ascii="Century Gothic" w:hAnsi="Century Gothic" w:cs="Arial"/>
          <w:noProof/>
          <w:color w:val="000000" w:themeColor="text1"/>
        </w:rPr>
        <w:t>nths) to water large areas of floodplain marsh including Moira grassland</w:t>
      </w:r>
      <w:r w:rsidRPr="008E1F54">
        <w:rPr>
          <w:rFonts w:ascii="Century Gothic" w:hAnsi="Century Gothic" w:cs="Arial"/>
          <w:noProof/>
          <w:color w:val="000000" w:themeColor="text1"/>
        </w:rPr>
        <w:t xml:space="preserve"> and allow the </w:t>
      </w:r>
      <w:r>
        <w:rPr>
          <w:rFonts w:ascii="Century Gothic" w:hAnsi="Century Gothic" w:cs="Arial"/>
          <w:noProof/>
          <w:color w:val="000000" w:themeColor="text1"/>
        </w:rPr>
        <w:t>open wetland vegetation</w:t>
      </w:r>
      <w:r w:rsidRPr="008E1F54">
        <w:rPr>
          <w:rFonts w:ascii="Century Gothic" w:hAnsi="Century Gothic" w:cs="Arial"/>
          <w:noProof/>
          <w:color w:val="000000" w:themeColor="text1"/>
        </w:rPr>
        <w:t xml:space="preserve"> to complete its flowering. Less frequently, and following a larger unregulated trigger, flows may inundate broader areas of river red gum forest. This action may also contribute to outcomes in the Edward-Wakool system (Action 3).</w:t>
      </w:r>
    </w:p>
    <w:p w14:paraId="6D6253A1" w14:textId="77777777" w:rsidR="006C27A2" w:rsidRPr="004F578E" w:rsidRDefault="006C27A2" w:rsidP="006C27A2">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For Gunbower Forest, the </w:t>
      </w:r>
      <w:r w:rsidRPr="008A7E51">
        <w:rPr>
          <w:rFonts w:ascii="Century Gothic" w:hAnsi="Century Gothic" w:cs="Arial"/>
          <w:noProof/>
          <w:color w:val="000000" w:themeColor="text1"/>
        </w:rPr>
        <w:t>extent will be determined by the watering scenario agreed to by the site manager and water holders.</w:t>
      </w:r>
    </w:p>
    <w:p w14:paraId="702F3435" w14:textId="2703ACF2" w:rsidR="006C27A2" w:rsidRDefault="006C27A2" w:rsidP="006C27A2">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For Koondrook-Perricoota F</w:t>
      </w:r>
      <w:r w:rsidRPr="000D32BE">
        <w:rPr>
          <w:rFonts w:ascii="Century Gothic" w:hAnsi="Century Gothic" w:cs="Arial"/>
          <w:noProof/>
          <w:color w:val="000000" w:themeColor="text1"/>
        </w:rPr>
        <w:t>orest</w:t>
      </w:r>
      <w:r>
        <w:rPr>
          <w:rFonts w:ascii="Century Gothic" w:hAnsi="Century Gothic" w:cs="Arial"/>
          <w:noProof/>
          <w:color w:val="000000" w:themeColor="text1"/>
        </w:rPr>
        <w:t xml:space="preserve"> the extent </w:t>
      </w:r>
      <w:r w:rsidR="00E4743F">
        <w:rPr>
          <w:rFonts w:ascii="Century Gothic" w:hAnsi="Century Gothic" w:cs="Arial"/>
          <w:noProof/>
          <w:color w:val="000000" w:themeColor="text1"/>
        </w:rPr>
        <w:t>will be sub</w:t>
      </w:r>
      <w:r w:rsidR="00B96998">
        <w:rPr>
          <w:rFonts w:ascii="Century Gothic" w:hAnsi="Century Gothic" w:cs="Arial"/>
          <w:noProof/>
          <w:color w:val="000000" w:themeColor="text1"/>
        </w:rPr>
        <w:t>e</w:t>
      </w:r>
      <w:r w:rsidR="00E4743F">
        <w:rPr>
          <w:rFonts w:ascii="Century Gothic" w:hAnsi="Century Gothic" w:cs="Arial"/>
          <w:noProof/>
          <w:color w:val="000000" w:themeColor="text1"/>
        </w:rPr>
        <w:t>jct to the advice of the forest manager (Forestry NSW), Koondrook-Perricoota Operating Committee and delivery partners</w:t>
      </w:r>
      <w:r>
        <w:rPr>
          <w:rFonts w:ascii="Century Gothic" w:hAnsi="Century Gothic" w:cs="Arial"/>
          <w:noProof/>
          <w:color w:val="000000" w:themeColor="text1"/>
        </w:rPr>
        <w:t xml:space="preserve">. </w:t>
      </w:r>
    </w:p>
    <w:p w14:paraId="5DF2C4AC" w14:textId="77777777" w:rsidR="006C27A2" w:rsidRPr="00A8024C" w:rsidRDefault="006C27A2" w:rsidP="006C27A2">
      <w:pPr>
        <w:spacing w:after="240"/>
        <w:jc w:val="left"/>
        <w:rPr>
          <w:rFonts w:ascii="Century Gothic" w:hAnsi="Century Gothic" w:cs="Arial"/>
          <w:b/>
          <w:noProof/>
          <w:u w:val="single"/>
        </w:rPr>
      </w:pPr>
      <w:r w:rsidRPr="00A8024C">
        <w:rPr>
          <w:rFonts w:ascii="Century Gothic" w:hAnsi="Century Gothic" w:cs="Arial"/>
          <w:b/>
          <w:noProof/>
          <w:u w:val="single"/>
        </w:rPr>
        <w:t>Watering Action 3a, 3b and 3c: Edward-Wakool River system</w:t>
      </w:r>
    </w:p>
    <w:p w14:paraId="456FD838" w14:textId="77777777" w:rsidR="006C27A2" w:rsidRPr="00A8024C" w:rsidRDefault="006C27A2" w:rsidP="006C27A2">
      <w:pPr>
        <w:spacing w:after="240"/>
        <w:rPr>
          <w:rFonts w:ascii="Century Gothic" w:hAnsi="Century Gothic" w:cs="Arial"/>
          <w:i/>
          <w:noProof/>
          <w:color w:val="000000" w:themeColor="text1"/>
        </w:rPr>
      </w:pPr>
      <w:r w:rsidRPr="00A8024C">
        <w:rPr>
          <w:rFonts w:ascii="Century Gothic" w:hAnsi="Century Gothic" w:cs="Arial"/>
          <w:i/>
          <w:noProof/>
          <w:color w:val="000000" w:themeColor="text1"/>
        </w:rPr>
        <w:t>Standard operational considerations:</w:t>
      </w:r>
    </w:p>
    <w:p w14:paraId="6EC6BF19" w14:textId="77777777" w:rsidR="006C27A2" w:rsidRPr="00A8024C" w:rsidRDefault="006C27A2" w:rsidP="006C27A2">
      <w:pPr>
        <w:pStyle w:val="ListBullet"/>
        <w:spacing w:before="240" w:after="120"/>
        <w:contextualSpacing w:val="0"/>
        <w:jc w:val="left"/>
        <w:rPr>
          <w:rFonts w:ascii="Century Gothic" w:hAnsi="Century Gothic" w:cs="Arial"/>
          <w:noProof/>
          <w:color w:val="000000" w:themeColor="text1"/>
        </w:rPr>
      </w:pPr>
      <w:r w:rsidRPr="00A8024C">
        <w:rPr>
          <w:rFonts w:ascii="Century Gothic" w:hAnsi="Century Gothic" w:cs="Arial"/>
          <w:noProof/>
          <w:color w:val="000000" w:themeColor="text1"/>
        </w:rPr>
        <w:t>WaterNSW is responsible for managing flows in the Edward-Wakool River system, which is highly regulated. Depending on the location and purpose of the action, water may also be sourced from either Murray Irrigation and/or private landholder irrigation infrastructure. Commonwealth environmental water may be delivered in combination with natural, consumptive or other held or planned environment water.</w:t>
      </w:r>
    </w:p>
    <w:p w14:paraId="599E0B5B" w14:textId="0DB7F4A1" w:rsidR="006C27A2" w:rsidRPr="00A8024C" w:rsidRDefault="006C27A2" w:rsidP="006C27A2">
      <w:pPr>
        <w:pStyle w:val="ListBullet"/>
        <w:spacing w:before="240" w:after="120"/>
        <w:contextualSpacing w:val="0"/>
        <w:jc w:val="left"/>
        <w:rPr>
          <w:rFonts w:ascii="Century Gothic" w:hAnsi="Century Gothic" w:cs="Arial"/>
          <w:noProof/>
          <w:color w:val="000000" w:themeColor="text1"/>
        </w:rPr>
      </w:pPr>
      <w:r w:rsidRPr="00A8024C">
        <w:rPr>
          <w:rFonts w:ascii="Century Gothic" w:hAnsi="Century Gothic" w:cs="Arial"/>
          <w:noProof/>
          <w:color w:val="000000" w:themeColor="text1"/>
        </w:rPr>
        <w:t>Forest and ephemeral waterway actions will be timed for winter/spring and late autumn to minimise the risk of hypoxic blackwater impacts. Operational considerations for Werai Forest are being reviewed to improve the potential for watering to be undertaken</w:t>
      </w:r>
      <w:r w:rsidR="005F1200">
        <w:rPr>
          <w:rFonts w:ascii="Century Gothic" w:hAnsi="Century Gothic" w:cs="Arial"/>
          <w:noProof/>
          <w:color w:val="000000" w:themeColor="text1"/>
        </w:rPr>
        <w:t>, particularly syncronising flows into the Werai with flows targetting Millewa</w:t>
      </w:r>
      <w:r w:rsidR="0091485B">
        <w:rPr>
          <w:rFonts w:ascii="Century Gothic" w:hAnsi="Century Gothic" w:cs="Arial"/>
          <w:noProof/>
          <w:color w:val="000000" w:themeColor="text1"/>
        </w:rPr>
        <w:t xml:space="preserve"> Forest</w:t>
      </w:r>
      <w:r w:rsidRPr="00A8024C">
        <w:rPr>
          <w:rFonts w:ascii="Century Gothic" w:hAnsi="Century Gothic" w:cs="Arial"/>
          <w:noProof/>
          <w:color w:val="000000" w:themeColor="text1"/>
        </w:rPr>
        <w:t xml:space="preserve">. </w:t>
      </w:r>
    </w:p>
    <w:p w14:paraId="1F2683D8" w14:textId="77777777" w:rsidR="006C27A2" w:rsidRPr="00A8024C" w:rsidRDefault="006C27A2" w:rsidP="006C27A2">
      <w:pPr>
        <w:pStyle w:val="ListBullet"/>
        <w:spacing w:before="240" w:after="120"/>
        <w:contextualSpacing w:val="0"/>
        <w:jc w:val="left"/>
        <w:rPr>
          <w:rFonts w:ascii="Century Gothic" w:hAnsi="Century Gothic" w:cs="Arial"/>
          <w:noProof/>
          <w:color w:val="000000" w:themeColor="text1"/>
        </w:rPr>
      </w:pPr>
      <w:r w:rsidRPr="00A8024C">
        <w:rPr>
          <w:rFonts w:ascii="Century Gothic" w:hAnsi="Century Gothic" w:cs="Arial"/>
          <w:noProof/>
          <w:color w:val="000000" w:themeColor="text1"/>
        </w:rPr>
        <w:t xml:space="preserve">Contingency flows may be made available, if required, to provide critical refuge habitat for aquatic species such as large bodied native fish during hypoxic events. </w:t>
      </w:r>
    </w:p>
    <w:p w14:paraId="239CAA85" w14:textId="77777777" w:rsidR="006C27A2" w:rsidRPr="00A8024C" w:rsidRDefault="006C27A2" w:rsidP="006C27A2">
      <w:pPr>
        <w:pStyle w:val="ListBullet"/>
        <w:spacing w:before="240" w:after="120"/>
        <w:contextualSpacing w:val="0"/>
        <w:jc w:val="left"/>
        <w:rPr>
          <w:rFonts w:ascii="Century Gothic" w:hAnsi="Century Gothic" w:cs="Arial"/>
          <w:noProof/>
          <w:color w:val="000000" w:themeColor="text1"/>
        </w:rPr>
      </w:pPr>
      <w:r w:rsidRPr="00A8024C">
        <w:rPr>
          <w:rFonts w:ascii="Century Gothic" w:hAnsi="Century Gothic" w:cs="Arial"/>
          <w:noProof/>
          <w:color w:val="000000" w:themeColor="text1"/>
        </w:rPr>
        <w:t>Planning for actions will take into consideration the potential impacts of inundating areas that have acid sulphate soils and/or deep pools that may result in the movement of salt.</w:t>
      </w:r>
    </w:p>
    <w:p w14:paraId="4C467ADF" w14:textId="2938B294" w:rsidR="006C27A2" w:rsidRPr="00A8024C" w:rsidRDefault="00423428" w:rsidP="006C27A2">
      <w:pPr>
        <w:pStyle w:val="ListBullet"/>
        <w:spacing w:before="240" w:after="120"/>
        <w:contextualSpacing w:val="0"/>
        <w:jc w:val="left"/>
        <w:rPr>
          <w:rFonts w:ascii="Century Gothic" w:hAnsi="Century Gothic" w:cs="Arial"/>
          <w:noProof/>
          <w:color w:val="000000" w:themeColor="text1"/>
        </w:rPr>
      </w:pPr>
      <w:r w:rsidRPr="00A8024C">
        <w:rPr>
          <w:rFonts w:ascii="Century Gothic" w:hAnsi="Century Gothic" w:cs="Arial"/>
          <w:noProof/>
          <w:color w:val="000000" w:themeColor="text1"/>
        </w:rPr>
        <w:t>M</w:t>
      </w:r>
      <w:r w:rsidR="00472CFA" w:rsidRPr="00A8024C">
        <w:rPr>
          <w:rFonts w:ascii="Century Gothic" w:hAnsi="Century Gothic" w:cs="Arial"/>
          <w:noProof/>
          <w:color w:val="000000" w:themeColor="text1"/>
        </w:rPr>
        <w:t xml:space="preserve">aintenance work will be undertaken </w:t>
      </w:r>
      <w:r w:rsidRPr="00A8024C">
        <w:rPr>
          <w:rFonts w:ascii="Century Gothic" w:hAnsi="Century Gothic" w:cs="Arial"/>
          <w:noProof/>
          <w:color w:val="000000" w:themeColor="text1"/>
        </w:rPr>
        <w:t xml:space="preserve">on Stevens Weir and other delivery infrastructure in the Edward-Wakool </w:t>
      </w:r>
      <w:r w:rsidR="00A8024C">
        <w:rPr>
          <w:rFonts w:ascii="Century Gothic" w:hAnsi="Century Gothic" w:cs="Arial"/>
          <w:noProof/>
          <w:color w:val="000000" w:themeColor="text1"/>
        </w:rPr>
        <w:t xml:space="preserve">River </w:t>
      </w:r>
      <w:r w:rsidRPr="00A8024C">
        <w:rPr>
          <w:rFonts w:ascii="Century Gothic" w:hAnsi="Century Gothic" w:cs="Arial"/>
          <w:noProof/>
          <w:color w:val="000000" w:themeColor="text1"/>
        </w:rPr>
        <w:t>system during May, June and July 2018</w:t>
      </w:r>
      <w:r w:rsidR="00A8024C" w:rsidRPr="00A8024C">
        <w:rPr>
          <w:rFonts w:ascii="Century Gothic" w:hAnsi="Century Gothic" w:cs="Arial"/>
          <w:noProof/>
          <w:color w:val="000000" w:themeColor="text1"/>
        </w:rPr>
        <w:t>. This</w:t>
      </w:r>
      <w:r w:rsidRPr="00A8024C">
        <w:rPr>
          <w:rFonts w:ascii="Century Gothic" w:hAnsi="Century Gothic" w:cs="Arial"/>
          <w:noProof/>
          <w:color w:val="000000" w:themeColor="text1"/>
        </w:rPr>
        <w:t xml:space="preserve"> will prevent the delivery of flows</w:t>
      </w:r>
      <w:r w:rsidR="00A8024C" w:rsidRPr="00A8024C">
        <w:rPr>
          <w:rFonts w:ascii="Century Gothic" w:hAnsi="Century Gothic" w:cs="Arial"/>
          <w:noProof/>
          <w:color w:val="000000" w:themeColor="text1"/>
        </w:rPr>
        <w:t xml:space="preserve"> </w:t>
      </w:r>
      <w:r w:rsidRPr="00A8024C">
        <w:rPr>
          <w:rFonts w:ascii="Century Gothic" w:hAnsi="Century Gothic" w:cs="Arial"/>
          <w:noProof/>
          <w:color w:val="000000" w:themeColor="text1"/>
        </w:rPr>
        <w:t>into the Yallakool-Wakool and Colligen-Niemur systems during th</w:t>
      </w:r>
      <w:r w:rsidR="00A8024C" w:rsidRPr="00A8024C">
        <w:rPr>
          <w:rFonts w:ascii="Century Gothic" w:hAnsi="Century Gothic" w:cs="Arial"/>
          <w:noProof/>
          <w:color w:val="000000" w:themeColor="text1"/>
        </w:rPr>
        <w:t>e winter 2018</w:t>
      </w:r>
      <w:r w:rsidRPr="00A8024C">
        <w:rPr>
          <w:rFonts w:ascii="Century Gothic" w:hAnsi="Century Gothic" w:cs="Arial"/>
          <w:noProof/>
          <w:color w:val="000000" w:themeColor="text1"/>
        </w:rPr>
        <w:t xml:space="preserve"> period. </w:t>
      </w:r>
      <w:r w:rsidR="00A8024C" w:rsidRPr="00A8024C">
        <w:rPr>
          <w:rFonts w:ascii="Century Gothic" w:hAnsi="Century Gothic" w:cs="Arial"/>
          <w:noProof/>
          <w:color w:val="000000" w:themeColor="text1"/>
        </w:rPr>
        <w:t>The recommencement of delivering winter flows will be sought for winter 2019</w:t>
      </w:r>
      <w:r w:rsidR="00472CFA" w:rsidRPr="00A8024C">
        <w:rPr>
          <w:rFonts w:ascii="Century Gothic" w:hAnsi="Century Gothic" w:cs="Arial"/>
          <w:noProof/>
          <w:color w:val="000000" w:themeColor="text1"/>
        </w:rPr>
        <w:t xml:space="preserve">. </w:t>
      </w:r>
    </w:p>
    <w:p w14:paraId="48F22C96" w14:textId="50933E2D" w:rsidR="006C27A2" w:rsidRDefault="006C27A2" w:rsidP="003721B4">
      <w:pPr>
        <w:spacing w:after="240"/>
        <w:jc w:val="left"/>
        <w:rPr>
          <w:rFonts w:ascii="Century Gothic" w:hAnsi="Century Gothic" w:cs="Arial"/>
          <w:b/>
          <w:noProof/>
          <w:u w:val="single"/>
        </w:rPr>
      </w:pPr>
      <w:r w:rsidRPr="00A8024C">
        <w:rPr>
          <w:rFonts w:ascii="Century Gothic" w:hAnsi="Century Gothic" w:cs="Arial"/>
          <w:i/>
          <w:noProof/>
          <w:color w:val="000000" w:themeColor="text1"/>
        </w:rPr>
        <w:t xml:space="preserve">Typical extent: </w:t>
      </w:r>
      <w:r w:rsidRPr="00A8024C">
        <w:rPr>
          <w:rFonts w:ascii="Century Gothic" w:hAnsi="Century Gothic" w:cs="Arial"/>
          <w:noProof/>
          <w:color w:val="000000" w:themeColor="text1"/>
        </w:rPr>
        <w:t>Flows will be delivered within constraints, unless otherwise agreed with potentially impacted landholders and state government agencies.</w:t>
      </w:r>
      <w:r w:rsidRPr="00A8024C">
        <w:rPr>
          <w:rFonts w:ascii="Century Gothic" w:hAnsi="Century Gothic" w:cs="Arial"/>
          <w:i/>
          <w:noProof/>
          <w:color w:val="000000" w:themeColor="text1"/>
        </w:rPr>
        <w:t xml:space="preserve"> </w:t>
      </w:r>
      <w:r w:rsidR="00E4743F" w:rsidRPr="00A8024C">
        <w:rPr>
          <w:rFonts w:ascii="Century Gothic" w:hAnsi="Century Gothic" w:cs="Arial"/>
          <w:noProof/>
          <w:color w:val="000000" w:themeColor="text1"/>
        </w:rPr>
        <w:t xml:space="preserve">During August 2018, following discussions with the </w:t>
      </w:r>
      <w:r w:rsidR="00A8024C" w:rsidRPr="00A8024C">
        <w:rPr>
          <w:rFonts w:ascii="Century Gothic" w:hAnsi="Century Gothic" w:cs="Arial"/>
          <w:noProof/>
          <w:color w:val="000000" w:themeColor="text1"/>
        </w:rPr>
        <w:t>landholder representatives</w:t>
      </w:r>
      <w:r w:rsidR="00E4743F" w:rsidRPr="00A8024C">
        <w:rPr>
          <w:rFonts w:ascii="Century Gothic" w:hAnsi="Century Gothic" w:cs="Arial"/>
          <w:noProof/>
          <w:color w:val="000000" w:themeColor="text1"/>
        </w:rPr>
        <w:t xml:space="preserve"> and relevant NSW agencies, an 800 ML/d </w:t>
      </w:r>
      <w:r w:rsidR="00A8024C" w:rsidRPr="00A8024C">
        <w:rPr>
          <w:rFonts w:ascii="Century Gothic" w:hAnsi="Century Gothic" w:cs="Arial"/>
          <w:noProof/>
          <w:color w:val="000000" w:themeColor="text1"/>
        </w:rPr>
        <w:t xml:space="preserve">flow </w:t>
      </w:r>
      <w:r w:rsidR="00E4743F" w:rsidRPr="00A8024C">
        <w:rPr>
          <w:rFonts w:ascii="Century Gothic" w:hAnsi="Century Gothic" w:cs="Arial"/>
          <w:noProof/>
          <w:color w:val="000000" w:themeColor="text1"/>
        </w:rPr>
        <w:t xml:space="preserve">trial </w:t>
      </w:r>
      <w:r w:rsidR="00A8024C" w:rsidRPr="00A8024C">
        <w:rPr>
          <w:rFonts w:ascii="Century Gothic" w:hAnsi="Century Gothic" w:cs="Arial"/>
          <w:noProof/>
          <w:color w:val="000000" w:themeColor="text1"/>
        </w:rPr>
        <w:t xml:space="preserve">in </w:t>
      </w:r>
      <w:r w:rsidR="00E4743F" w:rsidRPr="00A8024C">
        <w:rPr>
          <w:rFonts w:ascii="Century Gothic" w:hAnsi="Century Gothic" w:cs="Arial"/>
          <w:noProof/>
          <w:color w:val="000000" w:themeColor="text1"/>
        </w:rPr>
        <w:t xml:space="preserve">the Yallakool-Wakool is planned, targeting </w:t>
      </w:r>
      <w:r w:rsidR="005F1200" w:rsidRPr="00A8024C">
        <w:rPr>
          <w:rFonts w:ascii="Century Gothic" w:hAnsi="Century Gothic" w:cs="Arial"/>
          <w:noProof/>
          <w:color w:val="000000" w:themeColor="text1"/>
        </w:rPr>
        <w:t>productivity</w:t>
      </w:r>
      <w:r w:rsidR="005F1200">
        <w:rPr>
          <w:rFonts w:ascii="Century Gothic" w:hAnsi="Century Gothic" w:cs="Arial"/>
          <w:noProof/>
          <w:color w:val="000000" w:themeColor="text1"/>
        </w:rPr>
        <w:t>,</w:t>
      </w:r>
      <w:r w:rsidR="005F1200" w:rsidRPr="00A8024C">
        <w:rPr>
          <w:rFonts w:ascii="Century Gothic" w:hAnsi="Century Gothic" w:cs="Arial"/>
          <w:noProof/>
          <w:color w:val="000000" w:themeColor="text1"/>
        </w:rPr>
        <w:t xml:space="preserve"> </w:t>
      </w:r>
      <w:r w:rsidR="00E4743F" w:rsidRPr="00A8024C">
        <w:rPr>
          <w:rFonts w:ascii="Century Gothic" w:hAnsi="Century Gothic" w:cs="Arial"/>
          <w:noProof/>
          <w:color w:val="000000" w:themeColor="text1"/>
        </w:rPr>
        <w:t>native fish,</w:t>
      </w:r>
      <w:r w:rsidR="005F1200">
        <w:rPr>
          <w:rFonts w:ascii="Century Gothic" w:hAnsi="Century Gothic" w:cs="Arial"/>
          <w:noProof/>
          <w:color w:val="000000" w:themeColor="text1"/>
        </w:rPr>
        <w:t xml:space="preserve"> and</w:t>
      </w:r>
      <w:r w:rsidR="00E4743F" w:rsidRPr="00A8024C">
        <w:rPr>
          <w:rFonts w:ascii="Century Gothic" w:hAnsi="Century Gothic" w:cs="Arial"/>
          <w:noProof/>
          <w:color w:val="000000" w:themeColor="text1"/>
        </w:rPr>
        <w:t xml:space="preserve"> instream aquatic vegetation outcomes.</w:t>
      </w:r>
      <w:r>
        <w:rPr>
          <w:rFonts w:ascii="Century Gothic" w:hAnsi="Century Gothic" w:cs="Arial"/>
          <w:b/>
          <w:noProof/>
          <w:u w:val="single"/>
        </w:rPr>
        <w:br w:type="page"/>
      </w:r>
    </w:p>
    <w:p w14:paraId="0DA54505" w14:textId="77777777" w:rsidR="006C27A2" w:rsidRPr="008A7E51" w:rsidRDefault="006C27A2" w:rsidP="006C27A2">
      <w:pPr>
        <w:spacing w:after="240"/>
        <w:jc w:val="left"/>
        <w:rPr>
          <w:rFonts w:ascii="Century Gothic" w:hAnsi="Century Gothic" w:cs="Arial"/>
          <w:b/>
          <w:noProof/>
          <w:u w:val="single"/>
        </w:rPr>
      </w:pPr>
      <w:r w:rsidRPr="008A7E51">
        <w:rPr>
          <w:rFonts w:ascii="Century Gothic" w:hAnsi="Century Gothic" w:cs="Arial"/>
          <w:b/>
          <w:noProof/>
          <w:u w:val="single"/>
        </w:rPr>
        <w:lastRenderedPageBreak/>
        <w:t>Watering Action 4</w:t>
      </w:r>
      <w:r>
        <w:rPr>
          <w:rFonts w:ascii="Century Gothic" w:hAnsi="Century Gothic" w:cs="Arial"/>
          <w:b/>
          <w:noProof/>
          <w:u w:val="single"/>
        </w:rPr>
        <w:t xml:space="preserve"> and 5</w:t>
      </w:r>
      <w:r w:rsidRPr="008A7E51">
        <w:rPr>
          <w:rFonts w:ascii="Century Gothic" w:hAnsi="Century Gothic" w:cs="Arial"/>
          <w:b/>
          <w:noProof/>
          <w:u w:val="single"/>
        </w:rPr>
        <w:t>: Gunbower Creek channel flow and Gunbower Forest flow</w:t>
      </w:r>
    </w:p>
    <w:p w14:paraId="18559215" w14:textId="77777777" w:rsidR="006C27A2" w:rsidRPr="00551E09" w:rsidRDefault="006C27A2" w:rsidP="006C27A2">
      <w:pPr>
        <w:spacing w:after="120"/>
        <w:rPr>
          <w:rFonts w:ascii="Century Gothic" w:hAnsi="Century Gothic" w:cs="Arial"/>
          <w:i/>
          <w:noProof/>
          <w:color w:val="000000" w:themeColor="text1"/>
        </w:rPr>
      </w:pPr>
      <w:r w:rsidRPr="008A7E51">
        <w:rPr>
          <w:rFonts w:ascii="Century Gothic" w:hAnsi="Century Gothic" w:cs="Arial"/>
          <w:i/>
          <w:noProof/>
          <w:color w:val="000000" w:themeColor="text1"/>
        </w:rPr>
        <w:t>Standard operational considerations:</w:t>
      </w:r>
    </w:p>
    <w:p w14:paraId="25D1EB20" w14:textId="77777777" w:rsidR="006C27A2" w:rsidRDefault="006C27A2" w:rsidP="006C27A2">
      <w:pPr>
        <w:pStyle w:val="ListBullet"/>
        <w:spacing w:before="240" w:after="120"/>
        <w:contextualSpacing w:val="0"/>
        <w:jc w:val="left"/>
        <w:rPr>
          <w:rFonts w:ascii="Century Gothic" w:hAnsi="Century Gothic" w:cs="Arial"/>
          <w:noProof/>
          <w:color w:val="000000" w:themeColor="text1"/>
        </w:rPr>
      </w:pPr>
      <w:r w:rsidRPr="004F578E">
        <w:rPr>
          <w:rFonts w:ascii="Century Gothic" w:hAnsi="Century Gothic" w:cs="Arial"/>
          <w:noProof/>
          <w:color w:val="000000" w:themeColor="text1"/>
        </w:rPr>
        <w:t xml:space="preserve">Environmental water can be delivered to Gunbower Creek in combination with consumptive flows to the Torrumbarry Irrigation Area. Water levels in Gunbower Creek are largely driven by irrigation demand. Commonwealth environmental water will be used to account for the losses associated with the delivery of consumptive water en route through Gunbower Creek. </w:t>
      </w:r>
    </w:p>
    <w:p w14:paraId="0135E6A6" w14:textId="77777777" w:rsidR="006C27A2" w:rsidRPr="004F578E" w:rsidRDefault="006C27A2" w:rsidP="006C27A2">
      <w:pPr>
        <w:pStyle w:val="ListBullet"/>
        <w:spacing w:before="240" w:after="120"/>
        <w:contextualSpacing w:val="0"/>
        <w:jc w:val="left"/>
        <w:rPr>
          <w:rFonts w:ascii="Century Gothic" w:hAnsi="Century Gothic" w:cs="Arial"/>
          <w:noProof/>
          <w:color w:val="000000" w:themeColor="text1"/>
        </w:rPr>
      </w:pPr>
      <w:r w:rsidRPr="004F578E">
        <w:rPr>
          <w:rFonts w:ascii="Century Gothic" w:hAnsi="Century Gothic"/>
          <w:noProof/>
        </w:rPr>
        <w:t>High flows in Gunbower Creek can also be used to push water into Gunbower Forest using the Hipwell Road regulator. The native fish population in the highly regulated Creek can be enhanced by delivering targeted environmental flows to provide improved conditions for native fish year-round.</w:t>
      </w:r>
    </w:p>
    <w:p w14:paraId="0BDE0E61" w14:textId="77777777" w:rsidR="006C27A2" w:rsidRDefault="006C27A2" w:rsidP="006C27A2">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When delivering water during the irrigation season, the environment shares the capacity of Gunbower Creek with irrigation flows. As such, there is potential for system capacity constraints to interrupt the supply of environmental water to Gunbower Forest. </w:t>
      </w:r>
    </w:p>
    <w:p w14:paraId="60DA48D3" w14:textId="77777777" w:rsidR="006C27A2" w:rsidRDefault="006C27A2" w:rsidP="006C27A2">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Unless otherwise agreed, Commonwealth environmental water will not be used to contribute to flow rates above 700 ML/day at Cohuna Weir to avoid unplanned inundation of private land. </w:t>
      </w:r>
    </w:p>
    <w:p w14:paraId="3F575E02" w14:textId="172AF8EF" w:rsidR="00C176B4" w:rsidRPr="008A7E51" w:rsidRDefault="00C176B4" w:rsidP="00C176B4">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Due to </w:t>
      </w:r>
      <w:r w:rsidR="00886374">
        <w:rPr>
          <w:rFonts w:ascii="Century Gothic" w:hAnsi="Century Gothic" w:cs="Arial"/>
          <w:noProof/>
          <w:color w:val="000000" w:themeColor="text1"/>
        </w:rPr>
        <w:t>infra</w:t>
      </w:r>
      <w:r>
        <w:rPr>
          <w:rFonts w:ascii="Century Gothic" w:hAnsi="Century Gothic" w:cs="Arial"/>
          <w:noProof/>
          <w:color w:val="000000" w:themeColor="text1"/>
        </w:rPr>
        <w:t>structure limitations when watering both the Gunbower Forest and Creek, w</w:t>
      </w:r>
      <w:r w:rsidRPr="00E86343">
        <w:rPr>
          <w:rFonts w:ascii="Century Gothic" w:hAnsi="Century Gothic" w:cs="Arial"/>
          <w:noProof/>
          <w:color w:val="000000" w:themeColor="text1"/>
        </w:rPr>
        <w:t>inter baseflows in</w:t>
      </w:r>
      <w:r>
        <w:rPr>
          <w:rFonts w:ascii="Century Gothic" w:hAnsi="Century Gothic" w:cs="Arial"/>
          <w:noProof/>
          <w:color w:val="000000" w:themeColor="text1"/>
        </w:rPr>
        <w:t xml:space="preserve"> </w:t>
      </w:r>
      <w:r w:rsidRPr="00E86343">
        <w:rPr>
          <w:rFonts w:ascii="Century Gothic" w:hAnsi="Century Gothic" w:cs="Arial"/>
          <w:noProof/>
          <w:color w:val="000000" w:themeColor="text1"/>
        </w:rPr>
        <w:t>Gunbower Creek (as part of the large</w:t>
      </w:r>
      <w:r w:rsidR="00886374">
        <w:rPr>
          <w:rFonts w:ascii="Century Gothic" w:hAnsi="Century Gothic" w:cs="Arial"/>
          <w:noProof/>
          <w:color w:val="000000" w:themeColor="text1"/>
        </w:rPr>
        <w:t xml:space="preserve"> </w:t>
      </w:r>
      <w:r w:rsidRPr="00E86343">
        <w:rPr>
          <w:rFonts w:ascii="Century Gothic" w:hAnsi="Century Gothic" w:cs="Arial"/>
          <w:noProof/>
          <w:color w:val="000000" w:themeColor="text1"/>
        </w:rPr>
        <w:t>bodied</w:t>
      </w:r>
      <w:r>
        <w:rPr>
          <w:rFonts w:ascii="Century Gothic" w:hAnsi="Century Gothic" w:cs="Arial"/>
          <w:noProof/>
          <w:color w:val="000000" w:themeColor="text1"/>
        </w:rPr>
        <w:t xml:space="preserve"> </w:t>
      </w:r>
      <w:r w:rsidRPr="00E86343">
        <w:rPr>
          <w:rFonts w:ascii="Century Gothic" w:hAnsi="Century Gothic" w:cs="Arial"/>
          <w:noProof/>
          <w:color w:val="000000" w:themeColor="text1"/>
        </w:rPr>
        <w:t xml:space="preserve">fish hydrograph) </w:t>
      </w:r>
      <w:r>
        <w:rPr>
          <w:rFonts w:ascii="Century Gothic" w:hAnsi="Century Gothic" w:cs="Arial"/>
          <w:noProof/>
          <w:color w:val="000000" w:themeColor="text1"/>
        </w:rPr>
        <w:t>may</w:t>
      </w:r>
      <w:r w:rsidRPr="00E86343">
        <w:rPr>
          <w:rFonts w:ascii="Century Gothic" w:hAnsi="Century Gothic" w:cs="Arial"/>
          <w:noProof/>
          <w:color w:val="000000" w:themeColor="text1"/>
        </w:rPr>
        <w:t xml:space="preserve"> be limited to</w:t>
      </w:r>
      <w:r>
        <w:rPr>
          <w:rFonts w:ascii="Century Gothic" w:hAnsi="Century Gothic" w:cs="Arial"/>
          <w:noProof/>
          <w:color w:val="000000" w:themeColor="text1"/>
        </w:rPr>
        <w:t xml:space="preserve"> </w:t>
      </w:r>
      <w:r w:rsidRPr="00E86343">
        <w:rPr>
          <w:rFonts w:ascii="Century Gothic" w:hAnsi="Century Gothic" w:cs="Arial"/>
          <w:noProof/>
          <w:color w:val="000000" w:themeColor="text1"/>
        </w:rPr>
        <w:t>approximately 200 ML/day (50 ML/day over</w:t>
      </w:r>
      <w:r>
        <w:rPr>
          <w:rFonts w:ascii="Century Gothic" w:hAnsi="Century Gothic" w:cs="Arial"/>
          <w:noProof/>
          <w:color w:val="000000" w:themeColor="text1"/>
        </w:rPr>
        <w:t xml:space="preserve"> </w:t>
      </w:r>
      <w:r w:rsidRPr="00E86343">
        <w:rPr>
          <w:rFonts w:ascii="Century Gothic" w:hAnsi="Century Gothic" w:cs="Arial"/>
          <w:noProof/>
          <w:color w:val="000000" w:themeColor="text1"/>
        </w:rPr>
        <w:t>the Hipwell Weir fishway and 150 ML/day</w:t>
      </w:r>
      <w:r>
        <w:rPr>
          <w:rFonts w:ascii="Century Gothic" w:hAnsi="Century Gothic" w:cs="Arial"/>
          <w:noProof/>
          <w:color w:val="000000" w:themeColor="text1"/>
        </w:rPr>
        <w:t xml:space="preserve"> </w:t>
      </w:r>
      <w:r w:rsidRPr="00E86343">
        <w:rPr>
          <w:rFonts w:ascii="Century Gothic" w:hAnsi="Century Gothic" w:cs="Arial"/>
          <w:noProof/>
          <w:color w:val="000000" w:themeColor="text1"/>
        </w:rPr>
        <w:t>delivered via the 6/1 channel</w:t>
      </w:r>
      <w:r>
        <w:rPr>
          <w:rFonts w:ascii="Century Gothic" w:hAnsi="Century Gothic" w:cs="Arial"/>
          <w:noProof/>
          <w:color w:val="000000" w:themeColor="text1"/>
        </w:rPr>
        <w:t>)</w:t>
      </w:r>
      <w:r w:rsidRPr="00E86343">
        <w:rPr>
          <w:rFonts w:ascii="Century Gothic" w:hAnsi="Century Gothic" w:cs="Arial"/>
          <w:noProof/>
          <w:color w:val="000000" w:themeColor="text1"/>
        </w:rPr>
        <w:t xml:space="preserve">. </w:t>
      </w:r>
      <w:r>
        <w:rPr>
          <w:rFonts w:ascii="Century Gothic" w:hAnsi="Century Gothic" w:cs="Arial"/>
          <w:noProof/>
          <w:color w:val="000000" w:themeColor="text1"/>
        </w:rPr>
        <w:t>This will impact upon the deliverability of the full fish hydrograph in Gunbower Creek in 2018 – 19.</w:t>
      </w:r>
    </w:p>
    <w:p w14:paraId="3128A4BA" w14:textId="2035FBFC" w:rsidR="006C27A2" w:rsidRDefault="006C27A2" w:rsidP="00C176B4">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A number of planned infrastructure works are scheduled between 2017–18 to 2021–22 that will require Gunbower Creek water levels to be lowered. This has the potential to impact upon the deliverability of the full fish hydrograph and therefore presents a possible threat to the vulnerable native fish population in Gunbower Creek. Infrastructure maintenance works may be undertaken which may impact the ability to deliver the full fish hydrograph for Gunbower Creek in </w:t>
      </w:r>
      <w:r w:rsidRPr="00F5779D">
        <w:rPr>
          <w:rFonts w:ascii="Century Gothic" w:hAnsi="Century Gothic" w:cs="Arial"/>
          <w:noProof/>
          <w:color w:val="000000" w:themeColor="text1"/>
        </w:rPr>
        <w:t>201</w:t>
      </w:r>
      <w:r w:rsidR="00F5779D" w:rsidRPr="00E86343">
        <w:rPr>
          <w:rFonts w:ascii="Century Gothic" w:hAnsi="Century Gothic" w:cs="Arial"/>
          <w:noProof/>
          <w:color w:val="000000" w:themeColor="text1"/>
        </w:rPr>
        <w:t>8</w:t>
      </w:r>
      <w:r w:rsidRPr="0027775E">
        <w:rPr>
          <w:rFonts w:ascii="Century Gothic" w:hAnsi="Century Gothic" w:cs="Arial"/>
          <w:noProof/>
          <w:color w:val="000000" w:themeColor="text1"/>
        </w:rPr>
        <w:t>–1</w:t>
      </w:r>
      <w:r w:rsidR="00F5779D" w:rsidRPr="00E86343">
        <w:rPr>
          <w:rFonts w:ascii="Century Gothic" w:hAnsi="Century Gothic" w:cs="Arial"/>
          <w:noProof/>
          <w:color w:val="000000" w:themeColor="text1"/>
        </w:rPr>
        <w:t>9</w:t>
      </w:r>
      <w:r w:rsidRPr="0027775E">
        <w:rPr>
          <w:rFonts w:ascii="Century Gothic" w:hAnsi="Century Gothic" w:cs="Arial"/>
          <w:noProof/>
          <w:color w:val="000000" w:themeColor="text1"/>
        </w:rPr>
        <w:t>.</w:t>
      </w:r>
      <w:r w:rsidRPr="008A7E51">
        <w:rPr>
          <w:rFonts w:ascii="Century Gothic" w:hAnsi="Century Gothic" w:cs="Arial"/>
          <w:noProof/>
          <w:color w:val="000000" w:themeColor="text1"/>
        </w:rPr>
        <w:t xml:space="preserve"> </w:t>
      </w:r>
    </w:p>
    <w:p w14:paraId="7F443C19" w14:textId="77777777" w:rsidR="006C27A2" w:rsidRPr="008A7E51" w:rsidRDefault="006C27A2" w:rsidP="006C27A2">
      <w:pPr>
        <w:spacing w:after="120"/>
        <w:jc w:val="left"/>
        <w:rPr>
          <w:rFonts w:ascii="Century Gothic" w:hAnsi="Century Gothic" w:cs="Arial"/>
          <w:i/>
          <w:noProof/>
          <w:color w:val="000000" w:themeColor="text1"/>
        </w:rPr>
      </w:pPr>
      <w:r w:rsidRPr="008A7E51">
        <w:rPr>
          <w:rFonts w:ascii="Century Gothic" w:hAnsi="Century Gothic" w:cs="Arial"/>
          <w:i/>
          <w:noProof/>
          <w:color w:val="000000" w:themeColor="text1"/>
        </w:rPr>
        <w:t xml:space="preserve">Typical extent: </w:t>
      </w:r>
      <w:r w:rsidRPr="008A7E51">
        <w:rPr>
          <w:rFonts w:ascii="Century Gothic" w:hAnsi="Century Gothic" w:cs="Arial"/>
          <w:noProof/>
          <w:color w:val="000000" w:themeColor="text1"/>
        </w:rPr>
        <w:t>In-channel flows through to inundation of up to 4 800 ha of river red gum forest</w:t>
      </w:r>
      <w:r>
        <w:rPr>
          <w:rFonts w:ascii="Century Gothic" w:hAnsi="Century Gothic" w:cs="Arial"/>
          <w:noProof/>
          <w:color w:val="000000" w:themeColor="text1"/>
        </w:rPr>
        <w:t>.</w:t>
      </w:r>
      <w:r w:rsidRPr="008A7E51">
        <w:rPr>
          <w:rFonts w:ascii="Century Gothic" w:hAnsi="Century Gothic" w:cs="Arial"/>
          <w:noProof/>
          <w:color w:val="000000" w:themeColor="text1"/>
        </w:rPr>
        <w:t xml:space="preserve"> </w:t>
      </w:r>
    </w:p>
    <w:p w14:paraId="77C284B0" w14:textId="77777777" w:rsidR="006C27A2" w:rsidRPr="008A7E51" w:rsidRDefault="006C27A2" w:rsidP="006C27A2">
      <w:pPr>
        <w:spacing w:after="240"/>
        <w:jc w:val="left"/>
        <w:rPr>
          <w:rFonts w:ascii="Century Gothic" w:hAnsi="Century Gothic" w:cs="Arial"/>
          <w:b/>
          <w:noProof/>
          <w:u w:val="single"/>
        </w:rPr>
      </w:pPr>
      <w:r w:rsidRPr="008A7E51">
        <w:rPr>
          <w:rFonts w:ascii="Century Gothic" w:hAnsi="Century Gothic" w:cs="Arial"/>
          <w:b/>
          <w:noProof/>
          <w:u w:val="single"/>
        </w:rPr>
        <w:t xml:space="preserve">Watering Action </w:t>
      </w:r>
      <w:r>
        <w:rPr>
          <w:rFonts w:ascii="Century Gothic" w:hAnsi="Century Gothic" w:cs="Arial"/>
          <w:b/>
          <w:noProof/>
          <w:u w:val="single"/>
        </w:rPr>
        <w:t>6</w:t>
      </w:r>
      <w:r w:rsidRPr="008A7E51">
        <w:rPr>
          <w:rFonts w:ascii="Century Gothic" w:hAnsi="Century Gothic" w:cs="Arial"/>
          <w:b/>
          <w:noProof/>
          <w:u w:val="single"/>
        </w:rPr>
        <w:t xml:space="preserve">: Koondrook-Perricoota Forest via infrastructure works </w:t>
      </w:r>
    </w:p>
    <w:p w14:paraId="7C694CA5" w14:textId="77777777" w:rsidR="006C27A2" w:rsidRPr="008A7E51" w:rsidRDefault="006C27A2" w:rsidP="006C27A2">
      <w:pPr>
        <w:spacing w:after="120"/>
        <w:jc w:val="left"/>
        <w:rPr>
          <w:rFonts w:ascii="Century Gothic" w:hAnsi="Century Gothic" w:cs="Arial"/>
          <w:i/>
          <w:noProof/>
          <w:color w:val="000000" w:themeColor="text1"/>
        </w:rPr>
      </w:pPr>
      <w:r w:rsidRPr="008A7E51">
        <w:rPr>
          <w:rFonts w:ascii="Century Gothic" w:hAnsi="Century Gothic" w:cs="Arial"/>
          <w:i/>
          <w:noProof/>
          <w:color w:val="000000" w:themeColor="text1"/>
        </w:rPr>
        <w:t xml:space="preserve">Standard operational considerations: </w:t>
      </w:r>
    </w:p>
    <w:p w14:paraId="6EAE47C1" w14:textId="77777777" w:rsidR="006C27A2" w:rsidRPr="008A7E51" w:rsidRDefault="006C27A2" w:rsidP="006C27A2">
      <w:pPr>
        <w:pStyle w:val="ListBullet"/>
        <w:spacing w:after="120"/>
        <w:contextualSpacing w:val="0"/>
        <w:jc w:val="left"/>
        <w:rPr>
          <w:rFonts w:ascii="Century Gothic" w:hAnsi="Century Gothic" w:cs="Arial"/>
          <w:noProof/>
          <w:color w:val="000000" w:themeColor="text1"/>
        </w:rPr>
      </w:pPr>
      <w:r w:rsidRPr="008A7E51">
        <w:rPr>
          <w:rFonts w:ascii="Century Gothic" w:hAnsi="Century Gothic" w:cs="Arial"/>
          <w:noProof/>
          <w:color w:val="000000" w:themeColor="text1"/>
        </w:rPr>
        <w:t xml:space="preserve">Commonwealth environmental water provided to Wakool River-Yallakool Creek (in the Edward–Wakool system) may assist with managing outflows from Koondrook-Perricoota Forest into the Wakool River.  </w:t>
      </w:r>
    </w:p>
    <w:p w14:paraId="2F03B405" w14:textId="77777777" w:rsidR="006C27A2" w:rsidRPr="008A7E51" w:rsidRDefault="006C27A2" w:rsidP="006C27A2">
      <w:pPr>
        <w:pStyle w:val="ListBullet"/>
        <w:spacing w:after="120"/>
        <w:contextualSpacing w:val="0"/>
        <w:jc w:val="left"/>
        <w:rPr>
          <w:rFonts w:ascii="Century Gothic" w:hAnsi="Century Gothic" w:cs="Arial"/>
          <w:noProof/>
          <w:color w:val="000000" w:themeColor="text1"/>
        </w:rPr>
      </w:pPr>
      <w:r w:rsidRPr="008A7E51">
        <w:rPr>
          <w:rFonts w:ascii="Century Gothic" w:hAnsi="Century Gothic" w:cs="Arial"/>
          <w:noProof/>
          <w:color w:val="000000" w:themeColor="text1"/>
        </w:rPr>
        <w:t>Water would be delivered to Koondrook–Perricoota Forest via the Torrumbarry Weir pool and inundation managed using a series of regulators. Outfalls to the Wakool River may need to be managed to prevent third party impacts and water quality issues.</w:t>
      </w:r>
    </w:p>
    <w:p w14:paraId="3C1DF5DD" w14:textId="77777777" w:rsidR="006C27A2" w:rsidRPr="008A7E51" w:rsidRDefault="006C27A2" w:rsidP="006C27A2">
      <w:pPr>
        <w:pStyle w:val="ListBullet"/>
        <w:numPr>
          <w:ilvl w:val="0"/>
          <w:numId w:val="0"/>
        </w:numPr>
        <w:spacing w:after="120"/>
        <w:contextualSpacing w:val="0"/>
        <w:jc w:val="left"/>
        <w:rPr>
          <w:rFonts w:ascii="Century Gothic" w:hAnsi="Century Gothic" w:cs="Arial"/>
          <w:color w:val="000000" w:themeColor="text1"/>
        </w:rPr>
      </w:pPr>
      <w:r w:rsidRPr="008A7E51">
        <w:rPr>
          <w:rFonts w:ascii="Century Gothic" w:hAnsi="Century Gothic" w:cs="Arial"/>
          <w:i/>
          <w:noProof/>
          <w:color w:val="000000" w:themeColor="text1"/>
        </w:rPr>
        <w:t xml:space="preserve">Typical extent: </w:t>
      </w:r>
      <w:r w:rsidRPr="008A7E51">
        <w:rPr>
          <w:rFonts w:ascii="Century Gothic" w:hAnsi="Century Gothic" w:cs="Arial"/>
          <w:noProof/>
          <w:color w:val="000000" w:themeColor="text1"/>
        </w:rPr>
        <w:t xml:space="preserve">To be determined by the watering scenario agreed to by the site manager and water holders. </w:t>
      </w:r>
    </w:p>
    <w:p w14:paraId="646DF527" w14:textId="77777777" w:rsidR="006C27A2" w:rsidRDefault="006C27A2" w:rsidP="006C27A2">
      <w:pPr>
        <w:pStyle w:val="ListBullet"/>
        <w:numPr>
          <w:ilvl w:val="0"/>
          <w:numId w:val="0"/>
        </w:numPr>
        <w:spacing w:after="120"/>
        <w:contextualSpacing w:val="0"/>
        <w:jc w:val="left"/>
        <w:rPr>
          <w:rFonts w:ascii="Century Gothic" w:hAnsi="Century Gothic" w:cs="Arial"/>
          <w:noProof/>
          <w:color w:val="000000" w:themeColor="text1"/>
        </w:rPr>
      </w:pPr>
      <w:r w:rsidRPr="008A7E51">
        <w:rPr>
          <w:rFonts w:ascii="Century Gothic" w:hAnsi="Century Gothic" w:cs="Arial"/>
          <w:i/>
          <w:noProof/>
          <w:color w:val="000000" w:themeColor="text1"/>
        </w:rPr>
        <w:t xml:space="preserve">Approvals: </w:t>
      </w:r>
      <w:r w:rsidRPr="008A7E51">
        <w:rPr>
          <w:rFonts w:ascii="Century Gothic" w:hAnsi="Century Gothic" w:cs="Arial"/>
          <w:noProof/>
          <w:color w:val="000000" w:themeColor="text1"/>
        </w:rPr>
        <w:t>Commonwealth environmental water may be used in this area subject to potential third party impacts being resolved.</w:t>
      </w:r>
    </w:p>
    <w:p w14:paraId="6962B926" w14:textId="5B120C6F" w:rsidR="006C27A2" w:rsidRDefault="006C27A2" w:rsidP="006C27A2">
      <w:pPr>
        <w:spacing w:after="240"/>
        <w:jc w:val="left"/>
        <w:rPr>
          <w:rFonts w:ascii="Century Gothic" w:hAnsi="Century Gothic" w:cs="Arial"/>
          <w:b/>
          <w:noProof/>
          <w:u w:val="single"/>
        </w:rPr>
      </w:pPr>
      <w:r>
        <w:rPr>
          <w:rFonts w:ascii="Century Gothic" w:hAnsi="Century Gothic" w:cs="Arial"/>
          <w:b/>
          <w:noProof/>
          <w:u w:val="single"/>
        </w:rPr>
        <w:t xml:space="preserve">Watering Action 7: </w:t>
      </w:r>
      <w:r w:rsidR="008C0900">
        <w:rPr>
          <w:rFonts w:ascii="Century Gothic" w:hAnsi="Century Gothic" w:cs="Arial"/>
          <w:b/>
          <w:noProof/>
          <w:u w:val="single"/>
        </w:rPr>
        <w:t>Mid-Murray</w:t>
      </w:r>
      <w:r>
        <w:rPr>
          <w:rFonts w:ascii="Century Gothic" w:hAnsi="Century Gothic" w:cs="Arial"/>
          <w:b/>
          <w:noProof/>
          <w:u w:val="single"/>
        </w:rPr>
        <w:t xml:space="preserve"> off-channel wetlands – Hume to Euston</w:t>
      </w:r>
    </w:p>
    <w:p w14:paraId="0B65DACC" w14:textId="77777777" w:rsidR="006C27A2" w:rsidRPr="0035091D" w:rsidRDefault="006C27A2" w:rsidP="006C27A2">
      <w:pPr>
        <w:spacing w:after="120"/>
        <w:rPr>
          <w:rFonts w:ascii="Century Gothic" w:hAnsi="Century Gothic" w:cs="Arial"/>
          <w:i/>
          <w:noProof/>
          <w:color w:val="000000" w:themeColor="text1"/>
        </w:rPr>
      </w:pPr>
      <w:r w:rsidRPr="0035091D">
        <w:rPr>
          <w:rFonts w:ascii="Century Gothic" w:hAnsi="Century Gothic" w:cs="Arial"/>
          <w:i/>
          <w:noProof/>
          <w:color w:val="000000" w:themeColor="text1"/>
        </w:rPr>
        <w:t>Standard operational considerations</w:t>
      </w:r>
      <w:r>
        <w:rPr>
          <w:rFonts w:ascii="Century Gothic" w:hAnsi="Century Gothic" w:cs="Arial"/>
          <w:i/>
          <w:noProof/>
          <w:color w:val="000000" w:themeColor="text1"/>
        </w:rPr>
        <w:t>:</w:t>
      </w:r>
    </w:p>
    <w:p w14:paraId="5D877E7A" w14:textId="215A6557" w:rsidR="006C27A2" w:rsidRPr="0035091D" w:rsidRDefault="006C27A2" w:rsidP="006C27A2">
      <w:pPr>
        <w:pStyle w:val="ListBullet"/>
        <w:spacing w:after="120"/>
        <w:contextualSpacing w:val="0"/>
        <w:jc w:val="left"/>
        <w:rPr>
          <w:rFonts w:ascii="Century Gothic" w:hAnsi="Century Gothic" w:cs="Arial"/>
          <w:noProof/>
          <w:color w:val="000000" w:themeColor="text1"/>
        </w:rPr>
      </w:pPr>
      <w:r w:rsidRPr="0035091D">
        <w:rPr>
          <w:rFonts w:ascii="Century Gothic" w:hAnsi="Century Gothic" w:cs="Arial"/>
          <w:noProof/>
          <w:color w:val="000000" w:themeColor="text1"/>
        </w:rPr>
        <w:t xml:space="preserve">The </w:t>
      </w:r>
      <w:r w:rsidR="008C0900">
        <w:rPr>
          <w:rFonts w:ascii="Century Gothic" w:hAnsi="Century Gothic" w:cs="Arial"/>
          <w:noProof/>
          <w:color w:val="000000" w:themeColor="text1"/>
        </w:rPr>
        <w:t>Mid-Murray</w:t>
      </w:r>
      <w:r w:rsidRPr="0035091D">
        <w:rPr>
          <w:rFonts w:ascii="Century Gothic" w:hAnsi="Century Gothic" w:cs="Arial"/>
          <w:noProof/>
          <w:color w:val="000000" w:themeColor="text1"/>
        </w:rPr>
        <w:t xml:space="preserve"> wetlands </w:t>
      </w:r>
      <w:r>
        <w:rPr>
          <w:rFonts w:ascii="Century Gothic" w:hAnsi="Century Gothic" w:cs="Arial"/>
          <w:noProof/>
          <w:color w:val="000000" w:themeColor="text1"/>
        </w:rPr>
        <w:t xml:space="preserve">are scattered along the River Murray on the New South Wales side, while </w:t>
      </w:r>
      <w:r w:rsidRPr="0035091D">
        <w:rPr>
          <w:rFonts w:ascii="Century Gothic" w:hAnsi="Century Gothic" w:cs="Arial"/>
          <w:noProof/>
          <w:color w:val="000000" w:themeColor="text1"/>
        </w:rPr>
        <w:t>almost wholly contained within the Torrumbarry Irrigation Region</w:t>
      </w:r>
      <w:r>
        <w:rPr>
          <w:rFonts w:ascii="Century Gothic" w:hAnsi="Century Gothic" w:cs="Arial"/>
          <w:noProof/>
          <w:color w:val="000000" w:themeColor="text1"/>
        </w:rPr>
        <w:t xml:space="preserve"> in Victoria</w:t>
      </w:r>
      <w:r w:rsidRPr="0035091D">
        <w:rPr>
          <w:rFonts w:ascii="Century Gothic" w:hAnsi="Century Gothic" w:cs="Arial"/>
          <w:noProof/>
          <w:color w:val="000000" w:themeColor="text1"/>
        </w:rPr>
        <w:t xml:space="preserve">. </w:t>
      </w:r>
      <w:r>
        <w:rPr>
          <w:rFonts w:ascii="Century Gothic" w:hAnsi="Century Gothic" w:cs="Arial"/>
          <w:noProof/>
          <w:color w:val="000000" w:themeColor="text1"/>
        </w:rPr>
        <w:t xml:space="preserve">Many </w:t>
      </w:r>
      <w:r w:rsidRPr="0035091D">
        <w:rPr>
          <w:rFonts w:ascii="Century Gothic" w:hAnsi="Century Gothic" w:cs="Arial"/>
          <w:noProof/>
          <w:color w:val="000000" w:themeColor="text1"/>
        </w:rPr>
        <w:t>of the wetlands are now cut-off from natural inundation and are reliant on the managed delivery of environmental water.</w:t>
      </w:r>
      <w:r>
        <w:rPr>
          <w:rFonts w:ascii="Century Gothic" w:hAnsi="Century Gothic" w:cs="Arial"/>
          <w:noProof/>
          <w:color w:val="000000" w:themeColor="text1"/>
        </w:rPr>
        <w:t xml:space="preserve"> </w:t>
      </w:r>
      <w:r w:rsidRPr="0035091D">
        <w:rPr>
          <w:rFonts w:ascii="Century Gothic" w:hAnsi="Century Gothic" w:cs="Arial"/>
          <w:noProof/>
          <w:color w:val="000000" w:themeColor="text1"/>
        </w:rPr>
        <w:t>The delivery of environmental water to these wetlands is constrained by a number of factors such as restrictions to delivery outlets and channel capacity.</w:t>
      </w:r>
    </w:p>
    <w:p w14:paraId="320BFB44" w14:textId="77777777" w:rsidR="006C27A2" w:rsidRPr="0035091D" w:rsidRDefault="006C27A2" w:rsidP="006C27A2">
      <w:pPr>
        <w:pStyle w:val="ListBullet"/>
        <w:spacing w:after="120"/>
        <w:contextualSpacing w:val="0"/>
        <w:jc w:val="left"/>
        <w:rPr>
          <w:rFonts w:ascii="Century Gothic" w:hAnsi="Century Gothic" w:cs="Arial"/>
          <w:noProof/>
          <w:color w:val="000000" w:themeColor="text1"/>
        </w:rPr>
      </w:pPr>
      <w:r w:rsidRPr="0035091D">
        <w:rPr>
          <w:rFonts w:ascii="Century Gothic" w:hAnsi="Century Gothic" w:cs="Arial"/>
          <w:noProof/>
          <w:color w:val="000000" w:themeColor="text1"/>
        </w:rPr>
        <w:t xml:space="preserve">Multiple wetlands having similar watering regimes and requiring water at the same time results in competition for resource availability, particularly in drier years. Prioritisation and ultimately trade-off decisions may be required during low resource availability periods. </w:t>
      </w:r>
    </w:p>
    <w:p w14:paraId="10B33D97" w14:textId="0FA28F0B" w:rsidR="006C27A2" w:rsidRPr="0035091D" w:rsidRDefault="006C27A2" w:rsidP="006C27A2">
      <w:pPr>
        <w:pStyle w:val="ListBullet"/>
        <w:spacing w:after="120"/>
        <w:contextualSpacing w:val="0"/>
        <w:jc w:val="left"/>
        <w:rPr>
          <w:rFonts w:ascii="Century Gothic" w:hAnsi="Century Gothic" w:cs="Arial"/>
          <w:noProof/>
          <w:color w:val="000000" w:themeColor="text1"/>
        </w:rPr>
      </w:pPr>
      <w:r w:rsidRPr="0035091D">
        <w:rPr>
          <w:rFonts w:ascii="Century Gothic" w:hAnsi="Century Gothic" w:cs="Arial"/>
          <w:noProof/>
          <w:color w:val="000000" w:themeColor="text1"/>
        </w:rPr>
        <w:lastRenderedPageBreak/>
        <w:t xml:space="preserve">As most of the </w:t>
      </w:r>
      <w:r w:rsidR="008C0900">
        <w:rPr>
          <w:rFonts w:ascii="Century Gothic" w:hAnsi="Century Gothic" w:cs="Arial"/>
          <w:noProof/>
          <w:color w:val="000000" w:themeColor="text1"/>
        </w:rPr>
        <w:t>Mid-Murray</w:t>
      </w:r>
      <w:r w:rsidRPr="0035091D">
        <w:rPr>
          <w:rFonts w:ascii="Century Gothic" w:hAnsi="Century Gothic" w:cs="Arial"/>
          <w:noProof/>
          <w:color w:val="000000" w:themeColor="text1"/>
        </w:rPr>
        <w:t xml:space="preserve"> wetlands </w:t>
      </w:r>
      <w:r>
        <w:rPr>
          <w:rFonts w:ascii="Century Gothic" w:hAnsi="Century Gothic" w:cs="Arial"/>
          <w:noProof/>
          <w:color w:val="000000" w:themeColor="text1"/>
        </w:rPr>
        <w:t>in Victoria a</w:t>
      </w:r>
      <w:r w:rsidRPr="0035091D">
        <w:rPr>
          <w:rFonts w:ascii="Century Gothic" w:hAnsi="Century Gothic" w:cs="Arial"/>
          <w:noProof/>
          <w:color w:val="000000" w:themeColor="text1"/>
        </w:rPr>
        <w:t xml:space="preserve">re now managed to maintain permanent or semi-permanent saline water habitats, the decision to provide environmental water may not only relate to lake levels, but also active management of salinity concentrations conducive to salt-tolerant species.  </w:t>
      </w:r>
    </w:p>
    <w:p w14:paraId="3F776870" w14:textId="0AE61976" w:rsidR="006C27A2" w:rsidRPr="000470E7" w:rsidRDefault="006C27A2" w:rsidP="006C27A2">
      <w:pPr>
        <w:spacing w:after="240"/>
        <w:jc w:val="left"/>
        <w:rPr>
          <w:rFonts w:ascii="Century Gothic" w:hAnsi="Century Gothic" w:cs="Arial"/>
          <w:b/>
          <w:i/>
          <w:noProof/>
          <w:color w:val="00B050"/>
        </w:rPr>
      </w:pPr>
      <w:r w:rsidRPr="0035091D">
        <w:rPr>
          <w:rFonts w:ascii="Century Gothic" w:hAnsi="Century Gothic" w:cs="Arial"/>
          <w:i/>
          <w:noProof/>
          <w:color w:val="000000" w:themeColor="text1"/>
        </w:rPr>
        <w:t xml:space="preserve">Typical extent: </w:t>
      </w:r>
      <w:r w:rsidRPr="000D2A5E">
        <w:rPr>
          <w:rFonts w:ascii="Century Gothic" w:hAnsi="Century Gothic" w:cs="Arial"/>
          <w:noProof/>
          <w:color w:val="000000" w:themeColor="text1"/>
        </w:rPr>
        <w:t xml:space="preserve">Individual wetland sites in the </w:t>
      </w:r>
      <w:r w:rsidR="008C0900">
        <w:rPr>
          <w:rFonts w:ascii="Century Gothic" w:hAnsi="Century Gothic" w:cs="Arial"/>
          <w:noProof/>
          <w:color w:val="000000" w:themeColor="text1"/>
        </w:rPr>
        <w:t>Mid-Murray</w:t>
      </w:r>
      <w:r>
        <w:rPr>
          <w:rFonts w:ascii="Century Gothic" w:hAnsi="Century Gothic" w:cs="Arial"/>
          <w:noProof/>
          <w:color w:val="000000" w:themeColor="text1"/>
        </w:rPr>
        <w:t xml:space="preserve"> r</w:t>
      </w:r>
      <w:r w:rsidRPr="000D2A5E">
        <w:rPr>
          <w:rFonts w:ascii="Century Gothic" w:hAnsi="Century Gothic" w:cs="Arial"/>
          <w:noProof/>
          <w:color w:val="000000" w:themeColor="text1"/>
        </w:rPr>
        <w:t>egion</w:t>
      </w:r>
      <w:r>
        <w:rPr>
          <w:rFonts w:ascii="Century Gothic" w:hAnsi="Century Gothic" w:cs="Arial"/>
          <w:noProof/>
          <w:color w:val="000000" w:themeColor="text1"/>
        </w:rPr>
        <w:t>, from Hume Dam to Euston</w:t>
      </w:r>
      <w:r w:rsidRPr="000D2A5E">
        <w:rPr>
          <w:rFonts w:ascii="Century Gothic" w:hAnsi="Century Gothic" w:cs="Arial"/>
          <w:noProof/>
          <w:color w:val="000000" w:themeColor="text1"/>
        </w:rPr>
        <w:t>.</w:t>
      </w:r>
    </w:p>
    <w:p w14:paraId="5377E00B" w14:textId="77777777" w:rsidR="0076688D" w:rsidRDefault="0076688D">
      <w:pPr>
        <w:spacing w:after="0"/>
        <w:jc w:val="left"/>
        <w:rPr>
          <w:rFonts w:ascii="Century Gothic" w:hAnsi="Century Gothic" w:cs="Angsana New"/>
          <w:lang w:bidi="th-TH"/>
        </w:rPr>
      </w:pPr>
      <w:r>
        <w:br w:type="page"/>
      </w:r>
    </w:p>
    <w:p w14:paraId="5377E00C" w14:textId="77777777" w:rsidR="0076688D" w:rsidRDefault="0076688D" w:rsidP="0076688D">
      <w:pPr>
        <w:pStyle w:val="Heading1"/>
        <w:numPr>
          <w:ilvl w:val="0"/>
          <w:numId w:val="0"/>
        </w:numPr>
        <w:jc w:val="left"/>
        <w:rPr>
          <w:rFonts w:ascii="Century Gothic" w:hAnsi="Century Gothic"/>
          <w:color w:val="5F497A" w:themeColor="accent4" w:themeShade="BF"/>
        </w:rPr>
      </w:pPr>
      <w:bookmarkStart w:id="58" w:name="_Toc396916462"/>
      <w:bookmarkStart w:id="59" w:name="_Toc519091985"/>
      <w:r>
        <w:rPr>
          <w:rFonts w:ascii="Century Gothic" w:hAnsi="Century Gothic"/>
          <w:color w:val="5F497A" w:themeColor="accent4" w:themeShade="BF"/>
        </w:rPr>
        <w:lastRenderedPageBreak/>
        <w:t>Attachment C – Long-term water availability</w:t>
      </w:r>
      <w:bookmarkEnd w:id="58"/>
      <w:bookmarkEnd w:id="59"/>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60" w:name="_Toc396916463"/>
      <w:bookmarkStart w:id="61" w:name="_Toc519091986"/>
      <w:r>
        <w:rPr>
          <w:rFonts w:ascii="Century Gothic" w:hAnsi="Century Gothic"/>
          <w:color w:val="5F497A" w:themeColor="accent4" w:themeShade="BF"/>
        </w:rPr>
        <w:t>Commonwealth environmental water holdings</w:t>
      </w:r>
      <w:bookmarkEnd w:id="60"/>
      <w:bookmarkEnd w:id="61"/>
      <w:r>
        <w:rPr>
          <w:rFonts w:ascii="Century Gothic" w:hAnsi="Century Gothic"/>
          <w:color w:val="5F497A" w:themeColor="accent4" w:themeShade="BF"/>
        </w:rPr>
        <w:t xml:space="preserve"> </w:t>
      </w:r>
    </w:p>
    <w:p w14:paraId="5377E00E" w14:textId="653444A7" w:rsidR="0076688D" w:rsidRDefault="0076688D" w:rsidP="0076688D">
      <w:pPr>
        <w:pStyle w:val="Caption"/>
        <w:spacing w:after="240"/>
        <w:jc w:val="left"/>
        <w:rPr>
          <w:rFonts w:ascii="Century Gothic" w:hAnsi="Century Gothic"/>
          <w:b w:val="0"/>
          <w:bCs w:val="0"/>
        </w:rPr>
      </w:pPr>
      <w:r w:rsidRPr="004461CF">
        <w:rPr>
          <w:rFonts w:ascii="Century Gothic" w:hAnsi="Century Gothic"/>
          <w:b w:val="0"/>
          <w:bCs w:val="0"/>
        </w:rPr>
        <w:t>The Commonwealth holds</w:t>
      </w:r>
      <w:r>
        <w:rPr>
          <w:rFonts w:ascii="Century Gothic" w:hAnsi="Century Gothic"/>
          <w:b w:val="0"/>
          <w:bCs w:val="0"/>
        </w:rPr>
        <w:t xml:space="preserve"> the following </w:t>
      </w:r>
      <w:r w:rsidRPr="005B3C33">
        <w:rPr>
          <w:rFonts w:ascii="Century Gothic" w:hAnsi="Century Gothic"/>
          <w:b w:val="0"/>
          <w:bCs w:val="0"/>
        </w:rPr>
        <w:t>entitlements in the</w:t>
      </w:r>
      <w:r w:rsidR="006C27A2">
        <w:rPr>
          <w:rFonts w:ascii="Century Gothic" w:hAnsi="Century Gothic"/>
          <w:b w:val="0"/>
          <w:bCs w:val="0"/>
        </w:rPr>
        <w:t xml:space="preserve"> Mid-Murray Region:</w:t>
      </w:r>
      <w:r w:rsidRPr="0021266E">
        <w:rPr>
          <w:rFonts w:ascii="Century Gothic" w:hAnsi="Century Gothic"/>
          <w:b w:val="0"/>
          <w:bCs w:val="0"/>
          <w:color w:val="FF0000"/>
        </w:rPr>
        <w:t xml:space="preserve"> </w:t>
      </w:r>
    </w:p>
    <w:p w14:paraId="648B1BB4" w14:textId="77777777" w:rsidR="006C27A2" w:rsidRPr="00204055" w:rsidRDefault="006C27A2" w:rsidP="001F0EC3">
      <w:pPr>
        <w:pStyle w:val="ListBullet"/>
        <w:numPr>
          <w:ilvl w:val="1"/>
          <w:numId w:val="17"/>
        </w:numPr>
        <w:spacing w:after="100" w:afterAutospacing="1"/>
        <w:rPr>
          <w:rFonts w:ascii="Century Gothic" w:hAnsi="Century Gothic"/>
        </w:rPr>
      </w:pPr>
      <w:r w:rsidRPr="00204055">
        <w:rPr>
          <w:rFonts w:ascii="Century Gothic" w:hAnsi="Century Gothic"/>
        </w:rPr>
        <w:t>NSW Murray High Security</w:t>
      </w:r>
    </w:p>
    <w:p w14:paraId="47B2AD8B" w14:textId="77777777" w:rsidR="006C27A2" w:rsidRPr="00204055" w:rsidRDefault="006C27A2" w:rsidP="001F0EC3">
      <w:pPr>
        <w:pStyle w:val="ListBullet"/>
        <w:numPr>
          <w:ilvl w:val="1"/>
          <w:numId w:val="17"/>
        </w:numPr>
        <w:spacing w:after="100" w:afterAutospacing="1"/>
        <w:rPr>
          <w:rFonts w:ascii="Century Gothic" w:hAnsi="Century Gothic"/>
        </w:rPr>
      </w:pPr>
      <w:r w:rsidRPr="00204055">
        <w:rPr>
          <w:rFonts w:ascii="Century Gothic" w:hAnsi="Century Gothic"/>
        </w:rPr>
        <w:t>NSW Murray General Security</w:t>
      </w:r>
    </w:p>
    <w:p w14:paraId="2CB88F94" w14:textId="77777777" w:rsidR="006C27A2" w:rsidRPr="00204055" w:rsidRDefault="006C27A2" w:rsidP="001F0EC3">
      <w:pPr>
        <w:pStyle w:val="ListBullet"/>
        <w:numPr>
          <w:ilvl w:val="1"/>
          <w:numId w:val="17"/>
        </w:numPr>
        <w:spacing w:after="100" w:afterAutospacing="1"/>
        <w:rPr>
          <w:rFonts w:ascii="Century Gothic" w:hAnsi="Century Gothic"/>
        </w:rPr>
      </w:pPr>
      <w:r w:rsidRPr="00204055">
        <w:rPr>
          <w:rFonts w:ascii="Century Gothic" w:hAnsi="Century Gothic"/>
        </w:rPr>
        <w:t>NSW Murray Conveyance</w:t>
      </w:r>
    </w:p>
    <w:p w14:paraId="3F68F1B0" w14:textId="77777777" w:rsidR="006C27A2" w:rsidRPr="00204055" w:rsidRDefault="006C27A2" w:rsidP="001F0EC3">
      <w:pPr>
        <w:pStyle w:val="ListBullet"/>
        <w:numPr>
          <w:ilvl w:val="1"/>
          <w:numId w:val="17"/>
        </w:numPr>
        <w:spacing w:after="100" w:afterAutospacing="1"/>
        <w:rPr>
          <w:rFonts w:ascii="Century Gothic" w:hAnsi="Century Gothic"/>
        </w:rPr>
      </w:pPr>
      <w:r w:rsidRPr="00204055">
        <w:rPr>
          <w:rFonts w:ascii="Century Gothic" w:hAnsi="Century Gothic"/>
        </w:rPr>
        <w:t>NSW Murray Supplementary</w:t>
      </w:r>
    </w:p>
    <w:p w14:paraId="380CCD5F" w14:textId="77777777" w:rsidR="006C27A2" w:rsidRPr="00204055" w:rsidRDefault="006C27A2" w:rsidP="001F0EC3">
      <w:pPr>
        <w:pStyle w:val="ListBullet"/>
        <w:numPr>
          <w:ilvl w:val="1"/>
          <w:numId w:val="17"/>
        </w:numPr>
        <w:spacing w:after="100" w:afterAutospacing="1"/>
        <w:rPr>
          <w:rFonts w:ascii="Century Gothic" w:hAnsi="Century Gothic"/>
        </w:rPr>
      </w:pPr>
      <w:r w:rsidRPr="00204055">
        <w:rPr>
          <w:rFonts w:ascii="Century Gothic" w:hAnsi="Century Gothic"/>
        </w:rPr>
        <w:t>Victorian Murray High Reliability</w:t>
      </w:r>
    </w:p>
    <w:p w14:paraId="5E2F8695" w14:textId="77777777" w:rsidR="006C27A2" w:rsidRPr="00204055" w:rsidRDefault="006C27A2" w:rsidP="001F0EC3">
      <w:pPr>
        <w:pStyle w:val="ListBullet"/>
        <w:numPr>
          <w:ilvl w:val="1"/>
          <w:numId w:val="17"/>
        </w:numPr>
        <w:spacing w:after="100" w:afterAutospacing="1"/>
        <w:rPr>
          <w:rFonts w:ascii="Century Gothic" w:hAnsi="Century Gothic"/>
        </w:rPr>
      </w:pPr>
      <w:r w:rsidRPr="00204055">
        <w:rPr>
          <w:rFonts w:ascii="Century Gothic" w:hAnsi="Century Gothic"/>
        </w:rPr>
        <w:t xml:space="preserve">Victorian Murray Low Reliability </w:t>
      </w:r>
    </w:p>
    <w:p w14:paraId="5377E010" w14:textId="77777777"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39"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5377E011" w14:textId="77777777" w:rsidR="0076688D" w:rsidRDefault="0076688D" w:rsidP="0076688D">
      <w:pPr>
        <w:pStyle w:val="Heading2"/>
        <w:numPr>
          <w:ilvl w:val="0"/>
          <w:numId w:val="0"/>
        </w:numPr>
        <w:spacing w:before="0"/>
        <w:rPr>
          <w:rFonts w:ascii="Century Gothic" w:hAnsi="Century Gothic"/>
          <w:color w:val="5F497A" w:themeColor="accent4" w:themeShade="BF"/>
        </w:rPr>
      </w:pPr>
      <w:bookmarkStart w:id="62" w:name="_Toc396916464"/>
      <w:bookmarkStart w:id="63" w:name="_Toc519091987"/>
      <w:r>
        <w:rPr>
          <w:rFonts w:ascii="Century Gothic" w:hAnsi="Century Gothic"/>
          <w:color w:val="5F497A" w:themeColor="accent4" w:themeShade="BF"/>
        </w:rPr>
        <w:t>Other sources of environmental water</w:t>
      </w:r>
      <w:bookmarkEnd w:id="62"/>
      <w:bookmarkEnd w:id="63"/>
    </w:p>
    <w:p w14:paraId="5377E012" w14:textId="1FEF9433" w:rsidR="0076688D" w:rsidRDefault="0076688D" w:rsidP="0076688D">
      <w:pPr>
        <w:pStyle w:val="Caption"/>
        <w:spacing w:after="240"/>
        <w:jc w:val="left"/>
        <w:rPr>
          <w:rFonts w:ascii="Century Gothic" w:hAnsi="Century Gothic"/>
          <w:b w:val="0"/>
          <w:bCs w:val="0"/>
        </w:rPr>
      </w:pPr>
      <w:r w:rsidRPr="00200BBF">
        <w:rPr>
          <w:rFonts w:ascii="Century Gothic" w:hAnsi="Century Gothic"/>
          <w:b w:val="0"/>
          <w:bCs w:val="0"/>
        </w:rPr>
        <w:t xml:space="preserve">Other potential sources </w:t>
      </w:r>
      <w:r w:rsidRPr="005B3C33">
        <w:rPr>
          <w:rFonts w:ascii="Century Gothic" w:hAnsi="Century Gothic"/>
          <w:b w:val="0"/>
          <w:bCs w:val="0"/>
        </w:rPr>
        <w:t>of held environmental water that may be used to complement Commonwealth environmental water delivery in the</w:t>
      </w:r>
      <w:r w:rsidR="006C27A2">
        <w:rPr>
          <w:rFonts w:ascii="Century Gothic" w:hAnsi="Century Gothic"/>
          <w:b w:val="0"/>
          <w:bCs w:val="0"/>
        </w:rPr>
        <w:t xml:space="preserve"> Mid-Murray Region</w:t>
      </w:r>
      <w:r w:rsidRPr="0021266E">
        <w:rPr>
          <w:rFonts w:ascii="Century Gothic" w:hAnsi="Century Gothic"/>
          <w:b w:val="0"/>
          <w:bCs w:val="0"/>
          <w:color w:val="FF0000"/>
        </w:rPr>
        <w:t xml:space="preserve"> </w:t>
      </w:r>
      <w:r>
        <w:rPr>
          <w:rFonts w:ascii="Century Gothic" w:hAnsi="Century Gothic"/>
          <w:b w:val="0"/>
          <w:bCs w:val="0"/>
        </w:rPr>
        <w:t>include:</w:t>
      </w:r>
    </w:p>
    <w:p w14:paraId="1780FB1D" w14:textId="77777777" w:rsidR="006C27A2" w:rsidRPr="00204055" w:rsidRDefault="006C27A2" w:rsidP="001F0EC3">
      <w:pPr>
        <w:pStyle w:val="ListBullet"/>
        <w:numPr>
          <w:ilvl w:val="1"/>
          <w:numId w:val="18"/>
        </w:numPr>
      </w:pPr>
      <w:bookmarkStart w:id="64" w:name="_Toc396916465"/>
      <w:r>
        <w:rPr>
          <w:rFonts w:ascii="Century Gothic" w:hAnsi="Century Gothic"/>
        </w:rPr>
        <w:t>Environmental Entitlement: The Living Murray Program – Murray–Darling Basin Authority</w:t>
      </w:r>
    </w:p>
    <w:p w14:paraId="4A2E5430" w14:textId="77777777" w:rsidR="006C27A2" w:rsidRPr="00204055" w:rsidRDefault="006C27A2" w:rsidP="001F0EC3">
      <w:pPr>
        <w:pStyle w:val="ListBullet"/>
        <w:numPr>
          <w:ilvl w:val="1"/>
          <w:numId w:val="18"/>
        </w:numPr>
      </w:pPr>
      <w:r>
        <w:rPr>
          <w:rFonts w:ascii="Century Gothic" w:hAnsi="Century Gothic"/>
        </w:rPr>
        <w:t>Environmental Entitlement: New South Wales – New South Wales Office of Environment and Heritage</w:t>
      </w:r>
    </w:p>
    <w:p w14:paraId="6E60884E" w14:textId="77777777" w:rsidR="006C27A2" w:rsidRPr="001104BD" w:rsidRDefault="006C27A2" w:rsidP="001F0EC3">
      <w:pPr>
        <w:pStyle w:val="ListBullet"/>
        <w:numPr>
          <w:ilvl w:val="1"/>
          <w:numId w:val="18"/>
        </w:numPr>
        <w:rPr>
          <w:rFonts w:ascii="Century Gothic" w:hAnsi="Century Gothic"/>
        </w:rPr>
      </w:pPr>
      <w:r>
        <w:rPr>
          <w:rFonts w:ascii="Century Gothic" w:hAnsi="Century Gothic"/>
        </w:rPr>
        <w:t>Bulk Entitlement – Victorian Environmental Water Holder</w:t>
      </w:r>
    </w:p>
    <w:p w14:paraId="085A147F" w14:textId="77777777" w:rsidR="006C27A2" w:rsidRPr="001104BD" w:rsidRDefault="006C27A2" w:rsidP="001F0EC3">
      <w:pPr>
        <w:pStyle w:val="ListBullet"/>
        <w:numPr>
          <w:ilvl w:val="1"/>
          <w:numId w:val="18"/>
        </w:numPr>
        <w:rPr>
          <w:rFonts w:ascii="Century Gothic" w:hAnsi="Century Gothic"/>
        </w:rPr>
      </w:pPr>
      <w:r w:rsidRPr="001104BD">
        <w:rPr>
          <w:rFonts w:ascii="Century Gothic" w:hAnsi="Century Gothic"/>
        </w:rPr>
        <w:t>River Murray Increased Flows</w:t>
      </w:r>
      <w:r>
        <w:rPr>
          <w:rFonts w:ascii="Century Gothic" w:hAnsi="Century Gothic"/>
        </w:rPr>
        <w:t xml:space="preserve"> entitlements: Jointly managed by New South Wales Office of Environment and Heritage and Victorian Environmental Water Holder</w:t>
      </w:r>
    </w:p>
    <w:p w14:paraId="5377E016" w14:textId="77777777"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65" w:name="_Toc519091988"/>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4"/>
      <w:bookmarkEnd w:id="65"/>
    </w:p>
    <w:p w14:paraId="5377E017" w14:textId="77777777" w:rsidR="0076688D" w:rsidRDefault="0076688D" w:rsidP="0076688D">
      <w:pPr>
        <w:pStyle w:val="BodyText"/>
        <w:spacing w:before="0" w:after="240"/>
        <w:rPr>
          <w:rFonts w:ascii="Century Gothic" w:hAnsi="Century Gothic"/>
          <w:sz w:val="20"/>
          <w:szCs w:val="20"/>
          <w:lang w:val="en-GB" w:eastAsia="en-US"/>
        </w:rPr>
      </w:pPr>
      <w:r w:rsidRPr="00355697">
        <w:rPr>
          <w:rFonts w:ascii="Century Gothic" w:hAnsi="Century Gothic"/>
          <w:sz w:val="20"/>
          <w:szCs w:val="20"/>
          <w:lang w:val="en-GB" w:eastAsia="en-US"/>
        </w:rPr>
        <w:t>I</w:t>
      </w:r>
      <w:r w:rsidRPr="005B3C33">
        <w:rPr>
          <w:rFonts w:ascii="Century Gothic" w:hAnsi="Century Gothic"/>
          <w:sz w:val="20"/>
          <w:szCs w:val="20"/>
          <w:lang w:val="en-GB" w:eastAsia="en-US"/>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w:t>
      </w:r>
    </w:p>
    <w:p w14:paraId="3795FDC8" w14:textId="77777777" w:rsidR="006C27A2" w:rsidRDefault="006C27A2" w:rsidP="001F0EC3">
      <w:pPr>
        <w:pStyle w:val="ListParagraph"/>
        <w:numPr>
          <w:ilvl w:val="0"/>
          <w:numId w:val="19"/>
        </w:numPr>
        <w:spacing w:after="120"/>
        <w:ind w:left="425" w:hanging="357"/>
        <w:contextualSpacing w:val="0"/>
        <w:jc w:val="left"/>
        <w:rPr>
          <w:rFonts w:ascii="Century Gothic" w:hAnsi="Century Gothic"/>
        </w:rPr>
      </w:pPr>
      <w:r w:rsidRPr="001A7CAF">
        <w:rPr>
          <w:rFonts w:ascii="Century Gothic" w:hAnsi="Century Gothic"/>
        </w:rPr>
        <w:t>Barmah</w:t>
      </w:r>
      <w:r>
        <w:rPr>
          <w:rFonts w:ascii="Century Gothic" w:hAnsi="Century Gothic"/>
        </w:rPr>
        <w:t>-</w:t>
      </w:r>
      <w:proofErr w:type="spellStart"/>
      <w:r w:rsidRPr="001A7CAF">
        <w:rPr>
          <w:rFonts w:ascii="Century Gothic" w:hAnsi="Century Gothic"/>
        </w:rPr>
        <w:t>Millewa</w:t>
      </w:r>
      <w:proofErr w:type="spellEnd"/>
      <w:r w:rsidRPr="001A7CAF">
        <w:rPr>
          <w:rFonts w:ascii="Century Gothic" w:hAnsi="Century Gothic"/>
        </w:rPr>
        <w:t xml:space="preserve"> Environmental Allowance:</w:t>
      </w:r>
    </w:p>
    <w:p w14:paraId="1035B594" w14:textId="77777777" w:rsidR="006C27A2" w:rsidRDefault="006C27A2" w:rsidP="001F0EC3">
      <w:pPr>
        <w:pStyle w:val="ListParagraph"/>
        <w:numPr>
          <w:ilvl w:val="0"/>
          <w:numId w:val="20"/>
        </w:numPr>
        <w:spacing w:after="240"/>
        <w:ind w:left="1134" w:hanging="357"/>
        <w:contextualSpacing w:val="0"/>
        <w:jc w:val="left"/>
        <w:rPr>
          <w:rFonts w:ascii="Century Gothic" w:hAnsi="Century Gothic"/>
        </w:rPr>
      </w:pPr>
      <w:r w:rsidRPr="00BA6305">
        <w:rPr>
          <w:rFonts w:ascii="Century Gothic" w:hAnsi="Century Gothic"/>
        </w:rPr>
        <w:t>Provides an annual allocation of up to 150 GL (100 GL high security and 50 GL low security allocation). This water can be used to deliver flows to meet ecological objectives in the Barmah</w:t>
      </w:r>
      <w:r>
        <w:rPr>
          <w:rFonts w:ascii="Century Gothic" w:hAnsi="Century Gothic"/>
        </w:rPr>
        <w:t>-</w:t>
      </w:r>
      <w:proofErr w:type="spellStart"/>
      <w:r w:rsidRPr="00BA6305">
        <w:rPr>
          <w:rFonts w:ascii="Century Gothic" w:hAnsi="Century Gothic"/>
        </w:rPr>
        <w:t>Millewa</w:t>
      </w:r>
      <w:proofErr w:type="spellEnd"/>
      <w:r w:rsidRPr="00BA6305">
        <w:rPr>
          <w:rFonts w:ascii="Century Gothic" w:hAnsi="Century Gothic"/>
        </w:rPr>
        <w:t xml:space="preserve"> Forest in accordance with specific rules. </w:t>
      </w:r>
    </w:p>
    <w:p w14:paraId="7783B306" w14:textId="77777777" w:rsidR="006C27A2" w:rsidRPr="00A73BA8" w:rsidRDefault="006C27A2" w:rsidP="001F0EC3">
      <w:pPr>
        <w:pStyle w:val="ListParagraph"/>
        <w:numPr>
          <w:ilvl w:val="0"/>
          <w:numId w:val="20"/>
        </w:numPr>
        <w:spacing w:after="240"/>
        <w:ind w:left="1134" w:hanging="357"/>
        <w:contextualSpacing w:val="0"/>
        <w:jc w:val="left"/>
        <w:rPr>
          <w:rFonts w:ascii="Century Gothic" w:hAnsi="Century Gothic"/>
        </w:rPr>
      </w:pPr>
      <w:r w:rsidRPr="004A1679">
        <w:rPr>
          <w:rFonts w:ascii="Century Gothic" w:hAnsi="Century Gothic"/>
        </w:rPr>
        <w:t>A maximum of 700 GL of</w:t>
      </w:r>
      <w:r w:rsidRPr="005474A2">
        <w:rPr>
          <w:rFonts w:ascii="Century Gothic" w:hAnsi="Century Gothic"/>
        </w:rPr>
        <w:t xml:space="preserve"> water can be carried over from one water year to the next. Responsibility for the Barmah</w:t>
      </w:r>
      <w:r>
        <w:rPr>
          <w:rFonts w:ascii="Century Gothic" w:hAnsi="Century Gothic"/>
        </w:rPr>
        <w:t>-</w:t>
      </w:r>
      <w:proofErr w:type="spellStart"/>
      <w:r w:rsidRPr="005474A2">
        <w:rPr>
          <w:rFonts w:ascii="Century Gothic" w:hAnsi="Century Gothic"/>
        </w:rPr>
        <w:t>Millewa</w:t>
      </w:r>
      <w:proofErr w:type="spellEnd"/>
      <w:r w:rsidRPr="005474A2">
        <w:rPr>
          <w:rFonts w:ascii="Century Gothic" w:hAnsi="Century Gothic"/>
        </w:rPr>
        <w:t xml:space="preserve"> Environmental Water Allowance is shared between NSW and Victoria. More information about this water allowance is available from</w:t>
      </w:r>
      <w:r>
        <w:rPr>
          <w:rFonts w:ascii="Century Gothic" w:hAnsi="Century Gothic"/>
        </w:rPr>
        <w:t xml:space="preserve"> the </w:t>
      </w:r>
      <w:r w:rsidRPr="00407198">
        <w:rPr>
          <w:rFonts w:ascii="Century Gothic" w:hAnsi="Century Gothic"/>
          <w:i/>
        </w:rPr>
        <w:t>Barmah-</w:t>
      </w:r>
      <w:proofErr w:type="spellStart"/>
      <w:r w:rsidRPr="00407198">
        <w:rPr>
          <w:rFonts w:ascii="Century Gothic" w:hAnsi="Century Gothic"/>
          <w:i/>
        </w:rPr>
        <w:t>Millewa</w:t>
      </w:r>
      <w:proofErr w:type="spellEnd"/>
      <w:r w:rsidRPr="00407198">
        <w:rPr>
          <w:rFonts w:ascii="Century Gothic" w:hAnsi="Century Gothic"/>
          <w:i/>
        </w:rPr>
        <w:t xml:space="preserve"> Forest Environmental Water Management Plan</w:t>
      </w:r>
      <w:r>
        <w:rPr>
          <w:rFonts w:ascii="Century Gothic" w:hAnsi="Century Gothic"/>
          <w:i/>
        </w:rPr>
        <w:t xml:space="preserve"> </w:t>
      </w:r>
      <w:r w:rsidRPr="005474A2">
        <w:rPr>
          <w:rFonts w:ascii="Century Gothic" w:hAnsi="Century Gothic"/>
        </w:rPr>
        <w:t>(MDBA 2012</w:t>
      </w:r>
      <w:r>
        <w:rPr>
          <w:rFonts w:ascii="Century Gothic" w:hAnsi="Century Gothic"/>
        </w:rPr>
        <w:t>e</w:t>
      </w:r>
      <w:r w:rsidRPr="005474A2">
        <w:rPr>
          <w:rFonts w:ascii="Century Gothic" w:hAnsi="Century Gothic"/>
        </w:rPr>
        <w:t>)</w:t>
      </w:r>
      <w:r>
        <w:rPr>
          <w:rFonts w:ascii="Century Gothic" w:hAnsi="Century Gothic"/>
        </w:rPr>
        <w:t>.</w:t>
      </w:r>
    </w:p>
    <w:p w14:paraId="1277D93B" w14:textId="77777777" w:rsidR="006C27A2" w:rsidRDefault="006C27A2" w:rsidP="001F0EC3">
      <w:pPr>
        <w:pStyle w:val="ListParagraph"/>
        <w:numPr>
          <w:ilvl w:val="0"/>
          <w:numId w:val="19"/>
        </w:numPr>
        <w:spacing w:after="120"/>
        <w:ind w:left="425" w:hanging="357"/>
        <w:contextualSpacing w:val="0"/>
        <w:jc w:val="left"/>
        <w:rPr>
          <w:rFonts w:ascii="Century Gothic" w:hAnsi="Century Gothic"/>
        </w:rPr>
      </w:pPr>
      <w:r w:rsidRPr="00BA6305">
        <w:rPr>
          <w:rFonts w:ascii="Century Gothic" w:hAnsi="Century Gothic"/>
        </w:rPr>
        <w:t>N</w:t>
      </w:r>
      <w:r>
        <w:rPr>
          <w:rFonts w:ascii="Century Gothic" w:hAnsi="Century Gothic"/>
        </w:rPr>
        <w:t>ew South Wales</w:t>
      </w:r>
      <w:r w:rsidRPr="00BA6305">
        <w:rPr>
          <w:rFonts w:ascii="Century Gothic" w:hAnsi="Century Gothic"/>
        </w:rPr>
        <w:t xml:space="preserve"> Murray Regulated River Water Source Additional Environmental Allowance: </w:t>
      </w:r>
    </w:p>
    <w:p w14:paraId="1AD55D37" w14:textId="77777777" w:rsidR="006C27A2" w:rsidRDefault="006C27A2" w:rsidP="001F0EC3">
      <w:pPr>
        <w:pStyle w:val="ListParagraph"/>
        <w:numPr>
          <w:ilvl w:val="0"/>
          <w:numId w:val="21"/>
        </w:numPr>
        <w:spacing w:after="240"/>
        <w:ind w:left="1134" w:hanging="357"/>
        <w:contextualSpacing w:val="0"/>
        <w:jc w:val="left"/>
        <w:rPr>
          <w:rFonts w:ascii="Century Gothic" w:hAnsi="Century Gothic"/>
        </w:rPr>
      </w:pPr>
      <w:r w:rsidRPr="00BA6305">
        <w:rPr>
          <w:rFonts w:ascii="Century Gothic" w:hAnsi="Century Gothic"/>
        </w:rPr>
        <w:t>t</w:t>
      </w:r>
      <w:r w:rsidRPr="005474A2">
        <w:rPr>
          <w:rFonts w:ascii="Century Gothic" w:hAnsi="Century Gothic"/>
        </w:rPr>
        <w:t>he maximum volume held is calculated as 0.15 ML multiplied by the total number of regulated river (high security) unit shares</w:t>
      </w:r>
    </w:p>
    <w:p w14:paraId="0665C3FA" w14:textId="52FEDB8B" w:rsidR="00372F78" w:rsidRDefault="006C27A2" w:rsidP="001F0EC3">
      <w:pPr>
        <w:pStyle w:val="ListParagraph"/>
        <w:numPr>
          <w:ilvl w:val="0"/>
          <w:numId w:val="21"/>
        </w:numPr>
        <w:spacing w:after="240"/>
        <w:ind w:left="1134" w:hanging="357"/>
        <w:contextualSpacing w:val="0"/>
        <w:jc w:val="left"/>
        <w:rPr>
          <w:rFonts w:ascii="Century Gothic" w:hAnsi="Century Gothic"/>
        </w:rPr>
      </w:pPr>
      <w:proofErr w:type="gramStart"/>
      <w:r w:rsidRPr="005474A2">
        <w:rPr>
          <w:rFonts w:ascii="Century Gothic" w:hAnsi="Century Gothic"/>
        </w:rPr>
        <w:t>releases</w:t>
      </w:r>
      <w:proofErr w:type="gramEnd"/>
      <w:r w:rsidRPr="005474A2">
        <w:rPr>
          <w:rFonts w:ascii="Century Gothic" w:hAnsi="Century Gothic"/>
        </w:rPr>
        <w:t xml:space="preserve"> of water from the Murray Regulated River Water</w:t>
      </w:r>
      <w:r w:rsidRPr="001A7CAF">
        <w:rPr>
          <w:rFonts w:ascii="Century Gothic" w:hAnsi="Century Gothic"/>
        </w:rPr>
        <w:t xml:space="preserve"> Source Additional Environmental Allowance can be made for the purpose of contributing to any of the objectives (a) to (</w:t>
      </w:r>
      <w:proofErr w:type="spellStart"/>
      <w:r w:rsidRPr="001A7CAF">
        <w:rPr>
          <w:rFonts w:ascii="Century Gothic" w:hAnsi="Century Gothic"/>
        </w:rPr>
        <w:t>i</w:t>
      </w:r>
      <w:proofErr w:type="spellEnd"/>
      <w:r w:rsidRPr="001A7CAF">
        <w:rPr>
          <w:rFonts w:ascii="Century Gothic" w:hAnsi="Century Gothic"/>
        </w:rPr>
        <w:t>) outlined in the Water Sharing Plan (Section 2, Clause 10).</w:t>
      </w:r>
    </w:p>
    <w:p w14:paraId="163938EB" w14:textId="2C49458C" w:rsidR="00372F78" w:rsidRDefault="00372F78" w:rsidP="00372F78"/>
    <w:p w14:paraId="223F6FEB" w14:textId="77777777" w:rsidR="00372F78" w:rsidRDefault="00372F78" w:rsidP="00372F78">
      <w:pPr>
        <w:tabs>
          <w:tab w:val="left" w:pos="1908"/>
        </w:tabs>
        <w:sectPr w:rsidR="00372F78" w:rsidSect="003C7B25">
          <w:headerReference w:type="even" r:id="rId40"/>
          <w:footerReference w:type="default" r:id="rId41"/>
          <w:pgSz w:w="11907" w:h="16839" w:code="9"/>
          <w:pgMar w:top="851" w:right="1133" w:bottom="709" w:left="709" w:header="709" w:footer="635" w:gutter="0"/>
          <w:cols w:space="708"/>
          <w:titlePg/>
          <w:docGrid w:linePitch="360"/>
        </w:sectPr>
      </w:pPr>
      <w:r>
        <w:tab/>
      </w:r>
    </w:p>
    <w:p w14:paraId="11FDCBDA" w14:textId="14681D55" w:rsidR="00372F78" w:rsidRDefault="00372F78" w:rsidP="00372F78">
      <w:pPr>
        <w:tabs>
          <w:tab w:val="left" w:pos="1908"/>
        </w:tabs>
      </w:pPr>
    </w:p>
    <w:p w14:paraId="3AE2CE3A" w14:textId="77777777" w:rsidR="003721B4" w:rsidRPr="00D76454" w:rsidRDefault="003721B4" w:rsidP="003721B4">
      <w:r w:rsidRPr="0002588C">
        <w:rPr>
          <w:noProof/>
        </w:rPr>
        <w:drawing>
          <wp:inline distT="0" distB="0" distL="0" distR="0" wp14:anchorId="3B2E1506" wp14:editId="71E95F84">
            <wp:extent cx="5731510" cy="3797743"/>
            <wp:effectExtent l="0" t="0" r="2540" b="0"/>
            <wp:docPr id="12" name="Picture 12" descr="\\pvac01file02\water$\Environment\Environmental Water\CEWH\Photos\2018-19 Planning documents\Mid-Murray\River Bluebell - Barmah - Octo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water$\Environment\Environmental Water\CEWH\Photos\2018-19 Planning documents\Mid-Murray\River Bluebell - Barmah - October 201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797743"/>
                    </a:xfrm>
                    <a:prstGeom prst="rect">
                      <a:avLst/>
                    </a:prstGeom>
                    <a:noFill/>
                    <a:ln>
                      <a:noFill/>
                    </a:ln>
                  </pic:spPr>
                </pic:pic>
              </a:graphicData>
            </a:graphic>
          </wp:inline>
        </w:drawing>
      </w:r>
    </w:p>
    <w:p w14:paraId="2A0E63D5" w14:textId="77777777" w:rsidR="003721B4" w:rsidRPr="00D76454" w:rsidRDefault="003721B4" w:rsidP="003721B4">
      <w:pPr>
        <w:rPr>
          <w:rFonts w:ascii="Century Gothic" w:hAnsi="Century Gothic"/>
        </w:rPr>
      </w:pPr>
      <w:r w:rsidRPr="00D76454">
        <w:rPr>
          <w:rFonts w:ascii="Century Gothic" w:hAnsi="Century Gothic"/>
        </w:rPr>
        <w:t>For more information about Commonwealth environmental water, please contact us at:</w:t>
      </w:r>
    </w:p>
    <w:p w14:paraId="0518B747" w14:textId="77777777" w:rsidR="003721B4" w:rsidRPr="00D76454" w:rsidRDefault="003721B4" w:rsidP="003721B4">
      <w:pPr>
        <w:rPr>
          <w:rFonts w:ascii="Century Gothic" w:hAnsi="Century Gothic"/>
        </w:rPr>
      </w:pPr>
      <w:r w:rsidRPr="00D76454">
        <w:rPr>
          <w:rFonts w:ascii="Century Gothic" w:hAnsi="Century Gothic"/>
        </w:rPr>
        <w:t>1800 803 772</w:t>
      </w:r>
    </w:p>
    <w:p w14:paraId="203BCA8E" w14:textId="77777777" w:rsidR="003721B4" w:rsidRPr="00D76454" w:rsidRDefault="003721B4" w:rsidP="003721B4">
      <w:pPr>
        <w:rPr>
          <w:rFonts w:ascii="Century Gothic" w:hAnsi="Century Gothic"/>
        </w:rPr>
      </w:pPr>
      <w:hyperlink r:id="rId43" w:history="1">
        <w:r w:rsidRPr="00D76454">
          <w:rPr>
            <w:rStyle w:val="Hyperlink"/>
            <w:rFonts w:ascii="Century Gothic" w:hAnsi="Century Gothic"/>
          </w:rPr>
          <w:t>ewater@environment.gov.au</w:t>
        </w:r>
      </w:hyperlink>
    </w:p>
    <w:p w14:paraId="30D6600F" w14:textId="77777777" w:rsidR="003721B4" w:rsidRPr="00D76454" w:rsidRDefault="003721B4" w:rsidP="003721B4">
      <w:pPr>
        <w:rPr>
          <w:rFonts w:ascii="Century Gothic" w:hAnsi="Century Gothic"/>
        </w:rPr>
      </w:pPr>
      <w:hyperlink r:id="rId44" w:history="1">
        <w:r w:rsidRPr="00D76454">
          <w:rPr>
            <w:rStyle w:val="Hyperlink"/>
            <w:rFonts w:ascii="Century Gothic" w:hAnsi="Century Gothic"/>
          </w:rPr>
          <w:t>www.environment.gov.au/water/cewo</w:t>
        </w:r>
      </w:hyperlink>
    </w:p>
    <w:p w14:paraId="2B2FFB50" w14:textId="77777777" w:rsidR="003721B4" w:rsidRPr="00D76454" w:rsidRDefault="003721B4" w:rsidP="003721B4">
      <w:pPr>
        <w:rPr>
          <w:rFonts w:ascii="Century Gothic" w:hAnsi="Century Gothic"/>
        </w:rPr>
      </w:pPr>
      <w:r w:rsidRPr="00D76454">
        <w:rPr>
          <w:rFonts w:ascii="Century Gothic" w:hAnsi="Century Gothic"/>
        </w:rPr>
        <w:t>@</w:t>
      </w:r>
      <w:proofErr w:type="spellStart"/>
      <w:r w:rsidRPr="00D76454">
        <w:rPr>
          <w:rFonts w:ascii="Century Gothic" w:hAnsi="Century Gothic"/>
        </w:rPr>
        <w:t>theCEWH</w:t>
      </w:r>
      <w:proofErr w:type="spellEnd"/>
    </w:p>
    <w:p w14:paraId="6AC8FA10" w14:textId="77777777" w:rsidR="003721B4" w:rsidRPr="00D76454" w:rsidRDefault="003721B4" w:rsidP="003721B4">
      <w:pPr>
        <w:rPr>
          <w:rFonts w:ascii="Century Gothic" w:hAnsi="Century Gothic"/>
        </w:rPr>
      </w:pPr>
      <w:r w:rsidRPr="00D76454">
        <w:rPr>
          <w:rFonts w:ascii="Century Gothic" w:hAnsi="Century Gothic"/>
        </w:rPr>
        <w:t>GPO Box 787, Canberra ACT 2601</w:t>
      </w:r>
    </w:p>
    <w:p w14:paraId="5377E01A" w14:textId="63FEA3E7" w:rsidR="00700D9B" w:rsidRDefault="00700D9B" w:rsidP="00717E4F">
      <w:pPr>
        <w:tabs>
          <w:tab w:val="left" w:pos="1908"/>
        </w:tabs>
      </w:pPr>
    </w:p>
    <w:sectPr w:rsidR="00700D9B" w:rsidSect="00717E4F">
      <w:headerReference w:type="even" r:id="rId45"/>
      <w:footerReference w:type="default" r:id="rId46"/>
      <w:pgSz w:w="11907" w:h="16839" w:code="9"/>
      <w:pgMar w:top="1134" w:right="1133" w:bottom="1134" w:left="709"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13E33" w14:textId="77777777" w:rsidR="009D0DF7" w:rsidRDefault="009D0DF7">
      <w:r>
        <w:separator/>
      </w:r>
    </w:p>
  </w:endnote>
  <w:endnote w:type="continuationSeparator" w:id="0">
    <w:p w14:paraId="3C0802AD" w14:textId="77777777" w:rsidR="009D0DF7" w:rsidRDefault="009D0DF7">
      <w:r>
        <w:continuationSeparator/>
      </w:r>
    </w:p>
  </w:endnote>
  <w:endnote w:type="continuationNotice" w:id="1">
    <w:p w14:paraId="419026B1" w14:textId="77777777" w:rsidR="009D0DF7" w:rsidRDefault="009D0D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enturyGothic">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enturyGothic-Bold">
    <w:panose1 w:val="00000000000000000000"/>
    <w:charset w:val="00"/>
    <w:family w:val="swiss"/>
    <w:notTrueType/>
    <w:pitch w:val="default"/>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F8604" w14:textId="77777777" w:rsidR="003721B4" w:rsidRDefault="003721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D" w14:textId="5229D1A2" w:rsidR="009D0DF7" w:rsidRDefault="009D0DF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33475"/>
      <w:docPartObj>
        <w:docPartGallery w:val="Page Numbers (Bottom of Page)"/>
        <w:docPartUnique/>
      </w:docPartObj>
    </w:sdtPr>
    <w:sdtEndPr>
      <w:rPr>
        <w:noProof/>
      </w:rPr>
    </w:sdtEndPr>
    <w:sdtContent>
      <w:p w14:paraId="08626E2C" w14:textId="77777777" w:rsidR="009D0DF7" w:rsidRDefault="009D0DF7" w:rsidP="00E71CA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F755051" w14:textId="77777777" w:rsidR="009D0DF7" w:rsidRDefault="009D0D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5DD63" w14:textId="77777777" w:rsidR="009D0DF7" w:rsidRDefault="009D0D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589256"/>
      <w:docPartObj>
        <w:docPartGallery w:val="Page Numbers (Bottom of Page)"/>
        <w:docPartUnique/>
      </w:docPartObj>
    </w:sdtPr>
    <w:sdtEndPr>
      <w:rPr>
        <w:noProof/>
      </w:rPr>
    </w:sdtEndPr>
    <w:sdtContent>
      <w:p w14:paraId="1FDB2BC3" w14:textId="1B0F7E81" w:rsidR="00717E4F" w:rsidRDefault="00717E4F">
        <w:pPr>
          <w:pStyle w:val="Footer"/>
          <w:jc w:val="center"/>
        </w:pPr>
        <w:r>
          <w:fldChar w:fldCharType="begin"/>
        </w:r>
        <w:r>
          <w:instrText xml:space="preserve"> PAGE   \* MERGEFORMAT </w:instrText>
        </w:r>
        <w:r>
          <w:fldChar w:fldCharType="separate"/>
        </w:r>
        <w:r w:rsidR="003721B4">
          <w:rPr>
            <w:noProof/>
          </w:rPr>
          <w:t>19</w:t>
        </w:r>
        <w:r>
          <w:rPr>
            <w:noProof/>
          </w:rPr>
          <w:fldChar w:fldCharType="end"/>
        </w:r>
      </w:p>
    </w:sdtContent>
  </w:sdt>
  <w:p w14:paraId="4FEF068D" w14:textId="77777777" w:rsidR="00717E4F" w:rsidRDefault="00717E4F">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130729"/>
      <w:docPartObj>
        <w:docPartGallery w:val="Page Numbers (Bottom of Page)"/>
        <w:docPartUnique/>
      </w:docPartObj>
    </w:sdtPr>
    <w:sdtEndPr>
      <w:rPr>
        <w:noProof/>
      </w:rPr>
    </w:sdtEndPr>
    <w:sdtContent>
      <w:p w14:paraId="01AD29AB" w14:textId="6A033B94" w:rsidR="009D0DF7" w:rsidRDefault="009D0DF7">
        <w:pPr>
          <w:pStyle w:val="Footer"/>
          <w:jc w:val="center"/>
        </w:pPr>
        <w:r>
          <w:fldChar w:fldCharType="begin"/>
        </w:r>
        <w:r>
          <w:instrText xml:space="preserve"> PAGE   \* MERGEFORMAT </w:instrText>
        </w:r>
        <w:r>
          <w:fldChar w:fldCharType="separate"/>
        </w:r>
        <w:r w:rsidR="003721B4">
          <w:rPr>
            <w:noProof/>
          </w:rPr>
          <w:t>18</w:t>
        </w:r>
        <w:r>
          <w:rPr>
            <w:noProof/>
          </w:rPr>
          <w:fldChar w:fldCharType="end"/>
        </w:r>
      </w:p>
    </w:sdtContent>
  </w:sdt>
  <w:p w14:paraId="7D3E62CE" w14:textId="77777777" w:rsidR="009D0DF7" w:rsidRDefault="009D0DF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351116"/>
      <w:docPartObj>
        <w:docPartGallery w:val="Page Numbers (Bottom of Page)"/>
        <w:docPartUnique/>
      </w:docPartObj>
    </w:sdtPr>
    <w:sdtEndPr/>
    <w:sdtContent>
      <w:p w14:paraId="5377E02F" w14:textId="77777777" w:rsidR="009D0DF7" w:rsidRDefault="009D0DF7">
        <w:pPr>
          <w:pStyle w:val="Footer"/>
          <w:jc w:val="center"/>
        </w:pPr>
        <w:r>
          <w:fldChar w:fldCharType="begin"/>
        </w:r>
        <w:r>
          <w:instrText xml:space="preserve"> PAGE   \* MERGEFORMAT </w:instrText>
        </w:r>
        <w:r>
          <w:fldChar w:fldCharType="separate"/>
        </w:r>
        <w:r w:rsidR="003721B4">
          <w:rPr>
            <w:noProof/>
          </w:rPr>
          <w:t>32</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7282330"/>
      <w:docPartObj>
        <w:docPartGallery w:val="Page Numbers (Bottom of Page)"/>
        <w:docPartUnique/>
      </w:docPartObj>
    </w:sdtPr>
    <w:sdtEndPr/>
    <w:sdtContent>
      <w:p w14:paraId="3D2011A3" w14:textId="77777777" w:rsidR="009D0DF7" w:rsidRDefault="009D0DF7">
        <w:pPr>
          <w:pStyle w:val="Footer"/>
          <w:jc w:val="center"/>
        </w:pPr>
        <w:r>
          <w:fldChar w:fldCharType="begin"/>
        </w:r>
        <w:r>
          <w:instrText xml:space="preserve"> PAGE   \* MERGEFORMAT </w:instrText>
        </w:r>
        <w:r>
          <w:fldChar w:fldCharType="separate"/>
        </w:r>
        <w:r w:rsidR="003721B4">
          <w:rPr>
            <w:noProof/>
          </w:rPr>
          <w:t>37</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1" w14:textId="3ECACD06" w:rsidR="009D0DF7" w:rsidRDefault="009D0DF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8AC12" w14:textId="77777777" w:rsidR="009D0DF7" w:rsidRDefault="009D0DF7">
      <w:r>
        <w:separator/>
      </w:r>
    </w:p>
  </w:footnote>
  <w:footnote w:type="continuationSeparator" w:id="0">
    <w:p w14:paraId="4444326E" w14:textId="77777777" w:rsidR="009D0DF7" w:rsidRDefault="009D0DF7">
      <w:r>
        <w:continuationSeparator/>
      </w:r>
    </w:p>
  </w:footnote>
  <w:footnote w:type="continuationNotice" w:id="1">
    <w:p w14:paraId="1250B158" w14:textId="77777777" w:rsidR="009D0DF7" w:rsidRDefault="009D0DF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9D0DF7" w:rsidRDefault="009D0DF7"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7A47F" w14:textId="77777777" w:rsidR="003721B4" w:rsidRDefault="003721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B2E2" w14:textId="77777777" w:rsidR="003721B4" w:rsidRDefault="003721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9D0DF7" w:rsidRDefault="009D0DF7"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BFBC1" w14:textId="77777777" w:rsidR="009D0DF7" w:rsidRDefault="009D0DF7"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9D0DF7" w:rsidRDefault="009D0DF7"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bookmarkStart w:id="66" w:name="_Toc319068435"/>
    <w:bookmarkStart w:id="67" w:name="_Toc319068756"/>
    <w:bookmarkEnd w:id="66"/>
    <w:bookmarkEnd w:id="67"/>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57E6529"/>
    <w:multiLevelType w:val="multilevel"/>
    <w:tmpl w:val="343E7AD0"/>
    <w:lvl w:ilvl="0">
      <w:start w:val="1"/>
      <w:numFmt w:val="bullet"/>
      <w:lvlText w:val=""/>
      <w:lvlJc w:val="left"/>
      <w:pPr>
        <w:ind w:left="369" w:hanging="369"/>
      </w:pPr>
      <w:rPr>
        <w:rFonts w:ascii="Symbol" w:hAnsi="Symbol" w:hint="default"/>
      </w:rPr>
    </w:lvl>
    <w:lvl w:ilvl="1">
      <w:start w:val="1"/>
      <w:numFmt w:val="bullet"/>
      <w:lvlText w:val="o"/>
      <w:lvlJc w:val="left"/>
      <w:pPr>
        <w:ind w:left="737" w:hanging="368"/>
      </w:pPr>
      <w:rPr>
        <w:rFonts w:ascii="Courier New" w:hAnsi="Courier New" w:cs="Courier New" w:hint="default"/>
      </w:r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4"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E98156F"/>
    <w:multiLevelType w:val="hybridMultilevel"/>
    <w:tmpl w:val="0A7A69F0"/>
    <w:lvl w:ilvl="0" w:tplc="7B12F40A">
      <w:start w:val="1"/>
      <w:numFmt w:val="decimal"/>
      <w:lvlText w:val="%1."/>
      <w:lvlJc w:val="left"/>
      <w:pPr>
        <w:ind w:left="102" w:hanging="176"/>
      </w:pPr>
      <w:rPr>
        <w:rFonts w:ascii="Century Gothic" w:eastAsia="Century Gothic" w:hAnsi="Century Gothic" w:hint="default"/>
        <w:spacing w:val="-1"/>
        <w:sz w:val="16"/>
        <w:szCs w:val="16"/>
      </w:rPr>
    </w:lvl>
    <w:lvl w:ilvl="1" w:tplc="AD400734">
      <w:start w:val="1"/>
      <w:numFmt w:val="bullet"/>
      <w:lvlText w:val="•"/>
      <w:lvlJc w:val="left"/>
      <w:pPr>
        <w:ind w:left="1026" w:hanging="176"/>
      </w:pPr>
      <w:rPr>
        <w:rFonts w:hint="default"/>
      </w:rPr>
    </w:lvl>
    <w:lvl w:ilvl="2" w:tplc="B5C25702">
      <w:start w:val="1"/>
      <w:numFmt w:val="bullet"/>
      <w:lvlText w:val="•"/>
      <w:lvlJc w:val="left"/>
      <w:pPr>
        <w:ind w:left="1950" w:hanging="176"/>
      </w:pPr>
      <w:rPr>
        <w:rFonts w:hint="default"/>
      </w:rPr>
    </w:lvl>
    <w:lvl w:ilvl="3" w:tplc="5D1ED258">
      <w:start w:val="1"/>
      <w:numFmt w:val="bullet"/>
      <w:lvlText w:val="•"/>
      <w:lvlJc w:val="left"/>
      <w:pPr>
        <w:ind w:left="2874" w:hanging="176"/>
      </w:pPr>
      <w:rPr>
        <w:rFonts w:hint="default"/>
      </w:rPr>
    </w:lvl>
    <w:lvl w:ilvl="4" w:tplc="13FC0886">
      <w:start w:val="1"/>
      <w:numFmt w:val="bullet"/>
      <w:lvlText w:val="•"/>
      <w:lvlJc w:val="left"/>
      <w:pPr>
        <w:ind w:left="3798" w:hanging="176"/>
      </w:pPr>
      <w:rPr>
        <w:rFonts w:hint="default"/>
      </w:rPr>
    </w:lvl>
    <w:lvl w:ilvl="5" w:tplc="5FCA413E">
      <w:start w:val="1"/>
      <w:numFmt w:val="bullet"/>
      <w:lvlText w:val="•"/>
      <w:lvlJc w:val="left"/>
      <w:pPr>
        <w:ind w:left="4722" w:hanging="176"/>
      </w:pPr>
      <w:rPr>
        <w:rFonts w:hint="default"/>
      </w:rPr>
    </w:lvl>
    <w:lvl w:ilvl="6" w:tplc="6C6A8B1C">
      <w:start w:val="1"/>
      <w:numFmt w:val="bullet"/>
      <w:lvlText w:val="•"/>
      <w:lvlJc w:val="left"/>
      <w:pPr>
        <w:ind w:left="5646" w:hanging="176"/>
      </w:pPr>
      <w:rPr>
        <w:rFonts w:hint="default"/>
      </w:rPr>
    </w:lvl>
    <w:lvl w:ilvl="7" w:tplc="2868956A">
      <w:start w:val="1"/>
      <w:numFmt w:val="bullet"/>
      <w:lvlText w:val="•"/>
      <w:lvlJc w:val="left"/>
      <w:pPr>
        <w:ind w:left="6570" w:hanging="176"/>
      </w:pPr>
      <w:rPr>
        <w:rFonts w:hint="default"/>
      </w:rPr>
    </w:lvl>
    <w:lvl w:ilvl="8" w:tplc="A44A58FC">
      <w:start w:val="1"/>
      <w:numFmt w:val="bullet"/>
      <w:lvlText w:val="•"/>
      <w:lvlJc w:val="left"/>
      <w:pPr>
        <w:ind w:left="7494" w:hanging="176"/>
      </w:pPr>
      <w:rPr>
        <w:rFonts w:hint="default"/>
      </w:rPr>
    </w:lvl>
  </w:abstractNum>
  <w:abstractNum w:abstractNumId="7"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8"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9"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745BC2"/>
    <w:multiLevelType w:val="multilevel"/>
    <w:tmpl w:val="FA7AD4AC"/>
    <w:lvl w:ilvl="0">
      <w:start w:val="1"/>
      <w:numFmt w:val="bullet"/>
      <w:pStyle w:val="ListBullet"/>
      <w:lvlText w:val=""/>
      <w:lvlJc w:val="left"/>
      <w:pPr>
        <w:ind w:left="596" w:hanging="369"/>
      </w:pPr>
      <w:rPr>
        <w:rFonts w:ascii="Symbol" w:hAnsi="Symbol" w:hint="default"/>
        <w:color w:val="000000" w:themeColor="text1"/>
      </w:rPr>
    </w:lvl>
    <w:lvl w:ilvl="1">
      <w:start w:val="1"/>
      <w:numFmt w:val="bullet"/>
      <w:lvlText w:val="o"/>
      <w:lvlJc w:val="left"/>
      <w:pPr>
        <w:ind w:left="964" w:hanging="368"/>
      </w:pPr>
      <w:rPr>
        <w:rFonts w:ascii="Courier New" w:hAnsi="Courier New" w:cs="Courier New" w:hint="default"/>
      </w:rPr>
    </w:lvl>
    <w:lvl w:ilvl="2">
      <w:start w:val="1"/>
      <w:numFmt w:val="none"/>
      <w:lvlText w:val=":"/>
      <w:lvlJc w:val="left"/>
      <w:pPr>
        <w:ind w:left="1333" w:hanging="369"/>
      </w:pPr>
      <w:rPr>
        <w:rFonts w:cs="Times New Roman" w:hint="default"/>
      </w:rPr>
    </w:lvl>
    <w:lvl w:ilvl="3">
      <w:start w:val="1"/>
      <w:numFmt w:val="none"/>
      <w:lvlText w:val=""/>
      <w:lvlJc w:val="left"/>
      <w:pPr>
        <w:ind w:left="1701" w:hanging="368"/>
      </w:pPr>
      <w:rPr>
        <w:rFonts w:cs="Times New Roman" w:hint="default"/>
        <w:color w:val="auto"/>
      </w:rPr>
    </w:lvl>
    <w:lvl w:ilvl="4">
      <w:start w:val="1"/>
      <w:numFmt w:val="none"/>
      <w:lvlText w:val=""/>
      <w:lvlJc w:val="left"/>
      <w:pPr>
        <w:ind w:left="2027" w:hanging="360"/>
      </w:pPr>
      <w:rPr>
        <w:rFonts w:cs="Times New Roman" w:hint="default"/>
        <w:color w:val="auto"/>
      </w:rPr>
    </w:lvl>
    <w:lvl w:ilvl="5">
      <w:start w:val="1"/>
      <w:numFmt w:val="none"/>
      <w:lvlText w:val=""/>
      <w:lvlJc w:val="left"/>
      <w:pPr>
        <w:ind w:left="2387" w:hanging="360"/>
      </w:pPr>
      <w:rPr>
        <w:rFonts w:cs="Times New Roman" w:hint="default"/>
        <w:color w:val="auto"/>
      </w:rPr>
    </w:lvl>
    <w:lvl w:ilvl="6">
      <w:start w:val="1"/>
      <w:numFmt w:val="none"/>
      <w:lvlText w:val=""/>
      <w:lvlJc w:val="left"/>
      <w:pPr>
        <w:ind w:left="2747" w:hanging="360"/>
      </w:pPr>
      <w:rPr>
        <w:rFonts w:cs="Times New Roman" w:hint="default"/>
        <w:color w:val="auto"/>
      </w:rPr>
    </w:lvl>
    <w:lvl w:ilvl="7">
      <w:start w:val="1"/>
      <w:numFmt w:val="none"/>
      <w:lvlText w:val=""/>
      <w:lvlJc w:val="left"/>
      <w:pPr>
        <w:ind w:left="3107" w:hanging="360"/>
      </w:pPr>
      <w:rPr>
        <w:rFonts w:cs="Times New Roman" w:hint="default"/>
        <w:color w:val="auto"/>
      </w:rPr>
    </w:lvl>
    <w:lvl w:ilvl="8">
      <w:start w:val="1"/>
      <w:numFmt w:val="none"/>
      <w:lvlText w:val=""/>
      <w:lvlJc w:val="left"/>
      <w:pPr>
        <w:ind w:left="3467" w:hanging="360"/>
      </w:pPr>
      <w:rPr>
        <w:rFonts w:cs="Times New Roman" w:hint="default"/>
        <w:color w:val="auto"/>
      </w:rPr>
    </w:lvl>
  </w:abstractNum>
  <w:abstractNum w:abstractNumId="11" w15:restartNumberingAfterBreak="0">
    <w:nsid w:val="21027435"/>
    <w:multiLevelType w:val="multilevel"/>
    <w:tmpl w:val="B830A60A"/>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2" w15:restartNumberingAfterBreak="0">
    <w:nsid w:val="220D1494"/>
    <w:multiLevelType w:val="hybridMultilevel"/>
    <w:tmpl w:val="302090D4"/>
    <w:lvl w:ilvl="0" w:tplc="F27E84E4">
      <w:start w:val="1"/>
      <w:numFmt w:val="bullet"/>
      <w:lvlText w:val="o"/>
      <w:lvlJc w:val="left"/>
      <w:pPr>
        <w:ind w:left="720" w:hanging="360"/>
      </w:pPr>
      <w:rPr>
        <w:rFonts w:ascii="Courier New" w:hAnsi="Courier New" w:cs="Courier New" w:hint="default"/>
      </w:rPr>
    </w:lvl>
    <w:lvl w:ilvl="1" w:tplc="B46874D0" w:tentative="1">
      <w:start w:val="1"/>
      <w:numFmt w:val="bullet"/>
      <w:lvlText w:val="o"/>
      <w:lvlJc w:val="left"/>
      <w:pPr>
        <w:ind w:left="1440" w:hanging="360"/>
      </w:pPr>
      <w:rPr>
        <w:rFonts w:ascii="Courier New" w:hAnsi="Courier New" w:cs="Courier New" w:hint="default"/>
      </w:rPr>
    </w:lvl>
    <w:lvl w:ilvl="2" w:tplc="DFAEACAE" w:tentative="1">
      <w:start w:val="1"/>
      <w:numFmt w:val="bullet"/>
      <w:lvlText w:val=""/>
      <w:lvlJc w:val="left"/>
      <w:pPr>
        <w:ind w:left="2160" w:hanging="360"/>
      </w:pPr>
      <w:rPr>
        <w:rFonts w:ascii="Wingdings" w:hAnsi="Wingdings" w:hint="default"/>
      </w:rPr>
    </w:lvl>
    <w:lvl w:ilvl="3" w:tplc="00EA936C" w:tentative="1">
      <w:start w:val="1"/>
      <w:numFmt w:val="bullet"/>
      <w:lvlText w:val=""/>
      <w:lvlJc w:val="left"/>
      <w:pPr>
        <w:ind w:left="2880" w:hanging="360"/>
      </w:pPr>
      <w:rPr>
        <w:rFonts w:ascii="Symbol" w:hAnsi="Symbol" w:hint="default"/>
      </w:rPr>
    </w:lvl>
    <w:lvl w:ilvl="4" w:tplc="2E5E2966" w:tentative="1">
      <w:start w:val="1"/>
      <w:numFmt w:val="bullet"/>
      <w:lvlText w:val="o"/>
      <w:lvlJc w:val="left"/>
      <w:pPr>
        <w:ind w:left="3600" w:hanging="360"/>
      </w:pPr>
      <w:rPr>
        <w:rFonts w:ascii="Courier New" w:hAnsi="Courier New" w:cs="Courier New" w:hint="default"/>
      </w:rPr>
    </w:lvl>
    <w:lvl w:ilvl="5" w:tplc="9CC0D7F6" w:tentative="1">
      <w:start w:val="1"/>
      <w:numFmt w:val="bullet"/>
      <w:lvlText w:val=""/>
      <w:lvlJc w:val="left"/>
      <w:pPr>
        <w:ind w:left="4320" w:hanging="360"/>
      </w:pPr>
      <w:rPr>
        <w:rFonts w:ascii="Wingdings" w:hAnsi="Wingdings" w:hint="default"/>
      </w:rPr>
    </w:lvl>
    <w:lvl w:ilvl="6" w:tplc="91DAC3D6" w:tentative="1">
      <w:start w:val="1"/>
      <w:numFmt w:val="bullet"/>
      <w:lvlText w:val=""/>
      <w:lvlJc w:val="left"/>
      <w:pPr>
        <w:ind w:left="5040" w:hanging="360"/>
      </w:pPr>
      <w:rPr>
        <w:rFonts w:ascii="Symbol" w:hAnsi="Symbol" w:hint="default"/>
      </w:rPr>
    </w:lvl>
    <w:lvl w:ilvl="7" w:tplc="9D3C8B6E" w:tentative="1">
      <w:start w:val="1"/>
      <w:numFmt w:val="bullet"/>
      <w:lvlText w:val="o"/>
      <w:lvlJc w:val="left"/>
      <w:pPr>
        <w:ind w:left="5760" w:hanging="360"/>
      </w:pPr>
      <w:rPr>
        <w:rFonts w:ascii="Courier New" w:hAnsi="Courier New" w:cs="Courier New" w:hint="default"/>
      </w:rPr>
    </w:lvl>
    <w:lvl w:ilvl="8" w:tplc="6FE4ED0A" w:tentative="1">
      <w:start w:val="1"/>
      <w:numFmt w:val="bullet"/>
      <w:lvlText w:val=""/>
      <w:lvlJc w:val="left"/>
      <w:pPr>
        <w:ind w:left="6480" w:hanging="360"/>
      </w:pPr>
      <w:rPr>
        <w:rFonts w:ascii="Wingdings" w:hAnsi="Wingdings" w:hint="default"/>
      </w:rPr>
    </w:lvl>
  </w:abstractNum>
  <w:abstractNum w:abstractNumId="13"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4" w15:restartNumberingAfterBreak="0">
    <w:nsid w:val="3098052F"/>
    <w:multiLevelType w:val="multilevel"/>
    <w:tmpl w:val="473EA67C"/>
    <w:lvl w:ilvl="0">
      <w:start w:val="1"/>
      <w:numFmt w:val="decimal"/>
      <w:lvlText w:val="%1."/>
      <w:lvlJc w:val="left"/>
      <w:pPr>
        <w:ind w:left="369" w:hanging="369"/>
      </w:p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4AC35C47"/>
    <w:multiLevelType w:val="multilevel"/>
    <w:tmpl w:val="D3308FB2"/>
    <w:lvl w:ilvl="0">
      <w:start w:val="1"/>
      <w:numFmt w:val="bullet"/>
      <w:lvlText w:val=""/>
      <w:lvlJc w:val="left"/>
      <w:pPr>
        <w:ind w:left="369" w:hanging="369"/>
      </w:pPr>
      <w:rPr>
        <w:rFonts w:ascii="Symbol" w:hAnsi="Symbol" w:hint="default"/>
        <w:color w:val="000000" w:themeColor="text1"/>
      </w:rPr>
    </w:lvl>
    <w:lvl w:ilvl="1">
      <w:start w:val="1"/>
      <w:numFmt w:val="bullet"/>
      <w:lvlText w:val=""/>
      <w:lvlJc w:val="left"/>
      <w:pPr>
        <w:ind w:left="510"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8" w15:restartNumberingAfterBreak="0">
    <w:nsid w:val="55BB3B29"/>
    <w:multiLevelType w:val="multilevel"/>
    <w:tmpl w:val="A7DE59EE"/>
    <w:lvl w:ilvl="0">
      <w:start w:val="1"/>
      <w:numFmt w:val="bullet"/>
      <w:lvlText w:val=""/>
      <w:lvlJc w:val="left"/>
      <w:pPr>
        <w:ind w:left="369" w:hanging="369"/>
      </w:pPr>
      <w:rPr>
        <w:rFonts w:ascii="Symbol" w:hAnsi="Symbol" w:hint="default"/>
        <w:color w:val="000000" w:themeColor="text1"/>
      </w:rPr>
    </w:lvl>
    <w:lvl w:ilvl="1">
      <w:start w:val="1"/>
      <w:numFmt w:val="bullet"/>
      <w:lvlText w:val=""/>
      <w:lvlJc w:val="left"/>
      <w:pPr>
        <w:ind w:left="510"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9" w15:restartNumberingAfterBreak="0">
    <w:nsid w:val="59722227"/>
    <w:multiLevelType w:val="hybridMultilevel"/>
    <w:tmpl w:val="C1E0625E"/>
    <w:lvl w:ilvl="0" w:tplc="5A9EE190">
      <w:start w:val="1"/>
      <w:numFmt w:val="bullet"/>
      <w:lvlText w:val="o"/>
      <w:lvlJc w:val="left"/>
      <w:pPr>
        <w:ind w:left="720" w:hanging="360"/>
      </w:pPr>
      <w:rPr>
        <w:rFonts w:ascii="Courier New" w:hAnsi="Courier New" w:cs="Courier New" w:hint="default"/>
      </w:rPr>
    </w:lvl>
    <w:lvl w:ilvl="1" w:tplc="017A1AD6">
      <w:start w:val="1"/>
      <w:numFmt w:val="bullet"/>
      <w:lvlText w:val="o"/>
      <w:lvlJc w:val="left"/>
      <w:pPr>
        <w:ind w:left="1440" w:hanging="360"/>
      </w:pPr>
      <w:rPr>
        <w:rFonts w:ascii="Courier New" w:hAnsi="Courier New" w:cs="Courier New" w:hint="default"/>
      </w:rPr>
    </w:lvl>
    <w:lvl w:ilvl="2" w:tplc="C25021A4" w:tentative="1">
      <w:start w:val="1"/>
      <w:numFmt w:val="bullet"/>
      <w:lvlText w:val=""/>
      <w:lvlJc w:val="left"/>
      <w:pPr>
        <w:ind w:left="2160" w:hanging="360"/>
      </w:pPr>
      <w:rPr>
        <w:rFonts w:ascii="Wingdings" w:hAnsi="Wingdings" w:hint="default"/>
      </w:rPr>
    </w:lvl>
    <w:lvl w:ilvl="3" w:tplc="FB1E612C" w:tentative="1">
      <w:start w:val="1"/>
      <w:numFmt w:val="bullet"/>
      <w:lvlText w:val=""/>
      <w:lvlJc w:val="left"/>
      <w:pPr>
        <w:ind w:left="2880" w:hanging="360"/>
      </w:pPr>
      <w:rPr>
        <w:rFonts w:ascii="Symbol" w:hAnsi="Symbol" w:hint="default"/>
      </w:rPr>
    </w:lvl>
    <w:lvl w:ilvl="4" w:tplc="47CEFACE" w:tentative="1">
      <w:start w:val="1"/>
      <w:numFmt w:val="bullet"/>
      <w:lvlText w:val="o"/>
      <w:lvlJc w:val="left"/>
      <w:pPr>
        <w:ind w:left="3600" w:hanging="360"/>
      </w:pPr>
      <w:rPr>
        <w:rFonts w:ascii="Courier New" w:hAnsi="Courier New" w:cs="Courier New" w:hint="default"/>
      </w:rPr>
    </w:lvl>
    <w:lvl w:ilvl="5" w:tplc="393C4414" w:tentative="1">
      <w:start w:val="1"/>
      <w:numFmt w:val="bullet"/>
      <w:lvlText w:val=""/>
      <w:lvlJc w:val="left"/>
      <w:pPr>
        <w:ind w:left="4320" w:hanging="360"/>
      </w:pPr>
      <w:rPr>
        <w:rFonts w:ascii="Wingdings" w:hAnsi="Wingdings" w:hint="default"/>
      </w:rPr>
    </w:lvl>
    <w:lvl w:ilvl="6" w:tplc="43AEFF6C" w:tentative="1">
      <w:start w:val="1"/>
      <w:numFmt w:val="bullet"/>
      <w:lvlText w:val=""/>
      <w:lvlJc w:val="left"/>
      <w:pPr>
        <w:ind w:left="5040" w:hanging="360"/>
      </w:pPr>
      <w:rPr>
        <w:rFonts w:ascii="Symbol" w:hAnsi="Symbol" w:hint="default"/>
      </w:rPr>
    </w:lvl>
    <w:lvl w:ilvl="7" w:tplc="6F52FB7A" w:tentative="1">
      <w:start w:val="1"/>
      <w:numFmt w:val="bullet"/>
      <w:lvlText w:val="o"/>
      <w:lvlJc w:val="left"/>
      <w:pPr>
        <w:ind w:left="5760" w:hanging="360"/>
      </w:pPr>
      <w:rPr>
        <w:rFonts w:ascii="Courier New" w:hAnsi="Courier New" w:cs="Courier New" w:hint="default"/>
      </w:rPr>
    </w:lvl>
    <w:lvl w:ilvl="8" w:tplc="3410CF90" w:tentative="1">
      <w:start w:val="1"/>
      <w:numFmt w:val="bullet"/>
      <w:lvlText w:val=""/>
      <w:lvlJc w:val="left"/>
      <w:pPr>
        <w:ind w:left="6480" w:hanging="360"/>
      </w:pPr>
      <w:rPr>
        <w:rFonts w:ascii="Wingdings" w:hAnsi="Wingdings" w:hint="default"/>
      </w:rPr>
    </w:lvl>
  </w:abstractNum>
  <w:abstractNum w:abstractNumId="20" w15:restartNumberingAfterBreak="0">
    <w:nsid w:val="65456429"/>
    <w:multiLevelType w:val="multilevel"/>
    <w:tmpl w:val="E898CC72"/>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1" w15:restartNumberingAfterBreak="0">
    <w:nsid w:val="7094257E"/>
    <w:multiLevelType w:val="hybridMultilevel"/>
    <w:tmpl w:val="39DC2F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D237DE"/>
    <w:multiLevelType w:val="hybridMultilevel"/>
    <w:tmpl w:val="F0D26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4"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5"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7"/>
  </w:num>
  <w:num w:numId="2">
    <w:abstractNumId w:val="5"/>
  </w:num>
  <w:num w:numId="3">
    <w:abstractNumId w:val="13"/>
  </w:num>
  <w:num w:numId="4">
    <w:abstractNumId w:val="16"/>
  </w:num>
  <w:num w:numId="5">
    <w:abstractNumId w:val="23"/>
  </w:num>
  <w:num w:numId="6">
    <w:abstractNumId w:val="9"/>
  </w:num>
  <w:num w:numId="7">
    <w:abstractNumId w:val="27"/>
  </w:num>
  <w:num w:numId="8">
    <w:abstractNumId w:val="2"/>
  </w:num>
  <w:num w:numId="9">
    <w:abstractNumId w:val="1"/>
  </w:num>
  <w:num w:numId="10">
    <w:abstractNumId w:val="24"/>
  </w:num>
  <w:num w:numId="11">
    <w:abstractNumId w:val="10"/>
  </w:num>
  <w:num w:numId="12">
    <w:abstractNumId w:val="15"/>
  </w:num>
  <w:num w:numId="13">
    <w:abstractNumId w:val="8"/>
  </w:num>
  <w:num w:numId="14">
    <w:abstractNumId w:val="0"/>
  </w:num>
  <w:num w:numId="15">
    <w:abstractNumId w:val="25"/>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7"/>
  </w:num>
  <w:num w:numId="19">
    <w:abstractNumId w:val="21"/>
  </w:num>
  <w:num w:numId="20">
    <w:abstractNumId w:val="19"/>
  </w:num>
  <w:num w:numId="21">
    <w:abstractNumId w:val="12"/>
  </w:num>
  <w:num w:numId="2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0"/>
  </w:num>
  <w:num w:numId="25">
    <w:abstractNumId w:val="11"/>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301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2099"/>
    <w:rsid w:val="000022B6"/>
    <w:rsid w:val="00002378"/>
    <w:rsid w:val="000024EA"/>
    <w:rsid w:val="00002517"/>
    <w:rsid w:val="000028D9"/>
    <w:rsid w:val="00004AF1"/>
    <w:rsid w:val="000056E2"/>
    <w:rsid w:val="00005974"/>
    <w:rsid w:val="00005BEC"/>
    <w:rsid w:val="00007478"/>
    <w:rsid w:val="0000758B"/>
    <w:rsid w:val="00007FDD"/>
    <w:rsid w:val="00010A93"/>
    <w:rsid w:val="00010B79"/>
    <w:rsid w:val="00011675"/>
    <w:rsid w:val="000136F6"/>
    <w:rsid w:val="00013C1E"/>
    <w:rsid w:val="0001409D"/>
    <w:rsid w:val="0001456C"/>
    <w:rsid w:val="00014891"/>
    <w:rsid w:val="00015C47"/>
    <w:rsid w:val="00015D28"/>
    <w:rsid w:val="00015EE4"/>
    <w:rsid w:val="00016616"/>
    <w:rsid w:val="00017748"/>
    <w:rsid w:val="00017EB9"/>
    <w:rsid w:val="000200A4"/>
    <w:rsid w:val="0002071A"/>
    <w:rsid w:val="00021ADA"/>
    <w:rsid w:val="0002261E"/>
    <w:rsid w:val="00023638"/>
    <w:rsid w:val="0002396E"/>
    <w:rsid w:val="0002400B"/>
    <w:rsid w:val="00024B03"/>
    <w:rsid w:val="00025C9F"/>
    <w:rsid w:val="0002674E"/>
    <w:rsid w:val="00027451"/>
    <w:rsid w:val="00027EE6"/>
    <w:rsid w:val="00031B1F"/>
    <w:rsid w:val="00031EDA"/>
    <w:rsid w:val="000324DD"/>
    <w:rsid w:val="0003322D"/>
    <w:rsid w:val="00033747"/>
    <w:rsid w:val="00033967"/>
    <w:rsid w:val="00034218"/>
    <w:rsid w:val="00034331"/>
    <w:rsid w:val="00034AB6"/>
    <w:rsid w:val="00035BCF"/>
    <w:rsid w:val="00035DF5"/>
    <w:rsid w:val="00036335"/>
    <w:rsid w:val="00036416"/>
    <w:rsid w:val="00036ADD"/>
    <w:rsid w:val="00037078"/>
    <w:rsid w:val="000372A6"/>
    <w:rsid w:val="00037429"/>
    <w:rsid w:val="00037C03"/>
    <w:rsid w:val="00037DC7"/>
    <w:rsid w:val="000408B6"/>
    <w:rsid w:val="000408CA"/>
    <w:rsid w:val="00041C25"/>
    <w:rsid w:val="000425AF"/>
    <w:rsid w:val="000436E2"/>
    <w:rsid w:val="000438C8"/>
    <w:rsid w:val="00044691"/>
    <w:rsid w:val="00044722"/>
    <w:rsid w:val="00045C6E"/>
    <w:rsid w:val="00046984"/>
    <w:rsid w:val="00046CD5"/>
    <w:rsid w:val="000470E7"/>
    <w:rsid w:val="0004729F"/>
    <w:rsid w:val="000474D4"/>
    <w:rsid w:val="00047BD8"/>
    <w:rsid w:val="000501F1"/>
    <w:rsid w:val="000512B3"/>
    <w:rsid w:val="000516F7"/>
    <w:rsid w:val="00051CD0"/>
    <w:rsid w:val="00051F70"/>
    <w:rsid w:val="00052416"/>
    <w:rsid w:val="00052B8A"/>
    <w:rsid w:val="000538A0"/>
    <w:rsid w:val="00054CB4"/>
    <w:rsid w:val="00055578"/>
    <w:rsid w:val="000556D7"/>
    <w:rsid w:val="00055886"/>
    <w:rsid w:val="00055C26"/>
    <w:rsid w:val="000564ED"/>
    <w:rsid w:val="00056FAD"/>
    <w:rsid w:val="000579BA"/>
    <w:rsid w:val="00061D71"/>
    <w:rsid w:val="00061E6F"/>
    <w:rsid w:val="00063566"/>
    <w:rsid w:val="00063869"/>
    <w:rsid w:val="0006651B"/>
    <w:rsid w:val="0006675F"/>
    <w:rsid w:val="00067B6D"/>
    <w:rsid w:val="0007104E"/>
    <w:rsid w:val="00071C4B"/>
    <w:rsid w:val="00071D3B"/>
    <w:rsid w:val="0007212E"/>
    <w:rsid w:val="00075B70"/>
    <w:rsid w:val="00075DF2"/>
    <w:rsid w:val="000763A2"/>
    <w:rsid w:val="000766D7"/>
    <w:rsid w:val="00076F5C"/>
    <w:rsid w:val="00076F8C"/>
    <w:rsid w:val="000801F7"/>
    <w:rsid w:val="00080CC4"/>
    <w:rsid w:val="00081106"/>
    <w:rsid w:val="000839B2"/>
    <w:rsid w:val="00084AD9"/>
    <w:rsid w:val="0008555D"/>
    <w:rsid w:val="000858E5"/>
    <w:rsid w:val="00085B95"/>
    <w:rsid w:val="00085CE7"/>
    <w:rsid w:val="00085D2D"/>
    <w:rsid w:val="00086014"/>
    <w:rsid w:val="0008722B"/>
    <w:rsid w:val="0008724E"/>
    <w:rsid w:val="00091DE7"/>
    <w:rsid w:val="00092AFE"/>
    <w:rsid w:val="00093433"/>
    <w:rsid w:val="00093447"/>
    <w:rsid w:val="00093553"/>
    <w:rsid w:val="0009510B"/>
    <w:rsid w:val="000A0231"/>
    <w:rsid w:val="000A0D14"/>
    <w:rsid w:val="000A156E"/>
    <w:rsid w:val="000A3AF3"/>
    <w:rsid w:val="000A56C6"/>
    <w:rsid w:val="000A5FB7"/>
    <w:rsid w:val="000A6C7C"/>
    <w:rsid w:val="000A707B"/>
    <w:rsid w:val="000B0145"/>
    <w:rsid w:val="000B0A77"/>
    <w:rsid w:val="000B1233"/>
    <w:rsid w:val="000B187A"/>
    <w:rsid w:val="000B226C"/>
    <w:rsid w:val="000B292A"/>
    <w:rsid w:val="000B2A70"/>
    <w:rsid w:val="000B30B9"/>
    <w:rsid w:val="000B363A"/>
    <w:rsid w:val="000B456D"/>
    <w:rsid w:val="000B4745"/>
    <w:rsid w:val="000B49B0"/>
    <w:rsid w:val="000B5111"/>
    <w:rsid w:val="000B532C"/>
    <w:rsid w:val="000B5E83"/>
    <w:rsid w:val="000B6019"/>
    <w:rsid w:val="000B6786"/>
    <w:rsid w:val="000C00BE"/>
    <w:rsid w:val="000C0233"/>
    <w:rsid w:val="000C0E21"/>
    <w:rsid w:val="000C140C"/>
    <w:rsid w:val="000C152E"/>
    <w:rsid w:val="000C2012"/>
    <w:rsid w:val="000C239F"/>
    <w:rsid w:val="000C45B2"/>
    <w:rsid w:val="000C5717"/>
    <w:rsid w:val="000C5ED9"/>
    <w:rsid w:val="000C6B5F"/>
    <w:rsid w:val="000C6FDE"/>
    <w:rsid w:val="000C6FFF"/>
    <w:rsid w:val="000C793A"/>
    <w:rsid w:val="000D0B16"/>
    <w:rsid w:val="000D0C5A"/>
    <w:rsid w:val="000D0E8A"/>
    <w:rsid w:val="000D21C8"/>
    <w:rsid w:val="000D2D94"/>
    <w:rsid w:val="000D3A09"/>
    <w:rsid w:val="000D3AA0"/>
    <w:rsid w:val="000D437F"/>
    <w:rsid w:val="000D4AF2"/>
    <w:rsid w:val="000D4EED"/>
    <w:rsid w:val="000D55E5"/>
    <w:rsid w:val="000D5B9F"/>
    <w:rsid w:val="000D6050"/>
    <w:rsid w:val="000D7022"/>
    <w:rsid w:val="000D7681"/>
    <w:rsid w:val="000E0260"/>
    <w:rsid w:val="000E0755"/>
    <w:rsid w:val="000E0CA0"/>
    <w:rsid w:val="000E106F"/>
    <w:rsid w:val="000E1266"/>
    <w:rsid w:val="000E1E9D"/>
    <w:rsid w:val="000E1EC6"/>
    <w:rsid w:val="000E22D8"/>
    <w:rsid w:val="000E44E0"/>
    <w:rsid w:val="000E5398"/>
    <w:rsid w:val="000E7714"/>
    <w:rsid w:val="000F0BD7"/>
    <w:rsid w:val="000F1AAB"/>
    <w:rsid w:val="000F264B"/>
    <w:rsid w:val="000F2847"/>
    <w:rsid w:val="000F33DD"/>
    <w:rsid w:val="000F3757"/>
    <w:rsid w:val="000F46C7"/>
    <w:rsid w:val="000F55D4"/>
    <w:rsid w:val="000F6B2E"/>
    <w:rsid w:val="00100F06"/>
    <w:rsid w:val="0010118E"/>
    <w:rsid w:val="00101490"/>
    <w:rsid w:val="00101916"/>
    <w:rsid w:val="00101E6F"/>
    <w:rsid w:val="00102059"/>
    <w:rsid w:val="00102627"/>
    <w:rsid w:val="0010273F"/>
    <w:rsid w:val="001038D7"/>
    <w:rsid w:val="00104295"/>
    <w:rsid w:val="00104B08"/>
    <w:rsid w:val="00104C27"/>
    <w:rsid w:val="00105177"/>
    <w:rsid w:val="00105726"/>
    <w:rsid w:val="00105F40"/>
    <w:rsid w:val="001060E6"/>
    <w:rsid w:val="001107B1"/>
    <w:rsid w:val="00112FD8"/>
    <w:rsid w:val="001131A9"/>
    <w:rsid w:val="00113476"/>
    <w:rsid w:val="00113537"/>
    <w:rsid w:val="001157B5"/>
    <w:rsid w:val="00116A5F"/>
    <w:rsid w:val="00116CF3"/>
    <w:rsid w:val="00120528"/>
    <w:rsid w:val="00121632"/>
    <w:rsid w:val="00121AB9"/>
    <w:rsid w:val="00122734"/>
    <w:rsid w:val="00126B59"/>
    <w:rsid w:val="00126D38"/>
    <w:rsid w:val="00127C58"/>
    <w:rsid w:val="00130DD1"/>
    <w:rsid w:val="0013193C"/>
    <w:rsid w:val="00131B6A"/>
    <w:rsid w:val="00131CE4"/>
    <w:rsid w:val="001322DF"/>
    <w:rsid w:val="001327EC"/>
    <w:rsid w:val="00132975"/>
    <w:rsid w:val="0013308A"/>
    <w:rsid w:val="00133FA2"/>
    <w:rsid w:val="001352F3"/>
    <w:rsid w:val="00141613"/>
    <w:rsid w:val="00141846"/>
    <w:rsid w:val="00141EE5"/>
    <w:rsid w:val="00142642"/>
    <w:rsid w:val="00142B94"/>
    <w:rsid w:val="001430F4"/>
    <w:rsid w:val="001432EB"/>
    <w:rsid w:val="00143E16"/>
    <w:rsid w:val="001443D3"/>
    <w:rsid w:val="00145782"/>
    <w:rsid w:val="001457E5"/>
    <w:rsid w:val="001479F5"/>
    <w:rsid w:val="00147BF7"/>
    <w:rsid w:val="0015153C"/>
    <w:rsid w:val="00152AD6"/>
    <w:rsid w:val="0015333D"/>
    <w:rsid w:val="00153D52"/>
    <w:rsid w:val="00153FA7"/>
    <w:rsid w:val="00154217"/>
    <w:rsid w:val="001548DC"/>
    <w:rsid w:val="00155313"/>
    <w:rsid w:val="00155E0E"/>
    <w:rsid w:val="0015613E"/>
    <w:rsid w:val="00156815"/>
    <w:rsid w:val="00157F03"/>
    <w:rsid w:val="00160558"/>
    <w:rsid w:val="001612AF"/>
    <w:rsid w:val="00161636"/>
    <w:rsid w:val="0016191A"/>
    <w:rsid w:val="00162EAD"/>
    <w:rsid w:val="00163D29"/>
    <w:rsid w:val="00164F2C"/>
    <w:rsid w:val="0016505C"/>
    <w:rsid w:val="001654D6"/>
    <w:rsid w:val="00166272"/>
    <w:rsid w:val="00166982"/>
    <w:rsid w:val="00166AFF"/>
    <w:rsid w:val="00167615"/>
    <w:rsid w:val="00167D96"/>
    <w:rsid w:val="00170491"/>
    <w:rsid w:val="001712A1"/>
    <w:rsid w:val="0017157B"/>
    <w:rsid w:val="00171883"/>
    <w:rsid w:val="00172471"/>
    <w:rsid w:val="00172728"/>
    <w:rsid w:val="00172A07"/>
    <w:rsid w:val="00172CFE"/>
    <w:rsid w:val="001731D7"/>
    <w:rsid w:val="0017399B"/>
    <w:rsid w:val="0017423D"/>
    <w:rsid w:val="00174CF8"/>
    <w:rsid w:val="00174E33"/>
    <w:rsid w:val="0017694B"/>
    <w:rsid w:val="0017793C"/>
    <w:rsid w:val="00177D8E"/>
    <w:rsid w:val="001803DD"/>
    <w:rsid w:val="001806D7"/>
    <w:rsid w:val="00180C7D"/>
    <w:rsid w:val="00181177"/>
    <w:rsid w:val="00181D22"/>
    <w:rsid w:val="00182EF8"/>
    <w:rsid w:val="00183510"/>
    <w:rsid w:val="001846EA"/>
    <w:rsid w:val="001851C3"/>
    <w:rsid w:val="0018551B"/>
    <w:rsid w:val="00185E5A"/>
    <w:rsid w:val="00186339"/>
    <w:rsid w:val="00186A35"/>
    <w:rsid w:val="00186F08"/>
    <w:rsid w:val="00190143"/>
    <w:rsid w:val="001901FC"/>
    <w:rsid w:val="001914EA"/>
    <w:rsid w:val="0019191E"/>
    <w:rsid w:val="001925DB"/>
    <w:rsid w:val="001928F4"/>
    <w:rsid w:val="00192DDB"/>
    <w:rsid w:val="00192FC7"/>
    <w:rsid w:val="00193298"/>
    <w:rsid w:val="0019343A"/>
    <w:rsid w:val="001935AA"/>
    <w:rsid w:val="001937AE"/>
    <w:rsid w:val="001943C7"/>
    <w:rsid w:val="001947CF"/>
    <w:rsid w:val="001949D1"/>
    <w:rsid w:val="00195C4E"/>
    <w:rsid w:val="0019743C"/>
    <w:rsid w:val="00197DFF"/>
    <w:rsid w:val="001A02CA"/>
    <w:rsid w:val="001A05CF"/>
    <w:rsid w:val="001A0FE5"/>
    <w:rsid w:val="001A10B4"/>
    <w:rsid w:val="001A188E"/>
    <w:rsid w:val="001A25CB"/>
    <w:rsid w:val="001A3C90"/>
    <w:rsid w:val="001A41CD"/>
    <w:rsid w:val="001A49D0"/>
    <w:rsid w:val="001A61C7"/>
    <w:rsid w:val="001A7414"/>
    <w:rsid w:val="001A76D8"/>
    <w:rsid w:val="001B0111"/>
    <w:rsid w:val="001B086C"/>
    <w:rsid w:val="001B11CE"/>
    <w:rsid w:val="001B1237"/>
    <w:rsid w:val="001B1D2F"/>
    <w:rsid w:val="001B1FF8"/>
    <w:rsid w:val="001B211C"/>
    <w:rsid w:val="001B2EBB"/>
    <w:rsid w:val="001B31E1"/>
    <w:rsid w:val="001B57BC"/>
    <w:rsid w:val="001B6746"/>
    <w:rsid w:val="001C01A0"/>
    <w:rsid w:val="001C081F"/>
    <w:rsid w:val="001C17E5"/>
    <w:rsid w:val="001C1F53"/>
    <w:rsid w:val="001C2B15"/>
    <w:rsid w:val="001C4139"/>
    <w:rsid w:val="001C5808"/>
    <w:rsid w:val="001C6B08"/>
    <w:rsid w:val="001C7251"/>
    <w:rsid w:val="001C7DED"/>
    <w:rsid w:val="001D0971"/>
    <w:rsid w:val="001D2486"/>
    <w:rsid w:val="001D37FB"/>
    <w:rsid w:val="001D3F56"/>
    <w:rsid w:val="001D48AD"/>
    <w:rsid w:val="001D4DE1"/>
    <w:rsid w:val="001D537A"/>
    <w:rsid w:val="001D60ED"/>
    <w:rsid w:val="001D655C"/>
    <w:rsid w:val="001D6AFE"/>
    <w:rsid w:val="001D7325"/>
    <w:rsid w:val="001D7780"/>
    <w:rsid w:val="001E0325"/>
    <w:rsid w:val="001E1642"/>
    <w:rsid w:val="001E22B9"/>
    <w:rsid w:val="001E262C"/>
    <w:rsid w:val="001E4BFD"/>
    <w:rsid w:val="001E4DF0"/>
    <w:rsid w:val="001E6F8F"/>
    <w:rsid w:val="001E797D"/>
    <w:rsid w:val="001F0EC3"/>
    <w:rsid w:val="001F2505"/>
    <w:rsid w:val="001F27E6"/>
    <w:rsid w:val="001F3B7D"/>
    <w:rsid w:val="001F4F52"/>
    <w:rsid w:val="001F59AA"/>
    <w:rsid w:val="00200BBF"/>
    <w:rsid w:val="0020276B"/>
    <w:rsid w:val="0020300A"/>
    <w:rsid w:val="002034DF"/>
    <w:rsid w:val="00205099"/>
    <w:rsid w:val="002064B0"/>
    <w:rsid w:val="002071F1"/>
    <w:rsid w:val="00207883"/>
    <w:rsid w:val="00210EAC"/>
    <w:rsid w:val="00211040"/>
    <w:rsid w:val="00211049"/>
    <w:rsid w:val="002119A3"/>
    <w:rsid w:val="00212502"/>
    <w:rsid w:val="0021266E"/>
    <w:rsid w:val="002138FB"/>
    <w:rsid w:val="00215EE1"/>
    <w:rsid w:val="002173B2"/>
    <w:rsid w:val="0022163D"/>
    <w:rsid w:val="00222D78"/>
    <w:rsid w:val="002244A9"/>
    <w:rsid w:val="002259D6"/>
    <w:rsid w:val="00227BFE"/>
    <w:rsid w:val="002302DE"/>
    <w:rsid w:val="00230934"/>
    <w:rsid w:val="00230B5B"/>
    <w:rsid w:val="00230F70"/>
    <w:rsid w:val="0023178A"/>
    <w:rsid w:val="00231932"/>
    <w:rsid w:val="002329B7"/>
    <w:rsid w:val="002333F8"/>
    <w:rsid w:val="00234569"/>
    <w:rsid w:val="00234CEC"/>
    <w:rsid w:val="0023542E"/>
    <w:rsid w:val="00240EA8"/>
    <w:rsid w:val="00243AA0"/>
    <w:rsid w:val="00244287"/>
    <w:rsid w:val="002451D1"/>
    <w:rsid w:val="002455FD"/>
    <w:rsid w:val="0024585E"/>
    <w:rsid w:val="00245DE1"/>
    <w:rsid w:val="00246B6F"/>
    <w:rsid w:val="0024791A"/>
    <w:rsid w:val="00247B97"/>
    <w:rsid w:val="00250ADA"/>
    <w:rsid w:val="00250AE3"/>
    <w:rsid w:val="00250C5F"/>
    <w:rsid w:val="00251E03"/>
    <w:rsid w:val="00252B55"/>
    <w:rsid w:val="00253C6D"/>
    <w:rsid w:val="0025481F"/>
    <w:rsid w:val="00254991"/>
    <w:rsid w:val="002552E7"/>
    <w:rsid w:val="0026078A"/>
    <w:rsid w:val="002608F4"/>
    <w:rsid w:val="00260D80"/>
    <w:rsid w:val="00260DAF"/>
    <w:rsid w:val="0026162F"/>
    <w:rsid w:val="002619B9"/>
    <w:rsid w:val="00261BC1"/>
    <w:rsid w:val="0026302A"/>
    <w:rsid w:val="002639F6"/>
    <w:rsid w:val="00265492"/>
    <w:rsid w:val="002661A9"/>
    <w:rsid w:val="0026624B"/>
    <w:rsid w:val="0027026E"/>
    <w:rsid w:val="002715DA"/>
    <w:rsid w:val="00272710"/>
    <w:rsid w:val="002735A7"/>
    <w:rsid w:val="00273C06"/>
    <w:rsid w:val="00274DF6"/>
    <w:rsid w:val="00275648"/>
    <w:rsid w:val="00275A95"/>
    <w:rsid w:val="00276998"/>
    <w:rsid w:val="00276AD7"/>
    <w:rsid w:val="0027775E"/>
    <w:rsid w:val="00277E76"/>
    <w:rsid w:val="002800CB"/>
    <w:rsid w:val="00280787"/>
    <w:rsid w:val="00280D26"/>
    <w:rsid w:val="002814F8"/>
    <w:rsid w:val="002816A7"/>
    <w:rsid w:val="002816F2"/>
    <w:rsid w:val="00281857"/>
    <w:rsid w:val="00281B10"/>
    <w:rsid w:val="00282843"/>
    <w:rsid w:val="00284ACF"/>
    <w:rsid w:val="002851A6"/>
    <w:rsid w:val="002858E3"/>
    <w:rsid w:val="00286471"/>
    <w:rsid w:val="00286971"/>
    <w:rsid w:val="00286F29"/>
    <w:rsid w:val="002872D2"/>
    <w:rsid w:val="00287C36"/>
    <w:rsid w:val="00287C9A"/>
    <w:rsid w:val="00287F3B"/>
    <w:rsid w:val="00291890"/>
    <w:rsid w:val="00291EC7"/>
    <w:rsid w:val="00292376"/>
    <w:rsid w:val="00292843"/>
    <w:rsid w:val="00293FD3"/>
    <w:rsid w:val="00293FE0"/>
    <w:rsid w:val="00294FD1"/>
    <w:rsid w:val="002956CC"/>
    <w:rsid w:val="00296785"/>
    <w:rsid w:val="00296797"/>
    <w:rsid w:val="0029757E"/>
    <w:rsid w:val="002976F8"/>
    <w:rsid w:val="002A226E"/>
    <w:rsid w:val="002A2D52"/>
    <w:rsid w:val="002A3391"/>
    <w:rsid w:val="002A3CBF"/>
    <w:rsid w:val="002A4191"/>
    <w:rsid w:val="002A50C9"/>
    <w:rsid w:val="002A5601"/>
    <w:rsid w:val="002A5750"/>
    <w:rsid w:val="002B1419"/>
    <w:rsid w:val="002B218B"/>
    <w:rsid w:val="002B290F"/>
    <w:rsid w:val="002B2968"/>
    <w:rsid w:val="002B2B24"/>
    <w:rsid w:val="002B2B79"/>
    <w:rsid w:val="002B383D"/>
    <w:rsid w:val="002B40CB"/>
    <w:rsid w:val="002B4D8A"/>
    <w:rsid w:val="002B65D5"/>
    <w:rsid w:val="002B6897"/>
    <w:rsid w:val="002B7EC1"/>
    <w:rsid w:val="002C2ADD"/>
    <w:rsid w:val="002C2FCB"/>
    <w:rsid w:val="002C42AF"/>
    <w:rsid w:val="002C4547"/>
    <w:rsid w:val="002C4690"/>
    <w:rsid w:val="002C4F18"/>
    <w:rsid w:val="002C5B07"/>
    <w:rsid w:val="002C65EB"/>
    <w:rsid w:val="002C7136"/>
    <w:rsid w:val="002C7247"/>
    <w:rsid w:val="002C7EDD"/>
    <w:rsid w:val="002D061C"/>
    <w:rsid w:val="002D0E7F"/>
    <w:rsid w:val="002D137E"/>
    <w:rsid w:val="002D162F"/>
    <w:rsid w:val="002D18B5"/>
    <w:rsid w:val="002D2DBE"/>
    <w:rsid w:val="002D3298"/>
    <w:rsid w:val="002D4278"/>
    <w:rsid w:val="002D57BA"/>
    <w:rsid w:val="002D5BC4"/>
    <w:rsid w:val="002D5BF4"/>
    <w:rsid w:val="002D647C"/>
    <w:rsid w:val="002D6674"/>
    <w:rsid w:val="002D7487"/>
    <w:rsid w:val="002D7929"/>
    <w:rsid w:val="002D7B19"/>
    <w:rsid w:val="002E038C"/>
    <w:rsid w:val="002E2881"/>
    <w:rsid w:val="002E28F4"/>
    <w:rsid w:val="002E366B"/>
    <w:rsid w:val="002E3F4C"/>
    <w:rsid w:val="002E538C"/>
    <w:rsid w:val="002E7584"/>
    <w:rsid w:val="002F0762"/>
    <w:rsid w:val="002F0C43"/>
    <w:rsid w:val="002F1482"/>
    <w:rsid w:val="002F1608"/>
    <w:rsid w:val="002F24DA"/>
    <w:rsid w:val="002F2980"/>
    <w:rsid w:val="002F2C2B"/>
    <w:rsid w:val="002F3DF8"/>
    <w:rsid w:val="002F451A"/>
    <w:rsid w:val="003009EE"/>
    <w:rsid w:val="00300AFD"/>
    <w:rsid w:val="00301A25"/>
    <w:rsid w:val="003030E5"/>
    <w:rsid w:val="00303712"/>
    <w:rsid w:val="00303963"/>
    <w:rsid w:val="0030481B"/>
    <w:rsid w:val="0030485D"/>
    <w:rsid w:val="00305319"/>
    <w:rsid w:val="00305BFC"/>
    <w:rsid w:val="003062B4"/>
    <w:rsid w:val="00306FAE"/>
    <w:rsid w:val="00307208"/>
    <w:rsid w:val="003072B6"/>
    <w:rsid w:val="00307490"/>
    <w:rsid w:val="003112B5"/>
    <w:rsid w:val="00311520"/>
    <w:rsid w:val="00312939"/>
    <w:rsid w:val="00312A3C"/>
    <w:rsid w:val="003145A1"/>
    <w:rsid w:val="0031473C"/>
    <w:rsid w:val="00315490"/>
    <w:rsid w:val="003154BF"/>
    <w:rsid w:val="003155C7"/>
    <w:rsid w:val="00317026"/>
    <w:rsid w:val="00317F3F"/>
    <w:rsid w:val="003219DD"/>
    <w:rsid w:val="00321A05"/>
    <w:rsid w:val="00321BC8"/>
    <w:rsid w:val="00321E90"/>
    <w:rsid w:val="003223CE"/>
    <w:rsid w:val="0032343B"/>
    <w:rsid w:val="00324B26"/>
    <w:rsid w:val="00326902"/>
    <w:rsid w:val="00326979"/>
    <w:rsid w:val="00327813"/>
    <w:rsid w:val="003300DB"/>
    <w:rsid w:val="0033110A"/>
    <w:rsid w:val="003316DB"/>
    <w:rsid w:val="003327EA"/>
    <w:rsid w:val="00332D09"/>
    <w:rsid w:val="003334A7"/>
    <w:rsid w:val="00333A6E"/>
    <w:rsid w:val="00333C1B"/>
    <w:rsid w:val="00333F29"/>
    <w:rsid w:val="00334E82"/>
    <w:rsid w:val="00335AF6"/>
    <w:rsid w:val="00336652"/>
    <w:rsid w:val="003367F3"/>
    <w:rsid w:val="00340F6C"/>
    <w:rsid w:val="0034312A"/>
    <w:rsid w:val="0034344D"/>
    <w:rsid w:val="0034363C"/>
    <w:rsid w:val="00343BA7"/>
    <w:rsid w:val="0034423E"/>
    <w:rsid w:val="00344A98"/>
    <w:rsid w:val="00346504"/>
    <w:rsid w:val="003467BC"/>
    <w:rsid w:val="003469E4"/>
    <w:rsid w:val="00346B43"/>
    <w:rsid w:val="00346D07"/>
    <w:rsid w:val="00346EBD"/>
    <w:rsid w:val="00350EDF"/>
    <w:rsid w:val="00351107"/>
    <w:rsid w:val="00351323"/>
    <w:rsid w:val="003515A4"/>
    <w:rsid w:val="003519A7"/>
    <w:rsid w:val="003545FB"/>
    <w:rsid w:val="00355697"/>
    <w:rsid w:val="003556D1"/>
    <w:rsid w:val="00355941"/>
    <w:rsid w:val="00355A59"/>
    <w:rsid w:val="00356183"/>
    <w:rsid w:val="00357986"/>
    <w:rsid w:val="003606F1"/>
    <w:rsid w:val="00360759"/>
    <w:rsid w:val="003618BB"/>
    <w:rsid w:val="0036231B"/>
    <w:rsid w:val="0036244A"/>
    <w:rsid w:val="00362AB3"/>
    <w:rsid w:val="0036348E"/>
    <w:rsid w:val="00363641"/>
    <w:rsid w:val="0036652A"/>
    <w:rsid w:val="0037030C"/>
    <w:rsid w:val="00371A1A"/>
    <w:rsid w:val="003721B4"/>
    <w:rsid w:val="00372C52"/>
    <w:rsid w:val="00372F78"/>
    <w:rsid w:val="00373C16"/>
    <w:rsid w:val="00374214"/>
    <w:rsid w:val="00374407"/>
    <w:rsid w:val="00374FC9"/>
    <w:rsid w:val="003750A3"/>
    <w:rsid w:val="003751C6"/>
    <w:rsid w:val="00375676"/>
    <w:rsid w:val="00375A76"/>
    <w:rsid w:val="00376EF5"/>
    <w:rsid w:val="003775FE"/>
    <w:rsid w:val="00377A0D"/>
    <w:rsid w:val="003810EF"/>
    <w:rsid w:val="00381AE5"/>
    <w:rsid w:val="00382172"/>
    <w:rsid w:val="00382824"/>
    <w:rsid w:val="00382BED"/>
    <w:rsid w:val="00384592"/>
    <w:rsid w:val="00385B91"/>
    <w:rsid w:val="00386679"/>
    <w:rsid w:val="0038683D"/>
    <w:rsid w:val="00387B59"/>
    <w:rsid w:val="00390908"/>
    <w:rsid w:val="00390B75"/>
    <w:rsid w:val="00390BB8"/>
    <w:rsid w:val="0039221A"/>
    <w:rsid w:val="00392EE1"/>
    <w:rsid w:val="003933BD"/>
    <w:rsid w:val="00393759"/>
    <w:rsid w:val="00393DA2"/>
    <w:rsid w:val="00394D96"/>
    <w:rsid w:val="0039750E"/>
    <w:rsid w:val="00397A9D"/>
    <w:rsid w:val="003A0EC8"/>
    <w:rsid w:val="003A17E5"/>
    <w:rsid w:val="003A2E15"/>
    <w:rsid w:val="003A4CA1"/>
    <w:rsid w:val="003A5E82"/>
    <w:rsid w:val="003A60EC"/>
    <w:rsid w:val="003A6D97"/>
    <w:rsid w:val="003A7597"/>
    <w:rsid w:val="003A7748"/>
    <w:rsid w:val="003A7986"/>
    <w:rsid w:val="003B0A75"/>
    <w:rsid w:val="003B1F01"/>
    <w:rsid w:val="003B24E5"/>
    <w:rsid w:val="003B2A2F"/>
    <w:rsid w:val="003B51AD"/>
    <w:rsid w:val="003B51B4"/>
    <w:rsid w:val="003B6ABC"/>
    <w:rsid w:val="003B6E1C"/>
    <w:rsid w:val="003B74AD"/>
    <w:rsid w:val="003B7955"/>
    <w:rsid w:val="003C008B"/>
    <w:rsid w:val="003C0592"/>
    <w:rsid w:val="003C0E8A"/>
    <w:rsid w:val="003C180B"/>
    <w:rsid w:val="003C1D2C"/>
    <w:rsid w:val="003C21EA"/>
    <w:rsid w:val="003C2C03"/>
    <w:rsid w:val="003C3152"/>
    <w:rsid w:val="003C3772"/>
    <w:rsid w:val="003C3A54"/>
    <w:rsid w:val="003C4371"/>
    <w:rsid w:val="003C4682"/>
    <w:rsid w:val="003C4AF0"/>
    <w:rsid w:val="003C5701"/>
    <w:rsid w:val="003C6194"/>
    <w:rsid w:val="003C6342"/>
    <w:rsid w:val="003C675A"/>
    <w:rsid w:val="003C7325"/>
    <w:rsid w:val="003C7B25"/>
    <w:rsid w:val="003D036F"/>
    <w:rsid w:val="003D0464"/>
    <w:rsid w:val="003D057F"/>
    <w:rsid w:val="003D1310"/>
    <w:rsid w:val="003D1BD0"/>
    <w:rsid w:val="003D2EA3"/>
    <w:rsid w:val="003D3881"/>
    <w:rsid w:val="003D4CDA"/>
    <w:rsid w:val="003D6DC7"/>
    <w:rsid w:val="003D7109"/>
    <w:rsid w:val="003E077A"/>
    <w:rsid w:val="003E0A51"/>
    <w:rsid w:val="003E19C7"/>
    <w:rsid w:val="003E2E0C"/>
    <w:rsid w:val="003E3AC9"/>
    <w:rsid w:val="003E44C6"/>
    <w:rsid w:val="003E484A"/>
    <w:rsid w:val="003E4AC1"/>
    <w:rsid w:val="003E4DBA"/>
    <w:rsid w:val="003E7971"/>
    <w:rsid w:val="003E7D8F"/>
    <w:rsid w:val="003F0F55"/>
    <w:rsid w:val="003F181F"/>
    <w:rsid w:val="003F3FF1"/>
    <w:rsid w:val="003F4360"/>
    <w:rsid w:val="003F50D9"/>
    <w:rsid w:val="003F5AB4"/>
    <w:rsid w:val="003F5D17"/>
    <w:rsid w:val="003F65D1"/>
    <w:rsid w:val="003F66B6"/>
    <w:rsid w:val="003F67F4"/>
    <w:rsid w:val="003F6FCF"/>
    <w:rsid w:val="003F7399"/>
    <w:rsid w:val="003F75D6"/>
    <w:rsid w:val="003F7857"/>
    <w:rsid w:val="00401062"/>
    <w:rsid w:val="004022B5"/>
    <w:rsid w:val="0040281C"/>
    <w:rsid w:val="004028C6"/>
    <w:rsid w:val="00402B3D"/>
    <w:rsid w:val="00403163"/>
    <w:rsid w:val="00403237"/>
    <w:rsid w:val="0040477C"/>
    <w:rsid w:val="00404F55"/>
    <w:rsid w:val="00405378"/>
    <w:rsid w:val="00405727"/>
    <w:rsid w:val="00405A27"/>
    <w:rsid w:val="00407AA2"/>
    <w:rsid w:val="00407C95"/>
    <w:rsid w:val="004100A4"/>
    <w:rsid w:val="004112F8"/>
    <w:rsid w:val="00411A4D"/>
    <w:rsid w:val="00411EAE"/>
    <w:rsid w:val="00412CDB"/>
    <w:rsid w:val="00412FE7"/>
    <w:rsid w:val="004132AF"/>
    <w:rsid w:val="004144EA"/>
    <w:rsid w:val="004147EA"/>
    <w:rsid w:val="0041498C"/>
    <w:rsid w:val="004158B2"/>
    <w:rsid w:val="00416F3D"/>
    <w:rsid w:val="00417AEB"/>
    <w:rsid w:val="00417E61"/>
    <w:rsid w:val="00420CE8"/>
    <w:rsid w:val="004229B8"/>
    <w:rsid w:val="00423428"/>
    <w:rsid w:val="00423A3B"/>
    <w:rsid w:val="0042422B"/>
    <w:rsid w:val="004259A9"/>
    <w:rsid w:val="00427452"/>
    <w:rsid w:val="00427732"/>
    <w:rsid w:val="00427CF1"/>
    <w:rsid w:val="00427D45"/>
    <w:rsid w:val="0043298A"/>
    <w:rsid w:val="00432E7E"/>
    <w:rsid w:val="0043328A"/>
    <w:rsid w:val="0043466F"/>
    <w:rsid w:val="004349E4"/>
    <w:rsid w:val="004351F4"/>
    <w:rsid w:val="004353E9"/>
    <w:rsid w:val="004358FB"/>
    <w:rsid w:val="00440924"/>
    <w:rsid w:val="00440B46"/>
    <w:rsid w:val="00441667"/>
    <w:rsid w:val="004422EE"/>
    <w:rsid w:val="004423DE"/>
    <w:rsid w:val="0044271D"/>
    <w:rsid w:val="00443756"/>
    <w:rsid w:val="00444C4A"/>
    <w:rsid w:val="0044562F"/>
    <w:rsid w:val="00445953"/>
    <w:rsid w:val="004459CE"/>
    <w:rsid w:val="004461CF"/>
    <w:rsid w:val="00447EF9"/>
    <w:rsid w:val="00450982"/>
    <w:rsid w:val="00451A71"/>
    <w:rsid w:val="0045458B"/>
    <w:rsid w:val="0045472D"/>
    <w:rsid w:val="0045650E"/>
    <w:rsid w:val="004565E4"/>
    <w:rsid w:val="00456A82"/>
    <w:rsid w:val="00460A9C"/>
    <w:rsid w:val="00461A68"/>
    <w:rsid w:val="00461BDF"/>
    <w:rsid w:val="00462653"/>
    <w:rsid w:val="00462A19"/>
    <w:rsid w:val="00462C10"/>
    <w:rsid w:val="00463B72"/>
    <w:rsid w:val="00464273"/>
    <w:rsid w:val="0046553F"/>
    <w:rsid w:val="0046690D"/>
    <w:rsid w:val="00470C03"/>
    <w:rsid w:val="00470DB4"/>
    <w:rsid w:val="0047125C"/>
    <w:rsid w:val="00471337"/>
    <w:rsid w:val="00471BA1"/>
    <w:rsid w:val="00471C7E"/>
    <w:rsid w:val="00472CFA"/>
    <w:rsid w:val="00473159"/>
    <w:rsid w:val="00473AFD"/>
    <w:rsid w:val="00475501"/>
    <w:rsid w:val="00475E63"/>
    <w:rsid w:val="00475EAB"/>
    <w:rsid w:val="004769C0"/>
    <w:rsid w:val="00477BD1"/>
    <w:rsid w:val="00477F7D"/>
    <w:rsid w:val="00480959"/>
    <w:rsid w:val="00480A4F"/>
    <w:rsid w:val="00480D3D"/>
    <w:rsid w:val="00482475"/>
    <w:rsid w:val="00482566"/>
    <w:rsid w:val="00482779"/>
    <w:rsid w:val="00482E6C"/>
    <w:rsid w:val="0048501E"/>
    <w:rsid w:val="00485E78"/>
    <w:rsid w:val="00486C44"/>
    <w:rsid w:val="004875CF"/>
    <w:rsid w:val="00490736"/>
    <w:rsid w:val="00490EDD"/>
    <w:rsid w:val="00491AF7"/>
    <w:rsid w:val="00491EAB"/>
    <w:rsid w:val="00492D5A"/>
    <w:rsid w:val="004939AA"/>
    <w:rsid w:val="0049567E"/>
    <w:rsid w:val="004959DF"/>
    <w:rsid w:val="004968E0"/>
    <w:rsid w:val="00497781"/>
    <w:rsid w:val="00497AA7"/>
    <w:rsid w:val="00497C6C"/>
    <w:rsid w:val="004A111D"/>
    <w:rsid w:val="004A1248"/>
    <w:rsid w:val="004A1948"/>
    <w:rsid w:val="004A2B5B"/>
    <w:rsid w:val="004A42A8"/>
    <w:rsid w:val="004A49D0"/>
    <w:rsid w:val="004A4AF9"/>
    <w:rsid w:val="004A5389"/>
    <w:rsid w:val="004A5D30"/>
    <w:rsid w:val="004A63E6"/>
    <w:rsid w:val="004A68EE"/>
    <w:rsid w:val="004A7BBE"/>
    <w:rsid w:val="004B048C"/>
    <w:rsid w:val="004B05BD"/>
    <w:rsid w:val="004B1CD1"/>
    <w:rsid w:val="004B2772"/>
    <w:rsid w:val="004B27F6"/>
    <w:rsid w:val="004B32F1"/>
    <w:rsid w:val="004B35FF"/>
    <w:rsid w:val="004B480A"/>
    <w:rsid w:val="004B5512"/>
    <w:rsid w:val="004B5DBD"/>
    <w:rsid w:val="004B6EFE"/>
    <w:rsid w:val="004B72BF"/>
    <w:rsid w:val="004B735C"/>
    <w:rsid w:val="004B782B"/>
    <w:rsid w:val="004B7A5A"/>
    <w:rsid w:val="004C09FA"/>
    <w:rsid w:val="004C1747"/>
    <w:rsid w:val="004C212A"/>
    <w:rsid w:val="004C2463"/>
    <w:rsid w:val="004C478C"/>
    <w:rsid w:val="004C48D4"/>
    <w:rsid w:val="004C4A31"/>
    <w:rsid w:val="004C5665"/>
    <w:rsid w:val="004C667A"/>
    <w:rsid w:val="004C736B"/>
    <w:rsid w:val="004D07C2"/>
    <w:rsid w:val="004D0924"/>
    <w:rsid w:val="004D0C8B"/>
    <w:rsid w:val="004D1189"/>
    <w:rsid w:val="004D119A"/>
    <w:rsid w:val="004D17D1"/>
    <w:rsid w:val="004D2882"/>
    <w:rsid w:val="004D2A3A"/>
    <w:rsid w:val="004D2C17"/>
    <w:rsid w:val="004D304B"/>
    <w:rsid w:val="004D35A5"/>
    <w:rsid w:val="004D35B5"/>
    <w:rsid w:val="004D46BB"/>
    <w:rsid w:val="004D5B53"/>
    <w:rsid w:val="004D7AF0"/>
    <w:rsid w:val="004D7B61"/>
    <w:rsid w:val="004D7D7F"/>
    <w:rsid w:val="004E0CAA"/>
    <w:rsid w:val="004E1EBB"/>
    <w:rsid w:val="004E237D"/>
    <w:rsid w:val="004E3147"/>
    <w:rsid w:val="004E3C03"/>
    <w:rsid w:val="004E42E3"/>
    <w:rsid w:val="004E448A"/>
    <w:rsid w:val="004E4D5B"/>
    <w:rsid w:val="004E5009"/>
    <w:rsid w:val="004E6DD7"/>
    <w:rsid w:val="004E747F"/>
    <w:rsid w:val="004E7D2B"/>
    <w:rsid w:val="004F0ABA"/>
    <w:rsid w:val="004F0B44"/>
    <w:rsid w:val="004F1530"/>
    <w:rsid w:val="004F15AB"/>
    <w:rsid w:val="004F1CB0"/>
    <w:rsid w:val="004F1ED6"/>
    <w:rsid w:val="004F2F4C"/>
    <w:rsid w:val="004F36E9"/>
    <w:rsid w:val="004F3DCA"/>
    <w:rsid w:val="004F4750"/>
    <w:rsid w:val="004F6A5E"/>
    <w:rsid w:val="005008C8"/>
    <w:rsid w:val="00500D3B"/>
    <w:rsid w:val="00501899"/>
    <w:rsid w:val="0050264D"/>
    <w:rsid w:val="0050290B"/>
    <w:rsid w:val="00505A71"/>
    <w:rsid w:val="00506B0C"/>
    <w:rsid w:val="00507C7F"/>
    <w:rsid w:val="0051027E"/>
    <w:rsid w:val="00510FE8"/>
    <w:rsid w:val="00511C7B"/>
    <w:rsid w:val="00512501"/>
    <w:rsid w:val="00512A09"/>
    <w:rsid w:val="0051430B"/>
    <w:rsid w:val="005143F9"/>
    <w:rsid w:val="00515ECB"/>
    <w:rsid w:val="00516078"/>
    <w:rsid w:val="005166A1"/>
    <w:rsid w:val="00517BE5"/>
    <w:rsid w:val="00517D7B"/>
    <w:rsid w:val="00520128"/>
    <w:rsid w:val="00520D3F"/>
    <w:rsid w:val="005216F3"/>
    <w:rsid w:val="00521EF7"/>
    <w:rsid w:val="0052246D"/>
    <w:rsid w:val="00523579"/>
    <w:rsid w:val="00523F18"/>
    <w:rsid w:val="00524434"/>
    <w:rsid w:val="00525A38"/>
    <w:rsid w:val="005262A7"/>
    <w:rsid w:val="00526985"/>
    <w:rsid w:val="00527245"/>
    <w:rsid w:val="0052738B"/>
    <w:rsid w:val="005277D3"/>
    <w:rsid w:val="005309FC"/>
    <w:rsid w:val="00530E05"/>
    <w:rsid w:val="00530E8E"/>
    <w:rsid w:val="00530ED0"/>
    <w:rsid w:val="00531230"/>
    <w:rsid w:val="005317DE"/>
    <w:rsid w:val="00532501"/>
    <w:rsid w:val="00533531"/>
    <w:rsid w:val="00533D61"/>
    <w:rsid w:val="00534908"/>
    <w:rsid w:val="00534EB1"/>
    <w:rsid w:val="00535AF0"/>
    <w:rsid w:val="005367FB"/>
    <w:rsid w:val="00536B03"/>
    <w:rsid w:val="00536D2C"/>
    <w:rsid w:val="00537DC5"/>
    <w:rsid w:val="00537DF2"/>
    <w:rsid w:val="00537F1F"/>
    <w:rsid w:val="00542E07"/>
    <w:rsid w:val="005431FD"/>
    <w:rsid w:val="00543243"/>
    <w:rsid w:val="0054357A"/>
    <w:rsid w:val="005454D1"/>
    <w:rsid w:val="00546454"/>
    <w:rsid w:val="00546F93"/>
    <w:rsid w:val="00547386"/>
    <w:rsid w:val="00547CBF"/>
    <w:rsid w:val="00547DF3"/>
    <w:rsid w:val="00550A66"/>
    <w:rsid w:val="00551236"/>
    <w:rsid w:val="00551D99"/>
    <w:rsid w:val="00551F23"/>
    <w:rsid w:val="00553F52"/>
    <w:rsid w:val="00554B9D"/>
    <w:rsid w:val="00554CE1"/>
    <w:rsid w:val="005552D1"/>
    <w:rsid w:val="005555AA"/>
    <w:rsid w:val="00555656"/>
    <w:rsid w:val="00555F6A"/>
    <w:rsid w:val="0055603A"/>
    <w:rsid w:val="005560DB"/>
    <w:rsid w:val="00557140"/>
    <w:rsid w:val="0056182D"/>
    <w:rsid w:val="005619BA"/>
    <w:rsid w:val="00561C91"/>
    <w:rsid w:val="00564BFD"/>
    <w:rsid w:val="00564C90"/>
    <w:rsid w:val="005650CB"/>
    <w:rsid w:val="00566C7E"/>
    <w:rsid w:val="00566DCC"/>
    <w:rsid w:val="00566E6C"/>
    <w:rsid w:val="0056742F"/>
    <w:rsid w:val="00570050"/>
    <w:rsid w:val="00570148"/>
    <w:rsid w:val="00570573"/>
    <w:rsid w:val="0057221C"/>
    <w:rsid w:val="005725F4"/>
    <w:rsid w:val="0057316A"/>
    <w:rsid w:val="0057385A"/>
    <w:rsid w:val="0057428F"/>
    <w:rsid w:val="005745CE"/>
    <w:rsid w:val="0057560D"/>
    <w:rsid w:val="005806B7"/>
    <w:rsid w:val="00580815"/>
    <w:rsid w:val="005828D5"/>
    <w:rsid w:val="00582CC1"/>
    <w:rsid w:val="00582F20"/>
    <w:rsid w:val="0058608E"/>
    <w:rsid w:val="00586CE2"/>
    <w:rsid w:val="005871F0"/>
    <w:rsid w:val="00587AE2"/>
    <w:rsid w:val="00587ED0"/>
    <w:rsid w:val="00590833"/>
    <w:rsid w:val="005917AA"/>
    <w:rsid w:val="00593AF8"/>
    <w:rsid w:val="00593D98"/>
    <w:rsid w:val="00595AF5"/>
    <w:rsid w:val="005963F1"/>
    <w:rsid w:val="005963F5"/>
    <w:rsid w:val="00597328"/>
    <w:rsid w:val="00597CEE"/>
    <w:rsid w:val="005A0485"/>
    <w:rsid w:val="005A1BEB"/>
    <w:rsid w:val="005A1E9F"/>
    <w:rsid w:val="005A2923"/>
    <w:rsid w:val="005A293B"/>
    <w:rsid w:val="005A3794"/>
    <w:rsid w:val="005A4034"/>
    <w:rsid w:val="005A4241"/>
    <w:rsid w:val="005A5236"/>
    <w:rsid w:val="005A58FC"/>
    <w:rsid w:val="005A5E2E"/>
    <w:rsid w:val="005B05A4"/>
    <w:rsid w:val="005B076D"/>
    <w:rsid w:val="005B0A38"/>
    <w:rsid w:val="005B0C65"/>
    <w:rsid w:val="005B102C"/>
    <w:rsid w:val="005B1346"/>
    <w:rsid w:val="005B242E"/>
    <w:rsid w:val="005B2DD1"/>
    <w:rsid w:val="005B316B"/>
    <w:rsid w:val="005B3C33"/>
    <w:rsid w:val="005B3EA7"/>
    <w:rsid w:val="005B4D87"/>
    <w:rsid w:val="005B550F"/>
    <w:rsid w:val="005B6206"/>
    <w:rsid w:val="005B7A2D"/>
    <w:rsid w:val="005C01BC"/>
    <w:rsid w:val="005C02C1"/>
    <w:rsid w:val="005C2927"/>
    <w:rsid w:val="005C2BFB"/>
    <w:rsid w:val="005C36AE"/>
    <w:rsid w:val="005C37E2"/>
    <w:rsid w:val="005C42C1"/>
    <w:rsid w:val="005C4655"/>
    <w:rsid w:val="005C597A"/>
    <w:rsid w:val="005C625E"/>
    <w:rsid w:val="005C71AC"/>
    <w:rsid w:val="005C7369"/>
    <w:rsid w:val="005D0194"/>
    <w:rsid w:val="005D033B"/>
    <w:rsid w:val="005D0509"/>
    <w:rsid w:val="005D1D5B"/>
    <w:rsid w:val="005D2B51"/>
    <w:rsid w:val="005D3CF5"/>
    <w:rsid w:val="005D436E"/>
    <w:rsid w:val="005D46FA"/>
    <w:rsid w:val="005D4E4B"/>
    <w:rsid w:val="005D54C7"/>
    <w:rsid w:val="005D5AE7"/>
    <w:rsid w:val="005D5F02"/>
    <w:rsid w:val="005D61A3"/>
    <w:rsid w:val="005E0509"/>
    <w:rsid w:val="005E0ED5"/>
    <w:rsid w:val="005E1451"/>
    <w:rsid w:val="005E1BDA"/>
    <w:rsid w:val="005E25A1"/>
    <w:rsid w:val="005E2BFD"/>
    <w:rsid w:val="005E2FDD"/>
    <w:rsid w:val="005E4815"/>
    <w:rsid w:val="005E5490"/>
    <w:rsid w:val="005E55F6"/>
    <w:rsid w:val="005E5B55"/>
    <w:rsid w:val="005E6430"/>
    <w:rsid w:val="005E682C"/>
    <w:rsid w:val="005E6C30"/>
    <w:rsid w:val="005E79C2"/>
    <w:rsid w:val="005F0570"/>
    <w:rsid w:val="005F0BA4"/>
    <w:rsid w:val="005F0F35"/>
    <w:rsid w:val="005F1200"/>
    <w:rsid w:val="005F18C7"/>
    <w:rsid w:val="005F1E13"/>
    <w:rsid w:val="005F220E"/>
    <w:rsid w:val="005F2650"/>
    <w:rsid w:val="005F294E"/>
    <w:rsid w:val="005F2C3B"/>
    <w:rsid w:val="005F4F2C"/>
    <w:rsid w:val="005F67BC"/>
    <w:rsid w:val="005F6856"/>
    <w:rsid w:val="005F6E89"/>
    <w:rsid w:val="005F71BF"/>
    <w:rsid w:val="005F72C2"/>
    <w:rsid w:val="005F759B"/>
    <w:rsid w:val="005F75E0"/>
    <w:rsid w:val="005F77B5"/>
    <w:rsid w:val="005F7EB5"/>
    <w:rsid w:val="006012A7"/>
    <w:rsid w:val="006013C0"/>
    <w:rsid w:val="00603764"/>
    <w:rsid w:val="00603893"/>
    <w:rsid w:val="00604C59"/>
    <w:rsid w:val="00604ED6"/>
    <w:rsid w:val="006051DB"/>
    <w:rsid w:val="006071F2"/>
    <w:rsid w:val="00607DEF"/>
    <w:rsid w:val="006113DF"/>
    <w:rsid w:val="00612A03"/>
    <w:rsid w:val="00613019"/>
    <w:rsid w:val="006134EA"/>
    <w:rsid w:val="006136C3"/>
    <w:rsid w:val="00613914"/>
    <w:rsid w:val="006143F4"/>
    <w:rsid w:val="00615797"/>
    <w:rsid w:val="006157C7"/>
    <w:rsid w:val="006159B5"/>
    <w:rsid w:val="006165F2"/>
    <w:rsid w:val="006173D2"/>
    <w:rsid w:val="00617799"/>
    <w:rsid w:val="006201B2"/>
    <w:rsid w:val="006205AA"/>
    <w:rsid w:val="00620B9B"/>
    <w:rsid w:val="00620EC5"/>
    <w:rsid w:val="0062155C"/>
    <w:rsid w:val="006216EA"/>
    <w:rsid w:val="00621A7E"/>
    <w:rsid w:val="00621DD8"/>
    <w:rsid w:val="00623F44"/>
    <w:rsid w:val="00624298"/>
    <w:rsid w:val="0062484F"/>
    <w:rsid w:val="00625E5B"/>
    <w:rsid w:val="00626005"/>
    <w:rsid w:val="0062747A"/>
    <w:rsid w:val="00630B6B"/>
    <w:rsid w:val="00631565"/>
    <w:rsid w:val="006328AD"/>
    <w:rsid w:val="00632942"/>
    <w:rsid w:val="0063387B"/>
    <w:rsid w:val="0063389D"/>
    <w:rsid w:val="00634313"/>
    <w:rsid w:val="006344D7"/>
    <w:rsid w:val="00634DC5"/>
    <w:rsid w:val="00635213"/>
    <w:rsid w:val="0063552F"/>
    <w:rsid w:val="0063595D"/>
    <w:rsid w:val="00635DC8"/>
    <w:rsid w:val="00635F03"/>
    <w:rsid w:val="00636249"/>
    <w:rsid w:val="00636874"/>
    <w:rsid w:val="00637AAD"/>
    <w:rsid w:val="00637D93"/>
    <w:rsid w:val="0064028C"/>
    <w:rsid w:val="00640BBA"/>
    <w:rsid w:val="006412EF"/>
    <w:rsid w:val="0064235D"/>
    <w:rsid w:val="006428FE"/>
    <w:rsid w:val="00643435"/>
    <w:rsid w:val="00643B86"/>
    <w:rsid w:val="00643CDE"/>
    <w:rsid w:val="00645072"/>
    <w:rsid w:val="006455BB"/>
    <w:rsid w:val="006459E0"/>
    <w:rsid w:val="006469DF"/>
    <w:rsid w:val="00646CA6"/>
    <w:rsid w:val="00646FDA"/>
    <w:rsid w:val="00647630"/>
    <w:rsid w:val="00651C75"/>
    <w:rsid w:val="0065344D"/>
    <w:rsid w:val="00653591"/>
    <w:rsid w:val="00655043"/>
    <w:rsid w:val="00656A64"/>
    <w:rsid w:val="00656D4F"/>
    <w:rsid w:val="006574E2"/>
    <w:rsid w:val="00657CA6"/>
    <w:rsid w:val="0066002C"/>
    <w:rsid w:val="00660EBB"/>
    <w:rsid w:val="00662E69"/>
    <w:rsid w:val="006633FD"/>
    <w:rsid w:val="0066470C"/>
    <w:rsid w:val="00664ED3"/>
    <w:rsid w:val="00664F1A"/>
    <w:rsid w:val="00665C98"/>
    <w:rsid w:val="00665F4E"/>
    <w:rsid w:val="0066601F"/>
    <w:rsid w:val="006674DD"/>
    <w:rsid w:val="00670423"/>
    <w:rsid w:val="00671818"/>
    <w:rsid w:val="00671C9F"/>
    <w:rsid w:val="00671FE6"/>
    <w:rsid w:val="0067264A"/>
    <w:rsid w:val="006737FC"/>
    <w:rsid w:val="006739D9"/>
    <w:rsid w:val="006745B8"/>
    <w:rsid w:val="00675295"/>
    <w:rsid w:val="006753F6"/>
    <w:rsid w:val="00675B99"/>
    <w:rsid w:val="00676DB2"/>
    <w:rsid w:val="00677906"/>
    <w:rsid w:val="00680318"/>
    <w:rsid w:val="00680D1E"/>
    <w:rsid w:val="006811CE"/>
    <w:rsid w:val="00682B3C"/>
    <w:rsid w:val="006831EE"/>
    <w:rsid w:val="00683213"/>
    <w:rsid w:val="00683B2A"/>
    <w:rsid w:val="00683E87"/>
    <w:rsid w:val="0068402E"/>
    <w:rsid w:val="00685304"/>
    <w:rsid w:val="00685A88"/>
    <w:rsid w:val="00685E55"/>
    <w:rsid w:val="00687769"/>
    <w:rsid w:val="00687813"/>
    <w:rsid w:val="00687FDF"/>
    <w:rsid w:val="006903DF"/>
    <w:rsid w:val="0069071C"/>
    <w:rsid w:val="006909D6"/>
    <w:rsid w:val="00690B49"/>
    <w:rsid w:val="006911D2"/>
    <w:rsid w:val="006927CF"/>
    <w:rsid w:val="00692A2D"/>
    <w:rsid w:val="00692B1E"/>
    <w:rsid w:val="00693959"/>
    <w:rsid w:val="0069423D"/>
    <w:rsid w:val="00694D44"/>
    <w:rsid w:val="006951B1"/>
    <w:rsid w:val="006953F6"/>
    <w:rsid w:val="00695AF4"/>
    <w:rsid w:val="00695ECE"/>
    <w:rsid w:val="00696844"/>
    <w:rsid w:val="006A0402"/>
    <w:rsid w:val="006A1E25"/>
    <w:rsid w:val="006A26F5"/>
    <w:rsid w:val="006A2B0E"/>
    <w:rsid w:val="006A30F1"/>
    <w:rsid w:val="006A3187"/>
    <w:rsid w:val="006A3984"/>
    <w:rsid w:val="006A4F47"/>
    <w:rsid w:val="006A51C2"/>
    <w:rsid w:val="006A73E7"/>
    <w:rsid w:val="006A76CD"/>
    <w:rsid w:val="006A7FFB"/>
    <w:rsid w:val="006B096F"/>
    <w:rsid w:val="006B142B"/>
    <w:rsid w:val="006B25FF"/>
    <w:rsid w:val="006B2E6A"/>
    <w:rsid w:val="006B39C9"/>
    <w:rsid w:val="006B3A67"/>
    <w:rsid w:val="006B4CAD"/>
    <w:rsid w:val="006B6497"/>
    <w:rsid w:val="006B700F"/>
    <w:rsid w:val="006B7D1A"/>
    <w:rsid w:val="006C00FB"/>
    <w:rsid w:val="006C056A"/>
    <w:rsid w:val="006C16B5"/>
    <w:rsid w:val="006C1E6B"/>
    <w:rsid w:val="006C27A2"/>
    <w:rsid w:val="006C2E2A"/>
    <w:rsid w:val="006C3ECC"/>
    <w:rsid w:val="006C463B"/>
    <w:rsid w:val="006C5699"/>
    <w:rsid w:val="006C5CC3"/>
    <w:rsid w:val="006C675E"/>
    <w:rsid w:val="006C7ED3"/>
    <w:rsid w:val="006D084F"/>
    <w:rsid w:val="006D2560"/>
    <w:rsid w:val="006D277F"/>
    <w:rsid w:val="006D2BCC"/>
    <w:rsid w:val="006D2C58"/>
    <w:rsid w:val="006D2F11"/>
    <w:rsid w:val="006D3ACB"/>
    <w:rsid w:val="006D458B"/>
    <w:rsid w:val="006D58AF"/>
    <w:rsid w:val="006D5F72"/>
    <w:rsid w:val="006D62CB"/>
    <w:rsid w:val="006D7A46"/>
    <w:rsid w:val="006D7A54"/>
    <w:rsid w:val="006E00F5"/>
    <w:rsid w:val="006E02B7"/>
    <w:rsid w:val="006E043B"/>
    <w:rsid w:val="006E1479"/>
    <w:rsid w:val="006E22B5"/>
    <w:rsid w:val="006E277A"/>
    <w:rsid w:val="006E29E1"/>
    <w:rsid w:val="006E327D"/>
    <w:rsid w:val="006E32E9"/>
    <w:rsid w:val="006E645B"/>
    <w:rsid w:val="006E653F"/>
    <w:rsid w:val="006E6A0C"/>
    <w:rsid w:val="006E73EA"/>
    <w:rsid w:val="006E7625"/>
    <w:rsid w:val="006E78E2"/>
    <w:rsid w:val="006E7A26"/>
    <w:rsid w:val="006F03C2"/>
    <w:rsid w:val="006F11FC"/>
    <w:rsid w:val="006F29E2"/>
    <w:rsid w:val="006F2E73"/>
    <w:rsid w:val="006F4803"/>
    <w:rsid w:val="006F4B5B"/>
    <w:rsid w:val="006F5C9A"/>
    <w:rsid w:val="006F6A2C"/>
    <w:rsid w:val="006F6D9D"/>
    <w:rsid w:val="006F755B"/>
    <w:rsid w:val="006F795B"/>
    <w:rsid w:val="007003A1"/>
    <w:rsid w:val="00700D9B"/>
    <w:rsid w:val="00701F5B"/>
    <w:rsid w:val="007036FC"/>
    <w:rsid w:val="007045D2"/>
    <w:rsid w:val="007047BC"/>
    <w:rsid w:val="00704D7E"/>
    <w:rsid w:val="00705053"/>
    <w:rsid w:val="007054AB"/>
    <w:rsid w:val="0070630A"/>
    <w:rsid w:val="0070647E"/>
    <w:rsid w:val="00706968"/>
    <w:rsid w:val="00706A12"/>
    <w:rsid w:val="00706E41"/>
    <w:rsid w:val="007070AA"/>
    <w:rsid w:val="007104C6"/>
    <w:rsid w:val="007111F5"/>
    <w:rsid w:val="00711986"/>
    <w:rsid w:val="00713146"/>
    <w:rsid w:val="007138CC"/>
    <w:rsid w:val="00713C4D"/>
    <w:rsid w:val="00714AC3"/>
    <w:rsid w:val="00714E81"/>
    <w:rsid w:val="0071506E"/>
    <w:rsid w:val="00715970"/>
    <w:rsid w:val="00716A3C"/>
    <w:rsid w:val="0071716C"/>
    <w:rsid w:val="00717921"/>
    <w:rsid w:val="00717E4F"/>
    <w:rsid w:val="00720228"/>
    <w:rsid w:val="0072056D"/>
    <w:rsid w:val="0072066B"/>
    <w:rsid w:val="00720805"/>
    <w:rsid w:val="007212AA"/>
    <w:rsid w:val="00723DD6"/>
    <w:rsid w:val="007243B0"/>
    <w:rsid w:val="00724FF2"/>
    <w:rsid w:val="00725369"/>
    <w:rsid w:val="007271EF"/>
    <w:rsid w:val="007276B6"/>
    <w:rsid w:val="00727D37"/>
    <w:rsid w:val="0073019C"/>
    <w:rsid w:val="007306F8"/>
    <w:rsid w:val="00730BE4"/>
    <w:rsid w:val="00731236"/>
    <w:rsid w:val="00731AC4"/>
    <w:rsid w:val="00731F7D"/>
    <w:rsid w:val="007336EE"/>
    <w:rsid w:val="00734DDC"/>
    <w:rsid w:val="00735F33"/>
    <w:rsid w:val="007404AB"/>
    <w:rsid w:val="007406EA"/>
    <w:rsid w:val="00740F75"/>
    <w:rsid w:val="007418CD"/>
    <w:rsid w:val="00741E4B"/>
    <w:rsid w:val="0074225B"/>
    <w:rsid w:val="0074332E"/>
    <w:rsid w:val="00743847"/>
    <w:rsid w:val="007439CE"/>
    <w:rsid w:val="0074401B"/>
    <w:rsid w:val="0074448E"/>
    <w:rsid w:val="00745EB7"/>
    <w:rsid w:val="00747178"/>
    <w:rsid w:val="007471E2"/>
    <w:rsid w:val="0074753B"/>
    <w:rsid w:val="0075153A"/>
    <w:rsid w:val="007523EE"/>
    <w:rsid w:val="00752D62"/>
    <w:rsid w:val="007538A2"/>
    <w:rsid w:val="007539E5"/>
    <w:rsid w:val="0075522E"/>
    <w:rsid w:val="007554B4"/>
    <w:rsid w:val="00755A57"/>
    <w:rsid w:val="00755A9C"/>
    <w:rsid w:val="007560B1"/>
    <w:rsid w:val="0075694D"/>
    <w:rsid w:val="00756A12"/>
    <w:rsid w:val="0075754C"/>
    <w:rsid w:val="00757F1B"/>
    <w:rsid w:val="007604F6"/>
    <w:rsid w:val="00760615"/>
    <w:rsid w:val="0076239A"/>
    <w:rsid w:val="007627E4"/>
    <w:rsid w:val="00762A77"/>
    <w:rsid w:val="00762D38"/>
    <w:rsid w:val="0076433B"/>
    <w:rsid w:val="00765F1B"/>
    <w:rsid w:val="0076688D"/>
    <w:rsid w:val="00767BA7"/>
    <w:rsid w:val="00770FBC"/>
    <w:rsid w:val="00774D10"/>
    <w:rsid w:val="007765EE"/>
    <w:rsid w:val="00780287"/>
    <w:rsid w:val="007809D9"/>
    <w:rsid w:val="00781003"/>
    <w:rsid w:val="0078199B"/>
    <w:rsid w:val="00784651"/>
    <w:rsid w:val="007863CC"/>
    <w:rsid w:val="00786D4B"/>
    <w:rsid w:val="00786E42"/>
    <w:rsid w:val="00786EFB"/>
    <w:rsid w:val="007871D4"/>
    <w:rsid w:val="00787524"/>
    <w:rsid w:val="00787DD9"/>
    <w:rsid w:val="0079018E"/>
    <w:rsid w:val="007902F4"/>
    <w:rsid w:val="00790834"/>
    <w:rsid w:val="007908CA"/>
    <w:rsid w:val="00790CB4"/>
    <w:rsid w:val="0079129B"/>
    <w:rsid w:val="00791594"/>
    <w:rsid w:val="00791AE2"/>
    <w:rsid w:val="00792082"/>
    <w:rsid w:val="0079308B"/>
    <w:rsid w:val="00793BCF"/>
    <w:rsid w:val="00795651"/>
    <w:rsid w:val="00796782"/>
    <w:rsid w:val="00797BB2"/>
    <w:rsid w:val="007A058E"/>
    <w:rsid w:val="007A0EBF"/>
    <w:rsid w:val="007A1110"/>
    <w:rsid w:val="007A2005"/>
    <w:rsid w:val="007A31D8"/>
    <w:rsid w:val="007A323C"/>
    <w:rsid w:val="007A3436"/>
    <w:rsid w:val="007A5D99"/>
    <w:rsid w:val="007A6318"/>
    <w:rsid w:val="007A6877"/>
    <w:rsid w:val="007A6AAE"/>
    <w:rsid w:val="007A71FF"/>
    <w:rsid w:val="007A7DC5"/>
    <w:rsid w:val="007A7DED"/>
    <w:rsid w:val="007B0BB2"/>
    <w:rsid w:val="007B21DD"/>
    <w:rsid w:val="007B2855"/>
    <w:rsid w:val="007B29D4"/>
    <w:rsid w:val="007B320E"/>
    <w:rsid w:val="007B3568"/>
    <w:rsid w:val="007B36EB"/>
    <w:rsid w:val="007B46B8"/>
    <w:rsid w:val="007B5238"/>
    <w:rsid w:val="007B5328"/>
    <w:rsid w:val="007B53AD"/>
    <w:rsid w:val="007B57C8"/>
    <w:rsid w:val="007B63E6"/>
    <w:rsid w:val="007C113C"/>
    <w:rsid w:val="007C29B2"/>
    <w:rsid w:val="007C2A61"/>
    <w:rsid w:val="007C39FD"/>
    <w:rsid w:val="007C3BB4"/>
    <w:rsid w:val="007C3E19"/>
    <w:rsid w:val="007C3FBB"/>
    <w:rsid w:val="007C44AB"/>
    <w:rsid w:val="007C53C0"/>
    <w:rsid w:val="007C54AD"/>
    <w:rsid w:val="007C55E0"/>
    <w:rsid w:val="007C65D3"/>
    <w:rsid w:val="007C6A05"/>
    <w:rsid w:val="007C6ED1"/>
    <w:rsid w:val="007C7CF7"/>
    <w:rsid w:val="007D0A58"/>
    <w:rsid w:val="007D123D"/>
    <w:rsid w:val="007D1899"/>
    <w:rsid w:val="007D190D"/>
    <w:rsid w:val="007D1C73"/>
    <w:rsid w:val="007D1CF1"/>
    <w:rsid w:val="007D2787"/>
    <w:rsid w:val="007D292A"/>
    <w:rsid w:val="007D2BF4"/>
    <w:rsid w:val="007D3219"/>
    <w:rsid w:val="007D4730"/>
    <w:rsid w:val="007D4A06"/>
    <w:rsid w:val="007D4E93"/>
    <w:rsid w:val="007D4F2C"/>
    <w:rsid w:val="007D584C"/>
    <w:rsid w:val="007D612F"/>
    <w:rsid w:val="007D62FF"/>
    <w:rsid w:val="007D6AB8"/>
    <w:rsid w:val="007D7E3C"/>
    <w:rsid w:val="007E0990"/>
    <w:rsid w:val="007E1F92"/>
    <w:rsid w:val="007E24B7"/>
    <w:rsid w:val="007E3A2A"/>
    <w:rsid w:val="007E437E"/>
    <w:rsid w:val="007E4C15"/>
    <w:rsid w:val="007E68F7"/>
    <w:rsid w:val="007E784F"/>
    <w:rsid w:val="007F046F"/>
    <w:rsid w:val="007F082B"/>
    <w:rsid w:val="007F0F3F"/>
    <w:rsid w:val="007F2B87"/>
    <w:rsid w:val="007F2F9C"/>
    <w:rsid w:val="007F57A4"/>
    <w:rsid w:val="007F5A55"/>
    <w:rsid w:val="007F62E2"/>
    <w:rsid w:val="007F6E58"/>
    <w:rsid w:val="007F6FAC"/>
    <w:rsid w:val="007F72FF"/>
    <w:rsid w:val="007F7361"/>
    <w:rsid w:val="007F7DC2"/>
    <w:rsid w:val="00800444"/>
    <w:rsid w:val="00800A5A"/>
    <w:rsid w:val="0080166C"/>
    <w:rsid w:val="00801C1C"/>
    <w:rsid w:val="0080405D"/>
    <w:rsid w:val="008048B8"/>
    <w:rsid w:val="008051FA"/>
    <w:rsid w:val="008058D5"/>
    <w:rsid w:val="008059BA"/>
    <w:rsid w:val="00805FA5"/>
    <w:rsid w:val="008060E6"/>
    <w:rsid w:val="0080679E"/>
    <w:rsid w:val="00806E72"/>
    <w:rsid w:val="008077E5"/>
    <w:rsid w:val="00807AFA"/>
    <w:rsid w:val="00807B5E"/>
    <w:rsid w:val="00811598"/>
    <w:rsid w:val="008117A5"/>
    <w:rsid w:val="0081180D"/>
    <w:rsid w:val="008125D5"/>
    <w:rsid w:val="00812EAC"/>
    <w:rsid w:val="00813848"/>
    <w:rsid w:val="008140C2"/>
    <w:rsid w:val="008150EF"/>
    <w:rsid w:val="00815233"/>
    <w:rsid w:val="00815711"/>
    <w:rsid w:val="00815F80"/>
    <w:rsid w:val="0081619E"/>
    <w:rsid w:val="00817CD4"/>
    <w:rsid w:val="0082052E"/>
    <w:rsid w:val="00821280"/>
    <w:rsid w:val="00822022"/>
    <w:rsid w:val="00822DB5"/>
    <w:rsid w:val="00823170"/>
    <w:rsid w:val="00824FD7"/>
    <w:rsid w:val="00825BFD"/>
    <w:rsid w:val="00825CE5"/>
    <w:rsid w:val="008268DF"/>
    <w:rsid w:val="00826ADA"/>
    <w:rsid w:val="00830718"/>
    <w:rsid w:val="00830E97"/>
    <w:rsid w:val="008312AE"/>
    <w:rsid w:val="00832813"/>
    <w:rsid w:val="00832E84"/>
    <w:rsid w:val="00834359"/>
    <w:rsid w:val="008345A3"/>
    <w:rsid w:val="00834BAB"/>
    <w:rsid w:val="00835900"/>
    <w:rsid w:val="00835B20"/>
    <w:rsid w:val="0084132A"/>
    <w:rsid w:val="00841533"/>
    <w:rsid w:val="008417D1"/>
    <w:rsid w:val="00841BDB"/>
    <w:rsid w:val="00842BB4"/>
    <w:rsid w:val="00842E64"/>
    <w:rsid w:val="00843672"/>
    <w:rsid w:val="00843B5D"/>
    <w:rsid w:val="00843FA9"/>
    <w:rsid w:val="0084515E"/>
    <w:rsid w:val="008458D6"/>
    <w:rsid w:val="00845FD6"/>
    <w:rsid w:val="008468B2"/>
    <w:rsid w:val="00846FC6"/>
    <w:rsid w:val="008477D0"/>
    <w:rsid w:val="00847B4C"/>
    <w:rsid w:val="00847E6F"/>
    <w:rsid w:val="008501C7"/>
    <w:rsid w:val="008508ED"/>
    <w:rsid w:val="00852DF1"/>
    <w:rsid w:val="008542B3"/>
    <w:rsid w:val="008546A5"/>
    <w:rsid w:val="00855023"/>
    <w:rsid w:val="00855ED7"/>
    <w:rsid w:val="00855F06"/>
    <w:rsid w:val="008560ED"/>
    <w:rsid w:val="00856348"/>
    <w:rsid w:val="0085636F"/>
    <w:rsid w:val="008565DC"/>
    <w:rsid w:val="008565E0"/>
    <w:rsid w:val="00856FB4"/>
    <w:rsid w:val="00857A5F"/>
    <w:rsid w:val="0086098D"/>
    <w:rsid w:val="00860A5F"/>
    <w:rsid w:val="00861D4D"/>
    <w:rsid w:val="00861E08"/>
    <w:rsid w:val="00862166"/>
    <w:rsid w:val="0086264E"/>
    <w:rsid w:val="0086272D"/>
    <w:rsid w:val="008638F6"/>
    <w:rsid w:val="00863DB2"/>
    <w:rsid w:val="00864C20"/>
    <w:rsid w:val="00864C6E"/>
    <w:rsid w:val="00866D0A"/>
    <w:rsid w:val="0086753F"/>
    <w:rsid w:val="00867FA0"/>
    <w:rsid w:val="0087128E"/>
    <w:rsid w:val="00871762"/>
    <w:rsid w:val="0087190C"/>
    <w:rsid w:val="00872009"/>
    <w:rsid w:val="00872D60"/>
    <w:rsid w:val="008735D1"/>
    <w:rsid w:val="00873D01"/>
    <w:rsid w:val="008746EF"/>
    <w:rsid w:val="00874DCF"/>
    <w:rsid w:val="00874E4B"/>
    <w:rsid w:val="008750D8"/>
    <w:rsid w:val="00875369"/>
    <w:rsid w:val="0087602E"/>
    <w:rsid w:val="00877B6E"/>
    <w:rsid w:val="00877C31"/>
    <w:rsid w:val="00877FE8"/>
    <w:rsid w:val="00880073"/>
    <w:rsid w:val="008800A2"/>
    <w:rsid w:val="00881133"/>
    <w:rsid w:val="00882A74"/>
    <w:rsid w:val="008831B6"/>
    <w:rsid w:val="00884395"/>
    <w:rsid w:val="00884436"/>
    <w:rsid w:val="00884761"/>
    <w:rsid w:val="00885027"/>
    <w:rsid w:val="0088509D"/>
    <w:rsid w:val="00885651"/>
    <w:rsid w:val="00886078"/>
    <w:rsid w:val="00886374"/>
    <w:rsid w:val="008868FF"/>
    <w:rsid w:val="00890B9C"/>
    <w:rsid w:val="00892AAA"/>
    <w:rsid w:val="00892EC9"/>
    <w:rsid w:val="0089397F"/>
    <w:rsid w:val="00893D3D"/>
    <w:rsid w:val="00893D44"/>
    <w:rsid w:val="008948E9"/>
    <w:rsid w:val="00894F45"/>
    <w:rsid w:val="00895899"/>
    <w:rsid w:val="00895C34"/>
    <w:rsid w:val="00895CA7"/>
    <w:rsid w:val="00896C63"/>
    <w:rsid w:val="00897000"/>
    <w:rsid w:val="008A002F"/>
    <w:rsid w:val="008A0C92"/>
    <w:rsid w:val="008A26D2"/>
    <w:rsid w:val="008A4E6E"/>
    <w:rsid w:val="008A5332"/>
    <w:rsid w:val="008A66F6"/>
    <w:rsid w:val="008A71F1"/>
    <w:rsid w:val="008A79DB"/>
    <w:rsid w:val="008B04F7"/>
    <w:rsid w:val="008B15FC"/>
    <w:rsid w:val="008B24CE"/>
    <w:rsid w:val="008B2E3E"/>
    <w:rsid w:val="008B394A"/>
    <w:rsid w:val="008B430F"/>
    <w:rsid w:val="008B440A"/>
    <w:rsid w:val="008B4DAD"/>
    <w:rsid w:val="008B5CE2"/>
    <w:rsid w:val="008B6AA5"/>
    <w:rsid w:val="008B75C5"/>
    <w:rsid w:val="008B7F71"/>
    <w:rsid w:val="008C053C"/>
    <w:rsid w:val="008C0900"/>
    <w:rsid w:val="008C0970"/>
    <w:rsid w:val="008C126C"/>
    <w:rsid w:val="008C1719"/>
    <w:rsid w:val="008C2326"/>
    <w:rsid w:val="008C28C6"/>
    <w:rsid w:val="008C2AF6"/>
    <w:rsid w:val="008C2BD7"/>
    <w:rsid w:val="008C2DCB"/>
    <w:rsid w:val="008C420D"/>
    <w:rsid w:val="008C433E"/>
    <w:rsid w:val="008C4D47"/>
    <w:rsid w:val="008C70C1"/>
    <w:rsid w:val="008C71C5"/>
    <w:rsid w:val="008C73FE"/>
    <w:rsid w:val="008D0470"/>
    <w:rsid w:val="008D04B8"/>
    <w:rsid w:val="008D0671"/>
    <w:rsid w:val="008D0A9C"/>
    <w:rsid w:val="008D0FEE"/>
    <w:rsid w:val="008D1472"/>
    <w:rsid w:val="008D21CE"/>
    <w:rsid w:val="008D2C41"/>
    <w:rsid w:val="008D2D6A"/>
    <w:rsid w:val="008D2E70"/>
    <w:rsid w:val="008D4427"/>
    <w:rsid w:val="008D7F20"/>
    <w:rsid w:val="008E0DA3"/>
    <w:rsid w:val="008E158F"/>
    <w:rsid w:val="008E17D0"/>
    <w:rsid w:val="008E1BCD"/>
    <w:rsid w:val="008E21E6"/>
    <w:rsid w:val="008E253E"/>
    <w:rsid w:val="008E31E9"/>
    <w:rsid w:val="008E4218"/>
    <w:rsid w:val="008E53A7"/>
    <w:rsid w:val="008E66B5"/>
    <w:rsid w:val="008E7376"/>
    <w:rsid w:val="008E7EA7"/>
    <w:rsid w:val="008F0430"/>
    <w:rsid w:val="008F3825"/>
    <w:rsid w:val="008F45F2"/>
    <w:rsid w:val="008F4D02"/>
    <w:rsid w:val="008F728F"/>
    <w:rsid w:val="008F730C"/>
    <w:rsid w:val="008F77BE"/>
    <w:rsid w:val="008F7A4F"/>
    <w:rsid w:val="0090083E"/>
    <w:rsid w:val="009013ED"/>
    <w:rsid w:val="00902166"/>
    <w:rsid w:val="00902C6D"/>
    <w:rsid w:val="00902D09"/>
    <w:rsid w:val="00903962"/>
    <w:rsid w:val="00903D2B"/>
    <w:rsid w:val="00903D36"/>
    <w:rsid w:val="00904208"/>
    <w:rsid w:val="00904B46"/>
    <w:rsid w:val="00904BA7"/>
    <w:rsid w:val="009056E8"/>
    <w:rsid w:val="009058C5"/>
    <w:rsid w:val="00907029"/>
    <w:rsid w:val="0090743E"/>
    <w:rsid w:val="009113D6"/>
    <w:rsid w:val="00912253"/>
    <w:rsid w:val="0091250C"/>
    <w:rsid w:val="00912814"/>
    <w:rsid w:val="00912EC9"/>
    <w:rsid w:val="0091456C"/>
    <w:rsid w:val="0091485B"/>
    <w:rsid w:val="00914F79"/>
    <w:rsid w:val="00915359"/>
    <w:rsid w:val="00916C5A"/>
    <w:rsid w:val="00916F39"/>
    <w:rsid w:val="00917020"/>
    <w:rsid w:val="0091750F"/>
    <w:rsid w:val="009211DC"/>
    <w:rsid w:val="0092155D"/>
    <w:rsid w:val="009259A7"/>
    <w:rsid w:val="009261F7"/>
    <w:rsid w:val="009265B6"/>
    <w:rsid w:val="00927BBD"/>
    <w:rsid w:val="0093065B"/>
    <w:rsid w:val="00931D80"/>
    <w:rsid w:val="00932983"/>
    <w:rsid w:val="00932E8C"/>
    <w:rsid w:val="009336BB"/>
    <w:rsid w:val="00934C95"/>
    <w:rsid w:val="009350A4"/>
    <w:rsid w:val="00935F94"/>
    <w:rsid w:val="00936280"/>
    <w:rsid w:val="0093696E"/>
    <w:rsid w:val="00937960"/>
    <w:rsid w:val="00940C2A"/>
    <w:rsid w:val="00940D9F"/>
    <w:rsid w:val="00941013"/>
    <w:rsid w:val="009415B1"/>
    <w:rsid w:val="00943E3C"/>
    <w:rsid w:val="00944449"/>
    <w:rsid w:val="00944CD9"/>
    <w:rsid w:val="009455F0"/>
    <w:rsid w:val="009457BC"/>
    <w:rsid w:val="00945DDE"/>
    <w:rsid w:val="00945E44"/>
    <w:rsid w:val="00946CE7"/>
    <w:rsid w:val="0094743D"/>
    <w:rsid w:val="009501CE"/>
    <w:rsid w:val="0095060C"/>
    <w:rsid w:val="00950C72"/>
    <w:rsid w:val="00950CBF"/>
    <w:rsid w:val="009520E9"/>
    <w:rsid w:val="009533CB"/>
    <w:rsid w:val="0095342B"/>
    <w:rsid w:val="00953D01"/>
    <w:rsid w:val="009549AB"/>
    <w:rsid w:val="00954D1E"/>
    <w:rsid w:val="00954F31"/>
    <w:rsid w:val="009555F7"/>
    <w:rsid w:val="00957AF7"/>
    <w:rsid w:val="00961951"/>
    <w:rsid w:val="00961E1D"/>
    <w:rsid w:val="0096234F"/>
    <w:rsid w:val="00962C9E"/>
    <w:rsid w:val="00963060"/>
    <w:rsid w:val="00964243"/>
    <w:rsid w:val="00964285"/>
    <w:rsid w:val="00964363"/>
    <w:rsid w:val="00964B41"/>
    <w:rsid w:val="009653A9"/>
    <w:rsid w:val="00965AD5"/>
    <w:rsid w:val="00966ABD"/>
    <w:rsid w:val="00966AD1"/>
    <w:rsid w:val="00966C16"/>
    <w:rsid w:val="00966D80"/>
    <w:rsid w:val="0097043B"/>
    <w:rsid w:val="009705DB"/>
    <w:rsid w:val="00971760"/>
    <w:rsid w:val="009724D3"/>
    <w:rsid w:val="0097255B"/>
    <w:rsid w:val="00972813"/>
    <w:rsid w:val="00972D06"/>
    <w:rsid w:val="00972EE0"/>
    <w:rsid w:val="00974413"/>
    <w:rsid w:val="00975EAF"/>
    <w:rsid w:val="00975F35"/>
    <w:rsid w:val="009764C7"/>
    <w:rsid w:val="00977341"/>
    <w:rsid w:val="00980349"/>
    <w:rsid w:val="009810AC"/>
    <w:rsid w:val="00981E3B"/>
    <w:rsid w:val="00981FAD"/>
    <w:rsid w:val="00982C26"/>
    <w:rsid w:val="009832F5"/>
    <w:rsid w:val="00983933"/>
    <w:rsid w:val="0098425A"/>
    <w:rsid w:val="00984508"/>
    <w:rsid w:val="00984657"/>
    <w:rsid w:val="00985345"/>
    <w:rsid w:val="00985615"/>
    <w:rsid w:val="00985976"/>
    <w:rsid w:val="00985BAD"/>
    <w:rsid w:val="0098669C"/>
    <w:rsid w:val="00986A5F"/>
    <w:rsid w:val="00986C02"/>
    <w:rsid w:val="00991FAB"/>
    <w:rsid w:val="0099244C"/>
    <w:rsid w:val="00992FB5"/>
    <w:rsid w:val="00993DFF"/>
    <w:rsid w:val="009940E4"/>
    <w:rsid w:val="00994117"/>
    <w:rsid w:val="0099473E"/>
    <w:rsid w:val="0099518C"/>
    <w:rsid w:val="009956D6"/>
    <w:rsid w:val="009958E4"/>
    <w:rsid w:val="00995B21"/>
    <w:rsid w:val="009966F3"/>
    <w:rsid w:val="00997D88"/>
    <w:rsid w:val="009A0351"/>
    <w:rsid w:val="009A0BB6"/>
    <w:rsid w:val="009A0C19"/>
    <w:rsid w:val="009A1A6D"/>
    <w:rsid w:val="009A28D6"/>
    <w:rsid w:val="009A53AE"/>
    <w:rsid w:val="009A6AB4"/>
    <w:rsid w:val="009A72FC"/>
    <w:rsid w:val="009B0426"/>
    <w:rsid w:val="009B2203"/>
    <w:rsid w:val="009B3298"/>
    <w:rsid w:val="009B36C0"/>
    <w:rsid w:val="009B3F16"/>
    <w:rsid w:val="009B3F7B"/>
    <w:rsid w:val="009B43E1"/>
    <w:rsid w:val="009B5379"/>
    <w:rsid w:val="009B567E"/>
    <w:rsid w:val="009B59EC"/>
    <w:rsid w:val="009B5A37"/>
    <w:rsid w:val="009B6DA8"/>
    <w:rsid w:val="009C0080"/>
    <w:rsid w:val="009C0917"/>
    <w:rsid w:val="009C179A"/>
    <w:rsid w:val="009C22A3"/>
    <w:rsid w:val="009C2DE4"/>
    <w:rsid w:val="009C43EC"/>
    <w:rsid w:val="009C513B"/>
    <w:rsid w:val="009C5CDB"/>
    <w:rsid w:val="009C5F22"/>
    <w:rsid w:val="009C6CC5"/>
    <w:rsid w:val="009C780E"/>
    <w:rsid w:val="009C7A38"/>
    <w:rsid w:val="009C7B45"/>
    <w:rsid w:val="009C7B4C"/>
    <w:rsid w:val="009D02BD"/>
    <w:rsid w:val="009D0403"/>
    <w:rsid w:val="009D0AA0"/>
    <w:rsid w:val="009D0DF7"/>
    <w:rsid w:val="009D1CAA"/>
    <w:rsid w:val="009D2F0F"/>
    <w:rsid w:val="009D3490"/>
    <w:rsid w:val="009D3A6C"/>
    <w:rsid w:val="009D3EFC"/>
    <w:rsid w:val="009D567E"/>
    <w:rsid w:val="009D6B78"/>
    <w:rsid w:val="009E0385"/>
    <w:rsid w:val="009E0A30"/>
    <w:rsid w:val="009E14FF"/>
    <w:rsid w:val="009E218E"/>
    <w:rsid w:val="009E2577"/>
    <w:rsid w:val="009E274B"/>
    <w:rsid w:val="009E2A7D"/>
    <w:rsid w:val="009E2BA8"/>
    <w:rsid w:val="009E2BD6"/>
    <w:rsid w:val="009E3446"/>
    <w:rsid w:val="009E3A1F"/>
    <w:rsid w:val="009E3A90"/>
    <w:rsid w:val="009E4900"/>
    <w:rsid w:val="009E4C3A"/>
    <w:rsid w:val="009E5754"/>
    <w:rsid w:val="009E5B9F"/>
    <w:rsid w:val="009E5C7F"/>
    <w:rsid w:val="009E6167"/>
    <w:rsid w:val="009E62FA"/>
    <w:rsid w:val="009E643A"/>
    <w:rsid w:val="009E762E"/>
    <w:rsid w:val="009F05E3"/>
    <w:rsid w:val="009F0783"/>
    <w:rsid w:val="009F11FB"/>
    <w:rsid w:val="009F17F1"/>
    <w:rsid w:val="009F23A5"/>
    <w:rsid w:val="009F38E6"/>
    <w:rsid w:val="009F4C4D"/>
    <w:rsid w:val="009F5B09"/>
    <w:rsid w:val="009F6262"/>
    <w:rsid w:val="009F78B7"/>
    <w:rsid w:val="00A004A5"/>
    <w:rsid w:val="00A00D79"/>
    <w:rsid w:val="00A00EB4"/>
    <w:rsid w:val="00A01297"/>
    <w:rsid w:val="00A015CF"/>
    <w:rsid w:val="00A0187E"/>
    <w:rsid w:val="00A02228"/>
    <w:rsid w:val="00A024CB"/>
    <w:rsid w:val="00A035BE"/>
    <w:rsid w:val="00A042B4"/>
    <w:rsid w:val="00A049AD"/>
    <w:rsid w:val="00A04C43"/>
    <w:rsid w:val="00A057DF"/>
    <w:rsid w:val="00A059E0"/>
    <w:rsid w:val="00A06541"/>
    <w:rsid w:val="00A0687A"/>
    <w:rsid w:val="00A07AB0"/>
    <w:rsid w:val="00A07E7C"/>
    <w:rsid w:val="00A10F10"/>
    <w:rsid w:val="00A11D2F"/>
    <w:rsid w:val="00A12121"/>
    <w:rsid w:val="00A12140"/>
    <w:rsid w:val="00A12537"/>
    <w:rsid w:val="00A14961"/>
    <w:rsid w:val="00A15231"/>
    <w:rsid w:val="00A15745"/>
    <w:rsid w:val="00A15E72"/>
    <w:rsid w:val="00A1605D"/>
    <w:rsid w:val="00A160CC"/>
    <w:rsid w:val="00A1610E"/>
    <w:rsid w:val="00A163CD"/>
    <w:rsid w:val="00A17FA5"/>
    <w:rsid w:val="00A208CC"/>
    <w:rsid w:val="00A20B3D"/>
    <w:rsid w:val="00A20E5F"/>
    <w:rsid w:val="00A2129C"/>
    <w:rsid w:val="00A21731"/>
    <w:rsid w:val="00A2175F"/>
    <w:rsid w:val="00A2211C"/>
    <w:rsid w:val="00A22C69"/>
    <w:rsid w:val="00A22EBB"/>
    <w:rsid w:val="00A23594"/>
    <w:rsid w:val="00A2365C"/>
    <w:rsid w:val="00A23E8B"/>
    <w:rsid w:val="00A24590"/>
    <w:rsid w:val="00A24D99"/>
    <w:rsid w:val="00A27242"/>
    <w:rsid w:val="00A3034C"/>
    <w:rsid w:val="00A307AC"/>
    <w:rsid w:val="00A3153B"/>
    <w:rsid w:val="00A32CB1"/>
    <w:rsid w:val="00A3319B"/>
    <w:rsid w:val="00A33A7E"/>
    <w:rsid w:val="00A33FD3"/>
    <w:rsid w:val="00A35E0F"/>
    <w:rsid w:val="00A370D3"/>
    <w:rsid w:val="00A40D88"/>
    <w:rsid w:val="00A4108F"/>
    <w:rsid w:val="00A41E89"/>
    <w:rsid w:val="00A43CD8"/>
    <w:rsid w:val="00A44E31"/>
    <w:rsid w:val="00A4520A"/>
    <w:rsid w:val="00A45974"/>
    <w:rsid w:val="00A46D5C"/>
    <w:rsid w:val="00A47B8D"/>
    <w:rsid w:val="00A5001D"/>
    <w:rsid w:val="00A50C9C"/>
    <w:rsid w:val="00A52008"/>
    <w:rsid w:val="00A52542"/>
    <w:rsid w:val="00A52E04"/>
    <w:rsid w:val="00A54577"/>
    <w:rsid w:val="00A54DA5"/>
    <w:rsid w:val="00A57097"/>
    <w:rsid w:val="00A607AC"/>
    <w:rsid w:val="00A60F00"/>
    <w:rsid w:val="00A60F0F"/>
    <w:rsid w:val="00A616BA"/>
    <w:rsid w:val="00A63010"/>
    <w:rsid w:val="00A637D4"/>
    <w:rsid w:val="00A639F0"/>
    <w:rsid w:val="00A63D6A"/>
    <w:rsid w:val="00A64404"/>
    <w:rsid w:val="00A64457"/>
    <w:rsid w:val="00A64BCC"/>
    <w:rsid w:val="00A66A2B"/>
    <w:rsid w:val="00A678E1"/>
    <w:rsid w:val="00A70102"/>
    <w:rsid w:val="00A70457"/>
    <w:rsid w:val="00A70F13"/>
    <w:rsid w:val="00A71695"/>
    <w:rsid w:val="00A71F90"/>
    <w:rsid w:val="00A743AE"/>
    <w:rsid w:val="00A74835"/>
    <w:rsid w:val="00A7634C"/>
    <w:rsid w:val="00A8024C"/>
    <w:rsid w:val="00A8111F"/>
    <w:rsid w:val="00A81DB2"/>
    <w:rsid w:val="00A8396C"/>
    <w:rsid w:val="00A85131"/>
    <w:rsid w:val="00A857CB"/>
    <w:rsid w:val="00A85848"/>
    <w:rsid w:val="00A861D6"/>
    <w:rsid w:val="00A8697D"/>
    <w:rsid w:val="00A86C6C"/>
    <w:rsid w:val="00A86EA0"/>
    <w:rsid w:val="00A909DA"/>
    <w:rsid w:val="00A90D75"/>
    <w:rsid w:val="00A9180C"/>
    <w:rsid w:val="00A91C6B"/>
    <w:rsid w:val="00A925C6"/>
    <w:rsid w:val="00A944F3"/>
    <w:rsid w:val="00A9458B"/>
    <w:rsid w:val="00A945AC"/>
    <w:rsid w:val="00A950DE"/>
    <w:rsid w:val="00A95E03"/>
    <w:rsid w:val="00A95F41"/>
    <w:rsid w:val="00A95F95"/>
    <w:rsid w:val="00A966B2"/>
    <w:rsid w:val="00A966D4"/>
    <w:rsid w:val="00AA0464"/>
    <w:rsid w:val="00AA0C06"/>
    <w:rsid w:val="00AA44D6"/>
    <w:rsid w:val="00AA482B"/>
    <w:rsid w:val="00AA5625"/>
    <w:rsid w:val="00AA6682"/>
    <w:rsid w:val="00AA687C"/>
    <w:rsid w:val="00AA7AD6"/>
    <w:rsid w:val="00AB008F"/>
    <w:rsid w:val="00AB082A"/>
    <w:rsid w:val="00AB1BB2"/>
    <w:rsid w:val="00AB1C10"/>
    <w:rsid w:val="00AB1FC6"/>
    <w:rsid w:val="00AB4A2C"/>
    <w:rsid w:val="00AB56DB"/>
    <w:rsid w:val="00AB5A12"/>
    <w:rsid w:val="00AB657B"/>
    <w:rsid w:val="00AB6B3E"/>
    <w:rsid w:val="00AB6C49"/>
    <w:rsid w:val="00AB6FC3"/>
    <w:rsid w:val="00AB7428"/>
    <w:rsid w:val="00AC0FBB"/>
    <w:rsid w:val="00AC1D37"/>
    <w:rsid w:val="00AC20A4"/>
    <w:rsid w:val="00AC30B4"/>
    <w:rsid w:val="00AC38C6"/>
    <w:rsid w:val="00AC4FD0"/>
    <w:rsid w:val="00AC6592"/>
    <w:rsid w:val="00AC68FC"/>
    <w:rsid w:val="00AC7600"/>
    <w:rsid w:val="00AC7B56"/>
    <w:rsid w:val="00AD0087"/>
    <w:rsid w:val="00AD0184"/>
    <w:rsid w:val="00AD0883"/>
    <w:rsid w:val="00AD1554"/>
    <w:rsid w:val="00AD1944"/>
    <w:rsid w:val="00AD1AFF"/>
    <w:rsid w:val="00AD1EC0"/>
    <w:rsid w:val="00AD407E"/>
    <w:rsid w:val="00AD4AEA"/>
    <w:rsid w:val="00AD6809"/>
    <w:rsid w:val="00AD7A09"/>
    <w:rsid w:val="00AD7F4F"/>
    <w:rsid w:val="00AE0721"/>
    <w:rsid w:val="00AE0B64"/>
    <w:rsid w:val="00AE0C03"/>
    <w:rsid w:val="00AE2793"/>
    <w:rsid w:val="00AE33C8"/>
    <w:rsid w:val="00AE3B11"/>
    <w:rsid w:val="00AE6438"/>
    <w:rsid w:val="00AE70C5"/>
    <w:rsid w:val="00AE7B2B"/>
    <w:rsid w:val="00AF0362"/>
    <w:rsid w:val="00AF0701"/>
    <w:rsid w:val="00AF0A9A"/>
    <w:rsid w:val="00AF0F8E"/>
    <w:rsid w:val="00AF1640"/>
    <w:rsid w:val="00AF2563"/>
    <w:rsid w:val="00AF3375"/>
    <w:rsid w:val="00AF358B"/>
    <w:rsid w:val="00AF35A0"/>
    <w:rsid w:val="00AF4C26"/>
    <w:rsid w:val="00AF5274"/>
    <w:rsid w:val="00AF5344"/>
    <w:rsid w:val="00AF5820"/>
    <w:rsid w:val="00AF630C"/>
    <w:rsid w:val="00B00BAE"/>
    <w:rsid w:val="00B0159D"/>
    <w:rsid w:val="00B0162A"/>
    <w:rsid w:val="00B018FF"/>
    <w:rsid w:val="00B03084"/>
    <w:rsid w:val="00B037B7"/>
    <w:rsid w:val="00B03DC0"/>
    <w:rsid w:val="00B041C6"/>
    <w:rsid w:val="00B05D68"/>
    <w:rsid w:val="00B06E41"/>
    <w:rsid w:val="00B06F0C"/>
    <w:rsid w:val="00B07631"/>
    <w:rsid w:val="00B07BEF"/>
    <w:rsid w:val="00B10341"/>
    <w:rsid w:val="00B10897"/>
    <w:rsid w:val="00B10DF4"/>
    <w:rsid w:val="00B110FF"/>
    <w:rsid w:val="00B114EE"/>
    <w:rsid w:val="00B11561"/>
    <w:rsid w:val="00B11DA7"/>
    <w:rsid w:val="00B128BB"/>
    <w:rsid w:val="00B12D77"/>
    <w:rsid w:val="00B12E37"/>
    <w:rsid w:val="00B13BED"/>
    <w:rsid w:val="00B13DC8"/>
    <w:rsid w:val="00B14B30"/>
    <w:rsid w:val="00B14E7B"/>
    <w:rsid w:val="00B16179"/>
    <w:rsid w:val="00B16AE5"/>
    <w:rsid w:val="00B16B9C"/>
    <w:rsid w:val="00B16C76"/>
    <w:rsid w:val="00B16D68"/>
    <w:rsid w:val="00B16EDA"/>
    <w:rsid w:val="00B17179"/>
    <w:rsid w:val="00B1743E"/>
    <w:rsid w:val="00B17A4E"/>
    <w:rsid w:val="00B17DA3"/>
    <w:rsid w:val="00B20D67"/>
    <w:rsid w:val="00B21294"/>
    <w:rsid w:val="00B2135E"/>
    <w:rsid w:val="00B225A4"/>
    <w:rsid w:val="00B22785"/>
    <w:rsid w:val="00B22B50"/>
    <w:rsid w:val="00B22CAF"/>
    <w:rsid w:val="00B23032"/>
    <w:rsid w:val="00B23D78"/>
    <w:rsid w:val="00B26C4D"/>
    <w:rsid w:val="00B314C9"/>
    <w:rsid w:val="00B31E7E"/>
    <w:rsid w:val="00B32C0F"/>
    <w:rsid w:val="00B335D6"/>
    <w:rsid w:val="00B33E01"/>
    <w:rsid w:val="00B3445F"/>
    <w:rsid w:val="00B36D64"/>
    <w:rsid w:val="00B37B23"/>
    <w:rsid w:val="00B37EF4"/>
    <w:rsid w:val="00B37F63"/>
    <w:rsid w:val="00B402DD"/>
    <w:rsid w:val="00B40AD2"/>
    <w:rsid w:val="00B40B5E"/>
    <w:rsid w:val="00B40C48"/>
    <w:rsid w:val="00B41647"/>
    <w:rsid w:val="00B41E32"/>
    <w:rsid w:val="00B423EB"/>
    <w:rsid w:val="00B43286"/>
    <w:rsid w:val="00B438A0"/>
    <w:rsid w:val="00B44575"/>
    <w:rsid w:val="00B44A3D"/>
    <w:rsid w:val="00B45878"/>
    <w:rsid w:val="00B466B7"/>
    <w:rsid w:val="00B46BB0"/>
    <w:rsid w:val="00B47126"/>
    <w:rsid w:val="00B473CB"/>
    <w:rsid w:val="00B50484"/>
    <w:rsid w:val="00B51021"/>
    <w:rsid w:val="00B52539"/>
    <w:rsid w:val="00B52695"/>
    <w:rsid w:val="00B5312A"/>
    <w:rsid w:val="00B55704"/>
    <w:rsid w:val="00B558A7"/>
    <w:rsid w:val="00B5655D"/>
    <w:rsid w:val="00B57B90"/>
    <w:rsid w:val="00B60DA7"/>
    <w:rsid w:val="00B61388"/>
    <w:rsid w:val="00B61A29"/>
    <w:rsid w:val="00B61A33"/>
    <w:rsid w:val="00B61F5F"/>
    <w:rsid w:val="00B6211C"/>
    <w:rsid w:val="00B62403"/>
    <w:rsid w:val="00B62AB3"/>
    <w:rsid w:val="00B63BD9"/>
    <w:rsid w:val="00B647A3"/>
    <w:rsid w:val="00B66542"/>
    <w:rsid w:val="00B66AB0"/>
    <w:rsid w:val="00B67318"/>
    <w:rsid w:val="00B67B0F"/>
    <w:rsid w:val="00B70881"/>
    <w:rsid w:val="00B714DD"/>
    <w:rsid w:val="00B71670"/>
    <w:rsid w:val="00B718EC"/>
    <w:rsid w:val="00B71A6F"/>
    <w:rsid w:val="00B73CFE"/>
    <w:rsid w:val="00B73E0E"/>
    <w:rsid w:val="00B74709"/>
    <w:rsid w:val="00B750A2"/>
    <w:rsid w:val="00B75E0B"/>
    <w:rsid w:val="00B768E5"/>
    <w:rsid w:val="00B77303"/>
    <w:rsid w:val="00B800F7"/>
    <w:rsid w:val="00B808B3"/>
    <w:rsid w:val="00B811A9"/>
    <w:rsid w:val="00B81C6F"/>
    <w:rsid w:val="00B82A57"/>
    <w:rsid w:val="00B82D40"/>
    <w:rsid w:val="00B84C95"/>
    <w:rsid w:val="00B85E5D"/>
    <w:rsid w:val="00B86E95"/>
    <w:rsid w:val="00B87C0C"/>
    <w:rsid w:val="00B90FA9"/>
    <w:rsid w:val="00B92CA3"/>
    <w:rsid w:val="00B94AB4"/>
    <w:rsid w:val="00B954FC"/>
    <w:rsid w:val="00B96998"/>
    <w:rsid w:val="00B96D6E"/>
    <w:rsid w:val="00B9717A"/>
    <w:rsid w:val="00B97D9A"/>
    <w:rsid w:val="00BA0B6E"/>
    <w:rsid w:val="00BA0B78"/>
    <w:rsid w:val="00BA2E31"/>
    <w:rsid w:val="00BA4532"/>
    <w:rsid w:val="00BA4575"/>
    <w:rsid w:val="00BA46E0"/>
    <w:rsid w:val="00BA496F"/>
    <w:rsid w:val="00BA57A9"/>
    <w:rsid w:val="00BA584C"/>
    <w:rsid w:val="00BA5879"/>
    <w:rsid w:val="00BA5DDC"/>
    <w:rsid w:val="00BB07ED"/>
    <w:rsid w:val="00BB11C5"/>
    <w:rsid w:val="00BB1F40"/>
    <w:rsid w:val="00BB2BB9"/>
    <w:rsid w:val="00BB4327"/>
    <w:rsid w:val="00BB5348"/>
    <w:rsid w:val="00BB6111"/>
    <w:rsid w:val="00BB6AFA"/>
    <w:rsid w:val="00BB6E80"/>
    <w:rsid w:val="00BC050F"/>
    <w:rsid w:val="00BC1371"/>
    <w:rsid w:val="00BC31DF"/>
    <w:rsid w:val="00BC3C47"/>
    <w:rsid w:val="00BC426F"/>
    <w:rsid w:val="00BC6DE9"/>
    <w:rsid w:val="00BD0021"/>
    <w:rsid w:val="00BD06D8"/>
    <w:rsid w:val="00BD182D"/>
    <w:rsid w:val="00BD19D7"/>
    <w:rsid w:val="00BD2F86"/>
    <w:rsid w:val="00BD31EE"/>
    <w:rsid w:val="00BD4518"/>
    <w:rsid w:val="00BD5B8B"/>
    <w:rsid w:val="00BD61E8"/>
    <w:rsid w:val="00BD6203"/>
    <w:rsid w:val="00BD6354"/>
    <w:rsid w:val="00BD66F9"/>
    <w:rsid w:val="00BD7404"/>
    <w:rsid w:val="00BE09DC"/>
    <w:rsid w:val="00BE32EB"/>
    <w:rsid w:val="00BE333C"/>
    <w:rsid w:val="00BE41AB"/>
    <w:rsid w:val="00BE4FF5"/>
    <w:rsid w:val="00BE56E7"/>
    <w:rsid w:val="00BE574C"/>
    <w:rsid w:val="00BE699D"/>
    <w:rsid w:val="00BE738D"/>
    <w:rsid w:val="00BF0A37"/>
    <w:rsid w:val="00BF0D2B"/>
    <w:rsid w:val="00BF1227"/>
    <w:rsid w:val="00BF21DE"/>
    <w:rsid w:val="00BF23DC"/>
    <w:rsid w:val="00BF3AD0"/>
    <w:rsid w:val="00BF45D0"/>
    <w:rsid w:val="00BF4DCE"/>
    <w:rsid w:val="00BF503F"/>
    <w:rsid w:val="00BF520B"/>
    <w:rsid w:val="00BF5B9C"/>
    <w:rsid w:val="00BF5BFC"/>
    <w:rsid w:val="00C00E25"/>
    <w:rsid w:val="00C01073"/>
    <w:rsid w:val="00C024C8"/>
    <w:rsid w:val="00C02705"/>
    <w:rsid w:val="00C03364"/>
    <w:rsid w:val="00C0339A"/>
    <w:rsid w:val="00C0353B"/>
    <w:rsid w:val="00C03C7D"/>
    <w:rsid w:val="00C055AD"/>
    <w:rsid w:val="00C07F09"/>
    <w:rsid w:val="00C07FA5"/>
    <w:rsid w:val="00C102AB"/>
    <w:rsid w:val="00C10A15"/>
    <w:rsid w:val="00C10AB1"/>
    <w:rsid w:val="00C10C57"/>
    <w:rsid w:val="00C11BB7"/>
    <w:rsid w:val="00C126A4"/>
    <w:rsid w:val="00C12F38"/>
    <w:rsid w:val="00C136A6"/>
    <w:rsid w:val="00C14FAB"/>
    <w:rsid w:val="00C15451"/>
    <w:rsid w:val="00C176B4"/>
    <w:rsid w:val="00C17ACA"/>
    <w:rsid w:val="00C17D58"/>
    <w:rsid w:val="00C20B49"/>
    <w:rsid w:val="00C21933"/>
    <w:rsid w:val="00C22897"/>
    <w:rsid w:val="00C246DA"/>
    <w:rsid w:val="00C25941"/>
    <w:rsid w:val="00C25C40"/>
    <w:rsid w:val="00C26896"/>
    <w:rsid w:val="00C2780D"/>
    <w:rsid w:val="00C278B2"/>
    <w:rsid w:val="00C30EBC"/>
    <w:rsid w:val="00C30FCB"/>
    <w:rsid w:val="00C34511"/>
    <w:rsid w:val="00C3515A"/>
    <w:rsid w:val="00C356A1"/>
    <w:rsid w:val="00C3652B"/>
    <w:rsid w:val="00C368BD"/>
    <w:rsid w:val="00C36927"/>
    <w:rsid w:val="00C372B4"/>
    <w:rsid w:val="00C376D5"/>
    <w:rsid w:val="00C37E9C"/>
    <w:rsid w:val="00C40368"/>
    <w:rsid w:val="00C40412"/>
    <w:rsid w:val="00C415AE"/>
    <w:rsid w:val="00C41DFE"/>
    <w:rsid w:val="00C41EB5"/>
    <w:rsid w:val="00C41F08"/>
    <w:rsid w:val="00C4206E"/>
    <w:rsid w:val="00C42D27"/>
    <w:rsid w:val="00C432D0"/>
    <w:rsid w:val="00C43590"/>
    <w:rsid w:val="00C43843"/>
    <w:rsid w:val="00C43C4E"/>
    <w:rsid w:val="00C451A4"/>
    <w:rsid w:val="00C466E4"/>
    <w:rsid w:val="00C4724A"/>
    <w:rsid w:val="00C47567"/>
    <w:rsid w:val="00C504C9"/>
    <w:rsid w:val="00C5086F"/>
    <w:rsid w:val="00C50ED6"/>
    <w:rsid w:val="00C5144F"/>
    <w:rsid w:val="00C51C16"/>
    <w:rsid w:val="00C52615"/>
    <w:rsid w:val="00C52958"/>
    <w:rsid w:val="00C53FAB"/>
    <w:rsid w:val="00C55589"/>
    <w:rsid w:val="00C56C61"/>
    <w:rsid w:val="00C56E28"/>
    <w:rsid w:val="00C57C66"/>
    <w:rsid w:val="00C57F0D"/>
    <w:rsid w:val="00C60466"/>
    <w:rsid w:val="00C61587"/>
    <w:rsid w:val="00C62435"/>
    <w:rsid w:val="00C62BCF"/>
    <w:rsid w:val="00C6414F"/>
    <w:rsid w:val="00C6618D"/>
    <w:rsid w:val="00C67185"/>
    <w:rsid w:val="00C67667"/>
    <w:rsid w:val="00C705BC"/>
    <w:rsid w:val="00C70B1A"/>
    <w:rsid w:val="00C7146D"/>
    <w:rsid w:val="00C7149E"/>
    <w:rsid w:val="00C714EF"/>
    <w:rsid w:val="00C71F43"/>
    <w:rsid w:val="00C7653A"/>
    <w:rsid w:val="00C77695"/>
    <w:rsid w:val="00C77CAE"/>
    <w:rsid w:val="00C809CC"/>
    <w:rsid w:val="00C81B86"/>
    <w:rsid w:val="00C81F6E"/>
    <w:rsid w:val="00C81FD6"/>
    <w:rsid w:val="00C8202F"/>
    <w:rsid w:val="00C82C70"/>
    <w:rsid w:val="00C832CC"/>
    <w:rsid w:val="00C83A94"/>
    <w:rsid w:val="00C83F63"/>
    <w:rsid w:val="00C8432C"/>
    <w:rsid w:val="00C846A2"/>
    <w:rsid w:val="00C84BD5"/>
    <w:rsid w:val="00C8536B"/>
    <w:rsid w:val="00C85952"/>
    <w:rsid w:val="00C86171"/>
    <w:rsid w:val="00C8649B"/>
    <w:rsid w:val="00C8667D"/>
    <w:rsid w:val="00C9072D"/>
    <w:rsid w:val="00C91E9E"/>
    <w:rsid w:val="00C94500"/>
    <w:rsid w:val="00C9684D"/>
    <w:rsid w:val="00C97735"/>
    <w:rsid w:val="00CA102B"/>
    <w:rsid w:val="00CA126E"/>
    <w:rsid w:val="00CA1646"/>
    <w:rsid w:val="00CA16C8"/>
    <w:rsid w:val="00CA2058"/>
    <w:rsid w:val="00CA2ACE"/>
    <w:rsid w:val="00CA3F57"/>
    <w:rsid w:val="00CA4AC4"/>
    <w:rsid w:val="00CA5247"/>
    <w:rsid w:val="00CA572D"/>
    <w:rsid w:val="00CA5E2B"/>
    <w:rsid w:val="00CB11AE"/>
    <w:rsid w:val="00CB1392"/>
    <w:rsid w:val="00CB1633"/>
    <w:rsid w:val="00CB16A8"/>
    <w:rsid w:val="00CB1C92"/>
    <w:rsid w:val="00CB1F83"/>
    <w:rsid w:val="00CB29C3"/>
    <w:rsid w:val="00CB3462"/>
    <w:rsid w:val="00CB3504"/>
    <w:rsid w:val="00CB3BF3"/>
    <w:rsid w:val="00CB3D60"/>
    <w:rsid w:val="00CB49B9"/>
    <w:rsid w:val="00CB53C6"/>
    <w:rsid w:val="00CB5CCE"/>
    <w:rsid w:val="00CB62A5"/>
    <w:rsid w:val="00CB6F90"/>
    <w:rsid w:val="00CB70C4"/>
    <w:rsid w:val="00CB7BEB"/>
    <w:rsid w:val="00CB7C87"/>
    <w:rsid w:val="00CB7FFB"/>
    <w:rsid w:val="00CC019A"/>
    <w:rsid w:val="00CC07E3"/>
    <w:rsid w:val="00CC2697"/>
    <w:rsid w:val="00CC2A9D"/>
    <w:rsid w:val="00CC2B99"/>
    <w:rsid w:val="00CC30DF"/>
    <w:rsid w:val="00CC3A2E"/>
    <w:rsid w:val="00CC3EC7"/>
    <w:rsid w:val="00CC566A"/>
    <w:rsid w:val="00CC571C"/>
    <w:rsid w:val="00CC6050"/>
    <w:rsid w:val="00CC6678"/>
    <w:rsid w:val="00CC7304"/>
    <w:rsid w:val="00CC7BFE"/>
    <w:rsid w:val="00CD0BE3"/>
    <w:rsid w:val="00CD1DE6"/>
    <w:rsid w:val="00CD252E"/>
    <w:rsid w:val="00CD27F5"/>
    <w:rsid w:val="00CD2B06"/>
    <w:rsid w:val="00CD2C13"/>
    <w:rsid w:val="00CD3301"/>
    <w:rsid w:val="00CD4C07"/>
    <w:rsid w:val="00CD4EF9"/>
    <w:rsid w:val="00CD6E98"/>
    <w:rsid w:val="00CD7E93"/>
    <w:rsid w:val="00CE1EBD"/>
    <w:rsid w:val="00CE1F32"/>
    <w:rsid w:val="00CE32C6"/>
    <w:rsid w:val="00CE43E4"/>
    <w:rsid w:val="00CE4703"/>
    <w:rsid w:val="00CE5897"/>
    <w:rsid w:val="00CE5AB1"/>
    <w:rsid w:val="00CE614F"/>
    <w:rsid w:val="00CE731E"/>
    <w:rsid w:val="00CE7DD2"/>
    <w:rsid w:val="00CF0320"/>
    <w:rsid w:val="00CF0872"/>
    <w:rsid w:val="00CF0F2B"/>
    <w:rsid w:val="00CF1217"/>
    <w:rsid w:val="00CF194C"/>
    <w:rsid w:val="00CF224E"/>
    <w:rsid w:val="00CF22D8"/>
    <w:rsid w:val="00CF235C"/>
    <w:rsid w:val="00CF2987"/>
    <w:rsid w:val="00CF3314"/>
    <w:rsid w:val="00CF3486"/>
    <w:rsid w:val="00CF4717"/>
    <w:rsid w:val="00CF63E3"/>
    <w:rsid w:val="00CF723B"/>
    <w:rsid w:val="00CF7A2B"/>
    <w:rsid w:val="00D0089B"/>
    <w:rsid w:val="00D011B9"/>
    <w:rsid w:val="00D015EA"/>
    <w:rsid w:val="00D0254A"/>
    <w:rsid w:val="00D0267D"/>
    <w:rsid w:val="00D036EF"/>
    <w:rsid w:val="00D0486D"/>
    <w:rsid w:val="00D05ABC"/>
    <w:rsid w:val="00D064C6"/>
    <w:rsid w:val="00D07513"/>
    <w:rsid w:val="00D0751D"/>
    <w:rsid w:val="00D11089"/>
    <w:rsid w:val="00D12C97"/>
    <w:rsid w:val="00D12EC6"/>
    <w:rsid w:val="00D1431C"/>
    <w:rsid w:val="00D14427"/>
    <w:rsid w:val="00D14E33"/>
    <w:rsid w:val="00D151E7"/>
    <w:rsid w:val="00D1548B"/>
    <w:rsid w:val="00D156A9"/>
    <w:rsid w:val="00D15CF1"/>
    <w:rsid w:val="00D16B83"/>
    <w:rsid w:val="00D17961"/>
    <w:rsid w:val="00D21ED9"/>
    <w:rsid w:val="00D22998"/>
    <w:rsid w:val="00D22B81"/>
    <w:rsid w:val="00D22F71"/>
    <w:rsid w:val="00D23B1B"/>
    <w:rsid w:val="00D25045"/>
    <w:rsid w:val="00D265C7"/>
    <w:rsid w:val="00D2773A"/>
    <w:rsid w:val="00D316C1"/>
    <w:rsid w:val="00D316E4"/>
    <w:rsid w:val="00D329DE"/>
    <w:rsid w:val="00D32F7B"/>
    <w:rsid w:val="00D33227"/>
    <w:rsid w:val="00D33AFD"/>
    <w:rsid w:val="00D344EE"/>
    <w:rsid w:val="00D34793"/>
    <w:rsid w:val="00D36112"/>
    <w:rsid w:val="00D364C5"/>
    <w:rsid w:val="00D368E6"/>
    <w:rsid w:val="00D37D91"/>
    <w:rsid w:val="00D40714"/>
    <w:rsid w:val="00D40D78"/>
    <w:rsid w:val="00D4186C"/>
    <w:rsid w:val="00D4187F"/>
    <w:rsid w:val="00D41BEC"/>
    <w:rsid w:val="00D42828"/>
    <w:rsid w:val="00D42AEC"/>
    <w:rsid w:val="00D42E82"/>
    <w:rsid w:val="00D43618"/>
    <w:rsid w:val="00D4375E"/>
    <w:rsid w:val="00D43AF5"/>
    <w:rsid w:val="00D43B66"/>
    <w:rsid w:val="00D44EA3"/>
    <w:rsid w:val="00D46362"/>
    <w:rsid w:val="00D504BD"/>
    <w:rsid w:val="00D5274C"/>
    <w:rsid w:val="00D533A6"/>
    <w:rsid w:val="00D53906"/>
    <w:rsid w:val="00D570E4"/>
    <w:rsid w:val="00D57B05"/>
    <w:rsid w:val="00D60728"/>
    <w:rsid w:val="00D61409"/>
    <w:rsid w:val="00D61E7E"/>
    <w:rsid w:val="00D62021"/>
    <w:rsid w:val="00D626D4"/>
    <w:rsid w:val="00D62F9C"/>
    <w:rsid w:val="00D6323E"/>
    <w:rsid w:val="00D63E5C"/>
    <w:rsid w:val="00D64152"/>
    <w:rsid w:val="00D658F3"/>
    <w:rsid w:val="00D6627D"/>
    <w:rsid w:val="00D666C7"/>
    <w:rsid w:val="00D66CFC"/>
    <w:rsid w:val="00D67003"/>
    <w:rsid w:val="00D6762F"/>
    <w:rsid w:val="00D6776A"/>
    <w:rsid w:val="00D702DC"/>
    <w:rsid w:val="00D712EB"/>
    <w:rsid w:val="00D71622"/>
    <w:rsid w:val="00D71A91"/>
    <w:rsid w:val="00D71C91"/>
    <w:rsid w:val="00D72C71"/>
    <w:rsid w:val="00D74FFE"/>
    <w:rsid w:val="00D75D87"/>
    <w:rsid w:val="00D762A4"/>
    <w:rsid w:val="00D76374"/>
    <w:rsid w:val="00D76D28"/>
    <w:rsid w:val="00D77F69"/>
    <w:rsid w:val="00D80927"/>
    <w:rsid w:val="00D8361E"/>
    <w:rsid w:val="00D8397E"/>
    <w:rsid w:val="00D841B9"/>
    <w:rsid w:val="00D84449"/>
    <w:rsid w:val="00D84C09"/>
    <w:rsid w:val="00D853BF"/>
    <w:rsid w:val="00D859CF"/>
    <w:rsid w:val="00D862C6"/>
    <w:rsid w:val="00D9023A"/>
    <w:rsid w:val="00D9090B"/>
    <w:rsid w:val="00D90D5D"/>
    <w:rsid w:val="00D911E5"/>
    <w:rsid w:val="00D9160D"/>
    <w:rsid w:val="00D9188D"/>
    <w:rsid w:val="00D93B60"/>
    <w:rsid w:val="00D945AE"/>
    <w:rsid w:val="00D94D07"/>
    <w:rsid w:val="00D95B3C"/>
    <w:rsid w:val="00D95B82"/>
    <w:rsid w:val="00D95FB7"/>
    <w:rsid w:val="00D963BC"/>
    <w:rsid w:val="00D96F35"/>
    <w:rsid w:val="00D97507"/>
    <w:rsid w:val="00D97869"/>
    <w:rsid w:val="00D97E2D"/>
    <w:rsid w:val="00D97EF3"/>
    <w:rsid w:val="00DA01E8"/>
    <w:rsid w:val="00DA09ED"/>
    <w:rsid w:val="00DA11DC"/>
    <w:rsid w:val="00DA1BBC"/>
    <w:rsid w:val="00DA2862"/>
    <w:rsid w:val="00DA326F"/>
    <w:rsid w:val="00DA6946"/>
    <w:rsid w:val="00DA7482"/>
    <w:rsid w:val="00DA7C66"/>
    <w:rsid w:val="00DA7DEF"/>
    <w:rsid w:val="00DB02A4"/>
    <w:rsid w:val="00DB062D"/>
    <w:rsid w:val="00DB076F"/>
    <w:rsid w:val="00DB0CBB"/>
    <w:rsid w:val="00DB0EF6"/>
    <w:rsid w:val="00DB16B4"/>
    <w:rsid w:val="00DB16FF"/>
    <w:rsid w:val="00DB227A"/>
    <w:rsid w:val="00DB24DF"/>
    <w:rsid w:val="00DB2A5F"/>
    <w:rsid w:val="00DB3E4D"/>
    <w:rsid w:val="00DB648A"/>
    <w:rsid w:val="00DB719A"/>
    <w:rsid w:val="00DC05DC"/>
    <w:rsid w:val="00DC1056"/>
    <w:rsid w:val="00DC1469"/>
    <w:rsid w:val="00DC26E2"/>
    <w:rsid w:val="00DC2D94"/>
    <w:rsid w:val="00DC4D5D"/>
    <w:rsid w:val="00DC4EB4"/>
    <w:rsid w:val="00DC537D"/>
    <w:rsid w:val="00DC543E"/>
    <w:rsid w:val="00DC5939"/>
    <w:rsid w:val="00DC5A0A"/>
    <w:rsid w:val="00DC6406"/>
    <w:rsid w:val="00DC78A5"/>
    <w:rsid w:val="00DD037F"/>
    <w:rsid w:val="00DD0AD6"/>
    <w:rsid w:val="00DD292B"/>
    <w:rsid w:val="00DD3498"/>
    <w:rsid w:val="00DD433D"/>
    <w:rsid w:val="00DD490D"/>
    <w:rsid w:val="00DD5093"/>
    <w:rsid w:val="00DE1440"/>
    <w:rsid w:val="00DE1B20"/>
    <w:rsid w:val="00DE1EEC"/>
    <w:rsid w:val="00DE25D2"/>
    <w:rsid w:val="00DE29B3"/>
    <w:rsid w:val="00DE30EB"/>
    <w:rsid w:val="00DE346A"/>
    <w:rsid w:val="00DE3645"/>
    <w:rsid w:val="00DE4246"/>
    <w:rsid w:val="00DE624B"/>
    <w:rsid w:val="00DE6C61"/>
    <w:rsid w:val="00DF0942"/>
    <w:rsid w:val="00DF13FF"/>
    <w:rsid w:val="00DF1BB6"/>
    <w:rsid w:val="00DF2925"/>
    <w:rsid w:val="00DF2B2C"/>
    <w:rsid w:val="00DF3CD3"/>
    <w:rsid w:val="00DF4070"/>
    <w:rsid w:val="00DF658D"/>
    <w:rsid w:val="00DF6BE2"/>
    <w:rsid w:val="00DF7C00"/>
    <w:rsid w:val="00E006DE"/>
    <w:rsid w:val="00E01021"/>
    <w:rsid w:val="00E02408"/>
    <w:rsid w:val="00E02580"/>
    <w:rsid w:val="00E03D80"/>
    <w:rsid w:val="00E10B91"/>
    <w:rsid w:val="00E10D9D"/>
    <w:rsid w:val="00E11299"/>
    <w:rsid w:val="00E1145D"/>
    <w:rsid w:val="00E118A2"/>
    <w:rsid w:val="00E121E9"/>
    <w:rsid w:val="00E125DC"/>
    <w:rsid w:val="00E12850"/>
    <w:rsid w:val="00E128E4"/>
    <w:rsid w:val="00E13F00"/>
    <w:rsid w:val="00E14551"/>
    <w:rsid w:val="00E14733"/>
    <w:rsid w:val="00E167C0"/>
    <w:rsid w:val="00E16C17"/>
    <w:rsid w:val="00E17232"/>
    <w:rsid w:val="00E176D9"/>
    <w:rsid w:val="00E17A12"/>
    <w:rsid w:val="00E22560"/>
    <w:rsid w:val="00E228BB"/>
    <w:rsid w:val="00E233AD"/>
    <w:rsid w:val="00E239E0"/>
    <w:rsid w:val="00E23F78"/>
    <w:rsid w:val="00E24E9A"/>
    <w:rsid w:val="00E25E51"/>
    <w:rsid w:val="00E26A25"/>
    <w:rsid w:val="00E27028"/>
    <w:rsid w:val="00E2702A"/>
    <w:rsid w:val="00E27048"/>
    <w:rsid w:val="00E277F5"/>
    <w:rsid w:val="00E27E42"/>
    <w:rsid w:val="00E304C2"/>
    <w:rsid w:val="00E30C76"/>
    <w:rsid w:val="00E322BF"/>
    <w:rsid w:val="00E325BB"/>
    <w:rsid w:val="00E32B2A"/>
    <w:rsid w:val="00E33004"/>
    <w:rsid w:val="00E332D0"/>
    <w:rsid w:val="00E336AA"/>
    <w:rsid w:val="00E337EF"/>
    <w:rsid w:val="00E34611"/>
    <w:rsid w:val="00E36E56"/>
    <w:rsid w:val="00E37BB2"/>
    <w:rsid w:val="00E40318"/>
    <w:rsid w:val="00E41B69"/>
    <w:rsid w:val="00E41BA3"/>
    <w:rsid w:val="00E42679"/>
    <w:rsid w:val="00E43714"/>
    <w:rsid w:val="00E446E5"/>
    <w:rsid w:val="00E45DE9"/>
    <w:rsid w:val="00E46B41"/>
    <w:rsid w:val="00E47344"/>
    <w:rsid w:val="00E4743F"/>
    <w:rsid w:val="00E4768F"/>
    <w:rsid w:val="00E50464"/>
    <w:rsid w:val="00E50FF6"/>
    <w:rsid w:val="00E52BAA"/>
    <w:rsid w:val="00E53411"/>
    <w:rsid w:val="00E5349F"/>
    <w:rsid w:val="00E535AA"/>
    <w:rsid w:val="00E53BE5"/>
    <w:rsid w:val="00E541AC"/>
    <w:rsid w:val="00E559BA"/>
    <w:rsid w:val="00E56089"/>
    <w:rsid w:val="00E5656F"/>
    <w:rsid w:val="00E5675D"/>
    <w:rsid w:val="00E56AF6"/>
    <w:rsid w:val="00E56D47"/>
    <w:rsid w:val="00E570E4"/>
    <w:rsid w:val="00E5787D"/>
    <w:rsid w:val="00E60029"/>
    <w:rsid w:val="00E60F06"/>
    <w:rsid w:val="00E626A8"/>
    <w:rsid w:val="00E6306B"/>
    <w:rsid w:val="00E63CC1"/>
    <w:rsid w:val="00E64610"/>
    <w:rsid w:val="00E6508B"/>
    <w:rsid w:val="00E66289"/>
    <w:rsid w:val="00E66350"/>
    <w:rsid w:val="00E6681A"/>
    <w:rsid w:val="00E669A3"/>
    <w:rsid w:val="00E671CC"/>
    <w:rsid w:val="00E675AF"/>
    <w:rsid w:val="00E676D7"/>
    <w:rsid w:val="00E67844"/>
    <w:rsid w:val="00E704F1"/>
    <w:rsid w:val="00E71230"/>
    <w:rsid w:val="00E7173B"/>
    <w:rsid w:val="00E717E4"/>
    <w:rsid w:val="00E71CAD"/>
    <w:rsid w:val="00E71D37"/>
    <w:rsid w:val="00E71E35"/>
    <w:rsid w:val="00E72AAC"/>
    <w:rsid w:val="00E73FFF"/>
    <w:rsid w:val="00E74085"/>
    <w:rsid w:val="00E74D91"/>
    <w:rsid w:val="00E74E68"/>
    <w:rsid w:val="00E76AB6"/>
    <w:rsid w:val="00E774D5"/>
    <w:rsid w:val="00E77DBD"/>
    <w:rsid w:val="00E8031B"/>
    <w:rsid w:val="00E80794"/>
    <w:rsid w:val="00E818C2"/>
    <w:rsid w:val="00E82BC9"/>
    <w:rsid w:val="00E83519"/>
    <w:rsid w:val="00E85359"/>
    <w:rsid w:val="00E8580B"/>
    <w:rsid w:val="00E85EE3"/>
    <w:rsid w:val="00E86343"/>
    <w:rsid w:val="00E86DB3"/>
    <w:rsid w:val="00E86EDD"/>
    <w:rsid w:val="00E90592"/>
    <w:rsid w:val="00E9088E"/>
    <w:rsid w:val="00E90A69"/>
    <w:rsid w:val="00E913E9"/>
    <w:rsid w:val="00E916C3"/>
    <w:rsid w:val="00E91B47"/>
    <w:rsid w:val="00E928A2"/>
    <w:rsid w:val="00E9295E"/>
    <w:rsid w:val="00E930D0"/>
    <w:rsid w:val="00E948B0"/>
    <w:rsid w:val="00E94B0E"/>
    <w:rsid w:val="00E964E5"/>
    <w:rsid w:val="00EA05E8"/>
    <w:rsid w:val="00EA08A4"/>
    <w:rsid w:val="00EA0C44"/>
    <w:rsid w:val="00EA1E3B"/>
    <w:rsid w:val="00EA1FD4"/>
    <w:rsid w:val="00EA2B3E"/>
    <w:rsid w:val="00EA2C43"/>
    <w:rsid w:val="00EA3217"/>
    <w:rsid w:val="00EA333A"/>
    <w:rsid w:val="00EA4403"/>
    <w:rsid w:val="00EA54EB"/>
    <w:rsid w:val="00EA60FB"/>
    <w:rsid w:val="00EA6793"/>
    <w:rsid w:val="00EB0129"/>
    <w:rsid w:val="00EB26FF"/>
    <w:rsid w:val="00EB31F0"/>
    <w:rsid w:val="00EB31F2"/>
    <w:rsid w:val="00EB3921"/>
    <w:rsid w:val="00EB4111"/>
    <w:rsid w:val="00EB45D8"/>
    <w:rsid w:val="00EB72FA"/>
    <w:rsid w:val="00EB74E9"/>
    <w:rsid w:val="00EB7608"/>
    <w:rsid w:val="00EB7A95"/>
    <w:rsid w:val="00EC1082"/>
    <w:rsid w:val="00EC27A6"/>
    <w:rsid w:val="00EC281A"/>
    <w:rsid w:val="00EC2A7A"/>
    <w:rsid w:val="00EC2B39"/>
    <w:rsid w:val="00EC3216"/>
    <w:rsid w:val="00EC3A73"/>
    <w:rsid w:val="00EC4440"/>
    <w:rsid w:val="00EC500C"/>
    <w:rsid w:val="00EC6055"/>
    <w:rsid w:val="00EC6443"/>
    <w:rsid w:val="00EC64D1"/>
    <w:rsid w:val="00EC7265"/>
    <w:rsid w:val="00EC76C1"/>
    <w:rsid w:val="00EC7735"/>
    <w:rsid w:val="00ED13A6"/>
    <w:rsid w:val="00ED1659"/>
    <w:rsid w:val="00ED2016"/>
    <w:rsid w:val="00ED234D"/>
    <w:rsid w:val="00ED35F1"/>
    <w:rsid w:val="00ED3667"/>
    <w:rsid w:val="00ED4A11"/>
    <w:rsid w:val="00ED5A75"/>
    <w:rsid w:val="00ED640B"/>
    <w:rsid w:val="00ED692E"/>
    <w:rsid w:val="00ED7D95"/>
    <w:rsid w:val="00EE00BD"/>
    <w:rsid w:val="00EE0303"/>
    <w:rsid w:val="00EE0F6C"/>
    <w:rsid w:val="00EE124D"/>
    <w:rsid w:val="00EE1F20"/>
    <w:rsid w:val="00EE2CA5"/>
    <w:rsid w:val="00EE559B"/>
    <w:rsid w:val="00EE6E7E"/>
    <w:rsid w:val="00EE7381"/>
    <w:rsid w:val="00EE7481"/>
    <w:rsid w:val="00EF0591"/>
    <w:rsid w:val="00EF0C34"/>
    <w:rsid w:val="00EF26A7"/>
    <w:rsid w:val="00EF2E51"/>
    <w:rsid w:val="00EF4083"/>
    <w:rsid w:val="00EF432E"/>
    <w:rsid w:val="00EF4558"/>
    <w:rsid w:val="00EF59D9"/>
    <w:rsid w:val="00EF6998"/>
    <w:rsid w:val="00EF6D91"/>
    <w:rsid w:val="00EF6DAE"/>
    <w:rsid w:val="00EF759A"/>
    <w:rsid w:val="00EF7E1A"/>
    <w:rsid w:val="00EF7ED5"/>
    <w:rsid w:val="00EF7F29"/>
    <w:rsid w:val="00EF7FD6"/>
    <w:rsid w:val="00F01269"/>
    <w:rsid w:val="00F06DE2"/>
    <w:rsid w:val="00F07E05"/>
    <w:rsid w:val="00F07F2C"/>
    <w:rsid w:val="00F11029"/>
    <w:rsid w:val="00F12809"/>
    <w:rsid w:val="00F12E37"/>
    <w:rsid w:val="00F12FD2"/>
    <w:rsid w:val="00F13754"/>
    <w:rsid w:val="00F140A3"/>
    <w:rsid w:val="00F1481F"/>
    <w:rsid w:val="00F14BC8"/>
    <w:rsid w:val="00F151EF"/>
    <w:rsid w:val="00F16B49"/>
    <w:rsid w:val="00F16BD9"/>
    <w:rsid w:val="00F1796D"/>
    <w:rsid w:val="00F17F7D"/>
    <w:rsid w:val="00F20032"/>
    <w:rsid w:val="00F21AA1"/>
    <w:rsid w:val="00F22F66"/>
    <w:rsid w:val="00F25088"/>
    <w:rsid w:val="00F27341"/>
    <w:rsid w:val="00F277D9"/>
    <w:rsid w:val="00F30B17"/>
    <w:rsid w:val="00F33DF0"/>
    <w:rsid w:val="00F3444C"/>
    <w:rsid w:val="00F34529"/>
    <w:rsid w:val="00F347D7"/>
    <w:rsid w:val="00F3519D"/>
    <w:rsid w:val="00F35C9B"/>
    <w:rsid w:val="00F36078"/>
    <w:rsid w:val="00F42B64"/>
    <w:rsid w:val="00F42E7C"/>
    <w:rsid w:val="00F4349F"/>
    <w:rsid w:val="00F45092"/>
    <w:rsid w:val="00F45AB6"/>
    <w:rsid w:val="00F45F3E"/>
    <w:rsid w:val="00F46348"/>
    <w:rsid w:val="00F473A7"/>
    <w:rsid w:val="00F5069D"/>
    <w:rsid w:val="00F50891"/>
    <w:rsid w:val="00F50918"/>
    <w:rsid w:val="00F50C40"/>
    <w:rsid w:val="00F50C5C"/>
    <w:rsid w:val="00F51237"/>
    <w:rsid w:val="00F51399"/>
    <w:rsid w:val="00F52F2D"/>
    <w:rsid w:val="00F53A20"/>
    <w:rsid w:val="00F53E02"/>
    <w:rsid w:val="00F54D0D"/>
    <w:rsid w:val="00F55AE2"/>
    <w:rsid w:val="00F561A2"/>
    <w:rsid w:val="00F56A56"/>
    <w:rsid w:val="00F576CA"/>
    <w:rsid w:val="00F576E2"/>
    <w:rsid w:val="00F5779D"/>
    <w:rsid w:val="00F579C8"/>
    <w:rsid w:val="00F60958"/>
    <w:rsid w:val="00F60C8A"/>
    <w:rsid w:val="00F6117A"/>
    <w:rsid w:val="00F62314"/>
    <w:rsid w:val="00F62A9D"/>
    <w:rsid w:val="00F65287"/>
    <w:rsid w:val="00F65CD4"/>
    <w:rsid w:val="00F66151"/>
    <w:rsid w:val="00F672FE"/>
    <w:rsid w:val="00F67883"/>
    <w:rsid w:val="00F700DC"/>
    <w:rsid w:val="00F7016A"/>
    <w:rsid w:val="00F714DA"/>
    <w:rsid w:val="00F719EA"/>
    <w:rsid w:val="00F71F26"/>
    <w:rsid w:val="00F7235E"/>
    <w:rsid w:val="00F72739"/>
    <w:rsid w:val="00F72A9A"/>
    <w:rsid w:val="00F732D1"/>
    <w:rsid w:val="00F75338"/>
    <w:rsid w:val="00F75D35"/>
    <w:rsid w:val="00F765E9"/>
    <w:rsid w:val="00F76ACA"/>
    <w:rsid w:val="00F77E53"/>
    <w:rsid w:val="00F80033"/>
    <w:rsid w:val="00F803CB"/>
    <w:rsid w:val="00F80527"/>
    <w:rsid w:val="00F80694"/>
    <w:rsid w:val="00F80C83"/>
    <w:rsid w:val="00F81091"/>
    <w:rsid w:val="00F81A1D"/>
    <w:rsid w:val="00F82717"/>
    <w:rsid w:val="00F83904"/>
    <w:rsid w:val="00F83927"/>
    <w:rsid w:val="00F85DF4"/>
    <w:rsid w:val="00F86E00"/>
    <w:rsid w:val="00F87261"/>
    <w:rsid w:val="00F87808"/>
    <w:rsid w:val="00F87B18"/>
    <w:rsid w:val="00F90231"/>
    <w:rsid w:val="00F906C2"/>
    <w:rsid w:val="00F907C1"/>
    <w:rsid w:val="00F90B5A"/>
    <w:rsid w:val="00F90D02"/>
    <w:rsid w:val="00F9140D"/>
    <w:rsid w:val="00F92012"/>
    <w:rsid w:val="00F920BA"/>
    <w:rsid w:val="00F92A73"/>
    <w:rsid w:val="00F93307"/>
    <w:rsid w:val="00F9368B"/>
    <w:rsid w:val="00F94179"/>
    <w:rsid w:val="00F94FAE"/>
    <w:rsid w:val="00F95A50"/>
    <w:rsid w:val="00F9633A"/>
    <w:rsid w:val="00F97211"/>
    <w:rsid w:val="00F97447"/>
    <w:rsid w:val="00F97FAE"/>
    <w:rsid w:val="00FA00C4"/>
    <w:rsid w:val="00FA01A9"/>
    <w:rsid w:val="00FA1979"/>
    <w:rsid w:val="00FA1EA6"/>
    <w:rsid w:val="00FA3767"/>
    <w:rsid w:val="00FA3BA0"/>
    <w:rsid w:val="00FA447F"/>
    <w:rsid w:val="00FA4921"/>
    <w:rsid w:val="00FA4F61"/>
    <w:rsid w:val="00FA5DB2"/>
    <w:rsid w:val="00FA6BE8"/>
    <w:rsid w:val="00FA6EE2"/>
    <w:rsid w:val="00FA70A5"/>
    <w:rsid w:val="00FA7196"/>
    <w:rsid w:val="00FA774E"/>
    <w:rsid w:val="00FA7ED9"/>
    <w:rsid w:val="00FB0B43"/>
    <w:rsid w:val="00FB10D0"/>
    <w:rsid w:val="00FB1755"/>
    <w:rsid w:val="00FB1A8F"/>
    <w:rsid w:val="00FB2176"/>
    <w:rsid w:val="00FB24FE"/>
    <w:rsid w:val="00FB2918"/>
    <w:rsid w:val="00FB2EAE"/>
    <w:rsid w:val="00FB3309"/>
    <w:rsid w:val="00FB444B"/>
    <w:rsid w:val="00FB45A7"/>
    <w:rsid w:val="00FB71E8"/>
    <w:rsid w:val="00FB7353"/>
    <w:rsid w:val="00FB7928"/>
    <w:rsid w:val="00FC17B4"/>
    <w:rsid w:val="00FC1816"/>
    <w:rsid w:val="00FC18D8"/>
    <w:rsid w:val="00FC19F7"/>
    <w:rsid w:val="00FC1D82"/>
    <w:rsid w:val="00FC2BE6"/>
    <w:rsid w:val="00FC3739"/>
    <w:rsid w:val="00FC4F6E"/>
    <w:rsid w:val="00FC619B"/>
    <w:rsid w:val="00FC62C4"/>
    <w:rsid w:val="00FC6370"/>
    <w:rsid w:val="00FC706B"/>
    <w:rsid w:val="00FD0BFB"/>
    <w:rsid w:val="00FD1A42"/>
    <w:rsid w:val="00FD1E3F"/>
    <w:rsid w:val="00FD2006"/>
    <w:rsid w:val="00FD219A"/>
    <w:rsid w:val="00FD3119"/>
    <w:rsid w:val="00FD337C"/>
    <w:rsid w:val="00FD3FAB"/>
    <w:rsid w:val="00FD4372"/>
    <w:rsid w:val="00FD440D"/>
    <w:rsid w:val="00FD49D5"/>
    <w:rsid w:val="00FD5B64"/>
    <w:rsid w:val="00FD5D82"/>
    <w:rsid w:val="00FD6C45"/>
    <w:rsid w:val="00FE05A2"/>
    <w:rsid w:val="00FE2436"/>
    <w:rsid w:val="00FE31CF"/>
    <w:rsid w:val="00FE5B44"/>
    <w:rsid w:val="00FE65CB"/>
    <w:rsid w:val="00FE6667"/>
    <w:rsid w:val="00FE67CA"/>
    <w:rsid w:val="00FE6A4C"/>
    <w:rsid w:val="00FE799E"/>
    <w:rsid w:val="00FE7AD7"/>
    <w:rsid w:val="00FF06CB"/>
    <w:rsid w:val="00FF17FE"/>
    <w:rsid w:val="00FF2199"/>
    <w:rsid w:val="00FF236A"/>
    <w:rsid w:val="00FF2C4B"/>
    <w:rsid w:val="00FF46CD"/>
    <w:rsid w:val="00FF48A6"/>
    <w:rsid w:val="00FF5BFC"/>
    <w:rsid w:val="00FF6417"/>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1057"/>
    <o:shapelayout v:ext="edit">
      <o:idmap v:ext="edit" data="1"/>
    </o:shapelayout>
  </w:shapeDefaults>
  <w:decimalSymbol w:val="."/>
  <w:listSeparator w:val=","/>
  <w14:docId w14:val="5377DC57"/>
  <w15:docId w15:val="{FEC2172A-349E-4102-85D9-B801535B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link w:val="TOCHeadingChar"/>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2"/>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3"/>
      </w:numPr>
    </w:pPr>
  </w:style>
  <w:style w:type="numbering" w:customStyle="1" w:styleId="KeyPoints11">
    <w:name w:val="Key Points11"/>
    <w:basedOn w:val="NoList"/>
    <w:uiPriority w:val="99"/>
    <w:rsid w:val="004C4A31"/>
    <w:pPr>
      <w:numPr>
        <w:numId w:val="14"/>
      </w:numPr>
    </w:pPr>
  </w:style>
  <w:style w:type="numbering" w:customStyle="1" w:styleId="Attach11">
    <w:name w:val="Attach11"/>
    <w:basedOn w:val="NoList"/>
    <w:uiPriority w:val="99"/>
    <w:rsid w:val="004C4A31"/>
    <w:pPr>
      <w:numPr>
        <w:numId w:val="15"/>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TOCHeadingChar">
    <w:name w:val="TOC Heading Char"/>
    <w:basedOn w:val="DefaultParagraphFont"/>
    <w:link w:val="BodyText1"/>
    <w:locked/>
    <w:rsid w:val="00587AE2"/>
    <w:rPr>
      <w:rFonts w:ascii="Century Gothic" w:hAnsi="Century Gothic" w:cs="Angsana New"/>
      <w:sz w:val="22"/>
      <w:szCs w:val="22"/>
      <w:lang w:eastAsia="zh-CN" w:bidi="th-TH"/>
    </w:rPr>
  </w:style>
  <w:style w:type="character" w:customStyle="1" w:styleId="ref-overlay2">
    <w:name w:val="ref-overlay2"/>
    <w:basedOn w:val="DefaultParagraphFont"/>
    <w:rsid w:val="009265B6"/>
    <w:rPr>
      <w:shd w:val="clear" w:color="auto" w:fill="FFFFFF"/>
    </w:rPr>
  </w:style>
  <w:style w:type="character" w:customStyle="1" w:styleId="hlfld-contribauthor">
    <w:name w:val="hlfld-contribauthor"/>
    <w:basedOn w:val="DefaultParagraphFont"/>
    <w:rsid w:val="009265B6"/>
  </w:style>
  <w:style w:type="character" w:customStyle="1" w:styleId="nlmgiven-names">
    <w:name w:val="nlm_given-names"/>
    <w:basedOn w:val="DefaultParagraphFont"/>
    <w:rsid w:val="009265B6"/>
  </w:style>
  <w:style w:type="character" w:customStyle="1" w:styleId="nlmyear">
    <w:name w:val="nlm_year"/>
    <w:basedOn w:val="DefaultParagraphFont"/>
    <w:rsid w:val="009265B6"/>
  </w:style>
  <w:style w:type="character" w:customStyle="1" w:styleId="nlmpublisher-name">
    <w:name w:val="nlm_publisher-name"/>
    <w:basedOn w:val="DefaultParagraphFont"/>
    <w:rsid w:val="009265B6"/>
  </w:style>
  <w:style w:type="numbering" w:customStyle="1" w:styleId="KeyPoints2">
    <w:name w:val="Key Points2"/>
    <w:basedOn w:val="NoList"/>
    <w:uiPriority w:val="99"/>
    <w:rsid w:val="007908CA"/>
  </w:style>
  <w:style w:type="paragraph" w:customStyle="1" w:styleId="Pa4">
    <w:name w:val="Pa4"/>
    <w:basedOn w:val="Normal"/>
    <w:next w:val="Normal"/>
    <w:uiPriority w:val="99"/>
    <w:rsid w:val="003721B4"/>
    <w:pPr>
      <w:autoSpaceDE w:val="0"/>
      <w:autoSpaceDN w:val="0"/>
      <w:adjustRightInd w:val="0"/>
      <w:spacing w:after="0" w:line="181" w:lineRule="atLeast"/>
      <w:jc w:val="left"/>
    </w:pPr>
    <w:rPr>
      <w:rFonts w:ascii="Adobe Garamond Pro" w:hAnsi="Adobe Garamon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74551">
      <w:bodyDiv w:val="1"/>
      <w:marLeft w:val="0"/>
      <w:marRight w:val="0"/>
      <w:marTop w:val="0"/>
      <w:marBottom w:val="0"/>
      <w:divBdr>
        <w:top w:val="none" w:sz="0" w:space="0" w:color="auto"/>
        <w:left w:val="none" w:sz="0" w:space="0" w:color="auto"/>
        <w:bottom w:val="none" w:sz="0" w:space="0" w:color="auto"/>
        <w:right w:val="none" w:sz="0" w:space="0" w:color="auto"/>
      </w:divBdr>
    </w:div>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123932782">
      <w:bodyDiv w:val="1"/>
      <w:marLeft w:val="0"/>
      <w:marRight w:val="0"/>
      <w:marTop w:val="0"/>
      <w:marBottom w:val="0"/>
      <w:divBdr>
        <w:top w:val="none" w:sz="0" w:space="0" w:color="auto"/>
        <w:left w:val="none" w:sz="0" w:space="0" w:color="auto"/>
        <w:bottom w:val="none" w:sz="0" w:space="0" w:color="auto"/>
        <w:right w:val="none" w:sz="0" w:space="0" w:color="auto"/>
      </w:divBdr>
    </w:div>
    <w:div w:id="20062934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596211874">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67560039">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10349709">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2861281">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15231904">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37643926">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4599">
      <w:bodyDiv w:val="1"/>
      <w:marLeft w:val="0"/>
      <w:marRight w:val="0"/>
      <w:marTop w:val="0"/>
      <w:marBottom w:val="0"/>
      <w:divBdr>
        <w:top w:val="none" w:sz="0" w:space="0" w:color="auto"/>
        <w:left w:val="none" w:sz="0" w:space="0" w:color="auto"/>
        <w:bottom w:val="none" w:sz="0" w:space="0" w:color="auto"/>
        <w:right w:val="none" w:sz="0" w:space="0" w:color="auto"/>
      </w:divBdr>
    </w:div>
    <w:div w:id="1231228285">
      <w:bodyDiv w:val="1"/>
      <w:marLeft w:val="0"/>
      <w:marRight w:val="0"/>
      <w:marTop w:val="0"/>
      <w:marBottom w:val="0"/>
      <w:divBdr>
        <w:top w:val="none" w:sz="0" w:space="0" w:color="auto"/>
        <w:left w:val="none" w:sz="0" w:space="0" w:color="auto"/>
        <w:bottom w:val="none" w:sz="0" w:space="0" w:color="auto"/>
        <w:right w:val="none" w:sz="0" w:space="0" w:color="auto"/>
      </w:divBdr>
    </w:div>
    <w:div w:id="1308122889">
      <w:bodyDiv w:val="1"/>
      <w:marLeft w:val="0"/>
      <w:marRight w:val="0"/>
      <w:marTop w:val="0"/>
      <w:marBottom w:val="0"/>
      <w:divBdr>
        <w:top w:val="none" w:sz="0" w:space="0" w:color="auto"/>
        <w:left w:val="none" w:sz="0" w:space="0" w:color="auto"/>
        <w:bottom w:val="none" w:sz="0" w:space="0" w:color="auto"/>
        <w:right w:val="none" w:sz="0" w:space="0" w:color="auto"/>
      </w:divBdr>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6852481">
      <w:bodyDiv w:val="1"/>
      <w:marLeft w:val="0"/>
      <w:marRight w:val="0"/>
      <w:marTop w:val="0"/>
      <w:marBottom w:val="0"/>
      <w:divBdr>
        <w:top w:val="none" w:sz="0" w:space="0" w:color="auto"/>
        <w:left w:val="none" w:sz="0" w:space="0" w:color="auto"/>
        <w:bottom w:val="none" w:sz="0" w:space="0" w:color="auto"/>
        <w:right w:val="none" w:sz="0" w:space="0" w:color="auto"/>
      </w:divBdr>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203270">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91471694">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mailto:ewater@environment.gov.au" TargetMode="External"/><Relationship Id="rId26" Type="http://schemas.openxmlformats.org/officeDocument/2006/relationships/image" Target="media/image6.png"/><Relationship Id="rId39" Type="http://schemas.openxmlformats.org/officeDocument/2006/relationships/hyperlink" Target="http://www.environment.gov.au/topics/water/commonwealth-environmental-water-office/about-commonwealth-environmental-water/how-much"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www.environment.gov.au/topics/water/commonwealth-environmental-water-office/assessment-framework" TargetMode="External"/><Relationship Id="rId42" Type="http://schemas.openxmlformats.org/officeDocument/2006/relationships/image" Target="media/image9.jpe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www.environment.gov.au/water/cewo/publications" TargetMode="External"/><Relationship Id="rId25" Type="http://schemas.openxmlformats.org/officeDocument/2006/relationships/hyperlink" Target="http://www.environment.gov.au/water/cewo/portfolio-mgt/holdings-catchment" TargetMode="External"/><Relationship Id="rId33" Type="http://schemas.openxmlformats.org/officeDocument/2006/relationships/hyperlink" Target="http://www.environment.gov.au/water/cewo" TargetMode="External"/><Relationship Id="rId38" Type="http://schemas.openxmlformats.org/officeDocument/2006/relationships/footer" Target="footer7.xml"/><Relationship Id="rId46"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www.environment.gov.au/water/cewo/publications/water-trading-framework-nov2016" TargetMode="Externa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environment.gov.au/water/cewo/catchment/mid-murray/monitoring" TargetMode="External"/><Relationship Id="rId32" Type="http://schemas.openxmlformats.org/officeDocument/2006/relationships/image" Target="media/image8.emf"/><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hyperlink" Target="http://www.environment.gov.au/water/cewo/trade/current-trading-actions" TargetMode="External"/><Relationship Id="rId36" Type="http://schemas.openxmlformats.org/officeDocument/2006/relationships/hyperlink" Target="http://www.environment.gov.au/water/cewo/trade/trading-framework"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7.png"/><Relationship Id="rId44" Type="http://schemas.openxmlformats.org/officeDocument/2006/relationships/hyperlink" Target="http://www.environment.gov.au/water/cewo"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water.vic.gov.au/__data/assets/pdf_file/0023/53168/Victorian-Murray-LTWP_17-11-2015-FINAL.pdf" TargetMode="External"/><Relationship Id="rId27" Type="http://schemas.openxmlformats.org/officeDocument/2006/relationships/hyperlink" Target="http://www.environment.gov.au/water/cewo/publications" TargetMode="External"/><Relationship Id="rId30" Type="http://schemas.openxmlformats.org/officeDocument/2006/relationships/hyperlink" Target="http://www.environment.gov.au/water/cewo/portfolio-mgt/carryover" TargetMode="External"/><Relationship Id="rId35" Type="http://schemas.openxmlformats.org/officeDocument/2006/relationships/hyperlink" Target="http://www.environment.gov.au/topics/water/commonwealth-environmental-water-office/portfolio-management/carryover" TargetMode="External"/><Relationship Id="rId43" Type="http://schemas.openxmlformats.org/officeDocument/2006/relationships/hyperlink" Target="mailto:ewater@environment.gov.au"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39CD4C6.dotm</Template>
  <TotalTime>1</TotalTime>
  <Pages>40</Pages>
  <Words>14621</Words>
  <Characters>91116</Characters>
  <Application>Microsoft Office Word</Application>
  <DocSecurity>4</DocSecurity>
  <Lines>2169</Lines>
  <Paragraphs>935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Mid-Murray Region</dc:title>
  <dc:creator>Commonwealth Environmental Water Office</dc:creator>
  <cp:lastModifiedBy>Durack, Bec</cp:lastModifiedBy>
  <cp:revision>2</cp:revision>
  <dcterms:created xsi:type="dcterms:W3CDTF">2018-07-11T07:42:00Z</dcterms:created>
  <dcterms:modified xsi:type="dcterms:W3CDTF">2018-07-11T07:42:00Z</dcterms:modified>
</cp:coreProperties>
</file>