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28" w:rsidRDefault="007B5328" w:rsidP="007B5328">
      <w:pPr>
        <w:spacing w:after="0"/>
        <w:jc w:val="center"/>
        <w:rPr>
          <w:rFonts w:ascii="Century Gothic" w:hAnsi="Century Gothic" w:cstheme="minorHAnsi"/>
          <w:b/>
          <w:color w:val="07601F"/>
          <w:sz w:val="36"/>
          <w:szCs w:val="36"/>
        </w:rPr>
      </w:pPr>
      <w:r w:rsidRPr="007B5328">
        <w:rPr>
          <w:rFonts w:ascii="Century Gothic" w:hAnsi="Century Gothic" w:cstheme="minorHAnsi"/>
          <w:b/>
          <w:noProof/>
          <w:color w:val="07601F"/>
          <w:sz w:val="36"/>
          <w:szCs w:val="36"/>
        </w:rPr>
        <w:drawing>
          <wp:anchor distT="0" distB="0" distL="114300" distR="114300" simplePos="0" relativeHeight="251659264" behindDoc="0" locked="0" layoutInCell="1" allowOverlap="1">
            <wp:simplePos x="0" y="0"/>
            <wp:positionH relativeFrom="column">
              <wp:posOffset>1665648</wp:posOffset>
            </wp:positionH>
            <wp:positionV relativeFrom="paragraph">
              <wp:posOffset>-221790</wp:posOffset>
            </wp:positionV>
            <wp:extent cx="3543957" cy="1403131"/>
            <wp:effectExtent l="19050" t="0" r="0" b="0"/>
            <wp:wrapNone/>
            <wp:docPr id="1"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7" cstate="screen"/>
                    <a:stretch>
                      <a:fillRect/>
                    </a:stretch>
                  </pic:blipFill>
                  <pic:spPr>
                    <a:xfrm>
                      <a:off x="0" y="0"/>
                      <a:ext cx="3543957" cy="1403131"/>
                    </a:xfrm>
                    <a:prstGeom prst="rect">
                      <a:avLst/>
                    </a:prstGeom>
                  </pic:spPr>
                </pic:pic>
              </a:graphicData>
            </a:graphic>
          </wp:anchor>
        </w:drawing>
      </w:r>
      <w:r w:rsidR="00845447">
        <w:rPr>
          <w:rFonts w:ascii="Century Gothic" w:hAnsi="Century Gothic" w:cstheme="minorHAnsi"/>
          <w:b/>
          <w:color w:val="07601F"/>
          <w:sz w:val="36"/>
          <w:szCs w:val="36"/>
        </w:rPr>
        <w:t xml:space="preserve"> </w:t>
      </w: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2266E4" w:rsidP="007B5328">
      <w:pPr>
        <w:spacing w:after="0"/>
        <w:jc w:val="center"/>
        <w:rPr>
          <w:rFonts w:ascii="Century Gothic" w:hAnsi="Century Gothic" w:cstheme="minorHAnsi"/>
          <w:b/>
          <w:color w:val="07601F"/>
          <w:sz w:val="36"/>
          <w:szCs w:val="36"/>
        </w:rPr>
      </w:pPr>
      <w:r>
        <w:rPr>
          <w:rFonts w:ascii="Century Gothic" w:hAnsi="Century Gothic" w:cstheme="minorHAnsi"/>
          <w:b/>
          <w:noProof/>
          <w:color w:val="07601F"/>
          <w:sz w:val="36"/>
          <w:szCs w:val="36"/>
        </w:rPr>
        <w:drawing>
          <wp:anchor distT="0" distB="0" distL="114300" distR="114300" simplePos="0" relativeHeight="251686912" behindDoc="0" locked="0" layoutInCell="1" allowOverlap="1">
            <wp:simplePos x="0" y="0"/>
            <wp:positionH relativeFrom="column">
              <wp:posOffset>-572770</wp:posOffset>
            </wp:positionH>
            <wp:positionV relativeFrom="paragraph">
              <wp:posOffset>59690</wp:posOffset>
            </wp:positionV>
            <wp:extent cx="7753350" cy="739394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753350" cy="7393940"/>
                    </a:xfrm>
                    <a:prstGeom prst="rect">
                      <a:avLst/>
                    </a:prstGeom>
                    <a:noFill/>
                    <a:ln w="9525">
                      <a:noFill/>
                      <a:miter lim="800000"/>
                      <a:headEnd/>
                      <a:tailEnd/>
                    </a:ln>
                  </pic:spPr>
                </pic:pic>
              </a:graphicData>
            </a:graphic>
          </wp:anchor>
        </w:drawing>
      </w:r>
    </w:p>
    <w:p w:rsidR="007B5328" w:rsidRDefault="007B5328" w:rsidP="007B5328">
      <w:pPr>
        <w:spacing w:after="0"/>
        <w:jc w:val="center"/>
        <w:rPr>
          <w:rFonts w:ascii="Century Gothic" w:hAnsi="Century Gothic" w:cstheme="minorHAnsi"/>
          <w:b/>
          <w:color w:val="07601F"/>
          <w:sz w:val="44"/>
          <w:szCs w:val="44"/>
        </w:rPr>
      </w:pPr>
    </w:p>
    <w:p w:rsidR="002329B7" w:rsidRPr="007B5328" w:rsidRDefault="002329B7" w:rsidP="007B5328">
      <w:pPr>
        <w:spacing w:after="0"/>
        <w:jc w:val="center"/>
        <w:rPr>
          <w:rFonts w:ascii="Century Gothic" w:hAnsi="Century Gothic" w:cstheme="minorHAnsi"/>
          <w:b/>
          <w:color w:val="07601F"/>
          <w:sz w:val="44"/>
          <w:szCs w:val="44"/>
        </w:rPr>
      </w:pPr>
    </w:p>
    <w:p w:rsidR="007C3BB4" w:rsidRDefault="007C3BB4" w:rsidP="00BB6111">
      <w:pPr>
        <w:pStyle w:val="Para0"/>
        <w:spacing w:after="120" w:line="240" w:lineRule="auto"/>
        <w:ind w:left="-142" w:right="-81"/>
        <w:jc w:val="center"/>
        <w:rPr>
          <w:rFonts w:ascii="Century Gothic" w:hAnsi="Century Gothic"/>
          <w:b/>
          <w:color w:val="0070C0"/>
          <w:sz w:val="36"/>
          <w:szCs w:val="36"/>
        </w:rPr>
      </w:pPr>
    </w:p>
    <w:p w:rsidR="00765F1B" w:rsidRDefault="00130DD1" w:rsidP="00765F1B">
      <w:pPr>
        <w:spacing w:after="240"/>
        <w:rPr>
          <w:color w:val="5F497A" w:themeColor="accent4" w:themeShade="BF"/>
        </w:rPr>
      </w:pPr>
      <w:r w:rsidRPr="000E1266">
        <w:rPr>
          <w:rFonts w:ascii="Century Gothic" w:hAnsi="Century Gothic"/>
        </w:rPr>
        <w:br w:type="page"/>
      </w:r>
      <w:bookmarkStart w:id="0" w:name="_Toc396916450"/>
      <w:bookmarkStart w:id="1" w:name="_Ref396901595"/>
    </w:p>
    <w:p w:rsidR="00A32DE2" w:rsidRPr="009C0C99" w:rsidRDefault="00A32DE2" w:rsidP="00A32DE2">
      <w:pPr>
        <w:pStyle w:val="Pa4"/>
        <w:spacing w:before="220"/>
        <w:rPr>
          <w:rFonts w:ascii="Century Gothic" w:hAnsi="Century Gothic" w:cs="Century Gothic"/>
          <w:color w:val="000000"/>
          <w:sz w:val="20"/>
          <w:szCs w:val="20"/>
        </w:rPr>
      </w:pPr>
      <w:bookmarkStart w:id="2" w:name="_Toc456358875"/>
      <w:r w:rsidRPr="009C0C99">
        <w:rPr>
          <w:rFonts w:ascii="Century Gothic" w:hAnsi="Century Gothic" w:cs="Century Gothic"/>
          <w:color w:val="000000"/>
          <w:sz w:val="20"/>
          <w:szCs w:val="20"/>
        </w:rPr>
        <w:lastRenderedPageBreak/>
        <w:t xml:space="preserve">Front cover image credit: </w:t>
      </w:r>
      <w:r w:rsidRPr="00A32DE2">
        <w:rPr>
          <w:rFonts w:ascii="Century Gothic" w:hAnsi="Century Gothic" w:cs="Century Gothic"/>
          <w:color w:val="000000"/>
          <w:sz w:val="20"/>
          <w:szCs w:val="20"/>
        </w:rPr>
        <w:t>Culgoa River</w:t>
      </w:r>
      <w:proofErr w:type="gramStart"/>
      <w:r w:rsidRPr="00A32DE2">
        <w:rPr>
          <w:rFonts w:ascii="Century Gothic" w:hAnsi="Century Gothic" w:cs="Century Gothic"/>
          <w:color w:val="000000"/>
          <w:sz w:val="20"/>
          <w:szCs w:val="20"/>
        </w:rPr>
        <w:t>.</w:t>
      </w:r>
      <w:r w:rsidRPr="009C0C99">
        <w:rPr>
          <w:rFonts w:ascii="Century Gothic" w:hAnsi="Century Gothic" w:cs="Century Gothic"/>
          <w:color w:val="000000"/>
          <w:sz w:val="20"/>
          <w:szCs w:val="20"/>
        </w:rPr>
        <w:t>.</w:t>
      </w:r>
      <w:proofErr w:type="gramEnd"/>
      <w:r w:rsidRPr="009C0C99">
        <w:rPr>
          <w:rFonts w:ascii="Century Gothic" w:hAnsi="Century Gothic" w:cs="Century Gothic"/>
          <w:color w:val="000000"/>
          <w:sz w:val="20"/>
          <w:szCs w:val="20"/>
        </w:rPr>
        <w:t xml:space="preserve"> Photo by Commonwealth Environmental Water Office</w:t>
      </w:r>
    </w:p>
    <w:p w:rsidR="00A32DE2" w:rsidRPr="009C0C99" w:rsidRDefault="00A32DE2" w:rsidP="00A32DE2">
      <w:pPr>
        <w:rPr>
          <w:rFonts w:ascii="Century Gothic" w:hAnsi="Century Gothic" w:cs="Century Gothic"/>
          <w:color w:val="000000"/>
        </w:rPr>
      </w:pPr>
      <w:r w:rsidRPr="009C0C99">
        <w:rPr>
          <w:rFonts w:ascii="Century Gothic" w:hAnsi="Century Gothic" w:cs="Century Gothic"/>
          <w:color w:val="000000"/>
        </w:rPr>
        <w:t xml:space="preserve">Back cover image credit: </w:t>
      </w:r>
      <w:r w:rsidRPr="00A32DE2">
        <w:rPr>
          <w:rFonts w:ascii="Century Gothic" w:hAnsi="Century Gothic" w:cs="Century Gothic"/>
          <w:color w:val="000000"/>
        </w:rPr>
        <w:t>Narran Lakes. Photo by Commonwealth Environmental Water Office</w:t>
      </w:r>
    </w:p>
    <w:p w:rsidR="00A32DE2" w:rsidRPr="00FC6370" w:rsidRDefault="00A32DE2" w:rsidP="00A32DE2">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A32DE2" w:rsidRPr="00FC6370" w:rsidRDefault="00A32DE2" w:rsidP="00A32DE2">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A32DE2" w:rsidRPr="00FC6370" w:rsidRDefault="00A32DE2" w:rsidP="00A32DE2">
      <w:pPr>
        <w:rPr>
          <w:rFonts w:ascii="Century Gothic" w:hAnsi="Century Gothic"/>
        </w:rPr>
      </w:pPr>
    </w:p>
    <w:p w:rsidR="00A32DE2" w:rsidRPr="00BD41DF" w:rsidRDefault="00A32DE2" w:rsidP="00A32DE2">
      <w:pPr>
        <w:spacing w:after="0"/>
        <w:jc w:val="left"/>
        <w:rPr>
          <w:rFonts w:ascii="Century Gothic" w:hAnsi="Century Gothic" w:cs="Century Gothic"/>
          <w:color w:val="000000"/>
        </w:rPr>
      </w:pPr>
      <w:r w:rsidRPr="00BD41DF">
        <w:rPr>
          <w:rFonts w:ascii="Century Gothic" w:hAnsi="Century Gothic" w:cs="Century Gothic"/>
          <w:color w:val="000000"/>
        </w:rPr>
        <w:t>© Copyright Commonwealth of Australia, 2016.</w:t>
      </w:r>
    </w:p>
    <w:p w:rsidR="00A32DE2" w:rsidRPr="00BD41DF" w:rsidRDefault="00A32DE2" w:rsidP="00A32DE2">
      <w:pPr>
        <w:spacing w:after="0"/>
        <w:jc w:val="left"/>
        <w:rPr>
          <w:rFonts w:ascii="Century Gothic" w:hAnsi="Century Gothic" w:cs="Century Gothic"/>
          <w:color w:val="000000"/>
        </w:rPr>
      </w:pPr>
    </w:p>
    <w:p w:rsidR="00A32DE2" w:rsidRPr="00BD41DF" w:rsidRDefault="00A32DE2" w:rsidP="00A32DE2">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extent cx="1809750" cy="523875"/>
            <wp:effectExtent l="19050" t="0" r="0" b="0"/>
            <wp:docPr id="12"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A32DE2" w:rsidRPr="009C0C99" w:rsidRDefault="00A32DE2" w:rsidP="00A32DE2">
      <w:pPr>
        <w:pStyle w:val="Pa4"/>
        <w:spacing w:before="220"/>
        <w:rPr>
          <w:rFonts w:ascii="Century Gothic" w:hAnsi="Century Gothic" w:cs="Century Gothic"/>
          <w:color w:val="000000"/>
          <w:sz w:val="20"/>
          <w:szCs w:val="20"/>
        </w:rPr>
      </w:pPr>
      <w:r w:rsidRPr="009C0C99">
        <w:rPr>
          <w:rFonts w:ascii="Century Gothic" w:hAnsi="Century Gothic" w:cs="Century Gothic"/>
          <w:color w:val="000000"/>
          <w:sz w:val="20"/>
          <w:szCs w:val="20"/>
        </w:rPr>
        <w:t xml:space="preserve">Commonwealth Environmental Water Portfolio Management Plan: </w:t>
      </w:r>
      <w:r w:rsidRPr="00A32DE2">
        <w:rPr>
          <w:rFonts w:ascii="Century Gothic" w:hAnsi="Century Gothic" w:cs="Century Gothic"/>
          <w:color w:val="000000"/>
          <w:sz w:val="20"/>
          <w:szCs w:val="20"/>
        </w:rPr>
        <w:t xml:space="preserve">Northern Unregulated Rivers 2016–17 </w:t>
      </w:r>
      <w:r w:rsidRPr="009C0C99">
        <w:rPr>
          <w:rFonts w:ascii="Century Gothic" w:hAnsi="Century Gothic" w:cs="Century Gothic"/>
          <w:color w:val="000000"/>
          <w:sz w:val="20"/>
          <w:szCs w:val="20"/>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rsidR="00A32DE2" w:rsidRPr="009C0C99" w:rsidRDefault="00A32DE2" w:rsidP="00A32DE2">
      <w:pPr>
        <w:pStyle w:val="Pa4"/>
        <w:spacing w:before="220"/>
        <w:rPr>
          <w:rFonts w:ascii="Century Gothic" w:hAnsi="Century Gothic" w:cs="Century Gothic"/>
          <w:color w:val="000000"/>
          <w:sz w:val="20"/>
          <w:szCs w:val="20"/>
        </w:rPr>
      </w:pPr>
      <w:r w:rsidRPr="009C0C99">
        <w:rPr>
          <w:rFonts w:ascii="Century Gothic" w:hAnsi="Century Gothic" w:cs="Century Gothic"/>
          <w:color w:val="000000"/>
          <w:sz w:val="20"/>
          <w:szCs w:val="20"/>
        </w:rPr>
        <w:t xml:space="preserve">This report should be attributed as ‘Commonwealth Environmental Water Portfolio Management Plan: </w:t>
      </w:r>
      <w:r w:rsidRPr="00A32DE2">
        <w:rPr>
          <w:rFonts w:ascii="Century Gothic" w:hAnsi="Century Gothic" w:cs="Century Gothic"/>
          <w:color w:val="000000"/>
          <w:sz w:val="20"/>
          <w:szCs w:val="20"/>
        </w:rPr>
        <w:t>Northern Unregulated Rivers 2016–17</w:t>
      </w:r>
      <w:r w:rsidRPr="009C0C99">
        <w:rPr>
          <w:rFonts w:ascii="Century Gothic" w:hAnsi="Century Gothic" w:cs="Century Gothic"/>
          <w:color w:val="000000"/>
          <w:sz w:val="20"/>
          <w:szCs w:val="20"/>
        </w:rPr>
        <w:t>, Commonwealth of Australia, 2016’.</w:t>
      </w:r>
    </w:p>
    <w:p w:rsidR="00A32DE2" w:rsidRPr="00BD41DF" w:rsidRDefault="00A32DE2" w:rsidP="00A32DE2">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rsidR="00A32DE2" w:rsidRPr="00BD41DF" w:rsidRDefault="00A32DE2" w:rsidP="00A32DE2">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rsidR="00765F1B" w:rsidRPr="00792082" w:rsidRDefault="00A32DE2" w:rsidP="00A32DE2">
      <w:pPr>
        <w:pStyle w:val="Heading1"/>
        <w:numPr>
          <w:ilvl w:val="0"/>
          <w:numId w:val="0"/>
        </w:numPr>
        <w:jc w:val="left"/>
        <w:rPr>
          <w:color w:val="5F497A" w:themeColor="accent4" w:themeShade="BF"/>
        </w:rPr>
      </w:pPr>
      <w:r w:rsidRPr="007B31F3">
        <w:rPr>
          <w:rFonts w:ascii="Century Gothic" w:hAnsi="Century Gothic" w:cs="Century Gothic"/>
          <w:b w:val="0"/>
          <w:color w:val="000000"/>
          <w:sz w:val="20"/>
          <w:lang w:val="en-AU"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r>
        <w:rPr>
          <w:color w:val="5F497A" w:themeColor="accent4" w:themeShade="BF"/>
        </w:rPr>
        <w:br w:type="column"/>
      </w:r>
      <w:r w:rsidR="00765F1B">
        <w:rPr>
          <w:color w:val="5F497A" w:themeColor="accent4" w:themeShade="BF"/>
        </w:rPr>
        <w:lastRenderedPageBreak/>
        <w:t>Commonwealth environmental water portfolio management planning</w:t>
      </w:r>
      <w:bookmarkEnd w:id="2"/>
      <w:r w:rsidR="00765F1B">
        <w:rPr>
          <w:color w:val="5F497A" w:themeColor="accent4" w:themeShade="BF"/>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3" w:name="_Toc456358876"/>
      <w:bookmarkStart w:id="4" w:name="_Toc396916452"/>
      <w:r>
        <w:rPr>
          <w:rFonts w:ascii="Century Gothic" w:hAnsi="Century Gothic"/>
          <w:noProof/>
          <w:color w:val="5F497A" w:themeColor="accent4" w:themeShade="BF"/>
        </w:rPr>
        <w:t>Commonwealth environmental water</w:t>
      </w:r>
      <w:bookmarkEnd w:id="3"/>
    </w:p>
    <w:p w:rsidR="00765F1B" w:rsidRPr="000A3F3C" w:rsidRDefault="00765F1B" w:rsidP="00765F1B">
      <w:pPr>
        <w:spacing w:after="240"/>
        <w:jc w:val="left"/>
        <w:rPr>
          <w:rFonts w:ascii="Century Gothic" w:hAnsi="Century Gothic" w:cs="Arial"/>
        </w:rPr>
      </w:pPr>
      <w:r w:rsidRPr="000A3F3C">
        <w:rPr>
          <w:rFonts w:ascii="Century Gothic" w:hAnsi="Century Gothic" w:cs="Arial"/>
        </w:rPr>
        <w:t xml:space="preserve">The Commonwealth Environmental Water Holder is an independent statutory position established by the </w:t>
      </w:r>
      <w:r w:rsidRPr="0019600B">
        <w:rPr>
          <w:rFonts w:ascii="Century Gothic" w:hAnsi="Century Gothic" w:cs="Arial"/>
          <w:i/>
          <w:iCs/>
        </w:rPr>
        <w:t>Water Act 2007</w:t>
      </w:r>
      <w:r w:rsidRPr="0019600B">
        <w:rPr>
          <w:rFonts w:ascii="Century Gothic" w:hAnsi="Century Gothic" w:cs="Arial"/>
          <w:iCs/>
        </w:rPr>
        <w:t xml:space="preserve"> </w:t>
      </w:r>
      <w:r w:rsidRPr="000A3F3C">
        <w:rPr>
          <w:rFonts w:ascii="Century Gothic" w:hAnsi="Century Gothic" w:cs="Arial"/>
        </w:rPr>
        <w:t xml:space="preserve">to manage the Commonwealth environmental water holdings. The Commonwealth Environmental Water Holder leads and is supported by the </w:t>
      </w:r>
      <w:r>
        <w:rPr>
          <w:rFonts w:ascii="Century Gothic" w:hAnsi="Century Gothic" w:cs="Arial"/>
        </w:rPr>
        <w:t xml:space="preserve">Commonwealth Environmental Water </w:t>
      </w:r>
      <w:r w:rsidRPr="000A3F3C">
        <w:rPr>
          <w:rFonts w:ascii="Century Gothic" w:hAnsi="Century Gothic" w:cs="Arial"/>
        </w:rPr>
        <w:t>Office</w:t>
      </w:r>
      <w:r>
        <w:rPr>
          <w:rFonts w:ascii="Century Gothic" w:hAnsi="Century Gothic" w:cs="Arial"/>
        </w:rPr>
        <w:t xml:space="preserve"> (the Office)</w:t>
      </w:r>
      <w:r w:rsidRPr="000A3F3C">
        <w:rPr>
          <w:rFonts w:ascii="Century Gothic" w:hAnsi="Century Gothic" w:cs="Arial"/>
        </w:rPr>
        <w:t xml:space="preserve">, a division of the Australian Government Department of </w:t>
      </w:r>
      <w:r>
        <w:rPr>
          <w:rFonts w:ascii="Century Gothic" w:hAnsi="Century Gothic" w:cs="Arial"/>
        </w:rPr>
        <w:t>the</w:t>
      </w:r>
      <w:r w:rsidRPr="000A3F3C">
        <w:rPr>
          <w:rFonts w:ascii="Century Gothic" w:hAnsi="Century Gothic" w:cs="Arial"/>
        </w:rPr>
        <w:t xml:space="preserve"> Environment.</w:t>
      </w:r>
    </w:p>
    <w:p w:rsidR="00765F1B" w:rsidRPr="003751E5" w:rsidRDefault="00765F1B" w:rsidP="00765F1B">
      <w:pPr>
        <w:tabs>
          <w:tab w:val="left" w:pos="1134"/>
        </w:tabs>
        <w:spacing w:after="240"/>
        <w:jc w:val="left"/>
        <w:rPr>
          <w:rFonts w:ascii="Century Gothic" w:hAnsi="Century Gothic" w:cs="Arial"/>
        </w:rPr>
      </w:pPr>
      <w:r w:rsidRPr="000A3F3C">
        <w:rPr>
          <w:rFonts w:ascii="Century Gothic" w:hAnsi="Century Gothic" w:cs="Arial"/>
        </w:rPr>
        <w:t xml:space="preserve">Under the </w:t>
      </w:r>
      <w:r w:rsidR="00EE559B" w:rsidRPr="0019600B">
        <w:rPr>
          <w:rFonts w:ascii="Century Gothic" w:hAnsi="Century Gothic" w:cs="Arial"/>
          <w:i/>
          <w:iCs/>
        </w:rPr>
        <w:t>Water Act 2007</w:t>
      </w:r>
      <w:r w:rsidRPr="000A3F3C">
        <w:rPr>
          <w:rFonts w:ascii="Century Gothic" w:hAnsi="Century Gothic" w:cs="Arial"/>
        </w:rPr>
        <w:t xml:space="preserve">, Commonwealth environmental water must be managed to protect or restore environmental assets, so as to give effect to relevant international agreements. The </w:t>
      </w:r>
      <w:r w:rsidR="00EE559B" w:rsidRPr="0019600B">
        <w:rPr>
          <w:rFonts w:ascii="Century Gothic" w:hAnsi="Century Gothic" w:cs="Arial"/>
          <w:i/>
          <w:iCs/>
        </w:rPr>
        <w:t>Water Act 2007</w:t>
      </w:r>
      <w:r w:rsidR="00EE559B" w:rsidRPr="0019600B">
        <w:rPr>
          <w:rFonts w:ascii="Century Gothic" w:hAnsi="Century Gothic" w:cs="Arial"/>
          <w:iCs/>
        </w:rPr>
        <w:t xml:space="preserve"> </w:t>
      </w:r>
      <w:r w:rsidRPr="000A3F3C">
        <w:rPr>
          <w:rFonts w:ascii="Century Gothic" w:hAnsi="Century Gothic" w:cs="Arial"/>
        </w:rPr>
        <w:t>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w:t>
      </w:r>
      <w:r>
        <w:rPr>
          <w:rFonts w:ascii="Century Gothic" w:hAnsi="Century Gothic" w:cs="Arial"/>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5" w:name="_Toc456358877"/>
      <w:r>
        <w:rPr>
          <w:rFonts w:ascii="Century Gothic" w:hAnsi="Century Gothic"/>
          <w:noProof/>
          <w:color w:val="5F497A" w:themeColor="accent4" w:themeShade="BF"/>
        </w:rPr>
        <w:t>Purpose of the document</w:t>
      </w:r>
      <w:bookmarkEnd w:id="4"/>
      <w:bookmarkEnd w:id="5"/>
    </w:p>
    <w:p w:rsidR="00765F1B"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C60F95" w:rsidRPr="00DA752E">
        <w:rPr>
          <w:rFonts w:ascii="Century Gothic" w:hAnsi="Century Gothic"/>
        </w:rPr>
        <w:t>Northern unregulated rivers</w:t>
      </w:r>
      <w:r w:rsidRPr="00DA752E">
        <w:rPr>
          <w:rFonts w:ascii="Century Gothic" w:hAnsi="Century Gothic"/>
        </w:rPr>
        <w:t xml:space="preserve"> for 2016–17. </w:t>
      </w:r>
      <w:bookmarkEnd w:id="0"/>
      <w:r w:rsidRPr="00DA752E">
        <w:rPr>
          <w:rFonts w:ascii="Century Gothic" w:hAnsi="Century Gothic"/>
        </w:rPr>
        <w:t>Efficient and effective management of Commonwealth</w:t>
      </w:r>
      <w:r>
        <w:rPr>
          <w:rFonts w:ascii="Century Gothic" w:hAnsi="Century Gothic"/>
        </w:rPr>
        <w:t xml:space="preserve"> environmental water</w:t>
      </w:r>
      <w:r w:rsidRPr="005B6F75">
        <w:rPr>
          <w:rFonts w:ascii="Century Gothic" w:hAnsi="Century Gothic"/>
        </w:rPr>
        <w:t xml:space="preserve"> requires the utilisation of all portfolio management options</w:t>
      </w:r>
      <w:r>
        <w:rPr>
          <w:rFonts w:ascii="Century Gothic" w:hAnsi="Century Gothic"/>
        </w:rPr>
        <w:t>, including water delivery, carryover and trade.</w:t>
      </w:r>
      <w:r w:rsidRPr="005B6F75">
        <w:rPr>
          <w:rFonts w:ascii="Century Gothic" w:hAnsi="Century Gothic"/>
        </w:rPr>
        <w:t xml:space="preserve"> </w:t>
      </w:r>
      <w:r>
        <w:rPr>
          <w:rFonts w:ascii="Century Gothic" w:hAnsi="Century Gothic"/>
        </w:rPr>
        <w:t>To support improved outcomes from water use over time, c</w:t>
      </w:r>
      <w:r w:rsidRPr="005B6F75">
        <w:rPr>
          <w:rFonts w:ascii="Century Gothic" w:hAnsi="Century Gothic"/>
        </w:rPr>
        <w:t>arryover provides the opportunity to optimise water use across water years</w:t>
      </w:r>
      <w:r>
        <w:rPr>
          <w:rFonts w:ascii="Century Gothic" w:hAnsi="Century Gothic"/>
        </w:rPr>
        <w:t xml:space="preserve"> and to improve water availability early in a water year</w:t>
      </w:r>
      <w:r w:rsidRPr="005B6F75">
        <w:rPr>
          <w:rFonts w:ascii="Century Gothic" w:hAnsi="Century Gothic"/>
        </w:rPr>
        <w:t xml:space="preserve">, while trade provides </w:t>
      </w:r>
      <w:r>
        <w:rPr>
          <w:rFonts w:ascii="Century Gothic" w:hAnsi="Century Gothic"/>
        </w:rPr>
        <w:t xml:space="preserve">further </w:t>
      </w:r>
      <w:r w:rsidRPr="005B6F75">
        <w:rPr>
          <w:rFonts w:ascii="Century Gothic" w:hAnsi="Century Gothic"/>
        </w:rPr>
        <w:t>capacity to optimise use over the long-term as well as across catchments.</w:t>
      </w:r>
    </w:p>
    <w:p w:rsidR="00765F1B" w:rsidRDefault="00765F1B" w:rsidP="00765F1B">
      <w:pPr>
        <w:spacing w:after="240"/>
        <w:ind w:right="-1"/>
        <w:jc w:val="left"/>
        <w:outlineLvl w:val="0"/>
        <w:rPr>
          <w:rFonts w:ascii="Century Gothic" w:hAnsi="Century Gothic"/>
        </w:rPr>
      </w:pP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outcomes. </w:t>
      </w: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the Common</w:t>
      </w:r>
      <w:r w:rsidR="00B07BEF">
        <w:rPr>
          <w:rFonts w:ascii="Century Gothic" w:hAnsi="Century Gothic"/>
        </w:rPr>
        <w:t>wealth environmental water portf</w:t>
      </w:r>
      <w:r>
        <w:rPr>
          <w:rFonts w:ascii="Century Gothic" w:hAnsi="Century Gothic"/>
        </w:rPr>
        <w:t xml:space="preserve">olio, consistent with </w:t>
      </w:r>
      <w:r w:rsidRPr="00546DE7">
        <w:rPr>
          <w:rFonts w:ascii="Century Gothic" w:hAnsi="Century Gothic"/>
        </w:rPr>
        <w:t>Basin Plan</w:t>
      </w:r>
      <w:r>
        <w:rPr>
          <w:rFonts w:ascii="Century Gothic" w:hAnsi="Century Gothic"/>
        </w:rPr>
        <w:t xml:space="preserve"> obligations including </w:t>
      </w:r>
      <w:r w:rsidRPr="004B627A">
        <w:rPr>
          <w:rFonts w:ascii="Century Gothic" w:hAnsi="Century Gothic"/>
        </w:rPr>
        <w:t>the</w:t>
      </w:r>
      <w:r>
        <w:rPr>
          <w:rFonts w:ascii="Century Gothic" w:hAnsi="Century Gothic"/>
        </w:rPr>
        <w:t xml:space="preserve"> expected outcomes in the</w:t>
      </w:r>
      <w:r w:rsidRPr="004B627A">
        <w:rPr>
          <w:rFonts w:ascii="Century Gothic" w:hAnsi="Century Gothic"/>
        </w:rPr>
        <w:t xml:space="preserve"> Basin-wide environmental watering strategy</w:t>
      </w:r>
      <w:r>
        <w:rPr>
          <w:rFonts w:ascii="Century Gothic" w:hAnsi="Century Gothic"/>
        </w:rPr>
        <w:t xml:space="preserve"> and the Basin annual environmental watering priorities.</w:t>
      </w:r>
      <w:r w:rsidRPr="00546DE7">
        <w:rPr>
          <w:rFonts w:ascii="Century Gothic" w:hAnsi="Century Gothic"/>
        </w:rPr>
        <w:t xml:space="preserve"> </w:t>
      </w:r>
    </w:p>
    <w:p w:rsidR="002851A6" w:rsidRPr="00855F06" w:rsidRDefault="002851A6" w:rsidP="00765F1B">
      <w:pPr>
        <w:spacing w:after="240"/>
        <w:ind w:right="-1"/>
        <w:jc w:val="left"/>
        <w:outlineLvl w:val="0"/>
        <w:rPr>
          <w:rFonts w:ascii="Century Gothic" w:hAnsi="Century Gothic"/>
        </w:rPr>
      </w:pPr>
      <w:r>
        <w:rPr>
          <w:rFonts w:ascii="Century Gothic" w:hAnsi="Century Gothic"/>
        </w:rPr>
        <w:t xml:space="preserve">To learn more about the portfolio management planning approach see </w:t>
      </w:r>
      <w:r w:rsidR="00CD28EE" w:rsidRPr="00CD28EE">
        <w:rPr>
          <w:rFonts w:ascii="Century Gothic" w:hAnsi="Century Gothic"/>
          <w:i/>
        </w:rPr>
        <w:t>Portfolio Management Planning: Approach to planning for</w:t>
      </w:r>
      <w:r w:rsidR="00CD28EE">
        <w:rPr>
          <w:rFonts w:ascii="Century Gothic" w:hAnsi="Century Gothic"/>
          <w:i/>
        </w:rPr>
        <w:t xml:space="preserve"> </w:t>
      </w:r>
      <w:r w:rsidR="00CD28EE" w:rsidRPr="00CD28EE">
        <w:rPr>
          <w:rFonts w:ascii="Century Gothic" w:hAnsi="Century Gothic"/>
          <w:i/>
        </w:rPr>
        <w:t xml:space="preserve">the use, carryover and trade of </w:t>
      </w:r>
      <w:r w:rsidRPr="00CD28EE">
        <w:rPr>
          <w:rFonts w:ascii="Century Gothic" w:hAnsi="Century Gothic"/>
          <w:i/>
        </w:rPr>
        <w:t xml:space="preserve">Commonwealth environmental water </w:t>
      </w:r>
      <w:r w:rsidR="00CD28EE" w:rsidRPr="00CD28EE">
        <w:rPr>
          <w:rFonts w:ascii="Century Gothic" w:hAnsi="Century Gothic"/>
          <w:i/>
        </w:rPr>
        <w:t>2016-17</w:t>
      </w:r>
      <w:r w:rsidR="00CD28EE">
        <w:rPr>
          <w:rFonts w:ascii="Century Gothic" w:hAnsi="Century Gothic"/>
          <w:i/>
        </w:rPr>
        <w:t xml:space="preserve"> </w:t>
      </w:r>
      <w:r>
        <w:rPr>
          <w:rFonts w:ascii="Century Gothic" w:hAnsi="Century Gothic"/>
        </w:rPr>
        <w:t>(</w:t>
      </w:r>
      <w:r w:rsidRPr="002851A6">
        <w:rPr>
          <w:rFonts w:ascii="Century Gothic" w:hAnsi="Century Gothic"/>
        </w:rPr>
        <w:t>a</w:t>
      </w:r>
      <w:r>
        <w:rPr>
          <w:rFonts w:ascii="Century Gothic" w:hAnsi="Century Gothic"/>
        </w:rPr>
        <w:t>vailable at:</w:t>
      </w:r>
      <w:r w:rsidR="00D60728">
        <w:rPr>
          <w:rFonts w:ascii="Century Gothic" w:hAnsi="Century Gothic"/>
        </w:rPr>
        <w:t xml:space="preserve"> </w:t>
      </w:r>
      <w:hyperlink r:id="rId10" w:history="1">
        <w:r w:rsidR="00D60728" w:rsidRPr="00886BA9">
          <w:rPr>
            <w:rStyle w:val="Hyperlink"/>
            <w:rFonts w:ascii="Century Gothic" w:hAnsi="Century Gothic"/>
          </w:rPr>
          <w:t>http://www.environment.gov.au/water/cewo/publications</w:t>
        </w:r>
      </w:hyperlink>
      <w:r w:rsidR="00D60728">
        <w:rPr>
          <w:rFonts w:ascii="Century Gothic" w:hAnsi="Century Gothic"/>
        </w:rPr>
        <w:t xml:space="preserve">). </w:t>
      </w:r>
    </w:p>
    <w:p w:rsidR="00765F1B" w:rsidRDefault="002244A9" w:rsidP="00765F1B">
      <w:pPr>
        <w:pStyle w:val="Heading2"/>
        <w:numPr>
          <w:ilvl w:val="0"/>
          <w:numId w:val="0"/>
        </w:numPr>
        <w:spacing w:before="0"/>
        <w:rPr>
          <w:rFonts w:ascii="Century Gothic" w:hAnsi="Century Gothic"/>
          <w:noProof/>
          <w:color w:val="5F497A" w:themeColor="accent4" w:themeShade="BF"/>
        </w:rPr>
      </w:pPr>
      <w:bookmarkStart w:id="6" w:name="_Toc456358878"/>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6"/>
    </w:p>
    <w:p w:rsidR="00765F1B" w:rsidRPr="00DA752E" w:rsidRDefault="00765F1B" w:rsidP="00765F1B">
      <w:pPr>
        <w:spacing w:after="240"/>
        <w:ind w:right="-1"/>
        <w:jc w:val="left"/>
        <w:outlineLvl w:val="0"/>
        <w:rPr>
          <w:rFonts w:ascii="Century Gothic" w:hAnsi="Century Gothic"/>
        </w:rPr>
      </w:pPr>
      <w:r w:rsidRPr="00DA752E">
        <w:rPr>
          <w:rFonts w:ascii="Century Gothic" w:hAnsi="Century Gothic"/>
        </w:rPr>
        <w:t xml:space="preserve">Commonwealth environmental water is managed </w:t>
      </w:r>
      <w:r w:rsidR="00C60F95" w:rsidRPr="00DA752E">
        <w:rPr>
          <w:rFonts w:ascii="Century Gothic" w:hAnsi="Century Gothic"/>
        </w:rPr>
        <w:t>with advice from</w:t>
      </w:r>
      <w:r w:rsidRPr="00DA752E">
        <w:rPr>
          <w:rFonts w:ascii="Century Gothic" w:hAnsi="Century Gothic"/>
        </w:rPr>
        <w:t xml:space="preserve"> a range of partners. In the </w:t>
      </w:r>
      <w:r w:rsidR="003E1A01">
        <w:rPr>
          <w:rFonts w:ascii="Century Gothic" w:hAnsi="Century Gothic"/>
        </w:rPr>
        <w:t>n</w:t>
      </w:r>
      <w:r w:rsidR="00C60F95" w:rsidRPr="00DA752E">
        <w:rPr>
          <w:rFonts w:ascii="Century Gothic" w:hAnsi="Century Gothic"/>
        </w:rPr>
        <w:t>orthern unregulated rivers</w:t>
      </w:r>
      <w:r w:rsidRPr="00DA752E">
        <w:rPr>
          <w:rFonts w:ascii="Century Gothic" w:hAnsi="Century Gothic"/>
        </w:rPr>
        <w:t xml:space="preserve">, our partners include </w:t>
      </w:r>
      <w:r w:rsidR="00DC699D">
        <w:rPr>
          <w:rFonts w:ascii="Century Gothic" w:hAnsi="Century Gothic"/>
        </w:rPr>
        <w:t>the Queensland d</w:t>
      </w:r>
      <w:r w:rsidR="00C60F95" w:rsidRPr="00DA752E">
        <w:rPr>
          <w:rFonts w:ascii="Century Gothic" w:hAnsi="Century Gothic"/>
        </w:rPr>
        <w:t>epartment</w:t>
      </w:r>
      <w:r w:rsidR="00DC699D">
        <w:rPr>
          <w:rFonts w:ascii="Century Gothic" w:hAnsi="Century Gothic"/>
        </w:rPr>
        <w:t>s</w:t>
      </w:r>
      <w:r w:rsidR="00C60F95" w:rsidRPr="00DA752E">
        <w:rPr>
          <w:rFonts w:ascii="Century Gothic" w:hAnsi="Century Gothic"/>
        </w:rPr>
        <w:t xml:space="preserve"> of Natural Resources and Mines</w:t>
      </w:r>
      <w:r w:rsidR="00DC699D">
        <w:rPr>
          <w:rFonts w:ascii="Century Gothic" w:hAnsi="Century Gothic"/>
        </w:rPr>
        <w:t xml:space="preserve"> and Agriculture and Fisheries</w:t>
      </w:r>
      <w:r w:rsidR="00C60F95" w:rsidRPr="00DA752E">
        <w:rPr>
          <w:rFonts w:ascii="Century Gothic" w:hAnsi="Century Gothic"/>
        </w:rPr>
        <w:t>,</w:t>
      </w:r>
      <w:r w:rsidRPr="00DA752E">
        <w:rPr>
          <w:rFonts w:ascii="Century Gothic" w:hAnsi="Century Gothic"/>
        </w:rPr>
        <w:t xml:space="preserve"> New South Wales Office of Environment and Heritage, </w:t>
      </w:r>
      <w:r w:rsidR="00DA752E" w:rsidRPr="00DA752E">
        <w:rPr>
          <w:rFonts w:ascii="Century Gothic" w:hAnsi="Century Gothic"/>
        </w:rPr>
        <w:t xml:space="preserve">New South Wales </w:t>
      </w:r>
      <w:r w:rsidRPr="00DA752E">
        <w:rPr>
          <w:rFonts w:ascii="Century Gothic" w:hAnsi="Century Gothic"/>
        </w:rPr>
        <w:t>Department of Primary Industries – Water</w:t>
      </w:r>
      <w:r w:rsidR="00DA752E">
        <w:rPr>
          <w:rFonts w:ascii="Century Gothic" w:hAnsi="Century Gothic"/>
        </w:rPr>
        <w:t xml:space="preserve"> and Fisheries</w:t>
      </w:r>
      <w:r w:rsidRPr="00DA752E">
        <w:rPr>
          <w:rFonts w:ascii="Century Gothic" w:hAnsi="Century Gothic"/>
        </w:rPr>
        <w:t xml:space="preserve">, </w:t>
      </w:r>
      <w:proofErr w:type="spellStart"/>
      <w:r w:rsidR="00C60F95" w:rsidRPr="00DA752E">
        <w:rPr>
          <w:rFonts w:ascii="Century Gothic" w:hAnsi="Century Gothic"/>
        </w:rPr>
        <w:t>Sunwater</w:t>
      </w:r>
      <w:proofErr w:type="spellEnd"/>
      <w:r w:rsidR="00C60F95" w:rsidRPr="00DA752E">
        <w:rPr>
          <w:rFonts w:ascii="Century Gothic" w:hAnsi="Century Gothic"/>
        </w:rPr>
        <w:t xml:space="preserve"> </w:t>
      </w:r>
      <w:r w:rsidRPr="00DA752E">
        <w:rPr>
          <w:rFonts w:ascii="Century Gothic" w:hAnsi="Century Gothic"/>
        </w:rPr>
        <w:t xml:space="preserve">and </w:t>
      </w:r>
      <w:proofErr w:type="spellStart"/>
      <w:r w:rsidRPr="00DA752E">
        <w:rPr>
          <w:rFonts w:ascii="Century Gothic" w:hAnsi="Century Gothic"/>
        </w:rPr>
        <w:t>WaterNSW</w:t>
      </w:r>
      <w:proofErr w:type="spellEnd"/>
      <w:r w:rsidRPr="00DA752E">
        <w:rPr>
          <w:rFonts w:ascii="Century Gothic" w:hAnsi="Century Gothic"/>
        </w:rPr>
        <w:t>.</w:t>
      </w:r>
      <w:r w:rsidR="00C60F95" w:rsidRPr="00DA752E">
        <w:rPr>
          <w:rFonts w:ascii="Century Gothic" w:hAnsi="Century Gothic"/>
        </w:rPr>
        <w:t xml:space="preserve"> </w:t>
      </w:r>
    </w:p>
    <w:p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7" w:name="_Toc456358879"/>
      <w:r w:rsidRPr="008E1BCD">
        <w:rPr>
          <w:rFonts w:ascii="Century Gothic" w:hAnsi="Century Gothic"/>
          <w:noProof/>
          <w:color w:val="5F497A" w:themeColor="accent4" w:themeShade="BF"/>
        </w:rPr>
        <w:t>Your input</w:t>
      </w:r>
      <w:bookmarkEnd w:id="7"/>
    </w:p>
    <w:p w:rsidR="004B735C" w:rsidRPr="00D60728" w:rsidRDefault="00765F1B" w:rsidP="00D60728">
      <w:pPr>
        <w:spacing w:after="240"/>
        <w:jc w:val="left"/>
        <w:rPr>
          <w:rFonts w:ascii="Century Gothic" w:hAnsi="Century Gothic"/>
          <w:noProof/>
          <w:color w:val="5F497A" w:themeColor="accent4" w:themeShade="BF"/>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 xml:space="preserve">of Commonwealth environmental water relies on considerable advice and assistance from local organisations, state governments and others. Individuals and groups within the Murray-Darling Basin community are encouraged </w:t>
      </w:r>
      <w:r w:rsidRPr="00BB6E80">
        <w:rPr>
          <w:rFonts w:ascii="Century Gothic" w:hAnsi="Century Gothic"/>
        </w:rPr>
        <w:t xml:space="preserve">to submit suggestions for the management of Commonwealth environmental water. Please contact the Office via: </w:t>
      </w:r>
      <w:hyperlink r:id="rId11" w:history="1">
        <w:r w:rsidRPr="00BB6E80">
          <w:rPr>
            <w:rStyle w:val="Hyperlink"/>
            <w:rFonts w:ascii="Century Gothic" w:hAnsi="Century Gothic"/>
          </w:rPr>
          <w:t>ewater@environment.gov.au</w:t>
        </w:r>
      </w:hyperlink>
      <w:r w:rsidRPr="00BB6E80">
        <w:rPr>
          <w:rFonts w:ascii="Century Gothic" w:hAnsi="Century Gothic"/>
        </w:rPr>
        <w:t>.</w:t>
      </w:r>
      <w:bookmarkEnd w:id="1"/>
    </w:p>
    <w:p w:rsidR="00765F1B" w:rsidRDefault="00765F1B">
      <w:pPr>
        <w:spacing w:after="0"/>
        <w:jc w:val="left"/>
        <w:rPr>
          <w:b/>
          <w:color w:val="5F497A" w:themeColor="accent4" w:themeShade="BF"/>
          <w:sz w:val="42"/>
          <w:lang w:val="en-GB" w:eastAsia="en-US"/>
        </w:rPr>
      </w:pPr>
      <w:r>
        <w:rPr>
          <w:color w:val="5F497A" w:themeColor="accent4" w:themeShade="BF"/>
          <w:sz w:val="42"/>
          <w:lang w:val="en-GB" w:eastAsia="en-US"/>
        </w:rPr>
        <w:br w:type="page"/>
      </w:r>
    </w:p>
    <w:p w:rsidR="00130DD1" w:rsidRPr="00002517" w:rsidRDefault="00130DD1" w:rsidP="00002517">
      <w:pPr>
        <w:pStyle w:val="Heading1"/>
        <w:numPr>
          <w:ilvl w:val="0"/>
          <w:numId w:val="0"/>
        </w:numPr>
        <w:jc w:val="left"/>
        <w:rPr>
          <w:color w:val="5F497A" w:themeColor="accent4" w:themeShade="BF"/>
        </w:rPr>
      </w:pPr>
      <w:bookmarkStart w:id="8" w:name="_Toc440639264"/>
      <w:bookmarkStart w:id="9" w:name="_Toc456358880"/>
      <w:r w:rsidRPr="00002517">
        <w:rPr>
          <w:color w:val="5F497A" w:themeColor="accent4" w:themeShade="BF"/>
        </w:rPr>
        <w:t>Table of contents</w:t>
      </w:r>
      <w:bookmarkEnd w:id="8"/>
      <w:bookmarkEnd w:id="9"/>
    </w:p>
    <w:p w:rsidR="00362D9B" w:rsidRDefault="00C952D0">
      <w:pPr>
        <w:pStyle w:val="TOC1"/>
        <w:rPr>
          <w:rFonts w:asciiTheme="minorHAnsi" w:eastAsiaTheme="minorEastAsia" w:hAnsiTheme="minorHAnsi" w:cstheme="minorBidi"/>
          <w:b w:val="0"/>
          <w:sz w:val="22"/>
          <w:szCs w:val="22"/>
        </w:rPr>
      </w:pPr>
      <w:r w:rsidRPr="00C952D0">
        <w:fldChar w:fldCharType="begin"/>
      </w:r>
      <w:r w:rsidR="00130DD1" w:rsidRPr="00EF7FD6">
        <w:instrText xml:space="preserve"> TOC \o "1-1" \h \z \t "Heading 2,2,Heading 3,3,Appendix 2,1" </w:instrText>
      </w:r>
      <w:r w:rsidRPr="00C952D0">
        <w:fldChar w:fldCharType="separate"/>
      </w:r>
      <w:hyperlink w:anchor="_Toc456358875" w:history="1">
        <w:r w:rsidR="00362D9B" w:rsidRPr="000C38F0">
          <w:rPr>
            <w:rStyle w:val="Hyperlink"/>
          </w:rPr>
          <w:t>Commonwealth environmental water portfolio management planning</w:t>
        </w:r>
        <w:r w:rsidR="00362D9B">
          <w:rPr>
            <w:webHidden/>
          </w:rPr>
          <w:tab/>
        </w:r>
        <w:r>
          <w:rPr>
            <w:webHidden/>
          </w:rPr>
          <w:fldChar w:fldCharType="begin"/>
        </w:r>
        <w:r w:rsidR="00362D9B">
          <w:rPr>
            <w:webHidden/>
          </w:rPr>
          <w:instrText xml:space="preserve"> PAGEREF _Toc456358875 \h </w:instrText>
        </w:r>
        <w:r>
          <w:rPr>
            <w:webHidden/>
          </w:rPr>
        </w:r>
        <w:r>
          <w:rPr>
            <w:webHidden/>
          </w:rPr>
          <w:fldChar w:fldCharType="separate"/>
        </w:r>
        <w:r w:rsidR="00362D9B">
          <w:rPr>
            <w:webHidden/>
          </w:rPr>
          <w:t>1</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76" w:history="1">
        <w:r w:rsidR="00362D9B" w:rsidRPr="000C38F0">
          <w:rPr>
            <w:rStyle w:val="Hyperlink"/>
          </w:rPr>
          <w:t>Commonwealth environmental water</w:t>
        </w:r>
        <w:r w:rsidR="00362D9B">
          <w:rPr>
            <w:webHidden/>
          </w:rPr>
          <w:tab/>
        </w:r>
        <w:r>
          <w:rPr>
            <w:webHidden/>
          </w:rPr>
          <w:fldChar w:fldCharType="begin"/>
        </w:r>
        <w:r w:rsidR="00362D9B">
          <w:rPr>
            <w:webHidden/>
          </w:rPr>
          <w:instrText xml:space="preserve"> PAGEREF _Toc456358876 \h </w:instrText>
        </w:r>
        <w:r>
          <w:rPr>
            <w:webHidden/>
          </w:rPr>
        </w:r>
        <w:r>
          <w:rPr>
            <w:webHidden/>
          </w:rPr>
          <w:fldChar w:fldCharType="separate"/>
        </w:r>
        <w:r w:rsidR="00362D9B">
          <w:rPr>
            <w:webHidden/>
          </w:rPr>
          <w:t>1</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77" w:history="1">
        <w:r w:rsidR="00362D9B" w:rsidRPr="000C38F0">
          <w:rPr>
            <w:rStyle w:val="Hyperlink"/>
          </w:rPr>
          <w:t>Purpose of the document</w:t>
        </w:r>
        <w:r w:rsidR="00362D9B">
          <w:rPr>
            <w:webHidden/>
          </w:rPr>
          <w:tab/>
        </w:r>
        <w:r>
          <w:rPr>
            <w:webHidden/>
          </w:rPr>
          <w:fldChar w:fldCharType="begin"/>
        </w:r>
        <w:r w:rsidR="00362D9B">
          <w:rPr>
            <w:webHidden/>
          </w:rPr>
          <w:instrText xml:space="preserve"> PAGEREF _Toc456358877 \h </w:instrText>
        </w:r>
        <w:r>
          <w:rPr>
            <w:webHidden/>
          </w:rPr>
        </w:r>
        <w:r>
          <w:rPr>
            <w:webHidden/>
          </w:rPr>
          <w:fldChar w:fldCharType="separate"/>
        </w:r>
        <w:r w:rsidR="00362D9B">
          <w:rPr>
            <w:webHidden/>
          </w:rPr>
          <w:t>1</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78" w:history="1">
        <w:r w:rsidR="00362D9B" w:rsidRPr="000C38F0">
          <w:rPr>
            <w:rStyle w:val="Hyperlink"/>
          </w:rPr>
          <w:t>Delivery partners</w:t>
        </w:r>
        <w:r w:rsidR="00362D9B">
          <w:rPr>
            <w:webHidden/>
          </w:rPr>
          <w:tab/>
        </w:r>
        <w:r>
          <w:rPr>
            <w:webHidden/>
          </w:rPr>
          <w:fldChar w:fldCharType="begin"/>
        </w:r>
        <w:r w:rsidR="00362D9B">
          <w:rPr>
            <w:webHidden/>
          </w:rPr>
          <w:instrText xml:space="preserve"> PAGEREF _Toc456358878 \h </w:instrText>
        </w:r>
        <w:r>
          <w:rPr>
            <w:webHidden/>
          </w:rPr>
        </w:r>
        <w:r>
          <w:rPr>
            <w:webHidden/>
          </w:rPr>
          <w:fldChar w:fldCharType="separate"/>
        </w:r>
        <w:r w:rsidR="00362D9B">
          <w:rPr>
            <w:webHidden/>
          </w:rPr>
          <w:t>1</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79" w:history="1">
        <w:r w:rsidR="00362D9B" w:rsidRPr="000C38F0">
          <w:rPr>
            <w:rStyle w:val="Hyperlink"/>
          </w:rPr>
          <w:t>Your input</w:t>
        </w:r>
        <w:r w:rsidR="00362D9B">
          <w:rPr>
            <w:webHidden/>
          </w:rPr>
          <w:tab/>
        </w:r>
        <w:r>
          <w:rPr>
            <w:webHidden/>
          </w:rPr>
          <w:fldChar w:fldCharType="begin"/>
        </w:r>
        <w:r w:rsidR="00362D9B">
          <w:rPr>
            <w:webHidden/>
          </w:rPr>
          <w:instrText xml:space="preserve"> PAGEREF _Toc456358879 \h </w:instrText>
        </w:r>
        <w:r>
          <w:rPr>
            <w:webHidden/>
          </w:rPr>
        </w:r>
        <w:r>
          <w:rPr>
            <w:webHidden/>
          </w:rPr>
          <w:fldChar w:fldCharType="separate"/>
        </w:r>
        <w:r w:rsidR="00362D9B">
          <w:rPr>
            <w:webHidden/>
          </w:rPr>
          <w:t>1</w:t>
        </w:r>
        <w:r>
          <w:rPr>
            <w:webHidden/>
          </w:rPr>
          <w:fldChar w:fldCharType="end"/>
        </w:r>
      </w:hyperlink>
    </w:p>
    <w:p w:rsidR="00362D9B" w:rsidRDefault="00C952D0">
      <w:pPr>
        <w:pStyle w:val="TOC1"/>
        <w:rPr>
          <w:rFonts w:asciiTheme="minorHAnsi" w:eastAsiaTheme="minorEastAsia" w:hAnsiTheme="minorHAnsi" w:cstheme="minorBidi"/>
          <w:b w:val="0"/>
          <w:sz w:val="22"/>
          <w:szCs w:val="22"/>
        </w:rPr>
      </w:pPr>
      <w:hyperlink w:anchor="_Toc456358880" w:history="1">
        <w:r w:rsidR="00362D9B" w:rsidRPr="000C38F0">
          <w:rPr>
            <w:rStyle w:val="Hyperlink"/>
          </w:rPr>
          <w:t>Table of contents</w:t>
        </w:r>
        <w:r w:rsidR="00362D9B">
          <w:rPr>
            <w:webHidden/>
          </w:rPr>
          <w:tab/>
        </w:r>
        <w:r>
          <w:rPr>
            <w:webHidden/>
          </w:rPr>
          <w:fldChar w:fldCharType="begin"/>
        </w:r>
        <w:r w:rsidR="00362D9B">
          <w:rPr>
            <w:webHidden/>
          </w:rPr>
          <w:instrText xml:space="preserve"> PAGEREF _Toc456358880 \h </w:instrText>
        </w:r>
        <w:r>
          <w:rPr>
            <w:webHidden/>
          </w:rPr>
        </w:r>
        <w:r>
          <w:rPr>
            <w:webHidden/>
          </w:rPr>
          <w:fldChar w:fldCharType="separate"/>
        </w:r>
        <w:r w:rsidR="00362D9B">
          <w:rPr>
            <w:webHidden/>
          </w:rPr>
          <w:t>2</w:t>
        </w:r>
        <w:r>
          <w:rPr>
            <w:webHidden/>
          </w:rPr>
          <w:fldChar w:fldCharType="end"/>
        </w:r>
      </w:hyperlink>
    </w:p>
    <w:p w:rsidR="00362D9B" w:rsidRDefault="00C952D0">
      <w:pPr>
        <w:pStyle w:val="TOC1"/>
        <w:rPr>
          <w:rFonts w:asciiTheme="minorHAnsi" w:eastAsiaTheme="minorEastAsia" w:hAnsiTheme="minorHAnsi" w:cstheme="minorBidi"/>
          <w:b w:val="0"/>
          <w:sz w:val="22"/>
          <w:szCs w:val="22"/>
        </w:rPr>
      </w:pPr>
      <w:hyperlink w:anchor="_Toc456358881" w:history="1">
        <w:r w:rsidR="00362D9B" w:rsidRPr="000C38F0">
          <w:rPr>
            <w:rStyle w:val="Hyperlink"/>
            <w:spacing w:val="-2"/>
          </w:rPr>
          <w:t>1.</w:t>
        </w:r>
        <w:r w:rsidR="00362D9B">
          <w:rPr>
            <w:rFonts w:asciiTheme="minorHAnsi" w:eastAsiaTheme="minorEastAsia" w:hAnsiTheme="minorHAnsi" w:cstheme="minorBidi"/>
            <w:b w:val="0"/>
            <w:sz w:val="22"/>
            <w:szCs w:val="22"/>
          </w:rPr>
          <w:tab/>
        </w:r>
        <w:r w:rsidR="00362D9B" w:rsidRPr="000C38F0">
          <w:rPr>
            <w:rStyle w:val="Hyperlink"/>
            <w:spacing w:val="-2"/>
          </w:rPr>
          <w:t>Environmental watering in the northern unregulated rivers</w:t>
        </w:r>
        <w:r w:rsidR="00362D9B">
          <w:rPr>
            <w:webHidden/>
          </w:rPr>
          <w:tab/>
        </w:r>
        <w:r>
          <w:rPr>
            <w:webHidden/>
          </w:rPr>
          <w:fldChar w:fldCharType="begin"/>
        </w:r>
        <w:r w:rsidR="00362D9B">
          <w:rPr>
            <w:webHidden/>
          </w:rPr>
          <w:instrText xml:space="preserve"> PAGEREF _Toc456358881 \h </w:instrText>
        </w:r>
        <w:r>
          <w:rPr>
            <w:webHidden/>
          </w:rPr>
        </w:r>
        <w:r>
          <w:rPr>
            <w:webHidden/>
          </w:rPr>
          <w:fldChar w:fldCharType="separate"/>
        </w:r>
        <w:r w:rsidR="00362D9B">
          <w:rPr>
            <w:webHidden/>
          </w:rPr>
          <w:t>3</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82" w:history="1">
        <w:r w:rsidR="00362D9B" w:rsidRPr="000C38F0">
          <w:rPr>
            <w:rStyle w:val="Hyperlink"/>
          </w:rPr>
          <w:t>1.1.</w:t>
        </w:r>
        <w:r w:rsidR="00362D9B">
          <w:rPr>
            <w:rFonts w:asciiTheme="minorHAnsi" w:eastAsiaTheme="minorEastAsia" w:hAnsiTheme="minorHAnsi" w:cstheme="minorBidi"/>
            <w:sz w:val="22"/>
            <w:szCs w:val="22"/>
          </w:rPr>
          <w:tab/>
        </w:r>
        <w:r w:rsidR="00362D9B" w:rsidRPr="000C38F0">
          <w:rPr>
            <w:rStyle w:val="Hyperlink"/>
          </w:rPr>
          <w:t>The northern unregulated rivers</w:t>
        </w:r>
        <w:r w:rsidR="00362D9B">
          <w:rPr>
            <w:webHidden/>
          </w:rPr>
          <w:tab/>
        </w:r>
        <w:r>
          <w:rPr>
            <w:webHidden/>
          </w:rPr>
          <w:fldChar w:fldCharType="begin"/>
        </w:r>
        <w:r w:rsidR="00362D9B">
          <w:rPr>
            <w:webHidden/>
          </w:rPr>
          <w:instrText xml:space="preserve"> PAGEREF _Toc456358882 \h </w:instrText>
        </w:r>
        <w:r>
          <w:rPr>
            <w:webHidden/>
          </w:rPr>
        </w:r>
        <w:r>
          <w:rPr>
            <w:webHidden/>
          </w:rPr>
          <w:fldChar w:fldCharType="separate"/>
        </w:r>
        <w:r w:rsidR="00362D9B">
          <w:rPr>
            <w:webHidden/>
          </w:rPr>
          <w:t>3</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83" w:history="1">
        <w:r w:rsidR="00362D9B" w:rsidRPr="000C38F0">
          <w:rPr>
            <w:rStyle w:val="Hyperlink"/>
          </w:rPr>
          <w:t>1.2.</w:t>
        </w:r>
        <w:r w:rsidR="00362D9B">
          <w:rPr>
            <w:rFonts w:asciiTheme="minorHAnsi" w:eastAsiaTheme="minorEastAsia" w:hAnsiTheme="minorHAnsi" w:cstheme="minorBidi"/>
            <w:sz w:val="22"/>
            <w:szCs w:val="22"/>
          </w:rPr>
          <w:tab/>
        </w:r>
        <w:r w:rsidR="00362D9B" w:rsidRPr="000C38F0">
          <w:rPr>
            <w:rStyle w:val="Hyperlink"/>
          </w:rPr>
          <w:t>Environmental assets of the northern unregulated rivers</w:t>
        </w:r>
        <w:r w:rsidR="00362D9B">
          <w:rPr>
            <w:webHidden/>
          </w:rPr>
          <w:tab/>
        </w:r>
        <w:r>
          <w:rPr>
            <w:webHidden/>
          </w:rPr>
          <w:fldChar w:fldCharType="begin"/>
        </w:r>
        <w:r w:rsidR="00362D9B">
          <w:rPr>
            <w:webHidden/>
          </w:rPr>
          <w:instrText xml:space="preserve"> PAGEREF _Toc456358883 \h </w:instrText>
        </w:r>
        <w:r>
          <w:rPr>
            <w:webHidden/>
          </w:rPr>
        </w:r>
        <w:r>
          <w:rPr>
            <w:webHidden/>
          </w:rPr>
          <w:fldChar w:fldCharType="separate"/>
        </w:r>
        <w:r w:rsidR="00362D9B">
          <w:rPr>
            <w:webHidden/>
          </w:rPr>
          <w:t>4</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84" w:history="1">
        <w:r w:rsidR="00362D9B" w:rsidRPr="000C38F0">
          <w:rPr>
            <w:rStyle w:val="Hyperlink"/>
          </w:rPr>
          <w:t>1.3.</w:t>
        </w:r>
        <w:r w:rsidR="00362D9B">
          <w:rPr>
            <w:rFonts w:asciiTheme="minorHAnsi" w:eastAsiaTheme="minorEastAsia" w:hAnsiTheme="minorHAnsi" w:cstheme="minorBidi"/>
            <w:sz w:val="22"/>
            <w:szCs w:val="22"/>
          </w:rPr>
          <w:tab/>
        </w:r>
        <w:r w:rsidR="00362D9B" w:rsidRPr="000C38F0">
          <w:rPr>
            <w:rStyle w:val="Hyperlink"/>
          </w:rPr>
          <w:t>Environmental objectives and outcomes in the northern unregulated rivers</w:t>
        </w:r>
        <w:r w:rsidR="00362D9B">
          <w:rPr>
            <w:webHidden/>
          </w:rPr>
          <w:tab/>
        </w:r>
        <w:r>
          <w:rPr>
            <w:webHidden/>
          </w:rPr>
          <w:fldChar w:fldCharType="begin"/>
        </w:r>
        <w:r w:rsidR="00362D9B">
          <w:rPr>
            <w:webHidden/>
          </w:rPr>
          <w:instrText xml:space="preserve"> PAGEREF _Toc456358884 \h </w:instrText>
        </w:r>
        <w:r>
          <w:rPr>
            <w:webHidden/>
          </w:rPr>
        </w:r>
        <w:r>
          <w:rPr>
            <w:webHidden/>
          </w:rPr>
          <w:fldChar w:fldCharType="separate"/>
        </w:r>
        <w:r w:rsidR="00362D9B">
          <w:rPr>
            <w:webHidden/>
          </w:rPr>
          <w:t>7</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85" w:history="1">
        <w:r w:rsidR="00362D9B" w:rsidRPr="000C38F0">
          <w:rPr>
            <w:rStyle w:val="Hyperlink"/>
          </w:rPr>
          <w:t>1.4.</w:t>
        </w:r>
        <w:r w:rsidR="00362D9B">
          <w:rPr>
            <w:rFonts w:asciiTheme="minorHAnsi" w:eastAsiaTheme="minorEastAsia" w:hAnsiTheme="minorHAnsi" w:cstheme="minorBidi"/>
            <w:sz w:val="22"/>
            <w:szCs w:val="22"/>
          </w:rPr>
          <w:tab/>
        </w:r>
        <w:r w:rsidR="00362D9B" w:rsidRPr="000C38F0">
          <w:rPr>
            <w:rStyle w:val="Hyperlink"/>
          </w:rPr>
          <w:t>Environmental flow requirements</w:t>
        </w:r>
        <w:r w:rsidR="00362D9B">
          <w:rPr>
            <w:webHidden/>
          </w:rPr>
          <w:tab/>
        </w:r>
        <w:r>
          <w:rPr>
            <w:webHidden/>
          </w:rPr>
          <w:fldChar w:fldCharType="begin"/>
        </w:r>
        <w:r w:rsidR="00362D9B">
          <w:rPr>
            <w:webHidden/>
          </w:rPr>
          <w:instrText xml:space="preserve"> PAGEREF _Toc456358885 \h </w:instrText>
        </w:r>
        <w:r>
          <w:rPr>
            <w:webHidden/>
          </w:rPr>
        </w:r>
        <w:r>
          <w:rPr>
            <w:webHidden/>
          </w:rPr>
          <w:fldChar w:fldCharType="separate"/>
        </w:r>
        <w:r w:rsidR="00362D9B">
          <w:rPr>
            <w:webHidden/>
          </w:rPr>
          <w:t>8</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86" w:history="1">
        <w:r w:rsidR="00362D9B" w:rsidRPr="000C38F0">
          <w:rPr>
            <w:rStyle w:val="Hyperlink"/>
          </w:rPr>
          <w:t>1.5.</w:t>
        </w:r>
        <w:r w:rsidR="00362D9B">
          <w:rPr>
            <w:rFonts w:asciiTheme="minorHAnsi" w:eastAsiaTheme="minorEastAsia" w:hAnsiTheme="minorHAnsi" w:cstheme="minorBidi"/>
            <w:sz w:val="22"/>
            <w:szCs w:val="22"/>
          </w:rPr>
          <w:tab/>
        </w:r>
        <w:r w:rsidR="00362D9B" w:rsidRPr="000C38F0">
          <w:rPr>
            <w:rStyle w:val="Hyperlink"/>
          </w:rPr>
          <w:t>Monitoring and adaptive management</w:t>
        </w:r>
        <w:r w:rsidR="00362D9B">
          <w:rPr>
            <w:webHidden/>
          </w:rPr>
          <w:tab/>
        </w:r>
        <w:r>
          <w:rPr>
            <w:webHidden/>
          </w:rPr>
          <w:fldChar w:fldCharType="begin"/>
        </w:r>
        <w:r w:rsidR="00362D9B">
          <w:rPr>
            <w:webHidden/>
          </w:rPr>
          <w:instrText xml:space="preserve"> PAGEREF _Toc456358886 \h </w:instrText>
        </w:r>
        <w:r>
          <w:rPr>
            <w:webHidden/>
          </w:rPr>
        </w:r>
        <w:r>
          <w:rPr>
            <w:webHidden/>
          </w:rPr>
          <w:fldChar w:fldCharType="separate"/>
        </w:r>
        <w:r w:rsidR="00362D9B">
          <w:rPr>
            <w:webHidden/>
          </w:rPr>
          <w:t>9</w:t>
        </w:r>
        <w:r>
          <w:rPr>
            <w:webHidden/>
          </w:rPr>
          <w:fldChar w:fldCharType="end"/>
        </w:r>
      </w:hyperlink>
    </w:p>
    <w:p w:rsidR="00362D9B" w:rsidRDefault="00C952D0">
      <w:pPr>
        <w:pStyle w:val="TOC1"/>
        <w:rPr>
          <w:rFonts w:asciiTheme="minorHAnsi" w:eastAsiaTheme="minorEastAsia" w:hAnsiTheme="minorHAnsi" w:cstheme="minorBidi"/>
          <w:b w:val="0"/>
          <w:sz w:val="22"/>
          <w:szCs w:val="22"/>
        </w:rPr>
      </w:pPr>
      <w:hyperlink w:anchor="_Toc456358887" w:history="1">
        <w:r w:rsidR="00362D9B" w:rsidRPr="000C38F0">
          <w:rPr>
            <w:rStyle w:val="Hyperlink"/>
          </w:rPr>
          <w:t>2.</w:t>
        </w:r>
        <w:r w:rsidR="00362D9B">
          <w:rPr>
            <w:rFonts w:asciiTheme="minorHAnsi" w:eastAsiaTheme="minorEastAsia" w:hAnsiTheme="minorHAnsi" w:cstheme="minorBidi"/>
            <w:b w:val="0"/>
            <w:sz w:val="22"/>
            <w:szCs w:val="22"/>
          </w:rPr>
          <w:tab/>
        </w:r>
        <w:r w:rsidR="00362D9B" w:rsidRPr="000C38F0">
          <w:rPr>
            <w:rStyle w:val="Hyperlink"/>
          </w:rPr>
          <w:t>Portfolio management in 2016–17</w:t>
        </w:r>
        <w:r w:rsidR="00362D9B">
          <w:rPr>
            <w:webHidden/>
          </w:rPr>
          <w:tab/>
        </w:r>
        <w:r>
          <w:rPr>
            <w:webHidden/>
          </w:rPr>
          <w:fldChar w:fldCharType="begin"/>
        </w:r>
        <w:r w:rsidR="00362D9B">
          <w:rPr>
            <w:webHidden/>
          </w:rPr>
          <w:instrText xml:space="preserve"> PAGEREF _Toc456358887 \h </w:instrText>
        </w:r>
        <w:r>
          <w:rPr>
            <w:webHidden/>
          </w:rPr>
        </w:r>
        <w:r>
          <w:rPr>
            <w:webHidden/>
          </w:rPr>
          <w:fldChar w:fldCharType="separate"/>
        </w:r>
        <w:r w:rsidR="00362D9B">
          <w:rPr>
            <w:webHidden/>
          </w:rPr>
          <w:t>10</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88" w:history="1">
        <w:r w:rsidR="00362D9B" w:rsidRPr="000C38F0">
          <w:rPr>
            <w:rStyle w:val="Hyperlink"/>
          </w:rPr>
          <w:t>2.1.</w:t>
        </w:r>
        <w:r w:rsidR="00362D9B">
          <w:rPr>
            <w:rFonts w:asciiTheme="minorHAnsi" w:eastAsiaTheme="minorEastAsia" w:hAnsiTheme="minorHAnsi" w:cstheme="minorBidi"/>
            <w:sz w:val="22"/>
            <w:szCs w:val="22"/>
          </w:rPr>
          <w:tab/>
        </w:r>
        <w:r w:rsidR="00362D9B" w:rsidRPr="000C38F0">
          <w:rPr>
            <w:rStyle w:val="Hyperlink"/>
          </w:rPr>
          <w:t>Antecedent and current conditions and the demand for environmental water in 2016–17</w:t>
        </w:r>
        <w:r w:rsidR="00362D9B">
          <w:rPr>
            <w:webHidden/>
          </w:rPr>
          <w:tab/>
        </w:r>
        <w:r>
          <w:rPr>
            <w:webHidden/>
          </w:rPr>
          <w:fldChar w:fldCharType="begin"/>
        </w:r>
        <w:r w:rsidR="00362D9B">
          <w:rPr>
            <w:webHidden/>
          </w:rPr>
          <w:instrText xml:space="preserve"> PAGEREF _Toc456358888 \h </w:instrText>
        </w:r>
        <w:r>
          <w:rPr>
            <w:webHidden/>
          </w:rPr>
        </w:r>
        <w:r>
          <w:rPr>
            <w:webHidden/>
          </w:rPr>
          <w:fldChar w:fldCharType="separate"/>
        </w:r>
        <w:r w:rsidR="00362D9B">
          <w:rPr>
            <w:webHidden/>
          </w:rPr>
          <w:t>12</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89" w:history="1">
        <w:r w:rsidR="00362D9B" w:rsidRPr="000C38F0">
          <w:rPr>
            <w:rStyle w:val="Hyperlink"/>
          </w:rPr>
          <w:t>2.2.</w:t>
        </w:r>
        <w:r w:rsidR="00362D9B">
          <w:rPr>
            <w:rFonts w:asciiTheme="minorHAnsi" w:eastAsiaTheme="minorEastAsia" w:hAnsiTheme="minorHAnsi" w:cstheme="minorBidi"/>
            <w:sz w:val="22"/>
            <w:szCs w:val="22"/>
          </w:rPr>
          <w:tab/>
        </w:r>
        <w:r w:rsidR="00362D9B" w:rsidRPr="000C38F0">
          <w:rPr>
            <w:rStyle w:val="Hyperlink"/>
          </w:rPr>
          <w:t>Feasibility of active management by catchment</w:t>
        </w:r>
        <w:r w:rsidR="00362D9B">
          <w:rPr>
            <w:webHidden/>
          </w:rPr>
          <w:tab/>
        </w:r>
        <w:r>
          <w:rPr>
            <w:webHidden/>
          </w:rPr>
          <w:fldChar w:fldCharType="begin"/>
        </w:r>
        <w:r w:rsidR="00362D9B">
          <w:rPr>
            <w:webHidden/>
          </w:rPr>
          <w:instrText xml:space="preserve"> PAGEREF _Toc456358889 \h </w:instrText>
        </w:r>
        <w:r>
          <w:rPr>
            <w:webHidden/>
          </w:rPr>
        </w:r>
        <w:r>
          <w:rPr>
            <w:webHidden/>
          </w:rPr>
          <w:fldChar w:fldCharType="separate"/>
        </w:r>
        <w:r w:rsidR="00362D9B">
          <w:rPr>
            <w:webHidden/>
          </w:rPr>
          <w:t>13</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90" w:history="1">
        <w:r w:rsidR="00362D9B" w:rsidRPr="000C38F0">
          <w:rPr>
            <w:rStyle w:val="Hyperlink"/>
          </w:rPr>
          <w:t>2.3.</w:t>
        </w:r>
        <w:r w:rsidR="00362D9B">
          <w:rPr>
            <w:rFonts w:asciiTheme="minorHAnsi" w:eastAsiaTheme="minorEastAsia" w:hAnsiTheme="minorHAnsi" w:cstheme="minorBidi"/>
            <w:sz w:val="22"/>
            <w:szCs w:val="22"/>
          </w:rPr>
          <w:tab/>
        </w:r>
        <w:r w:rsidR="00362D9B" w:rsidRPr="000C38F0">
          <w:rPr>
            <w:rStyle w:val="Hyperlink"/>
          </w:rPr>
          <w:t>Priority environmental demands</w:t>
        </w:r>
        <w:r w:rsidR="00362D9B">
          <w:rPr>
            <w:webHidden/>
          </w:rPr>
          <w:tab/>
        </w:r>
        <w:r>
          <w:rPr>
            <w:webHidden/>
          </w:rPr>
          <w:fldChar w:fldCharType="begin"/>
        </w:r>
        <w:r w:rsidR="00362D9B">
          <w:rPr>
            <w:webHidden/>
          </w:rPr>
          <w:instrText xml:space="preserve"> PAGEREF _Toc456358890 \h </w:instrText>
        </w:r>
        <w:r>
          <w:rPr>
            <w:webHidden/>
          </w:rPr>
        </w:r>
        <w:r>
          <w:rPr>
            <w:webHidden/>
          </w:rPr>
          <w:fldChar w:fldCharType="separate"/>
        </w:r>
        <w:r w:rsidR="00362D9B">
          <w:rPr>
            <w:webHidden/>
          </w:rPr>
          <w:t>15</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91" w:history="1">
        <w:r w:rsidR="00362D9B" w:rsidRPr="000C38F0">
          <w:rPr>
            <w:rStyle w:val="Hyperlink"/>
          </w:rPr>
          <w:t>2.4.</w:t>
        </w:r>
        <w:r w:rsidR="00362D9B">
          <w:rPr>
            <w:rFonts w:asciiTheme="minorHAnsi" w:eastAsiaTheme="minorEastAsia" w:hAnsiTheme="minorHAnsi" w:cstheme="minorBidi"/>
            <w:sz w:val="22"/>
            <w:szCs w:val="22"/>
          </w:rPr>
          <w:tab/>
        </w:r>
        <w:r w:rsidR="00362D9B" w:rsidRPr="000C38F0">
          <w:rPr>
            <w:rStyle w:val="Hyperlink"/>
          </w:rPr>
          <w:t>Active management priorities for 2016–17</w:t>
        </w:r>
        <w:r w:rsidR="00362D9B">
          <w:rPr>
            <w:webHidden/>
          </w:rPr>
          <w:tab/>
        </w:r>
        <w:r>
          <w:rPr>
            <w:webHidden/>
          </w:rPr>
          <w:fldChar w:fldCharType="begin"/>
        </w:r>
        <w:r w:rsidR="00362D9B">
          <w:rPr>
            <w:webHidden/>
          </w:rPr>
          <w:instrText xml:space="preserve"> PAGEREF _Toc456358891 \h </w:instrText>
        </w:r>
        <w:r>
          <w:rPr>
            <w:webHidden/>
          </w:rPr>
        </w:r>
        <w:r>
          <w:rPr>
            <w:webHidden/>
          </w:rPr>
          <w:fldChar w:fldCharType="separate"/>
        </w:r>
        <w:r w:rsidR="00362D9B">
          <w:rPr>
            <w:webHidden/>
          </w:rPr>
          <w:t>20</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92" w:history="1">
        <w:r w:rsidR="00362D9B" w:rsidRPr="000C38F0">
          <w:rPr>
            <w:rStyle w:val="Hyperlink"/>
          </w:rPr>
          <w:t>2.5.</w:t>
        </w:r>
        <w:r w:rsidR="00362D9B">
          <w:rPr>
            <w:rFonts w:asciiTheme="minorHAnsi" w:eastAsiaTheme="minorEastAsia" w:hAnsiTheme="minorHAnsi" w:cstheme="minorBidi"/>
            <w:sz w:val="22"/>
            <w:szCs w:val="22"/>
          </w:rPr>
          <w:tab/>
        </w:r>
        <w:r w:rsidR="00362D9B" w:rsidRPr="000C38F0">
          <w:rPr>
            <w:rStyle w:val="Hyperlink"/>
          </w:rPr>
          <w:t>Water  availability in 2016–17</w:t>
        </w:r>
        <w:r w:rsidR="00362D9B">
          <w:rPr>
            <w:webHidden/>
          </w:rPr>
          <w:tab/>
        </w:r>
        <w:r>
          <w:rPr>
            <w:webHidden/>
          </w:rPr>
          <w:fldChar w:fldCharType="begin"/>
        </w:r>
        <w:r w:rsidR="00362D9B">
          <w:rPr>
            <w:webHidden/>
          </w:rPr>
          <w:instrText xml:space="preserve"> PAGEREF _Toc456358892 \h </w:instrText>
        </w:r>
        <w:r>
          <w:rPr>
            <w:webHidden/>
          </w:rPr>
        </w:r>
        <w:r>
          <w:rPr>
            <w:webHidden/>
          </w:rPr>
          <w:fldChar w:fldCharType="separate"/>
        </w:r>
        <w:r w:rsidR="00362D9B">
          <w:rPr>
            <w:webHidden/>
          </w:rPr>
          <w:t>21</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93" w:history="1">
        <w:r w:rsidR="00362D9B" w:rsidRPr="000C38F0">
          <w:rPr>
            <w:rStyle w:val="Hyperlink"/>
            <w:bCs/>
          </w:rPr>
          <w:t>2.6.</w:t>
        </w:r>
        <w:r w:rsidR="00362D9B">
          <w:rPr>
            <w:rFonts w:asciiTheme="minorHAnsi" w:eastAsiaTheme="minorEastAsia" w:hAnsiTheme="minorHAnsi" w:cstheme="minorBidi"/>
            <w:sz w:val="22"/>
            <w:szCs w:val="22"/>
          </w:rPr>
          <w:tab/>
        </w:r>
        <w:r w:rsidR="00362D9B" w:rsidRPr="000C38F0">
          <w:rPr>
            <w:rStyle w:val="Hyperlink"/>
          </w:rPr>
          <w:t>Stakeholder Feedback</w:t>
        </w:r>
        <w:r w:rsidR="00362D9B">
          <w:rPr>
            <w:webHidden/>
          </w:rPr>
          <w:tab/>
        </w:r>
        <w:r>
          <w:rPr>
            <w:webHidden/>
          </w:rPr>
          <w:fldChar w:fldCharType="begin"/>
        </w:r>
        <w:r w:rsidR="00362D9B">
          <w:rPr>
            <w:webHidden/>
          </w:rPr>
          <w:instrText xml:space="preserve"> PAGEREF _Toc456358893 \h </w:instrText>
        </w:r>
        <w:r>
          <w:rPr>
            <w:webHidden/>
          </w:rPr>
        </w:r>
        <w:r>
          <w:rPr>
            <w:webHidden/>
          </w:rPr>
          <w:fldChar w:fldCharType="separate"/>
        </w:r>
        <w:r w:rsidR="00362D9B">
          <w:rPr>
            <w:webHidden/>
          </w:rPr>
          <w:t>22</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94" w:history="1">
        <w:r w:rsidR="00362D9B" w:rsidRPr="000C38F0">
          <w:rPr>
            <w:rStyle w:val="Hyperlink"/>
          </w:rPr>
          <w:t>2.7.</w:t>
        </w:r>
        <w:r w:rsidR="00362D9B">
          <w:rPr>
            <w:rFonts w:asciiTheme="minorHAnsi" w:eastAsiaTheme="minorEastAsia" w:hAnsiTheme="minorHAnsi" w:cstheme="minorBidi"/>
            <w:sz w:val="22"/>
            <w:szCs w:val="22"/>
          </w:rPr>
          <w:tab/>
        </w:r>
        <w:r w:rsidR="00362D9B" w:rsidRPr="000C38F0">
          <w:rPr>
            <w:rStyle w:val="Hyperlink"/>
          </w:rPr>
          <w:t>Trading water in 2016–17</w:t>
        </w:r>
        <w:r w:rsidR="00362D9B">
          <w:rPr>
            <w:webHidden/>
          </w:rPr>
          <w:tab/>
        </w:r>
        <w:r>
          <w:rPr>
            <w:webHidden/>
          </w:rPr>
          <w:fldChar w:fldCharType="begin"/>
        </w:r>
        <w:r w:rsidR="00362D9B">
          <w:rPr>
            <w:webHidden/>
          </w:rPr>
          <w:instrText xml:space="preserve"> PAGEREF _Toc456358894 \h </w:instrText>
        </w:r>
        <w:r>
          <w:rPr>
            <w:webHidden/>
          </w:rPr>
        </w:r>
        <w:r>
          <w:rPr>
            <w:webHidden/>
          </w:rPr>
          <w:fldChar w:fldCharType="separate"/>
        </w:r>
        <w:r w:rsidR="00362D9B">
          <w:rPr>
            <w:webHidden/>
          </w:rPr>
          <w:t>23</w:t>
        </w:r>
        <w:r>
          <w:rPr>
            <w:webHidden/>
          </w:rPr>
          <w:fldChar w:fldCharType="end"/>
        </w:r>
      </w:hyperlink>
    </w:p>
    <w:p w:rsidR="00362D9B" w:rsidRDefault="00C952D0">
      <w:pPr>
        <w:pStyle w:val="TOC1"/>
        <w:rPr>
          <w:rFonts w:asciiTheme="minorHAnsi" w:eastAsiaTheme="minorEastAsia" w:hAnsiTheme="minorHAnsi" w:cstheme="minorBidi"/>
          <w:b w:val="0"/>
          <w:sz w:val="22"/>
          <w:szCs w:val="22"/>
        </w:rPr>
      </w:pPr>
      <w:hyperlink w:anchor="_Toc456358895" w:history="1">
        <w:r w:rsidR="00362D9B" w:rsidRPr="000C38F0">
          <w:rPr>
            <w:rStyle w:val="Hyperlink"/>
          </w:rPr>
          <w:t>3.</w:t>
        </w:r>
        <w:r w:rsidR="00362D9B">
          <w:rPr>
            <w:rFonts w:asciiTheme="minorHAnsi" w:eastAsiaTheme="minorEastAsia" w:hAnsiTheme="minorHAnsi" w:cstheme="minorBidi"/>
            <w:b w:val="0"/>
            <w:sz w:val="22"/>
            <w:szCs w:val="22"/>
          </w:rPr>
          <w:tab/>
        </w:r>
        <w:r w:rsidR="00362D9B" w:rsidRPr="000C38F0">
          <w:rPr>
            <w:rStyle w:val="Hyperlink"/>
          </w:rPr>
          <w:t>Next steps</w:t>
        </w:r>
        <w:r w:rsidR="00362D9B">
          <w:rPr>
            <w:webHidden/>
          </w:rPr>
          <w:tab/>
        </w:r>
        <w:r>
          <w:rPr>
            <w:webHidden/>
          </w:rPr>
          <w:fldChar w:fldCharType="begin"/>
        </w:r>
        <w:r w:rsidR="00362D9B">
          <w:rPr>
            <w:webHidden/>
          </w:rPr>
          <w:instrText xml:space="preserve"> PAGEREF _Toc456358895 \h </w:instrText>
        </w:r>
        <w:r>
          <w:rPr>
            <w:webHidden/>
          </w:rPr>
        </w:r>
        <w:r>
          <w:rPr>
            <w:webHidden/>
          </w:rPr>
          <w:fldChar w:fldCharType="separate"/>
        </w:r>
        <w:r w:rsidR="00362D9B">
          <w:rPr>
            <w:webHidden/>
          </w:rPr>
          <w:t>24</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96" w:history="1">
        <w:r w:rsidR="00362D9B" w:rsidRPr="000C38F0">
          <w:rPr>
            <w:rStyle w:val="Hyperlink"/>
            <w:bCs/>
          </w:rPr>
          <w:t>3.1.</w:t>
        </w:r>
        <w:r w:rsidR="00362D9B">
          <w:rPr>
            <w:rFonts w:asciiTheme="minorHAnsi" w:eastAsiaTheme="minorEastAsia" w:hAnsiTheme="minorHAnsi" w:cstheme="minorBidi"/>
            <w:sz w:val="22"/>
            <w:szCs w:val="22"/>
          </w:rPr>
          <w:tab/>
        </w:r>
        <w:r w:rsidR="00362D9B" w:rsidRPr="000C38F0">
          <w:rPr>
            <w:rStyle w:val="Hyperlink"/>
            <w:rFonts w:cs="Arial"/>
            <w:bCs/>
          </w:rPr>
          <w:t>From planning to decision making</w:t>
        </w:r>
        <w:r w:rsidR="00362D9B">
          <w:rPr>
            <w:webHidden/>
          </w:rPr>
          <w:tab/>
        </w:r>
        <w:r>
          <w:rPr>
            <w:webHidden/>
          </w:rPr>
          <w:fldChar w:fldCharType="begin"/>
        </w:r>
        <w:r w:rsidR="00362D9B">
          <w:rPr>
            <w:webHidden/>
          </w:rPr>
          <w:instrText xml:space="preserve"> PAGEREF _Toc456358896 \h </w:instrText>
        </w:r>
        <w:r>
          <w:rPr>
            <w:webHidden/>
          </w:rPr>
        </w:r>
        <w:r>
          <w:rPr>
            <w:webHidden/>
          </w:rPr>
          <w:fldChar w:fldCharType="separate"/>
        </w:r>
        <w:r w:rsidR="00362D9B">
          <w:rPr>
            <w:webHidden/>
          </w:rPr>
          <w:t>24</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897" w:history="1">
        <w:r w:rsidR="00362D9B" w:rsidRPr="000C38F0">
          <w:rPr>
            <w:rStyle w:val="Hyperlink"/>
            <w:bCs/>
          </w:rPr>
          <w:t>3.2.</w:t>
        </w:r>
        <w:r w:rsidR="00362D9B">
          <w:rPr>
            <w:rFonts w:asciiTheme="minorHAnsi" w:eastAsiaTheme="minorEastAsia" w:hAnsiTheme="minorHAnsi" w:cstheme="minorBidi"/>
            <w:sz w:val="22"/>
            <w:szCs w:val="22"/>
          </w:rPr>
          <w:tab/>
        </w:r>
        <w:r w:rsidR="00362D9B" w:rsidRPr="000C38F0">
          <w:rPr>
            <w:rStyle w:val="Hyperlink"/>
            <w:rFonts w:cs="Arial"/>
            <w:bCs/>
          </w:rPr>
          <w:t>Further information</w:t>
        </w:r>
        <w:r w:rsidR="00362D9B">
          <w:rPr>
            <w:webHidden/>
          </w:rPr>
          <w:tab/>
        </w:r>
        <w:r>
          <w:rPr>
            <w:webHidden/>
          </w:rPr>
          <w:fldChar w:fldCharType="begin"/>
        </w:r>
        <w:r w:rsidR="00362D9B">
          <w:rPr>
            <w:webHidden/>
          </w:rPr>
          <w:instrText xml:space="preserve"> PAGEREF _Toc456358897 \h </w:instrText>
        </w:r>
        <w:r>
          <w:rPr>
            <w:webHidden/>
          </w:rPr>
        </w:r>
        <w:r>
          <w:rPr>
            <w:webHidden/>
          </w:rPr>
          <w:fldChar w:fldCharType="separate"/>
        </w:r>
        <w:r w:rsidR="00362D9B">
          <w:rPr>
            <w:webHidden/>
          </w:rPr>
          <w:t>24</w:t>
        </w:r>
        <w:r>
          <w:rPr>
            <w:webHidden/>
          </w:rPr>
          <w:fldChar w:fldCharType="end"/>
        </w:r>
      </w:hyperlink>
    </w:p>
    <w:p w:rsidR="00362D9B" w:rsidRDefault="00C952D0">
      <w:pPr>
        <w:pStyle w:val="TOC1"/>
        <w:rPr>
          <w:rFonts w:asciiTheme="minorHAnsi" w:eastAsiaTheme="minorEastAsia" w:hAnsiTheme="minorHAnsi" w:cstheme="minorBidi"/>
          <w:b w:val="0"/>
          <w:sz w:val="22"/>
          <w:szCs w:val="22"/>
        </w:rPr>
      </w:pPr>
      <w:hyperlink w:anchor="_Toc456358898" w:history="1">
        <w:r w:rsidR="00362D9B" w:rsidRPr="000C38F0">
          <w:rPr>
            <w:rStyle w:val="Hyperlink"/>
          </w:rPr>
          <w:t>Bibliography</w:t>
        </w:r>
        <w:r w:rsidR="00362D9B">
          <w:rPr>
            <w:webHidden/>
          </w:rPr>
          <w:tab/>
        </w:r>
        <w:r>
          <w:rPr>
            <w:webHidden/>
          </w:rPr>
          <w:fldChar w:fldCharType="begin"/>
        </w:r>
        <w:r w:rsidR="00362D9B">
          <w:rPr>
            <w:webHidden/>
          </w:rPr>
          <w:instrText xml:space="preserve"> PAGEREF _Toc456358898 \h </w:instrText>
        </w:r>
        <w:r>
          <w:rPr>
            <w:webHidden/>
          </w:rPr>
        </w:r>
        <w:r>
          <w:rPr>
            <w:webHidden/>
          </w:rPr>
          <w:fldChar w:fldCharType="separate"/>
        </w:r>
        <w:r w:rsidR="00362D9B">
          <w:rPr>
            <w:webHidden/>
          </w:rPr>
          <w:t>25</w:t>
        </w:r>
        <w:r>
          <w:rPr>
            <w:webHidden/>
          </w:rPr>
          <w:fldChar w:fldCharType="end"/>
        </w:r>
      </w:hyperlink>
    </w:p>
    <w:p w:rsidR="00362D9B" w:rsidRDefault="00C952D0">
      <w:pPr>
        <w:pStyle w:val="TOC1"/>
        <w:rPr>
          <w:rFonts w:asciiTheme="minorHAnsi" w:eastAsiaTheme="minorEastAsia" w:hAnsiTheme="minorHAnsi" w:cstheme="minorBidi"/>
          <w:b w:val="0"/>
          <w:sz w:val="22"/>
          <w:szCs w:val="22"/>
        </w:rPr>
      </w:pPr>
      <w:hyperlink w:anchor="_Toc456358899" w:history="1">
        <w:r w:rsidR="00362D9B" w:rsidRPr="000C38F0">
          <w:rPr>
            <w:rStyle w:val="Hyperlink"/>
          </w:rPr>
          <w:t>Attachment A – Expected outcomes from the Basin-wide environmental watering strategy</w:t>
        </w:r>
        <w:r w:rsidR="00362D9B">
          <w:rPr>
            <w:webHidden/>
          </w:rPr>
          <w:tab/>
        </w:r>
        <w:r>
          <w:rPr>
            <w:webHidden/>
          </w:rPr>
          <w:fldChar w:fldCharType="begin"/>
        </w:r>
        <w:r w:rsidR="00362D9B">
          <w:rPr>
            <w:webHidden/>
          </w:rPr>
          <w:instrText xml:space="preserve"> PAGEREF _Toc456358899 \h </w:instrText>
        </w:r>
        <w:r>
          <w:rPr>
            <w:webHidden/>
          </w:rPr>
        </w:r>
        <w:r>
          <w:rPr>
            <w:webHidden/>
          </w:rPr>
          <w:fldChar w:fldCharType="separate"/>
        </w:r>
        <w:r w:rsidR="00362D9B">
          <w:rPr>
            <w:webHidden/>
          </w:rPr>
          <w:t>28</w:t>
        </w:r>
        <w:r>
          <w:rPr>
            <w:webHidden/>
          </w:rPr>
          <w:fldChar w:fldCharType="end"/>
        </w:r>
      </w:hyperlink>
    </w:p>
    <w:p w:rsidR="00362D9B" w:rsidRDefault="00C952D0">
      <w:pPr>
        <w:pStyle w:val="TOC1"/>
        <w:rPr>
          <w:rFonts w:asciiTheme="minorHAnsi" w:eastAsiaTheme="minorEastAsia" w:hAnsiTheme="minorHAnsi" w:cstheme="minorBidi"/>
          <w:b w:val="0"/>
          <w:sz w:val="22"/>
          <w:szCs w:val="22"/>
        </w:rPr>
      </w:pPr>
      <w:hyperlink w:anchor="_Toc456358900" w:history="1">
        <w:r w:rsidR="00362D9B" w:rsidRPr="000C38F0">
          <w:rPr>
            <w:rStyle w:val="Hyperlink"/>
          </w:rPr>
          <w:t>Attachment B – Long-term water availability</w:t>
        </w:r>
        <w:r w:rsidR="00362D9B">
          <w:rPr>
            <w:webHidden/>
          </w:rPr>
          <w:tab/>
        </w:r>
        <w:r>
          <w:rPr>
            <w:webHidden/>
          </w:rPr>
          <w:fldChar w:fldCharType="begin"/>
        </w:r>
        <w:r w:rsidR="00362D9B">
          <w:rPr>
            <w:webHidden/>
          </w:rPr>
          <w:instrText xml:space="preserve"> PAGEREF _Toc456358900 \h </w:instrText>
        </w:r>
        <w:r>
          <w:rPr>
            <w:webHidden/>
          </w:rPr>
        </w:r>
        <w:r>
          <w:rPr>
            <w:webHidden/>
          </w:rPr>
          <w:fldChar w:fldCharType="separate"/>
        </w:r>
        <w:r w:rsidR="00362D9B">
          <w:rPr>
            <w:webHidden/>
          </w:rPr>
          <w:t>32</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901" w:history="1">
        <w:r w:rsidR="00362D9B" w:rsidRPr="000C38F0">
          <w:rPr>
            <w:rStyle w:val="Hyperlink"/>
          </w:rPr>
          <w:t>Commonwealth environmental water holdings</w:t>
        </w:r>
        <w:r w:rsidR="00362D9B">
          <w:rPr>
            <w:webHidden/>
          </w:rPr>
          <w:tab/>
        </w:r>
        <w:r>
          <w:rPr>
            <w:webHidden/>
          </w:rPr>
          <w:fldChar w:fldCharType="begin"/>
        </w:r>
        <w:r w:rsidR="00362D9B">
          <w:rPr>
            <w:webHidden/>
          </w:rPr>
          <w:instrText xml:space="preserve"> PAGEREF _Toc456358901 \h </w:instrText>
        </w:r>
        <w:r>
          <w:rPr>
            <w:webHidden/>
          </w:rPr>
        </w:r>
        <w:r>
          <w:rPr>
            <w:webHidden/>
          </w:rPr>
          <w:fldChar w:fldCharType="separate"/>
        </w:r>
        <w:r w:rsidR="00362D9B">
          <w:rPr>
            <w:webHidden/>
          </w:rPr>
          <w:t>32</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902" w:history="1">
        <w:r w:rsidR="00362D9B" w:rsidRPr="000C38F0">
          <w:rPr>
            <w:rStyle w:val="Hyperlink"/>
          </w:rPr>
          <w:t>Other sources of environmental water</w:t>
        </w:r>
        <w:r w:rsidR="00362D9B">
          <w:rPr>
            <w:webHidden/>
          </w:rPr>
          <w:tab/>
        </w:r>
        <w:r>
          <w:rPr>
            <w:webHidden/>
          </w:rPr>
          <w:fldChar w:fldCharType="begin"/>
        </w:r>
        <w:r w:rsidR="00362D9B">
          <w:rPr>
            <w:webHidden/>
          </w:rPr>
          <w:instrText xml:space="preserve"> PAGEREF _Toc456358902 \h </w:instrText>
        </w:r>
        <w:r>
          <w:rPr>
            <w:webHidden/>
          </w:rPr>
        </w:r>
        <w:r>
          <w:rPr>
            <w:webHidden/>
          </w:rPr>
          <w:fldChar w:fldCharType="separate"/>
        </w:r>
        <w:r w:rsidR="00362D9B">
          <w:rPr>
            <w:webHidden/>
          </w:rPr>
          <w:t>32</w:t>
        </w:r>
        <w:r>
          <w:rPr>
            <w:webHidden/>
          </w:rPr>
          <w:fldChar w:fldCharType="end"/>
        </w:r>
      </w:hyperlink>
    </w:p>
    <w:p w:rsidR="00362D9B" w:rsidRDefault="00C952D0">
      <w:pPr>
        <w:pStyle w:val="TOC2"/>
        <w:rPr>
          <w:rFonts w:asciiTheme="minorHAnsi" w:eastAsiaTheme="minorEastAsia" w:hAnsiTheme="minorHAnsi" w:cstheme="minorBidi"/>
          <w:sz w:val="22"/>
          <w:szCs w:val="22"/>
        </w:rPr>
      </w:pPr>
      <w:hyperlink w:anchor="_Toc456358903" w:history="1">
        <w:r w:rsidR="00362D9B" w:rsidRPr="000C38F0">
          <w:rPr>
            <w:rStyle w:val="Hyperlink"/>
          </w:rPr>
          <w:t>Planned environmental water</w:t>
        </w:r>
        <w:r w:rsidR="00362D9B">
          <w:rPr>
            <w:webHidden/>
          </w:rPr>
          <w:tab/>
        </w:r>
        <w:r>
          <w:rPr>
            <w:webHidden/>
          </w:rPr>
          <w:fldChar w:fldCharType="begin"/>
        </w:r>
        <w:r w:rsidR="00362D9B">
          <w:rPr>
            <w:webHidden/>
          </w:rPr>
          <w:instrText xml:space="preserve"> PAGEREF _Toc456358903 \h </w:instrText>
        </w:r>
        <w:r>
          <w:rPr>
            <w:webHidden/>
          </w:rPr>
        </w:r>
        <w:r>
          <w:rPr>
            <w:webHidden/>
          </w:rPr>
          <w:fldChar w:fldCharType="separate"/>
        </w:r>
        <w:r w:rsidR="00362D9B">
          <w:rPr>
            <w:webHidden/>
          </w:rPr>
          <w:t>32</w:t>
        </w:r>
        <w:r>
          <w:rPr>
            <w:webHidden/>
          </w:rPr>
          <w:fldChar w:fldCharType="end"/>
        </w:r>
      </w:hyperlink>
    </w:p>
    <w:p w:rsidR="00B71A6F" w:rsidRDefault="00C952D0" w:rsidP="00B71A6F">
      <w:pPr>
        <w:pStyle w:val="Heading1"/>
        <w:numPr>
          <w:ilvl w:val="0"/>
          <w:numId w:val="0"/>
        </w:numPr>
        <w:ind w:left="360"/>
      </w:pPr>
      <w:r w:rsidRPr="00EF7FD6">
        <w:fldChar w:fldCharType="end"/>
      </w:r>
      <w:bookmarkStart w:id="10" w:name="_Toc329248318"/>
    </w:p>
    <w:p w:rsidR="008746EF" w:rsidRPr="009E1D43" w:rsidRDefault="00B71A6F" w:rsidP="004731B8">
      <w:pPr>
        <w:pStyle w:val="Heading1"/>
        <w:jc w:val="left"/>
        <w:rPr>
          <w:color w:val="5F497A" w:themeColor="accent4" w:themeShade="BF"/>
          <w:spacing w:val="-2"/>
        </w:rPr>
      </w:pPr>
      <w:r>
        <w:br w:type="column"/>
      </w:r>
      <w:bookmarkStart w:id="11" w:name="_Toc456358881"/>
      <w:bookmarkStart w:id="12" w:name="_Toc396916451"/>
      <w:bookmarkStart w:id="13" w:name="_Toc396916456"/>
      <w:bookmarkEnd w:id="10"/>
      <w:r w:rsidR="00655043" w:rsidRPr="009E1D43">
        <w:rPr>
          <w:color w:val="5F497A" w:themeColor="accent4" w:themeShade="BF"/>
          <w:spacing w:val="-2"/>
        </w:rPr>
        <w:t xml:space="preserve">Environmental watering in </w:t>
      </w:r>
      <w:r w:rsidR="007B3758" w:rsidRPr="009E1D43">
        <w:rPr>
          <w:color w:val="5F497A" w:themeColor="accent4" w:themeShade="BF"/>
          <w:spacing w:val="-2"/>
        </w:rPr>
        <w:t>the n</w:t>
      </w:r>
      <w:r w:rsidR="00C60F95" w:rsidRPr="009E1D43">
        <w:rPr>
          <w:color w:val="5F497A" w:themeColor="accent4" w:themeShade="BF"/>
          <w:spacing w:val="-2"/>
        </w:rPr>
        <w:t>orthern unregulated rivers</w:t>
      </w:r>
      <w:bookmarkEnd w:id="11"/>
    </w:p>
    <w:p w:rsidR="00A3034C" w:rsidRPr="00B80CE8" w:rsidRDefault="00A3034C" w:rsidP="004731B8">
      <w:pPr>
        <w:pStyle w:val="Heading2"/>
        <w:spacing w:before="0"/>
        <w:ind w:left="851" w:hanging="851"/>
        <w:rPr>
          <w:rFonts w:ascii="Century Gothic" w:hAnsi="Century Gothic"/>
          <w:noProof/>
          <w:color w:val="5F497A" w:themeColor="accent4" w:themeShade="BF"/>
        </w:rPr>
      </w:pPr>
      <w:bookmarkStart w:id="14" w:name="_Toc456358882"/>
      <w:bookmarkEnd w:id="12"/>
      <w:r w:rsidRPr="00B80CE8">
        <w:rPr>
          <w:rFonts w:ascii="Century Gothic" w:hAnsi="Century Gothic"/>
          <w:noProof/>
          <w:color w:val="5F497A" w:themeColor="accent4" w:themeShade="BF"/>
        </w:rPr>
        <w:t xml:space="preserve">The </w:t>
      </w:r>
      <w:r w:rsidR="007B3758">
        <w:rPr>
          <w:rFonts w:ascii="Century Gothic" w:hAnsi="Century Gothic"/>
          <w:noProof/>
          <w:color w:val="5F497A" w:themeColor="accent4" w:themeShade="BF"/>
        </w:rPr>
        <w:t>n</w:t>
      </w:r>
      <w:r w:rsidR="00C60F95" w:rsidRPr="00B80CE8">
        <w:rPr>
          <w:rFonts w:ascii="Century Gothic" w:hAnsi="Century Gothic"/>
          <w:noProof/>
          <w:color w:val="5F497A" w:themeColor="accent4" w:themeShade="BF"/>
        </w:rPr>
        <w:t>orthern unregulated rivers</w:t>
      </w:r>
      <w:bookmarkEnd w:id="14"/>
      <w:r w:rsidR="002244A9" w:rsidRPr="00B80CE8">
        <w:rPr>
          <w:rFonts w:ascii="Century Gothic" w:hAnsi="Century Gothic"/>
          <w:noProof/>
          <w:color w:val="5F497A" w:themeColor="accent4" w:themeShade="BF"/>
        </w:rPr>
        <w:t xml:space="preserve"> </w:t>
      </w:r>
    </w:p>
    <w:p w:rsidR="00B75B07" w:rsidRDefault="007B3758" w:rsidP="00960CCF">
      <w:pPr>
        <w:spacing w:after="180"/>
        <w:jc w:val="left"/>
        <w:rPr>
          <w:rFonts w:ascii="Century Gothic" w:hAnsi="Century Gothic"/>
        </w:rPr>
      </w:pPr>
      <w:r w:rsidRPr="00960CCF">
        <w:rPr>
          <w:rFonts w:ascii="Century Gothic" w:hAnsi="Century Gothic"/>
        </w:rPr>
        <w:t>The n</w:t>
      </w:r>
      <w:r w:rsidR="00C60F95" w:rsidRPr="00960CCF">
        <w:rPr>
          <w:rFonts w:ascii="Century Gothic" w:hAnsi="Century Gothic"/>
        </w:rPr>
        <w:t>orth</w:t>
      </w:r>
      <w:r w:rsidR="008C70A0" w:rsidRPr="00960CCF">
        <w:rPr>
          <w:rFonts w:ascii="Century Gothic" w:hAnsi="Century Gothic"/>
        </w:rPr>
        <w:t>ern unregulated rivers make up a</w:t>
      </w:r>
      <w:r w:rsidR="00C60F95" w:rsidRPr="00960CCF">
        <w:rPr>
          <w:rFonts w:ascii="Century Gothic" w:hAnsi="Century Gothic"/>
        </w:rPr>
        <w:t xml:space="preserve"> significant proportion of the northern </w:t>
      </w:r>
      <w:r w:rsidR="004A5A95" w:rsidRPr="00960CCF">
        <w:rPr>
          <w:rFonts w:ascii="Century Gothic" w:hAnsi="Century Gothic"/>
        </w:rPr>
        <w:t>Murray</w:t>
      </w:r>
      <w:r w:rsidR="004A5A95">
        <w:rPr>
          <w:rFonts w:ascii="Century Gothic" w:hAnsi="Century Gothic"/>
        </w:rPr>
        <w:t>-</w:t>
      </w:r>
      <w:r w:rsidR="00C60F95" w:rsidRPr="00960CCF">
        <w:rPr>
          <w:rFonts w:ascii="Century Gothic" w:hAnsi="Century Gothic"/>
        </w:rPr>
        <w:t>Darling Basi</w:t>
      </w:r>
      <w:r w:rsidR="00915893" w:rsidRPr="00960CCF">
        <w:rPr>
          <w:rFonts w:ascii="Century Gothic" w:hAnsi="Century Gothic"/>
        </w:rPr>
        <w:t>n, and include the</w:t>
      </w:r>
      <w:r w:rsidR="008C70A0" w:rsidRPr="00960CCF">
        <w:rPr>
          <w:rFonts w:ascii="Century Gothic" w:hAnsi="Century Gothic"/>
        </w:rPr>
        <w:t xml:space="preserve"> </w:t>
      </w:r>
      <w:r w:rsidR="00C60F95" w:rsidRPr="00960CCF">
        <w:rPr>
          <w:rFonts w:ascii="Century Gothic" w:hAnsi="Century Gothic"/>
        </w:rPr>
        <w:t>Moonie River, Condamine Balonne</w:t>
      </w:r>
      <w:r w:rsidR="00583BC4">
        <w:rPr>
          <w:rFonts w:ascii="Century Gothic" w:hAnsi="Century Gothic"/>
        </w:rPr>
        <w:t xml:space="preserve"> River</w:t>
      </w:r>
      <w:r w:rsidR="00C60F95" w:rsidRPr="00960CCF">
        <w:rPr>
          <w:rFonts w:ascii="Century Gothic" w:hAnsi="Century Gothic"/>
        </w:rPr>
        <w:t xml:space="preserve">, </w:t>
      </w:r>
      <w:proofErr w:type="spellStart"/>
      <w:r w:rsidR="00C60F95" w:rsidRPr="00960CCF">
        <w:rPr>
          <w:rFonts w:ascii="Century Gothic" w:hAnsi="Century Gothic"/>
        </w:rPr>
        <w:t>Nebine</w:t>
      </w:r>
      <w:proofErr w:type="spellEnd"/>
      <w:r w:rsidR="00C60F95" w:rsidRPr="00960CCF">
        <w:rPr>
          <w:rFonts w:ascii="Century Gothic" w:hAnsi="Century Gothic"/>
        </w:rPr>
        <w:t xml:space="preserve"> Creek, Wa</w:t>
      </w:r>
      <w:r w:rsidR="00583BC4">
        <w:rPr>
          <w:rFonts w:ascii="Century Gothic" w:hAnsi="Century Gothic"/>
        </w:rPr>
        <w:t>rrego River and Barwon-Darling R</w:t>
      </w:r>
      <w:r w:rsidR="00C60F95" w:rsidRPr="00960CCF">
        <w:rPr>
          <w:rFonts w:ascii="Century Gothic" w:hAnsi="Century Gothic"/>
        </w:rPr>
        <w:t>iver systems</w:t>
      </w:r>
      <w:r w:rsidR="00B80CE8" w:rsidRPr="00960CCF">
        <w:rPr>
          <w:rFonts w:ascii="Century Gothic" w:hAnsi="Century Gothic"/>
        </w:rPr>
        <w:t xml:space="preserve"> (</w:t>
      </w:r>
      <w:fldSimple w:instr=" REF _Ref452106878 \h  \* MERGEFORMAT ">
        <w:r w:rsidR="00452B9B" w:rsidRPr="00B80CE8">
          <w:rPr>
            <w:rFonts w:ascii="Century Gothic" w:hAnsi="Century Gothic"/>
          </w:rPr>
          <w:t xml:space="preserve">Figure </w:t>
        </w:r>
        <w:r w:rsidR="00452B9B">
          <w:rPr>
            <w:rFonts w:ascii="Century Gothic" w:hAnsi="Century Gothic"/>
          </w:rPr>
          <w:t>1</w:t>
        </w:r>
      </w:fldSimple>
      <w:r w:rsidR="008D0151" w:rsidRPr="00960CCF">
        <w:rPr>
          <w:rFonts w:ascii="Century Gothic" w:hAnsi="Century Gothic"/>
        </w:rPr>
        <w:t>)</w:t>
      </w:r>
      <w:r w:rsidR="0071462D">
        <w:rPr>
          <w:rFonts w:ascii="Century Gothic" w:hAnsi="Century Gothic"/>
        </w:rPr>
        <w:t xml:space="preserve">. </w:t>
      </w:r>
      <w:r w:rsidR="001703DD" w:rsidRPr="00960CCF">
        <w:rPr>
          <w:rFonts w:ascii="Century Gothic" w:hAnsi="Century Gothic"/>
        </w:rPr>
        <w:t xml:space="preserve">Reaches of the </w:t>
      </w:r>
      <w:r w:rsidR="008C70A0" w:rsidRPr="00960CCF">
        <w:rPr>
          <w:rFonts w:ascii="Century Gothic" w:hAnsi="Century Gothic"/>
        </w:rPr>
        <w:t xml:space="preserve">Border Rivers </w:t>
      </w:r>
      <w:r w:rsidR="001703DD" w:rsidRPr="00960CCF">
        <w:rPr>
          <w:rFonts w:ascii="Century Gothic" w:hAnsi="Century Gothic"/>
        </w:rPr>
        <w:t xml:space="preserve">where </w:t>
      </w:r>
      <w:r w:rsidR="008C41F1" w:rsidRPr="00960CCF">
        <w:rPr>
          <w:rFonts w:ascii="Century Gothic" w:hAnsi="Century Gothic"/>
        </w:rPr>
        <w:t xml:space="preserve">the Commonwealth </w:t>
      </w:r>
      <w:r w:rsidR="001703DD" w:rsidRPr="00960CCF">
        <w:rPr>
          <w:rFonts w:ascii="Century Gothic" w:hAnsi="Century Gothic"/>
        </w:rPr>
        <w:t>hold</w:t>
      </w:r>
      <w:r w:rsidR="00681190">
        <w:rPr>
          <w:rFonts w:ascii="Century Gothic" w:hAnsi="Century Gothic"/>
        </w:rPr>
        <w:t>s</w:t>
      </w:r>
      <w:r w:rsidR="001703DD" w:rsidRPr="00960CCF">
        <w:rPr>
          <w:rFonts w:ascii="Century Gothic" w:hAnsi="Century Gothic"/>
        </w:rPr>
        <w:t xml:space="preserve"> significant unregulated </w:t>
      </w:r>
      <w:r w:rsidR="008C41F1" w:rsidRPr="00960CCF">
        <w:rPr>
          <w:rFonts w:ascii="Century Gothic" w:hAnsi="Century Gothic"/>
        </w:rPr>
        <w:t xml:space="preserve">entitlement </w:t>
      </w:r>
      <w:r w:rsidR="001703DD" w:rsidRPr="00960CCF">
        <w:rPr>
          <w:rFonts w:ascii="Century Gothic" w:hAnsi="Century Gothic"/>
        </w:rPr>
        <w:t xml:space="preserve">(and potentially </w:t>
      </w:r>
      <w:r w:rsidR="00363E6B">
        <w:rPr>
          <w:rFonts w:ascii="Century Gothic" w:hAnsi="Century Gothic"/>
        </w:rPr>
        <w:t xml:space="preserve">in </w:t>
      </w:r>
      <w:r w:rsidR="008C70A0" w:rsidRPr="00960CCF">
        <w:rPr>
          <w:rFonts w:ascii="Century Gothic" w:hAnsi="Century Gothic"/>
        </w:rPr>
        <w:t xml:space="preserve">northern </w:t>
      </w:r>
      <w:r w:rsidR="00281345" w:rsidRPr="00960CCF">
        <w:rPr>
          <w:rFonts w:ascii="Century Gothic" w:hAnsi="Century Gothic"/>
        </w:rPr>
        <w:t>NSW catchments</w:t>
      </w:r>
      <w:r w:rsidR="00681190">
        <w:rPr>
          <w:rFonts w:ascii="Century Gothic" w:hAnsi="Century Gothic"/>
        </w:rPr>
        <w:t xml:space="preserve"> in the future</w:t>
      </w:r>
      <w:r w:rsidR="00281345" w:rsidRPr="00960CCF">
        <w:rPr>
          <w:rFonts w:ascii="Century Gothic" w:hAnsi="Century Gothic"/>
        </w:rPr>
        <w:t xml:space="preserve">) </w:t>
      </w:r>
      <w:r w:rsidR="008C70A0" w:rsidRPr="00960CCF">
        <w:rPr>
          <w:rFonts w:ascii="Century Gothic" w:hAnsi="Century Gothic"/>
        </w:rPr>
        <w:t>are also</w:t>
      </w:r>
      <w:r w:rsidR="00915893" w:rsidRPr="00960CCF">
        <w:rPr>
          <w:rFonts w:ascii="Century Gothic" w:hAnsi="Century Gothic"/>
        </w:rPr>
        <w:t xml:space="preserve"> </w:t>
      </w:r>
      <w:r w:rsidR="00184103" w:rsidRPr="00960CCF">
        <w:rPr>
          <w:rFonts w:ascii="Century Gothic" w:hAnsi="Century Gothic"/>
        </w:rPr>
        <w:t xml:space="preserve">considered part of the unregulated </w:t>
      </w:r>
      <w:r w:rsidR="001703DD" w:rsidRPr="00960CCF">
        <w:rPr>
          <w:rFonts w:ascii="Century Gothic" w:hAnsi="Century Gothic"/>
        </w:rPr>
        <w:t xml:space="preserve">rivers </w:t>
      </w:r>
      <w:r w:rsidR="00281345" w:rsidRPr="00960CCF">
        <w:rPr>
          <w:rFonts w:ascii="Century Gothic" w:hAnsi="Century Gothic"/>
        </w:rPr>
        <w:t xml:space="preserve">in terms of </w:t>
      </w:r>
      <w:r w:rsidR="00915893" w:rsidRPr="00960CCF">
        <w:rPr>
          <w:rFonts w:ascii="Century Gothic" w:hAnsi="Century Gothic"/>
        </w:rPr>
        <w:t>environmental water management.</w:t>
      </w:r>
      <w:r w:rsidR="001703DD" w:rsidRPr="00960CCF">
        <w:rPr>
          <w:rFonts w:ascii="Century Gothic" w:hAnsi="Century Gothic"/>
        </w:rPr>
        <w:t xml:space="preserve"> </w:t>
      </w:r>
      <w:r w:rsidR="00A53423" w:rsidRPr="00960CCF">
        <w:rPr>
          <w:rFonts w:ascii="Century Gothic" w:hAnsi="Century Gothic"/>
        </w:rPr>
        <w:t>The Paroo River</w:t>
      </w:r>
      <w:r w:rsidR="00960CCF" w:rsidRPr="00960CCF">
        <w:rPr>
          <w:rFonts w:ascii="Century Gothic" w:hAnsi="Century Gothic"/>
        </w:rPr>
        <w:t>, which</w:t>
      </w:r>
      <w:r w:rsidR="00CA7523">
        <w:rPr>
          <w:rFonts w:ascii="Century Gothic" w:hAnsi="Century Gothic"/>
        </w:rPr>
        <w:t xml:space="preserve"> is the western-</w:t>
      </w:r>
      <w:r w:rsidR="00A53423" w:rsidRPr="00960CCF">
        <w:rPr>
          <w:rFonts w:ascii="Century Gothic" w:hAnsi="Century Gothic"/>
        </w:rPr>
        <w:t>most river in the Basin</w:t>
      </w:r>
      <w:r w:rsidR="00960CCF" w:rsidRPr="00960CCF">
        <w:rPr>
          <w:rFonts w:ascii="Century Gothic" w:hAnsi="Century Gothic"/>
        </w:rPr>
        <w:t>,</w:t>
      </w:r>
      <w:r w:rsidR="00A53423" w:rsidRPr="00960CCF">
        <w:rPr>
          <w:rFonts w:ascii="Century Gothic" w:hAnsi="Century Gothic"/>
        </w:rPr>
        <w:t xml:space="preserve"> is unregulated but is not covered in this plan due to </w:t>
      </w:r>
      <w:r w:rsidR="00681190">
        <w:rPr>
          <w:rFonts w:ascii="Century Gothic" w:hAnsi="Century Gothic"/>
        </w:rPr>
        <w:t xml:space="preserve">there being </w:t>
      </w:r>
      <w:r w:rsidR="00A53423" w:rsidRPr="00960CCF">
        <w:rPr>
          <w:rFonts w:ascii="Century Gothic" w:hAnsi="Century Gothic"/>
        </w:rPr>
        <w:t xml:space="preserve">minimal water </w:t>
      </w:r>
      <w:r w:rsidR="00681190">
        <w:rPr>
          <w:rFonts w:ascii="Century Gothic" w:hAnsi="Century Gothic"/>
        </w:rPr>
        <w:t xml:space="preserve">resource </w:t>
      </w:r>
      <w:r w:rsidR="001703DD" w:rsidRPr="00960CCF">
        <w:rPr>
          <w:rFonts w:ascii="Century Gothic" w:hAnsi="Century Gothic"/>
        </w:rPr>
        <w:t xml:space="preserve">development and no environmental water holdings in this catchment. </w:t>
      </w:r>
    </w:p>
    <w:p w:rsidR="009C5B83" w:rsidRDefault="001703DD" w:rsidP="00960CCF">
      <w:pPr>
        <w:spacing w:after="180"/>
        <w:jc w:val="left"/>
        <w:rPr>
          <w:rFonts w:ascii="Century Gothic" w:hAnsi="Century Gothic"/>
        </w:rPr>
      </w:pPr>
      <w:r w:rsidRPr="00960CCF">
        <w:rPr>
          <w:rFonts w:ascii="Century Gothic" w:hAnsi="Century Gothic"/>
        </w:rPr>
        <w:t>The ca</w:t>
      </w:r>
      <w:r w:rsidR="00CA7523">
        <w:rPr>
          <w:rFonts w:ascii="Century Gothic" w:hAnsi="Century Gothic"/>
        </w:rPr>
        <w:t xml:space="preserve">tchments in this group </w:t>
      </w:r>
      <w:r w:rsidRPr="00960CCF">
        <w:rPr>
          <w:rFonts w:ascii="Century Gothic" w:hAnsi="Century Gothic"/>
        </w:rPr>
        <w:t xml:space="preserve">drain </w:t>
      </w:r>
      <w:r w:rsidR="00283F1E">
        <w:rPr>
          <w:rFonts w:ascii="Century Gothic" w:hAnsi="Century Gothic"/>
        </w:rPr>
        <w:t>about</w:t>
      </w:r>
      <w:r w:rsidRPr="00960CCF">
        <w:rPr>
          <w:rFonts w:ascii="Century Gothic" w:hAnsi="Century Gothic"/>
        </w:rPr>
        <w:t xml:space="preserve"> 60 pe</w:t>
      </w:r>
      <w:r w:rsidR="00266B65">
        <w:rPr>
          <w:rFonts w:ascii="Century Gothic" w:hAnsi="Century Gothic"/>
        </w:rPr>
        <w:t xml:space="preserve">r cent of the </w:t>
      </w:r>
      <w:r w:rsidR="00D219B1">
        <w:rPr>
          <w:rFonts w:ascii="Century Gothic" w:hAnsi="Century Gothic"/>
        </w:rPr>
        <w:t>Murray-Darling Basin</w:t>
      </w:r>
      <w:r w:rsidR="00266B65">
        <w:rPr>
          <w:rFonts w:ascii="Century Gothic" w:hAnsi="Century Gothic"/>
        </w:rPr>
        <w:t xml:space="preserve"> above Menindee Lakes</w:t>
      </w:r>
      <w:r w:rsidRPr="00960CCF">
        <w:rPr>
          <w:rFonts w:ascii="Century Gothic" w:hAnsi="Century Gothic"/>
        </w:rPr>
        <w:t>.</w:t>
      </w:r>
      <w:r w:rsidR="00CA7523">
        <w:rPr>
          <w:rFonts w:ascii="Century Gothic" w:hAnsi="Century Gothic"/>
        </w:rPr>
        <w:t xml:space="preserve"> </w:t>
      </w:r>
      <w:r w:rsidR="000D6FD7">
        <w:rPr>
          <w:rFonts w:ascii="Century Gothic" w:hAnsi="Century Gothic"/>
        </w:rPr>
        <w:t xml:space="preserve">Flow </w:t>
      </w:r>
      <w:r w:rsidR="00C436EB">
        <w:rPr>
          <w:rFonts w:ascii="Century Gothic" w:hAnsi="Century Gothic"/>
        </w:rPr>
        <w:t xml:space="preserve">in these systems is dominated </w:t>
      </w:r>
      <w:r w:rsidR="00184103" w:rsidRPr="00960CCF">
        <w:rPr>
          <w:rFonts w:ascii="Century Gothic" w:hAnsi="Century Gothic"/>
        </w:rPr>
        <w:t xml:space="preserve">by natural flows </w:t>
      </w:r>
      <w:r w:rsidR="009C5B83">
        <w:rPr>
          <w:rFonts w:ascii="Century Gothic" w:hAnsi="Century Gothic"/>
        </w:rPr>
        <w:t xml:space="preserve">in response to rainfall events </w:t>
      </w:r>
      <w:r w:rsidR="00184103" w:rsidRPr="00960CCF">
        <w:rPr>
          <w:rFonts w:ascii="Century Gothic" w:hAnsi="Century Gothic"/>
        </w:rPr>
        <w:t>rather than being primarily controlled by dams and other infrastructure as occurs in ‘regulate</w:t>
      </w:r>
      <w:r w:rsidR="009C5B83">
        <w:rPr>
          <w:rFonts w:ascii="Century Gothic" w:hAnsi="Century Gothic"/>
        </w:rPr>
        <w:t>d’ catchments</w:t>
      </w:r>
      <w:r w:rsidR="00C1290E">
        <w:rPr>
          <w:rFonts w:ascii="Century Gothic" w:hAnsi="Century Gothic"/>
        </w:rPr>
        <w:t xml:space="preserve"> of the Basin</w:t>
      </w:r>
      <w:r w:rsidR="009C5B83">
        <w:rPr>
          <w:rFonts w:ascii="Century Gothic" w:hAnsi="Century Gothic"/>
        </w:rPr>
        <w:t>. There are still</w:t>
      </w:r>
      <w:r w:rsidR="00C436EB">
        <w:rPr>
          <w:rFonts w:ascii="Century Gothic" w:hAnsi="Century Gothic"/>
        </w:rPr>
        <w:t xml:space="preserve"> some</w:t>
      </w:r>
      <w:r w:rsidR="009C5B83">
        <w:rPr>
          <w:rFonts w:ascii="Century Gothic" w:hAnsi="Century Gothic"/>
        </w:rPr>
        <w:t xml:space="preserve"> </w:t>
      </w:r>
      <w:r w:rsidR="00184103" w:rsidRPr="00960CCF">
        <w:rPr>
          <w:rFonts w:ascii="Century Gothic" w:hAnsi="Century Gothic"/>
        </w:rPr>
        <w:t>dams and water supply schemes (notably in the Condami</w:t>
      </w:r>
      <w:r w:rsidR="00A53423" w:rsidRPr="00960CCF">
        <w:rPr>
          <w:rFonts w:ascii="Century Gothic" w:hAnsi="Century Gothic"/>
        </w:rPr>
        <w:t xml:space="preserve">ne-Balonne and Border Rivers). However, </w:t>
      </w:r>
      <w:r w:rsidR="00184103" w:rsidRPr="00960CCF">
        <w:rPr>
          <w:rFonts w:ascii="Century Gothic" w:hAnsi="Century Gothic"/>
        </w:rPr>
        <w:t xml:space="preserve">the majority </w:t>
      </w:r>
      <w:r w:rsidR="00363E6B">
        <w:rPr>
          <w:rFonts w:ascii="Century Gothic" w:hAnsi="Century Gothic"/>
        </w:rPr>
        <w:t xml:space="preserve">of water use and entitlement </w:t>
      </w:r>
      <w:r w:rsidR="00C1290E">
        <w:rPr>
          <w:rFonts w:ascii="Century Gothic" w:hAnsi="Century Gothic"/>
        </w:rPr>
        <w:t xml:space="preserve">is in </w:t>
      </w:r>
      <w:r w:rsidR="00363E6B">
        <w:rPr>
          <w:rFonts w:ascii="Century Gothic" w:hAnsi="Century Gothic"/>
        </w:rPr>
        <w:t>the form of</w:t>
      </w:r>
      <w:r w:rsidR="00184103" w:rsidRPr="00960CCF">
        <w:rPr>
          <w:rFonts w:ascii="Century Gothic" w:hAnsi="Century Gothic"/>
        </w:rPr>
        <w:t xml:space="preserve"> diversion of river flows and </w:t>
      </w:r>
      <w:r w:rsidR="00211B5B" w:rsidRPr="00211B5B">
        <w:rPr>
          <w:rFonts w:ascii="Century Gothic" w:hAnsi="Century Gothic"/>
        </w:rPr>
        <w:t xml:space="preserve">water that breaks out of rivers onto the floodplain </w:t>
      </w:r>
      <w:r w:rsidR="00184103" w:rsidRPr="00960CCF">
        <w:rPr>
          <w:rFonts w:ascii="Century Gothic" w:hAnsi="Century Gothic"/>
        </w:rPr>
        <w:t xml:space="preserve">(known as overland flow) during periodic unregulated flow events. </w:t>
      </w:r>
      <w:r w:rsidR="004A5A95">
        <w:rPr>
          <w:rFonts w:ascii="Century Gothic" w:hAnsi="Century Gothic"/>
        </w:rPr>
        <w:t>Large-</w:t>
      </w:r>
      <w:r w:rsidR="00363E6B">
        <w:rPr>
          <w:rFonts w:ascii="Century Gothic" w:hAnsi="Century Gothic"/>
        </w:rPr>
        <w:t xml:space="preserve">scale irrigation in the region is </w:t>
      </w:r>
      <w:r w:rsidR="00266B65">
        <w:rPr>
          <w:rFonts w:ascii="Century Gothic" w:hAnsi="Century Gothic"/>
        </w:rPr>
        <w:t xml:space="preserve">supported </w:t>
      </w:r>
      <w:r w:rsidR="00363E6B">
        <w:rPr>
          <w:rFonts w:ascii="Century Gothic" w:hAnsi="Century Gothic"/>
        </w:rPr>
        <w:t xml:space="preserve">by </w:t>
      </w:r>
      <w:r w:rsidR="0093569B">
        <w:rPr>
          <w:rFonts w:ascii="Century Gothic" w:hAnsi="Century Gothic"/>
        </w:rPr>
        <w:t xml:space="preserve">large capacity pumps that </w:t>
      </w:r>
      <w:r w:rsidR="00CA7523">
        <w:rPr>
          <w:rFonts w:ascii="Century Gothic" w:hAnsi="Century Gothic"/>
        </w:rPr>
        <w:t xml:space="preserve">divert </w:t>
      </w:r>
      <w:r w:rsidR="00266B65">
        <w:rPr>
          <w:rFonts w:ascii="Century Gothic" w:hAnsi="Century Gothic"/>
        </w:rPr>
        <w:t>water during u</w:t>
      </w:r>
      <w:r w:rsidR="009C5B83">
        <w:rPr>
          <w:rFonts w:ascii="Century Gothic" w:hAnsi="Century Gothic"/>
        </w:rPr>
        <w:t xml:space="preserve">nregulated </w:t>
      </w:r>
      <w:r w:rsidR="00266B65">
        <w:rPr>
          <w:rFonts w:ascii="Century Gothic" w:hAnsi="Century Gothic"/>
        </w:rPr>
        <w:t xml:space="preserve">flow events into </w:t>
      </w:r>
      <w:r w:rsidR="00A53423" w:rsidRPr="00960CCF">
        <w:rPr>
          <w:rFonts w:ascii="Century Gothic" w:hAnsi="Century Gothic"/>
        </w:rPr>
        <w:t>on-</w:t>
      </w:r>
      <w:r w:rsidR="00363E6B">
        <w:rPr>
          <w:rFonts w:ascii="Century Gothic" w:hAnsi="Century Gothic"/>
        </w:rPr>
        <w:t>farm storages (‘ring tanks’) for later use</w:t>
      </w:r>
      <w:r w:rsidR="00A53423" w:rsidRPr="00960CCF">
        <w:rPr>
          <w:rFonts w:ascii="Century Gothic" w:hAnsi="Century Gothic"/>
        </w:rPr>
        <w:t>.</w:t>
      </w:r>
      <w:r w:rsidR="00E62671" w:rsidRPr="00960CCF">
        <w:rPr>
          <w:rFonts w:ascii="Century Gothic" w:hAnsi="Century Gothic"/>
        </w:rPr>
        <w:t xml:space="preserve"> </w:t>
      </w:r>
      <w:r w:rsidR="000E23FB">
        <w:rPr>
          <w:rFonts w:ascii="Century Gothic" w:hAnsi="Century Gothic"/>
        </w:rPr>
        <w:t>Small</w:t>
      </w:r>
      <w:r w:rsidR="004A5A95">
        <w:rPr>
          <w:rFonts w:ascii="Century Gothic" w:hAnsi="Century Gothic"/>
        </w:rPr>
        <w:t>-</w:t>
      </w:r>
      <w:r w:rsidR="000E23FB">
        <w:rPr>
          <w:rFonts w:ascii="Century Gothic" w:hAnsi="Century Gothic"/>
        </w:rPr>
        <w:t xml:space="preserve">scale </w:t>
      </w:r>
      <w:r w:rsidR="00960284">
        <w:rPr>
          <w:rFonts w:ascii="Century Gothic" w:hAnsi="Century Gothic"/>
        </w:rPr>
        <w:t>diversion</w:t>
      </w:r>
      <w:r w:rsidR="00363E6B">
        <w:rPr>
          <w:rFonts w:ascii="Century Gothic" w:hAnsi="Century Gothic"/>
        </w:rPr>
        <w:t xml:space="preserve"> of unregulated flows</w:t>
      </w:r>
      <w:r w:rsidR="00266B65">
        <w:rPr>
          <w:rFonts w:ascii="Century Gothic" w:hAnsi="Century Gothic"/>
        </w:rPr>
        <w:t xml:space="preserve"> </w:t>
      </w:r>
      <w:r w:rsidR="0093569B">
        <w:rPr>
          <w:rFonts w:ascii="Century Gothic" w:hAnsi="Century Gothic"/>
        </w:rPr>
        <w:t xml:space="preserve">direct to cropped areas or small storages also occurs in areas where floodplains </w:t>
      </w:r>
      <w:r w:rsidR="000E23FB">
        <w:rPr>
          <w:rFonts w:ascii="Century Gothic" w:hAnsi="Century Gothic"/>
        </w:rPr>
        <w:t xml:space="preserve">are limited </w:t>
      </w:r>
      <w:r w:rsidR="0093569B">
        <w:rPr>
          <w:rFonts w:ascii="Century Gothic" w:hAnsi="Century Gothic"/>
        </w:rPr>
        <w:t xml:space="preserve">or flows </w:t>
      </w:r>
      <w:r w:rsidR="00C1290E">
        <w:rPr>
          <w:rFonts w:ascii="Century Gothic" w:hAnsi="Century Gothic"/>
        </w:rPr>
        <w:t xml:space="preserve">are </w:t>
      </w:r>
      <w:r w:rsidR="0093569B">
        <w:rPr>
          <w:rFonts w:ascii="Century Gothic" w:hAnsi="Century Gothic"/>
        </w:rPr>
        <w:t xml:space="preserve">too </w:t>
      </w:r>
      <w:r w:rsidR="009B77F1">
        <w:rPr>
          <w:rFonts w:ascii="Century Gothic" w:hAnsi="Century Gothic"/>
        </w:rPr>
        <w:t>unreliable (e</w:t>
      </w:r>
      <w:r w:rsidR="00F45AC5">
        <w:rPr>
          <w:rFonts w:ascii="Century Gothic" w:hAnsi="Century Gothic"/>
        </w:rPr>
        <w:t>.</w:t>
      </w:r>
      <w:r w:rsidR="009B77F1">
        <w:rPr>
          <w:rFonts w:ascii="Century Gothic" w:hAnsi="Century Gothic"/>
        </w:rPr>
        <w:t xml:space="preserve">g. </w:t>
      </w:r>
      <w:r w:rsidR="003D28B2">
        <w:rPr>
          <w:rFonts w:ascii="Century Gothic" w:hAnsi="Century Gothic"/>
        </w:rPr>
        <w:t xml:space="preserve">effluent channels) </w:t>
      </w:r>
      <w:r w:rsidR="009B77F1">
        <w:rPr>
          <w:rFonts w:ascii="Century Gothic" w:hAnsi="Century Gothic"/>
        </w:rPr>
        <w:t>to support large scale irrigation</w:t>
      </w:r>
      <w:r w:rsidR="009C5B83">
        <w:rPr>
          <w:rFonts w:ascii="Century Gothic" w:hAnsi="Century Gothic"/>
        </w:rPr>
        <w:t xml:space="preserve">. </w:t>
      </w:r>
    </w:p>
    <w:p w:rsidR="00E845A1" w:rsidRDefault="00E845A1" w:rsidP="00E845A1">
      <w:pPr>
        <w:widowControl w:val="0"/>
        <w:autoSpaceDE w:val="0"/>
        <w:autoSpaceDN w:val="0"/>
        <w:adjustRightInd w:val="0"/>
        <w:spacing w:after="240"/>
        <w:jc w:val="left"/>
        <w:rPr>
          <w:rFonts w:ascii="Century Gothic" w:hAnsi="Century Gothic" w:cs="Tahoma"/>
          <w:color w:val="092039"/>
          <w:lang w:val="en-US"/>
        </w:rPr>
      </w:pPr>
      <w:r>
        <w:rPr>
          <w:rFonts w:ascii="Century Gothic" w:hAnsi="Century Gothic"/>
        </w:rPr>
        <w:t>The northern unregulated rivers include headwater and slopes zones but for most of their length flow through flat semi-arid rangelands. T</w:t>
      </w:r>
      <w:r w:rsidRPr="001A313F">
        <w:rPr>
          <w:rFonts w:ascii="Century Gothic" w:hAnsi="Century Gothic"/>
        </w:rPr>
        <w:t>he Barwon-Darling River from Mungindi to Menindee flows for 1,640</w:t>
      </w:r>
      <w:r>
        <w:rPr>
          <w:rFonts w:ascii="Century Gothic" w:hAnsi="Century Gothic"/>
        </w:rPr>
        <w:t> </w:t>
      </w:r>
      <w:r w:rsidRPr="001A313F">
        <w:rPr>
          <w:rFonts w:ascii="Century Gothic" w:hAnsi="Century Gothic"/>
        </w:rPr>
        <w:t xml:space="preserve">kilometres through semi-arid lowland. The distributary channels </w:t>
      </w:r>
      <w:r>
        <w:rPr>
          <w:rFonts w:ascii="Century Gothic" w:hAnsi="Century Gothic"/>
        </w:rPr>
        <w:t xml:space="preserve">below St George – the </w:t>
      </w:r>
      <w:r w:rsidRPr="001A313F">
        <w:rPr>
          <w:rFonts w:ascii="Century Gothic" w:hAnsi="Century Gothic"/>
        </w:rPr>
        <w:t>Culgoa, Narran and Bokhara/</w:t>
      </w:r>
      <w:proofErr w:type="spellStart"/>
      <w:r w:rsidRPr="001A313F">
        <w:rPr>
          <w:rFonts w:ascii="Century Gothic" w:hAnsi="Century Gothic"/>
        </w:rPr>
        <w:t>Ballandool</w:t>
      </w:r>
      <w:proofErr w:type="spellEnd"/>
      <w:r w:rsidRPr="001A313F">
        <w:rPr>
          <w:rFonts w:ascii="Century Gothic" w:hAnsi="Century Gothic"/>
        </w:rPr>
        <w:t>/</w:t>
      </w:r>
      <w:proofErr w:type="spellStart"/>
      <w:r w:rsidRPr="001A313F">
        <w:rPr>
          <w:rFonts w:ascii="Century Gothic" w:hAnsi="Century Gothic"/>
        </w:rPr>
        <w:t>Birrie</w:t>
      </w:r>
      <w:proofErr w:type="spellEnd"/>
      <w:r w:rsidRPr="001A313F">
        <w:rPr>
          <w:rFonts w:ascii="Century Gothic" w:hAnsi="Century Gothic"/>
        </w:rPr>
        <w:t xml:space="preserve"> rivers</w:t>
      </w:r>
      <w:r>
        <w:rPr>
          <w:rFonts w:ascii="Century Gothic" w:hAnsi="Century Gothic"/>
        </w:rPr>
        <w:t>–</w:t>
      </w:r>
      <w:r w:rsidRPr="001A313F">
        <w:rPr>
          <w:rFonts w:ascii="Century Gothic" w:hAnsi="Century Gothic"/>
        </w:rPr>
        <w:t xml:space="preserve"> in total traverse a similar length through the Lower Balonne floodplain.</w:t>
      </w:r>
      <w:r>
        <w:rPr>
          <w:rFonts w:ascii="Century Gothic" w:hAnsi="Century Gothic" w:cs="Tahoma"/>
          <w:color w:val="092039"/>
          <w:lang w:val="en-US"/>
        </w:rPr>
        <w:t xml:space="preserve">  </w:t>
      </w:r>
    </w:p>
    <w:p w:rsidR="00E845A1" w:rsidRPr="00211B5B" w:rsidRDefault="00E845A1" w:rsidP="00E845A1">
      <w:pPr>
        <w:widowControl w:val="0"/>
        <w:autoSpaceDE w:val="0"/>
        <w:autoSpaceDN w:val="0"/>
        <w:adjustRightInd w:val="0"/>
        <w:spacing w:after="240"/>
        <w:jc w:val="left"/>
        <w:rPr>
          <w:rFonts w:ascii="Century Gothic" w:hAnsi="Century Gothic"/>
        </w:rPr>
      </w:pPr>
      <w:r>
        <w:rPr>
          <w:rFonts w:ascii="Century Gothic" w:hAnsi="Century Gothic"/>
        </w:rPr>
        <w:t>The northern unregulated river systems are c</w:t>
      </w:r>
      <w:r w:rsidRPr="00211B5B">
        <w:rPr>
          <w:rFonts w:ascii="Century Gothic" w:hAnsi="Century Gothic"/>
        </w:rPr>
        <w:t>haracterised by highly variable rainfall and ephemeral (intermittent) river flows</w:t>
      </w:r>
      <w:r>
        <w:rPr>
          <w:rFonts w:ascii="Century Gothic" w:hAnsi="Century Gothic"/>
        </w:rPr>
        <w:t xml:space="preserve">. Significant flow events generally result from heavy rainfall in elevated headwater areas, with runoff from lowland areas making only a minor contribution. No flow periods of several months are common and may extend to several years in some systems during prolonged dry conditions. </w:t>
      </w:r>
      <w:r w:rsidRPr="00773BAD">
        <w:rPr>
          <w:rFonts w:ascii="Century Gothic" w:hAnsi="Century Gothic"/>
        </w:rPr>
        <w:t xml:space="preserve">The degree of intermittency varies. The main channels of the Border Rivers </w:t>
      </w:r>
      <w:r>
        <w:rPr>
          <w:rFonts w:ascii="Century Gothic" w:hAnsi="Century Gothic"/>
        </w:rPr>
        <w:t xml:space="preserve">are </w:t>
      </w:r>
      <w:r w:rsidRPr="00773BAD">
        <w:rPr>
          <w:rFonts w:ascii="Century Gothic" w:hAnsi="Century Gothic"/>
        </w:rPr>
        <w:t>characterised by continuous flow but may experience short periods of low or no flow during droughts or extended dry spells</w:t>
      </w:r>
      <w:r>
        <w:rPr>
          <w:rFonts w:ascii="Century Gothic" w:hAnsi="Century Gothic"/>
        </w:rPr>
        <w:t xml:space="preserve">. The </w:t>
      </w:r>
      <w:r w:rsidRPr="00773BAD">
        <w:rPr>
          <w:rFonts w:ascii="Century Gothic" w:hAnsi="Century Gothic"/>
        </w:rPr>
        <w:t xml:space="preserve">Barwon-Darling </w:t>
      </w:r>
      <w:r>
        <w:rPr>
          <w:rFonts w:ascii="Century Gothic" w:hAnsi="Century Gothic"/>
        </w:rPr>
        <w:t xml:space="preserve">is </w:t>
      </w:r>
      <w:r w:rsidRPr="00773BAD">
        <w:rPr>
          <w:rFonts w:ascii="Century Gothic" w:hAnsi="Century Gothic"/>
        </w:rPr>
        <w:t>occasionally intermittent (experiencing zero flow up to 5 percent of the time). Most of the Lower Balonne system</w:t>
      </w:r>
      <w:r>
        <w:rPr>
          <w:rFonts w:ascii="Century Gothic" w:hAnsi="Century Gothic"/>
        </w:rPr>
        <w:t xml:space="preserve"> and the </w:t>
      </w:r>
      <w:r w:rsidRPr="00773BAD">
        <w:rPr>
          <w:rFonts w:ascii="Century Gothic" w:hAnsi="Century Gothic"/>
        </w:rPr>
        <w:t>Moonie</w:t>
      </w:r>
      <w:r>
        <w:rPr>
          <w:rFonts w:ascii="Century Gothic" w:hAnsi="Century Gothic"/>
        </w:rPr>
        <w:t xml:space="preserve">, </w:t>
      </w:r>
      <w:r w:rsidRPr="00773BAD">
        <w:rPr>
          <w:rFonts w:ascii="Century Gothic" w:hAnsi="Century Gothic"/>
        </w:rPr>
        <w:t>Warrego</w:t>
      </w:r>
      <w:r>
        <w:rPr>
          <w:rFonts w:ascii="Century Gothic" w:hAnsi="Century Gothic"/>
        </w:rPr>
        <w:t xml:space="preserve">, </w:t>
      </w:r>
      <w:proofErr w:type="spellStart"/>
      <w:r>
        <w:rPr>
          <w:rFonts w:ascii="Century Gothic" w:hAnsi="Century Gothic"/>
        </w:rPr>
        <w:t>Nebine</w:t>
      </w:r>
      <w:proofErr w:type="spellEnd"/>
      <w:r w:rsidRPr="00773BAD">
        <w:rPr>
          <w:rFonts w:ascii="Century Gothic" w:hAnsi="Century Gothic"/>
        </w:rPr>
        <w:t xml:space="preserve"> and Paroo </w:t>
      </w:r>
      <w:r>
        <w:rPr>
          <w:rFonts w:ascii="Century Gothic" w:hAnsi="Century Gothic"/>
        </w:rPr>
        <w:t xml:space="preserve">systems </w:t>
      </w:r>
      <w:r w:rsidRPr="00773BAD">
        <w:rPr>
          <w:rFonts w:ascii="Century Gothic" w:hAnsi="Century Gothic"/>
        </w:rPr>
        <w:t xml:space="preserve">are highly intermittent, experiencing zero flow </w:t>
      </w:r>
      <w:r w:rsidR="000948EC">
        <w:rPr>
          <w:rFonts w:ascii="Century Gothic" w:hAnsi="Century Gothic"/>
        </w:rPr>
        <w:t xml:space="preserve">for </w:t>
      </w:r>
      <w:r w:rsidRPr="00773BAD">
        <w:rPr>
          <w:rFonts w:ascii="Century Gothic" w:hAnsi="Century Gothic"/>
        </w:rPr>
        <w:t>50 percent or more of the time on a long term basis.</w:t>
      </w:r>
      <w:r>
        <w:rPr>
          <w:rFonts w:ascii="Century Gothic" w:hAnsi="Century Gothic"/>
        </w:rPr>
        <w:t xml:space="preserve"> </w:t>
      </w:r>
    </w:p>
    <w:p w:rsidR="00E845A1" w:rsidRDefault="00E845A1" w:rsidP="00E845A1">
      <w:pPr>
        <w:spacing w:after="240"/>
        <w:jc w:val="left"/>
        <w:rPr>
          <w:rFonts w:ascii="Century Gothic" w:hAnsi="Century Gothic"/>
        </w:rPr>
      </w:pPr>
      <w:r>
        <w:rPr>
          <w:rFonts w:ascii="Century Gothic" w:hAnsi="Century Gothic"/>
        </w:rPr>
        <w:t>The flat landscape, low local runoff and intermittent flow conditions have led to the evolution of distinctive ecology in lowland river reaches. Aquatic and floodplain species are adapted to high flow variability and ‘boom and bust’ cycles. This is characterised by episodes of intense reproduction and high productivity by opportunistic plants and animals – (the ‘boom’) associated with periods of flooding, followed by periods of stress and reduced production – ‘the bust</w:t>
      </w:r>
      <w:r w:rsidR="000948EC">
        <w:rPr>
          <w:rFonts w:ascii="Century Gothic" w:hAnsi="Century Gothic"/>
        </w:rPr>
        <w:t>’ (Arthington and Balcombe 2011;</w:t>
      </w:r>
      <w:r>
        <w:rPr>
          <w:rFonts w:ascii="Century Gothic" w:hAnsi="Century Gothic"/>
        </w:rPr>
        <w:t xml:space="preserve"> Sheldon et al. 2010).</w:t>
      </w:r>
    </w:p>
    <w:p w:rsidR="00E209AC" w:rsidRDefault="00E209AC" w:rsidP="00E209AC">
      <w:pPr>
        <w:jc w:val="left"/>
        <w:rPr>
          <w:rFonts w:ascii="Century Gothic" w:hAnsi="Century Gothic"/>
        </w:rPr>
      </w:pPr>
      <w:r>
        <w:rPr>
          <w:rFonts w:ascii="Century Gothic" w:hAnsi="Century Gothic"/>
        </w:rPr>
        <w:t>Other common environmental features of the northern unregulated river systems include:</w:t>
      </w:r>
    </w:p>
    <w:p w:rsidR="00E209AC" w:rsidRDefault="00E209AC" w:rsidP="005B2ED7">
      <w:pPr>
        <w:spacing w:after="240"/>
        <w:jc w:val="left"/>
        <w:rPr>
          <w:rFonts w:ascii="Century Gothic" w:hAnsi="Century Gothic"/>
        </w:rPr>
      </w:pPr>
      <w:r w:rsidRPr="006E5D89">
        <w:rPr>
          <w:rFonts w:ascii="Century Gothic" w:hAnsi="Century Gothic"/>
          <w:b/>
        </w:rPr>
        <w:t>Extensive wetlands and floodplains</w:t>
      </w:r>
      <w:r>
        <w:rPr>
          <w:rFonts w:ascii="Century Gothic" w:hAnsi="Century Gothic"/>
        </w:rPr>
        <w:t>: Flat landscapes and highly variable flows have led to the formation of branching channels (distributaries and anabranches) in the downstream reaches of these rivers that distribute flow across large areas of floodplain and have created large areas of wetland.  The Condamine-Balonne and Warrego systems have the largest area of wetlands of any of the catchments in the Basin and these take diverse forms</w:t>
      </w:r>
      <w:r w:rsidR="00082529">
        <w:rPr>
          <w:rFonts w:ascii="Century Gothic" w:hAnsi="Century Gothic"/>
        </w:rPr>
        <w:t xml:space="preserve"> (Nairn and Kingsford 2013; Eco</w:t>
      </w:r>
      <w:r w:rsidR="006C1D16">
        <w:rPr>
          <w:rFonts w:ascii="Century Gothic" w:hAnsi="Century Gothic"/>
        </w:rPr>
        <w:t xml:space="preserve"> </w:t>
      </w:r>
      <w:r>
        <w:rPr>
          <w:rFonts w:ascii="Century Gothic" w:hAnsi="Century Gothic"/>
        </w:rPr>
        <w:t xml:space="preserve">Logical Australia 2016). Major wetland areas include the Narran Lakes system in the Lower Balonne, </w:t>
      </w:r>
      <w:proofErr w:type="spellStart"/>
      <w:r>
        <w:rPr>
          <w:rFonts w:ascii="Century Gothic" w:hAnsi="Century Gothic"/>
        </w:rPr>
        <w:t>Cuttaburra</w:t>
      </w:r>
      <w:proofErr w:type="spellEnd"/>
      <w:r>
        <w:rPr>
          <w:rFonts w:ascii="Century Gothic" w:hAnsi="Century Gothic"/>
        </w:rPr>
        <w:t xml:space="preserve"> Basin-Yantabulla Swamp in the lower Warrego, and the </w:t>
      </w:r>
      <w:proofErr w:type="spellStart"/>
      <w:r>
        <w:rPr>
          <w:rFonts w:ascii="Century Gothic" w:hAnsi="Century Gothic"/>
        </w:rPr>
        <w:t>Talyawalka-Teryaweynya</w:t>
      </w:r>
      <w:proofErr w:type="spellEnd"/>
      <w:r>
        <w:rPr>
          <w:rFonts w:ascii="Century Gothic" w:hAnsi="Century Gothic"/>
        </w:rPr>
        <w:t xml:space="preserve"> Creek system that splits off the Darling River around Wilcannia (</w:t>
      </w:r>
      <w:r w:rsidR="00C952D0">
        <w:rPr>
          <w:rFonts w:ascii="Century Gothic" w:hAnsi="Century Gothic"/>
        </w:rPr>
        <w:fldChar w:fldCharType="begin"/>
      </w:r>
      <w:r>
        <w:rPr>
          <w:rFonts w:ascii="Century Gothic" w:hAnsi="Century Gothic"/>
        </w:rPr>
        <w:instrText xml:space="preserve"> REF _Ref452106878 \h </w:instrText>
      </w:r>
      <w:r w:rsidR="00C952D0">
        <w:rPr>
          <w:rFonts w:ascii="Century Gothic" w:hAnsi="Century Gothic"/>
        </w:rPr>
      </w:r>
      <w:r w:rsidR="00C952D0">
        <w:rPr>
          <w:rFonts w:ascii="Century Gothic" w:hAnsi="Century Gothic"/>
        </w:rPr>
        <w:fldChar w:fldCharType="separate"/>
      </w:r>
      <w:r w:rsidR="00452B9B" w:rsidRPr="00B80CE8">
        <w:rPr>
          <w:rFonts w:ascii="Century Gothic" w:hAnsi="Century Gothic"/>
        </w:rPr>
        <w:t xml:space="preserve">Figure </w:t>
      </w:r>
      <w:r w:rsidR="00452B9B">
        <w:rPr>
          <w:rFonts w:ascii="Century Gothic" w:hAnsi="Century Gothic"/>
          <w:noProof/>
        </w:rPr>
        <w:t>1</w:t>
      </w:r>
      <w:r w:rsidR="00C952D0">
        <w:rPr>
          <w:rFonts w:ascii="Century Gothic" w:hAnsi="Century Gothic"/>
        </w:rPr>
        <w:fldChar w:fldCharType="end"/>
      </w:r>
      <w:r>
        <w:rPr>
          <w:rFonts w:ascii="Century Gothic" w:hAnsi="Century Gothic"/>
        </w:rPr>
        <w:t>). The floodplain of the Lower Balonne Rivers covers nearly two million hectares; more than 890,000 hectares of floodplain in the Warrego was estimated to be inundated in a large flood in 1990 (Kingsford et al. 2001).</w:t>
      </w:r>
    </w:p>
    <w:p w:rsidR="00E209AC" w:rsidRDefault="00E209AC" w:rsidP="005B2ED7">
      <w:pPr>
        <w:spacing w:after="240"/>
        <w:jc w:val="left"/>
        <w:rPr>
          <w:rFonts w:ascii="Century Gothic" w:hAnsi="Century Gothic"/>
        </w:rPr>
      </w:pPr>
      <w:r>
        <w:rPr>
          <w:rFonts w:ascii="Century Gothic" w:hAnsi="Century Gothic"/>
        </w:rPr>
        <w:t xml:space="preserve">When inundated, wetlands and floodplains provide feeding and breeding opportunities for aquatic biota and waterbirds. A range of waterbirds feed and breed in the region including colonial nesting species (ibis, egrets, spoonbills), freckled duck, pelicans and brolga. </w:t>
      </w:r>
    </w:p>
    <w:p w:rsidR="00E209AC" w:rsidRDefault="00E209AC" w:rsidP="005B2ED7">
      <w:pPr>
        <w:spacing w:after="240"/>
        <w:jc w:val="left"/>
        <w:rPr>
          <w:rFonts w:ascii="Century Gothic" w:hAnsi="Century Gothic"/>
        </w:rPr>
      </w:pPr>
      <w:r>
        <w:rPr>
          <w:rFonts w:ascii="Century Gothic" w:hAnsi="Century Gothic"/>
          <w:b/>
        </w:rPr>
        <w:t>Waterholes</w:t>
      </w:r>
      <w:r>
        <w:rPr>
          <w:rFonts w:ascii="Century Gothic" w:hAnsi="Century Gothic"/>
        </w:rPr>
        <w:t xml:space="preserve">: </w:t>
      </w:r>
      <w:r>
        <w:rPr>
          <w:rFonts w:ascii="Century Gothic" w:hAnsi="Century Gothic"/>
          <w:spacing w:val="-2"/>
        </w:rPr>
        <w:t xml:space="preserve">In between boom periods river channels typically dry to a series of disconnected waterholes which may then be reconnected by the next significant flow event. </w:t>
      </w:r>
      <w:r>
        <w:rPr>
          <w:rFonts w:ascii="Century Gothic" w:hAnsi="Century Gothic"/>
        </w:rPr>
        <w:t xml:space="preserve">Semi-permanent and permanent waterholes in the main river channels and distributary creeks and anabranch systems are critical to ensuring species survival between boom periods and their capacity to recolonise the system in subsequent floods (Balcombe et al. 2007, DERM 2010). Much of the riverine fauna (e.g. fish, turtles, invertebrates) of the northern unregulated systems is dependent upon the persistence of a network of </w:t>
      </w:r>
      <w:proofErr w:type="spellStart"/>
      <w:r>
        <w:rPr>
          <w:rFonts w:ascii="Century Gothic" w:hAnsi="Century Gothic"/>
        </w:rPr>
        <w:t>refugial</w:t>
      </w:r>
      <w:proofErr w:type="spellEnd"/>
      <w:r>
        <w:rPr>
          <w:rFonts w:ascii="Century Gothic" w:hAnsi="Century Gothic"/>
        </w:rPr>
        <w:t xml:space="preserve"> waterholes during frequent and often prolonged no flow periods</w:t>
      </w:r>
      <w:r w:rsidR="00082529">
        <w:rPr>
          <w:rFonts w:ascii="Century Gothic" w:hAnsi="Century Gothic"/>
        </w:rPr>
        <w:t xml:space="preserve"> (QLD DSITI 2015)</w:t>
      </w:r>
      <w:r>
        <w:rPr>
          <w:rFonts w:ascii="Century Gothic" w:hAnsi="Century Gothic"/>
        </w:rPr>
        <w:t>.</w:t>
      </w:r>
    </w:p>
    <w:p w:rsidR="00E209AC" w:rsidRDefault="00E209AC" w:rsidP="005B2ED7">
      <w:pPr>
        <w:widowControl w:val="0"/>
        <w:autoSpaceDE w:val="0"/>
        <w:autoSpaceDN w:val="0"/>
        <w:adjustRightInd w:val="0"/>
        <w:spacing w:after="240"/>
        <w:jc w:val="left"/>
        <w:rPr>
          <w:rFonts w:ascii="Century Gothic" w:hAnsi="Century Gothic"/>
          <w:spacing w:val="-2"/>
        </w:rPr>
      </w:pPr>
      <w:r>
        <w:rPr>
          <w:rFonts w:ascii="Century Gothic" w:hAnsi="Century Gothic"/>
          <w:b/>
          <w:spacing w:val="-2"/>
        </w:rPr>
        <w:t>Fish:</w:t>
      </w:r>
      <w:r>
        <w:rPr>
          <w:rFonts w:ascii="Century Gothic" w:hAnsi="Century Gothic"/>
          <w:spacing w:val="-2"/>
        </w:rPr>
        <w:t xml:space="preserve"> The northern Basin native fish community includes species listed as threatened at the state and/or Commonwealth level, such as Murray cod and silver perch. It supports important remnant populations of olive </w:t>
      </w:r>
      <w:proofErr w:type="spellStart"/>
      <w:r>
        <w:rPr>
          <w:rFonts w:ascii="Century Gothic" w:hAnsi="Century Gothic"/>
          <w:spacing w:val="-2"/>
        </w:rPr>
        <w:t>perchlet</w:t>
      </w:r>
      <w:proofErr w:type="spellEnd"/>
      <w:r>
        <w:rPr>
          <w:rFonts w:ascii="Century Gothic" w:hAnsi="Century Gothic"/>
          <w:spacing w:val="-2"/>
        </w:rPr>
        <w:t xml:space="preserve">, purple spotted </w:t>
      </w:r>
      <w:proofErr w:type="spellStart"/>
      <w:r>
        <w:rPr>
          <w:rFonts w:ascii="Century Gothic" w:hAnsi="Century Gothic"/>
          <w:spacing w:val="-2"/>
        </w:rPr>
        <w:t>gudgeon</w:t>
      </w:r>
      <w:proofErr w:type="spellEnd"/>
      <w:r>
        <w:rPr>
          <w:rFonts w:ascii="Century Gothic" w:hAnsi="Century Gothic"/>
          <w:spacing w:val="-2"/>
        </w:rPr>
        <w:t xml:space="preserve"> and eel tailed catfish that are no longer present in the southern Basin</w:t>
      </w:r>
      <w:r w:rsidR="00082529">
        <w:rPr>
          <w:rFonts w:ascii="Century Gothic" w:hAnsi="Century Gothic"/>
          <w:spacing w:val="-2"/>
        </w:rPr>
        <w:t xml:space="preserve"> (NSW DPI 2015a)</w:t>
      </w:r>
      <w:r>
        <w:rPr>
          <w:rFonts w:ascii="Century Gothic" w:hAnsi="Century Gothic"/>
          <w:spacing w:val="-2"/>
        </w:rPr>
        <w:t xml:space="preserve">. Golden perch, a medium bodied fish valued by anglers is also widely distributed in the north. There are a number of species that do not occur in the southern Basin, including </w:t>
      </w:r>
      <w:proofErr w:type="spellStart"/>
      <w:r>
        <w:rPr>
          <w:rFonts w:ascii="Century Gothic" w:hAnsi="Century Gothic"/>
          <w:spacing w:val="-2"/>
        </w:rPr>
        <w:t>Rendahl’s</w:t>
      </w:r>
      <w:proofErr w:type="spellEnd"/>
      <w:r>
        <w:rPr>
          <w:rFonts w:ascii="Century Gothic" w:hAnsi="Century Gothic"/>
          <w:spacing w:val="-2"/>
        </w:rPr>
        <w:t xml:space="preserve"> and </w:t>
      </w:r>
      <w:proofErr w:type="spellStart"/>
      <w:r>
        <w:rPr>
          <w:rFonts w:ascii="Century Gothic" w:hAnsi="Century Gothic"/>
          <w:spacing w:val="-2"/>
        </w:rPr>
        <w:t>Hyrtl’s</w:t>
      </w:r>
      <w:proofErr w:type="spellEnd"/>
      <w:r>
        <w:rPr>
          <w:rFonts w:ascii="Century Gothic" w:hAnsi="Century Gothic"/>
          <w:spacing w:val="-2"/>
        </w:rPr>
        <w:t xml:space="preserve"> tandan.</w:t>
      </w:r>
    </w:p>
    <w:p w:rsidR="00E209AC" w:rsidRDefault="00E209AC" w:rsidP="005B2ED7">
      <w:pPr>
        <w:widowControl w:val="0"/>
        <w:autoSpaceDE w:val="0"/>
        <w:autoSpaceDN w:val="0"/>
        <w:adjustRightInd w:val="0"/>
        <w:spacing w:after="240"/>
        <w:jc w:val="left"/>
        <w:rPr>
          <w:rFonts w:ascii="Century Gothic" w:hAnsi="Century Gothic"/>
          <w:spacing w:val="-2"/>
        </w:rPr>
      </w:pPr>
      <w:r>
        <w:rPr>
          <w:rFonts w:ascii="Century Gothic" w:hAnsi="Century Gothic"/>
          <w:b/>
          <w:spacing w:val="-2"/>
        </w:rPr>
        <w:t xml:space="preserve">Native vegetation: </w:t>
      </w:r>
      <w:r>
        <w:rPr>
          <w:rFonts w:ascii="Century Gothic" w:hAnsi="Century Gothic"/>
          <w:spacing w:val="-2"/>
        </w:rPr>
        <w:t xml:space="preserve">Common riparian and floodplain vegetation in the </w:t>
      </w:r>
      <w:proofErr w:type="spellStart"/>
      <w:r>
        <w:rPr>
          <w:rFonts w:ascii="Century Gothic" w:hAnsi="Century Gothic"/>
          <w:spacing w:val="-2"/>
        </w:rPr>
        <w:t>dryland</w:t>
      </w:r>
      <w:proofErr w:type="spellEnd"/>
      <w:r>
        <w:rPr>
          <w:rFonts w:ascii="Century Gothic" w:hAnsi="Century Gothic"/>
          <w:spacing w:val="-2"/>
        </w:rPr>
        <w:t xml:space="preserve"> catchment areas include lignum, black box, coolibah and river red gum. River cooba is also widespread in woodland communities with </w:t>
      </w:r>
      <w:proofErr w:type="spellStart"/>
      <w:r>
        <w:rPr>
          <w:rFonts w:ascii="Century Gothic" w:hAnsi="Century Gothic"/>
          <w:spacing w:val="-2"/>
        </w:rPr>
        <w:t>yapunyah</w:t>
      </w:r>
      <w:proofErr w:type="spellEnd"/>
      <w:r>
        <w:rPr>
          <w:rFonts w:ascii="Century Gothic" w:hAnsi="Century Gothic"/>
          <w:spacing w:val="-2"/>
        </w:rPr>
        <w:t xml:space="preserve"> gum (in the </w:t>
      </w:r>
      <w:proofErr w:type="spellStart"/>
      <w:r>
        <w:rPr>
          <w:rFonts w:ascii="Century Gothic" w:hAnsi="Century Gothic"/>
          <w:spacing w:val="-2"/>
        </w:rPr>
        <w:t>Cuttaburra</w:t>
      </w:r>
      <w:proofErr w:type="spellEnd"/>
      <w:r>
        <w:rPr>
          <w:rFonts w:ascii="Century Gothic" w:hAnsi="Century Gothic"/>
          <w:spacing w:val="-2"/>
        </w:rPr>
        <w:t xml:space="preserve"> Creek system in the Warrego-Paroo) and </w:t>
      </w:r>
      <w:proofErr w:type="spellStart"/>
      <w:r>
        <w:rPr>
          <w:rFonts w:ascii="Century Gothic" w:hAnsi="Century Gothic"/>
          <w:spacing w:val="-2"/>
        </w:rPr>
        <w:t>belah</w:t>
      </w:r>
      <w:proofErr w:type="spellEnd"/>
      <w:r>
        <w:rPr>
          <w:rFonts w:ascii="Century Gothic" w:hAnsi="Century Gothic"/>
          <w:spacing w:val="-2"/>
        </w:rPr>
        <w:t xml:space="preserve"> also present in drier parts. Expansive native grasslands are a feature in the higher parts of the lower Balonne floodplain. There is a high proportion of remnant vegetation in </w:t>
      </w:r>
      <w:r w:rsidR="00082529">
        <w:rPr>
          <w:rFonts w:ascii="Century Gothic" w:hAnsi="Century Gothic"/>
          <w:spacing w:val="-2"/>
        </w:rPr>
        <w:t xml:space="preserve">good condition in </w:t>
      </w:r>
      <w:r>
        <w:rPr>
          <w:rFonts w:ascii="Century Gothic" w:hAnsi="Century Gothic"/>
          <w:spacing w:val="-2"/>
        </w:rPr>
        <w:t xml:space="preserve">the Warrego catchment </w:t>
      </w:r>
      <w:r w:rsidR="00082529">
        <w:rPr>
          <w:rFonts w:ascii="Century Gothic" w:hAnsi="Century Gothic"/>
          <w:spacing w:val="-2"/>
        </w:rPr>
        <w:t xml:space="preserve">(QMDC &amp; SWNRM 2004) </w:t>
      </w:r>
      <w:r>
        <w:rPr>
          <w:rFonts w:ascii="Century Gothic" w:hAnsi="Century Gothic"/>
          <w:spacing w:val="-2"/>
        </w:rPr>
        <w:t>and a large part of the Culgoa River floodplain is also in relatively natural condition, with high species diversity and low presence of weed species</w:t>
      </w:r>
      <w:r w:rsidR="00082529">
        <w:rPr>
          <w:rFonts w:ascii="Century Gothic" w:hAnsi="Century Gothic"/>
          <w:spacing w:val="-2"/>
        </w:rPr>
        <w:t xml:space="preserve"> (Dick 1993)</w:t>
      </w:r>
      <w:r>
        <w:rPr>
          <w:rFonts w:ascii="Century Gothic" w:hAnsi="Century Gothic"/>
          <w:spacing w:val="-2"/>
        </w:rPr>
        <w:t xml:space="preserve">. </w:t>
      </w:r>
    </w:p>
    <w:p w:rsidR="00C45527" w:rsidRDefault="00C45527" w:rsidP="00C45527">
      <w:pPr>
        <w:pStyle w:val="Heading2"/>
        <w:ind w:left="851" w:hanging="851"/>
        <w:rPr>
          <w:rFonts w:ascii="Century Gothic" w:hAnsi="Century Gothic"/>
          <w:noProof/>
          <w:color w:val="5F497A" w:themeColor="accent4" w:themeShade="BF"/>
        </w:rPr>
      </w:pPr>
      <w:bookmarkStart w:id="15" w:name="_Toc456358883"/>
      <w:r>
        <w:rPr>
          <w:rFonts w:ascii="Century Gothic" w:hAnsi="Century Gothic"/>
          <w:noProof/>
          <w:color w:val="5F497A" w:themeColor="accent4" w:themeShade="BF"/>
        </w:rPr>
        <w:t>Environmental assets of the northern unregulated rivers</w:t>
      </w:r>
      <w:bookmarkEnd w:id="15"/>
    </w:p>
    <w:p w:rsidR="00C45527" w:rsidRPr="00C11E2B" w:rsidRDefault="00C45527" w:rsidP="00C11E2B">
      <w:pPr>
        <w:tabs>
          <w:tab w:val="left" w:pos="284"/>
        </w:tabs>
        <w:autoSpaceDE w:val="0"/>
        <w:autoSpaceDN w:val="0"/>
        <w:adjustRightInd w:val="0"/>
        <w:spacing w:after="240"/>
        <w:ind w:right="74"/>
        <w:jc w:val="left"/>
        <w:rPr>
          <w:rFonts w:ascii="Century Gothic" w:hAnsi="Century Gothic" w:cs="Tahoma"/>
          <w:lang w:val="en-US"/>
        </w:rPr>
      </w:pPr>
      <w:r w:rsidRPr="00C11E2B">
        <w:rPr>
          <w:rFonts w:ascii="Century Gothic" w:hAnsi="Century Gothic" w:cs="Tahoma"/>
          <w:lang w:val="en-US"/>
        </w:rPr>
        <w:t>Key flow-dependent environmental assets in systems of the northern unregulated river catchments include:</w:t>
      </w:r>
    </w:p>
    <w:p w:rsidR="00C45527" w:rsidRPr="00DF6FE7" w:rsidRDefault="00C45527" w:rsidP="003D6CC6">
      <w:pPr>
        <w:tabs>
          <w:tab w:val="left" w:pos="284"/>
        </w:tabs>
        <w:autoSpaceDE w:val="0"/>
        <w:autoSpaceDN w:val="0"/>
        <w:adjustRightInd w:val="0"/>
        <w:spacing w:after="200"/>
        <w:ind w:right="74"/>
        <w:jc w:val="left"/>
        <w:rPr>
          <w:rFonts w:ascii="Times New Roman" w:hAnsi="Times New Roman"/>
          <w:b/>
          <w:lang w:val="en-US"/>
        </w:rPr>
      </w:pPr>
      <w:r w:rsidRPr="00DF6FE7">
        <w:rPr>
          <w:rFonts w:ascii="Century Gothic" w:hAnsi="Century Gothic" w:cs="Tahoma"/>
          <w:b/>
          <w:i/>
          <w:color w:val="092039"/>
          <w:lang w:val="en-US"/>
        </w:rPr>
        <w:t xml:space="preserve">Lower </w:t>
      </w:r>
      <w:proofErr w:type="spellStart"/>
      <w:r w:rsidRPr="00DF6FE7">
        <w:rPr>
          <w:rFonts w:ascii="Century Gothic" w:hAnsi="Century Gothic" w:cs="Tahoma"/>
          <w:b/>
          <w:i/>
          <w:color w:val="092039"/>
          <w:lang w:val="en-US"/>
        </w:rPr>
        <w:t>Balonne</w:t>
      </w:r>
      <w:proofErr w:type="spellEnd"/>
    </w:p>
    <w:p w:rsidR="00C45527" w:rsidRDefault="00C45527" w:rsidP="00535FBE">
      <w:pPr>
        <w:pStyle w:val="NormalWeb"/>
        <w:numPr>
          <w:ilvl w:val="0"/>
          <w:numId w:val="24"/>
        </w:numPr>
        <w:spacing w:before="0" w:beforeAutospacing="0" w:after="240" w:afterAutospacing="0"/>
        <w:ind w:left="360"/>
        <w:jc w:val="left"/>
        <w:rPr>
          <w:rFonts w:ascii="Century Gothic" w:hAnsi="Century Gothic"/>
        </w:rPr>
      </w:pPr>
      <w:r>
        <w:rPr>
          <w:rFonts w:ascii="Century Gothic" w:hAnsi="Century Gothic"/>
        </w:rPr>
        <w:t xml:space="preserve">Wetlands cover more than 1.4 million hectares of the </w:t>
      </w:r>
      <w:proofErr w:type="spellStart"/>
      <w:r>
        <w:rPr>
          <w:rFonts w:ascii="Century Gothic" w:hAnsi="Century Gothic"/>
        </w:rPr>
        <w:t>Condamine-Balonne-Nebine</w:t>
      </w:r>
      <w:proofErr w:type="spellEnd"/>
      <w:r>
        <w:rPr>
          <w:rFonts w:ascii="Century Gothic" w:hAnsi="Century Gothic"/>
        </w:rPr>
        <w:t xml:space="preserve"> Creek catchment (</w:t>
      </w:r>
      <w:proofErr w:type="spellStart"/>
      <w:r>
        <w:rPr>
          <w:rFonts w:ascii="Century Gothic" w:hAnsi="Century Gothic"/>
        </w:rPr>
        <w:t>Nairn</w:t>
      </w:r>
      <w:proofErr w:type="spellEnd"/>
      <w:r>
        <w:rPr>
          <w:rFonts w:ascii="Century Gothic" w:hAnsi="Century Gothic"/>
        </w:rPr>
        <w:t xml:space="preserve"> and Kingsford 2012), including nationally and internationally important sites:</w:t>
      </w:r>
    </w:p>
    <w:p w:rsidR="00C45527" w:rsidRDefault="00C45527" w:rsidP="003D6CC6">
      <w:pPr>
        <w:pStyle w:val="NormalWeb"/>
        <w:numPr>
          <w:ilvl w:val="0"/>
          <w:numId w:val="25"/>
        </w:numPr>
        <w:spacing w:before="0" w:beforeAutospacing="0" w:after="200" w:afterAutospacing="0"/>
        <w:ind w:left="714" w:hanging="357"/>
        <w:jc w:val="left"/>
        <w:rPr>
          <w:rFonts w:ascii="Century Gothic" w:hAnsi="Century Gothic"/>
        </w:rPr>
      </w:pPr>
      <w:proofErr w:type="spellStart"/>
      <w:r>
        <w:rPr>
          <w:rFonts w:ascii="Century Gothic" w:hAnsi="Century Gothic"/>
          <w:b/>
        </w:rPr>
        <w:t>Balonne</w:t>
      </w:r>
      <w:proofErr w:type="spellEnd"/>
      <w:r>
        <w:rPr>
          <w:rFonts w:ascii="Century Gothic" w:hAnsi="Century Gothic"/>
          <w:b/>
        </w:rPr>
        <w:t xml:space="preserve"> River Floodplain</w:t>
      </w:r>
      <w:r>
        <w:rPr>
          <w:rFonts w:ascii="Century Gothic" w:hAnsi="Century Gothic"/>
        </w:rPr>
        <w:t xml:space="preserve"> (nationally significant): several hundred hectares of billabongs and swamps within a larger floodplain area below St George in Queensland.</w:t>
      </w:r>
    </w:p>
    <w:p w:rsidR="00C45527" w:rsidRDefault="00C45527" w:rsidP="003D6CC6">
      <w:pPr>
        <w:pStyle w:val="NormalWeb"/>
        <w:numPr>
          <w:ilvl w:val="0"/>
          <w:numId w:val="25"/>
        </w:numPr>
        <w:spacing w:before="0" w:beforeAutospacing="0" w:after="200" w:afterAutospacing="0"/>
        <w:ind w:left="714" w:hanging="357"/>
        <w:jc w:val="left"/>
        <w:rPr>
          <w:rFonts w:ascii="Century Gothic" w:hAnsi="Century Gothic"/>
        </w:rPr>
      </w:pPr>
      <w:r>
        <w:rPr>
          <w:rFonts w:ascii="Century Gothic" w:hAnsi="Century Gothic"/>
          <w:b/>
        </w:rPr>
        <w:t>Narran Lakes</w:t>
      </w:r>
      <w:r>
        <w:rPr>
          <w:rFonts w:ascii="Century Gothic" w:hAnsi="Century Gothic"/>
        </w:rPr>
        <w:t xml:space="preserve">: a large system of lakes and floodplain wetlands at </w:t>
      </w:r>
      <w:r w:rsidR="008C233C">
        <w:rPr>
          <w:rFonts w:ascii="Century Gothic" w:hAnsi="Century Gothic"/>
        </w:rPr>
        <w:t xml:space="preserve">the </w:t>
      </w:r>
      <w:r>
        <w:rPr>
          <w:rFonts w:ascii="Century Gothic" w:hAnsi="Century Gothic"/>
        </w:rPr>
        <w:t xml:space="preserve">terminus of the Narran River in the Lower </w:t>
      </w:r>
      <w:proofErr w:type="spellStart"/>
      <w:r>
        <w:rPr>
          <w:rFonts w:ascii="Century Gothic" w:hAnsi="Century Gothic"/>
        </w:rPr>
        <w:t>Balonne</w:t>
      </w:r>
      <w:proofErr w:type="spellEnd"/>
      <w:r>
        <w:rPr>
          <w:rFonts w:ascii="Century Gothic" w:hAnsi="Century Gothic"/>
        </w:rPr>
        <w:t xml:space="preserve"> that supports internationally significant waterbird and migratory bird habitat. The northern part of the system is a Ramsar wetland. Narran Lakes is an important breeding site for many species, particularly straw-necked ibis, and also the Australian pelican, great cormorant, pied cormorant, </w:t>
      </w:r>
      <w:proofErr w:type="spellStart"/>
      <w:r>
        <w:rPr>
          <w:rFonts w:ascii="Century Gothic" w:hAnsi="Century Gothic"/>
        </w:rPr>
        <w:t>rufous</w:t>
      </w:r>
      <w:proofErr w:type="spellEnd"/>
      <w:r>
        <w:rPr>
          <w:rFonts w:ascii="Century Gothic" w:hAnsi="Century Gothic"/>
        </w:rPr>
        <w:t xml:space="preserve"> night heron, little egret, intermediate egret and the gull-billed tern (</w:t>
      </w:r>
      <w:proofErr w:type="spellStart"/>
      <w:r>
        <w:rPr>
          <w:rFonts w:ascii="Century Gothic" w:hAnsi="Century Gothic"/>
        </w:rPr>
        <w:t>Thoms</w:t>
      </w:r>
      <w:proofErr w:type="spellEnd"/>
      <w:r>
        <w:rPr>
          <w:rFonts w:ascii="Century Gothic" w:hAnsi="Century Gothic"/>
        </w:rPr>
        <w:t xml:space="preserve"> et al 2008). The lignum shrub lands in the Narran Lake Nature Reserve are some of the largest undisturbed communities of their type in NSW (NSW NPWS 2000).</w:t>
      </w:r>
    </w:p>
    <w:p w:rsidR="00C45527" w:rsidRDefault="00C45527" w:rsidP="00535FBE">
      <w:pPr>
        <w:pStyle w:val="NormalWeb"/>
        <w:widowControl w:val="0"/>
        <w:numPr>
          <w:ilvl w:val="0"/>
          <w:numId w:val="25"/>
        </w:numPr>
        <w:autoSpaceDE w:val="0"/>
        <w:autoSpaceDN w:val="0"/>
        <w:adjustRightInd w:val="0"/>
        <w:spacing w:before="0" w:beforeAutospacing="0" w:after="240" w:afterAutospacing="0"/>
        <w:ind w:left="714" w:hanging="357"/>
        <w:jc w:val="left"/>
        <w:rPr>
          <w:rFonts w:ascii="Century Gothic" w:hAnsi="Century Gothic" w:cs="Tahoma"/>
          <w:color w:val="092039"/>
        </w:rPr>
      </w:pPr>
      <w:proofErr w:type="spellStart"/>
      <w:r>
        <w:rPr>
          <w:rFonts w:ascii="Century Gothic" w:hAnsi="Century Gothic"/>
          <w:b/>
        </w:rPr>
        <w:t>Culgoa</w:t>
      </w:r>
      <w:proofErr w:type="spellEnd"/>
      <w:r>
        <w:rPr>
          <w:rFonts w:ascii="Century Gothic" w:hAnsi="Century Gothic"/>
          <w:b/>
        </w:rPr>
        <w:t xml:space="preserve"> River floodplain</w:t>
      </w:r>
      <w:r>
        <w:rPr>
          <w:rFonts w:ascii="Century Gothic" w:hAnsi="Century Gothic"/>
        </w:rPr>
        <w:t xml:space="preserve">: adjacent national parks in NSW and Queensland protect over 100,000 hectares of the interlinked floodplains of the </w:t>
      </w:r>
      <w:proofErr w:type="spellStart"/>
      <w:r>
        <w:rPr>
          <w:rFonts w:ascii="Century Gothic" w:hAnsi="Century Gothic"/>
        </w:rPr>
        <w:t>Culgoa</w:t>
      </w:r>
      <w:proofErr w:type="spellEnd"/>
      <w:r>
        <w:rPr>
          <w:rFonts w:ascii="Century Gothic" w:hAnsi="Century Gothic"/>
        </w:rPr>
        <w:t xml:space="preserve"> River and </w:t>
      </w:r>
      <w:proofErr w:type="spellStart"/>
      <w:r>
        <w:rPr>
          <w:rFonts w:ascii="Century Gothic" w:hAnsi="Century Gothic"/>
        </w:rPr>
        <w:t>Nebine</w:t>
      </w:r>
      <w:proofErr w:type="spellEnd"/>
      <w:r>
        <w:rPr>
          <w:rFonts w:ascii="Century Gothic" w:hAnsi="Century Gothic"/>
        </w:rPr>
        <w:t xml:space="preserve"> Creek. The </w:t>
      </w:r>
      <w:proofErr w:type="spellStart"/>
      <w:r>
        <w:rPr>
          <w:rFonts w:ascii="Century Gothic" w:hAnsi="Century Gothic"/>
        </w:rPr>
        <w:t>Culgoa</w:t>
      </w:r>
      <w:proofErr w:type="spellEnd"/>
      <w:r>
        <w:rPr>
          <w:rFonts w:ascii="Century Gothic" w:hAnsi="Century Gothic"/>
        </w:rPr>
        <w:t xml:space="preserve"> floodplain is noted for its high plant diversity and low percentage of introduced species (Dick 1993) and large relatively intact expanses of native grassland and coolibah woodland (Hunter 2005), including samples of the threatened ecological community </w:t>
      </w:r>
      <w:proofErr w:type="spellStart"/>
      <w:r>
        <w:rPr>
          <w:rFonts w:ascii="Century Gothic" w:hAnsi="Century Gothic"/>
        </w:rPr>
        <w:t>coolibah-blackbox</w:t>
      </w:r>
      <w:proofErr w:type="spellEnd"/>
      <w:r>
        <w:rPr>
          <w:rFonts w:ascii="Century Gothic" w:hAnsi="Century Gothic"/>
        </w:rPr>
        <w:t xml:space="preserve"> woodland.</w:t>
      </w:r>
    </w:p>
    <w:p w:rsidR="00C45527" w:rsidRDefault="00C45527" w:rsidP="00535FBE">
      <w:pPr>
        <w:pStyle w:val="NormalWeb"/>
        <w:numPr>
          <w:ilvl w:val="0"/>
          <w:numId w:val="24"/>
        </w:numPr>
        <w:spacing w:before="0" w:beforeAutospacing="0" w:after="240" w:afterAutospacing="0"/>
        <w:ind w:left="360"/>
        <w:jc w:val="left"/>
        <w:rPr>
          <w:rFonts w:ascii="Century Gothic" w:hAnsi="Century Gothic"/>
        </w:rPr>
      </w:pPr>
      <w:r>
        <w:rPr>
          <w:rFonts w:ascii="Century Gothic" w:hAnsi="Century Gothic"/>
          <w:b/>
        </w:rPr>
        <w:t xml:space="preserve">Lower </w:t>
      </w:r>
      <w:proofErr w:type="spellStart"/>
      <w:r>
        <w:rPr>
          <w:rFonts w:ascii="Century Gothic" w:hAnsi="Century Gothic"/>
          <w:b/>
        </w:rPr>
        <w:t>Balonne</w:t>
      </w:r>
      <w:proofErr w:type="spellEnd"/>
      <w:r>
        <w:rPr>
          <w:rFonts w:ascii="Century Gothic" w:hAnsi="Century Gothic"/>
          <w:b/>
        </w:rPr>
        <w:t xml:space="preserve"> River floodplain</w:t>
      </w:r>
      <w:r>
        <w:rPr>
          <w:rFonts w:ascii="Century Gothic" w:hAnsi="Century Gothic"/>
        </w:rPr>
        <w:t xml:space="preserve">: The Lower </w:t>
      </w:r>
      <w:proofErr w:type="spellStart"/>
      <w:r>
        <w:rPr>
          <w:rFonts w:ascii="Century Gothic" w:hAnsi="Century Gothic"/>
        </w:rPr>
        <w:t>Balonne</w:t>
      </w:r>
      <w:proofErr w:type="spellEnd"/>
      <w:r>
        <w:rPr>
          <w:rFonts w:ascii="Century Gothic" w:hAnsi="Century Gothic"/>
        </w:rPr>
        <w:t xml:space="preserve"> River floodplain, covering two million hectares in Queensland and New South Wales, supports the largest area of wetland of any catchment in the Murray-Darling Basin. Native grasslands and coolibah woodlands on the floodplain are some of the most extensive in Australia and are considered to be in near natural condition.  The distributary channels of the lower </w:t>
      </w:r>
      <w:proofErr w:type="spellStart"/>
      <w:r>
        <w:rPr>
          <w:rFonts w:ascii="Century Gothic" w:hAnsi="Century Gothic"/>
        </w:rPr>
        <w:t>Balonne</w:t>
      </w:r>
      <w:proofErr w:type="spellEnd"/>
      <w:r>
        <w:rPr>
          <w:rFonts w:ascii="Century Gothic" w:hAnsi="Century Gothic"/>
        </w:rPr>
        <w:t xml:space="preserve"> provide habitat for many aquatic plants and animals, including threatened species such as silver perch and Murray cod. </w:t>
      </w:r>
      <w:proofErr w:type="spellStart"/>
      <w:r>
        <w:rPr>
          <w:rFonts w:ascii="Century Gothic" w:hAnsi="Century Gothic"/>
        </w:rPr>
        <w:t>Refugial</w:t>
      </w:r>
      <w:proofErr w:type="spellEnd"/>
      <w:r>
        <w:rPr>
          <w:rFonts w:ascii="Century Gothic" w:hAnsi="Century Gothic"/>
        </w:rPr>
        <w:t xml:space="preserve"> waterholes that persist in these channels for up to 18</w:t>
      </w:r>
      <w:r w:rsidR="008C233C">
        <w:rPr>
          <w:rFonts w:ascii="Century Gothic" w:hAnsi="Century Gothic"/>
        </w:rPr>
        <w:t> </w:t>
      </w:r>
      <w:r>
        <w:rPr>
          <w:rFonts w:ascii="Century Gothic" w:hAnsi="Century Gothic"/>
        </w:rPr>
        <w:t xml:space="preserve">months in the absence of any </w:t>
      </w:r>
      <w:proofErr w:type="gramStart"/>
      <w:r>
        <w:rPr>
          <w:rFonts w:ascii="Century Gothic" w:hAnsi="Century Gothic"/>
        </w:rPr>
        <w:t>inflow,</w:t>
      </w:r>
      <w:proofErr w:type="gramEnd"/>
      <w:r>
        <w:rPr>
          <w:rFonts w:ascii="Century Gothic" w:hAnsi="Century Gothic"/>
        </w:rPr>
        <w:t xml:space="preserve"> are critical to the survival of in-stream fauna (QLD DSITI 2015). </w:t>
      </w:r>
    </w:p>
    <w:p w:rsidR="00BE331D" w:rsidRDefault="00BE331D" w:rsidP="00BE331D">
      <w:pPr>
        <w:spacing w:after="240"/>
        <w:jc w:val="left"/>
        <w:rPr>
          <w:rFonts w:ascii="Century Gothic" w:hAnsi="Century Gothic"/>
        </w:rPr>
        <w:sectPr w:rsidR="00BE331D" w:rsidSect="009E354E">
          <w:headerReference w:type="even" r:id="rId12"/>
          <w:headerReference w:type="default" r:id="rId13"/>
          <w:footerReference w:type="even" r:id="rId14"/>
          <w:footerReference w:type="default" r:id="rId15"/>
          <w:headerReference w:type="first" r:id="rId16"/>
          <w:footerReference w:type="first" r:id="rId17"/>
          <w:pgSz w:w="11907" w:h="16839" w:code="9"/>
          <w:pgMar w:top="821" w:right="709" w:bottom="1440" w:left="709" w:header="425" w:footer="0" w:gutter="0"/>
          <w:pgNumType w:start="0"/>
          <w:cols w:space="708"/>
          <w:titlePg/>
          <w:docGrid w:linePitch="360"/>
        </w:sectPr>
      </w:pPr>
    </w:p>
    <w:p w:rsidR="0093696E" w:rsidRPr="00B80CE8" w:rsidRDefault="007D7C15" w:rsidP="00B80CE8">
      <w:pPr>
        <w:spacing w:after="0"/>
        <w:jc w:val="left"/>
        <w:rPr>
          <w:rFonts w:ascii="Century Gothic" w:hAnsi="Century Gothic" w:cs="Arial"/>
        </w:rPr>
      </w:pPr>
      <w:r>
        <w:rPr>
          <w:rFonts w:ascii="Century Gothic" w:hAnsi="Century Gothic" w:cs="Arial"/>
          <w:noProof/>
        </w:rPr>
        <w:drawing>
          <wp:inline distT="0" distB="0" distL="0" distR="0">
            <wp:extent cx="8427859" cy="5866699"/>
            <wp:effectExtent l="19050" t="0" r="0" b="0"/>
            <wp:docPr id="2" name="Picture 1" descr="Unreg_Water_7Se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g_Water_7Sep15.png"/>
                    <pic:cNvPicPr/>
                  </pic:nvPicPr>
                  <pic:blipFill>
                    <a:blip r:embed="rId18"/>
                    <a:srcRect l="2288" t="3636" r="2183" b="2424"/>
                    <a:stretch>
                      <a:fillRect/>
                    </a:stretch>
                  </pic:blipFill>
                  <pic:spPr>
                    <a:xfrm>
                      <a:off x="0" y="0"/>
                      <a:ext cx="8435798" cy="5872225"/>
                    </a:xfrm>
                    <a:prstGeom prst="rect">
                      <a:avLst/>
                    </a:prstGeom>
                  </pic:spPr>
                </pic:pic>
              </a:graphicData>
            </a:graphic>
          </wp:inline>
        </w:drawing>
      </w:r>
    </w:p>
    <w:p w:rsidR="00C003EB" w:rsidRDefault="00A3034C" w:rsidP="00C003EB">
      <w:pPr>
        <w:pStyle w:val="Caption"/>
        <w:spacing w:before="120" w:after="240"/>
        <w:jc w:val="left"/>
        <w:rPr>
          <w:rFonts w:ascii="Century Gothic" w:hAnsi="Century Gothic"/>
          <w:b w:val="0"/>
          <w:bCs w:val="0"/>
        </w:rPr>
        <w:sectPr w:rsidR="00C003EB" w:rsidSect="00C003EB">
          <w:pgSz w:w="16839" w:h="11907" w:orient="landscape" w:code="9"/>
          <w:pgMar w:top="964" w:right="1304" w:bottom="709" w:left="1304" w:header="425" w:footer="0" w:gutter="0"/>
          <w:cols w:space="708"/>
          <w:titlePg/>
          <w:docGrid w:linePitch="360"/>
        </w:sectPr>
      </w:pPr>
      <w:bookmarkStart w:id="16" w:name="_Ref452106878"/>
      <w:bookmarkStart w:id="17" w:name="_Ref452106872"/>
      <w:r w:rsidRPr="00B80CE8">
        <w:rPr>
          <w:rFonts w:ascii="Century Gothic" w:hAnsi="Century Gothic"/>
        </w:rPr>
        <w:t xml:space="preserve">Figure </w:t>
      </w:r>
      <w:r w:rsidR="00C952D0" w:rsidRPr="00B80CE8">
        <w:rPr>
          <w:rFonts w:ascii="Century Gothic" w:hAnsi="Century Gothic"/>
        </w:rPr>
        <w:fldChar w:fldCharType="begin"/>
      </w:r>
      <w:r w:rsidR="007C44AB" w:rsidRPr="00B80CE8">
        <w:rPr>
          <w:rFonts w:ascii="Century Gothic" w:hAnsi="Century Gothic"/>
        </w:rPr>
        <w:instrText xml:space="preserve"> SEQ Figure \* ARABIC </w:instrText>
      </w:r>
      <w:r w:rsidR="00C952D0" w:rsidRPr="00B80CE8">
        <w:rPr>
          <w:rFonts w:ascii="Century Gothic" w:hAnsi="Century Gothic"/>
        </w:rPr>
        <w:fldChar w:fldCharType="separate"/>
      </w:r>
      <w:r w:rsidR="00452B9B">
        <w:rPr>
          <w:rFonts w:ascii="Century Gothic" w:hAnsi="Century Gothic"/>
          <w:noProof/>
        </w:rPr>
        <w:t>1</w:t>
      </w:r>
      <w:r w:rsidR="00C952D0" w:rsidRPr="00B80CE8">
        <w:rPr>
          <w:rFonts w:ascii="Century Gothic" w:hAnsi="Century Gothic"/>
        </w:rPr>
        <w:fldChar w:fldCharType="end"/>
      </w:r>
      <w:bookmarkEnd w:id="16"/>
      <w:r w:rsidRPr="00B80CE8">
        <w:rPr>
          <w:rFonts w:ascii="Century Gothic" w:hAnsi="Century Gothic"/>
        </w:rPr>
        <w:t xml:space="preserve">: </w:t>
      </w:r>
      <w:r w:rsidRPr="00B80CE8">
        <w:rPr>
          <w:rFonts w:ascii="Century Gothic" w:hAnsi="Century Gothic"/>
          <w:b w:val="0"/>
          <w:bCs w:val="0"/>
        </w:rPr>
        <w:t xml:space="preserve">Map of the </w:t>
      </w:r>
      <w:r w:rsidR="007D7C15">
        <w:rPr>
          <w:rFonts w:ascii="Century Gothic" w:hAnsi="Century Gothic"/>
          <w:b w:val="0"/>
          <w:bCs w:val="0"/>
        </w:rPr>
        <w:t>northern unregulated r</w:t>
      </w:r>
      <w:r w:rsidR="007F254D" w:rsidRPr="00B80CE8">
        <w:rPr>
          <w:rFonts w:ascii="Century Gothic" w:hAnsi="Century Gothic"/>
          <w:b w:val="0"/>
          <w:bCs w:val="0"/>
        </w:rPr>
        <w:t>ivers</w:t>
      </w:r>
      <w:bookmarkEnd w:id="17"/>
      <w:r w:rsidR="007D7C15">
        <w:rPr>
          <w:rFonts w:ascii="Century Gothic" w:hAnsi="Century Gothic"/>
          <w:b w:val="0"/>
          <w:bCs w:val="0"/>
        </w:rPr>
        <w:t>.</w:t>
      </w:r>
      <w:r w:rsidRPr="00B80CE8">
        <w:rPr>
          <w:rFonts w:ascii="Century Gothic" w:hAnsi="Century Gothic"/>
          <w:b w:val="0"/>
          <w:bCs w:val="0"/>
        </w:rPr>
        <w:t xml:space="preserve"> </w:t>
      </w:r>
    </w:p>
    <w:bookmarkEnd w:id="13"/>
    <w:p w:rsidR="00DF6FE7" w:rsidRPr="00DF6FE7" w:rsidRDefault="00DF6FE7" w:rsidP="00C11E2B">
      <w:pPr>
        <w:widowControl w:val="0"/>
        <w:autoSpaceDE w:val="0"/>
        <w:autoSpaceDN w:val="0"/>
        <w:adjustRightInd w:val="0"/>
        <w:spacing w:after="240"/>
        <w:jc w:val="left"/>
        <w:rPr>
          <w:rFonts w:ascii="Century Gothic" w:hAnsi="Century Gothic" w:cs="Tahoma"/>
          <w:b/>
          <w:i/>
          <w:lang w:val="en-US"/>
        </w:rPr>
      </w:pPr>
      <w:proofErr w:type="spellStart"/>
      <w:r w:rsidRPr="00DF6FE7">
        <w:rPr>
          <w:rFonts w:ascii="Century Gothic" w:hAnsi="Century Gothic" w:cs="Tahoma"/>
          <w:b/>
          <w:i/>
          <w:lang w:val="en-US"/>
        </w:rPr>
        <w:t>Warrego</w:t>
      </w:r>
      <w:proofErr w:type="spellEnd"/>
    </w:p>
    <w:p w:rsidR="00DF6FE7" w:rsidRPr="007C45B3" w:rsidRDefault="00DF6FE7" w:rsidP="00535FBE">
      <w:pPr>
        <w:numPr>
          <w:ilvl w:val="0"/>
          <w:numId w:val="26"/>
        </w:numPr>
        <w:tabs>
          <w:tab w:val="left" w:pos="284"/>
        </w:tabs>
        <w:autoSpaceDE w:val="0"/>
        <w:autoSpaceDN w:val="0"/>
        <w:adjustRightInd w:val="0"/>
        <w:spacing w:after="240"/>
        <w:ind w:left="284" w:right="74" w:hanging="284"/>
        <w:jc w:val="left"/>
        <w:rPr>
          <w:rFonts w:ascii="Century Gothic" w:hAnsi="Century Gothic" w:cs="Tahoma"/>
          <w:lang w:val="en-US"/>
        </w:rPr>
      </w:pPr>
      <w:r w:rsidRPr="007C45B3">
        <w:rPr>
          <w:rFonts w:ascii="Century Gothic" w:hAnsi="Century Gothic" w:cs="Tahoma"/>
          <w:lang w:val="en-US"/>
        </w:rPr>
        <w:t xml:space="preserve">The </w:t>
      </w:r>
      <w:proofErr w:type="spellStart"/>
      <w:r w:rsidRPr="007C45B3">
        <w:rPr>
          <w:rFonts w:ascii="Century Gothic" w:hAnsi="Century Gothic" w:cs="Tahoma"/>
          <w:lang w:val="en-US"/>
        </w:rPr>
        <w:t>Warrego</w:t>
      </w:r>
      <w:proofErr w:type="spellEnd"/>
      <w:r w:rsidRPr="007C45B3">
        <w:rPr>
          <w:rFonts w:ascii="Century Gothic" w:hAnsi="Century Gothic" w:cs="Tahoma"/>
          <w:lang w:val="en-US"/>
        </w:rPr>
        <w:t xml:space="preserve"> catchment </w:t>
      </w:r>
      <w:r w:rsidR="00463C4E">
        <w:rPr>
          <w:rFonts w:ascii="Century Gothic" w:hAnsi="Century Gothic" w:cs="Tahoma"/>
          <w:lang w:val="en-US"/>
        </w:rPr>
        <w:t xml:space="preserve">also </w:t>
      </w:r>
      <w:r w:rsidRPr="007C45B3">
        <w:rPr>
          <w:rFonts w:ascii="Century Gothic" w:hAnsi="Century Gothic" w:cs="Tahoma"/>
          <w:lang w:val="en-US"/>
        </w:rPr>
        <w:t xml:space="preserve">supports a very large area of wetlands, including lignum swamps, flood channels and waterholes, black box and spike rush swamps, </w:t>
      </w:r>
      <w:proofErr w:type="spellStart"/>
      <w:r w:rsidRPr="007C45B3">
        <w:rPr>
          <w:rFonts w:ascii="Century Gothic" w:hAnsi="Century Gothic" w:cs="Tahoma"/>
          <w:lang w:val="en-US"/>
        </w:rPr>
        <w:t>claypans</w:t>
      </w:r>
      <w:proofErr w:type="spellEnd"/>
      <w:r w:rsidRPr="007C45B3">
        <w:rPr>
          <w:rFonts w:ascii="Century Gothic" w:hAnsi="Century Gothic" w:cs="Tahoma"/>
          <w:lang w:val="en-US"/>
        </w:rPr>
        <w:t>, freshwater lakes and saline lakes (</w:t>
      </w:r>
      <w:proofErr w:type="spellStart"/>
      <w:r w:rsidRPr="007C45B3">
        <w:rPr>
          <w:rFonts w:ascii="Century Gothic" w:hAnsi="Century Gothic" w:cs="Tahoma"/>
          <w:lang w:val="en-US"/>
        </w:rPr>
        <w:t>Nairn</w:t>
      </w:r>
      <w:proofErr w:type="spellEnd"/>
      <w:r w:rsidRPr="007C45B3">
        <w:rPr>
          <w:rFonts w:ascii="Century Gothic" w:hAnsi="Century Gothic" w:cs="Tahoma"/>
          <w:lang w:val="en-US"/>
        </w:rPr>
        <w:t xml:space="preserve"> and Kingsford 2012). Several wetlands are of national importance including the following sites which are dependent on low-medium seasonal flows and large floods in the main river (</w:t>
      </w:r>
      <w:proofErr w:type="spellStart"/>
      <w:r w:rsidRPr="007C45B3">
        <w:rPr>
          <w:rFonts w:ascii="Century Gothic" w:hAnsi="Century Gothic" w:cs="Tahoma"/>
          <w:lang w:val="en-US"/>
        </w:rPr>
        <w:t>Holz</w:t>
      </w:r>
      <w:proofErr w:type="spellEnd"/>
      <w:r w:rsidRPr="007C45B3">
        <w:rPr>
          <w:rFonts w:ascii="Century Gothic" w:hAnsi="Century Gothic" w:cs="Tahoma"/>
          <w:lang w:val="en-US"/>
        </w:rPr>
        <w:t xml:space="preserve"> et al</w:t>
      </w:r>
      <w:r w:rsidR="00BF3AEF" w:rsidRPr="007C45B3">
        <w:rPr>
          <w:rFonts w:ascii="Century Gothic" w:hAnsi="Century Gothic" w:cs="Tahoma"/>
          <w:lang w:val="en-US"/>
        </w:rPr>
        <w:t>. 2008):</w:t>
      </w:r>
      <w:r w:rsidRPr="007C45B3">
        <w:rPr>
          <w:rFonts w:ascii="Century Gothic" w:hAnsi="Century Gothic" w:cs="Tahoma"/>
          <w:lang w:val="en-US"/>
        </w:rPr>
        <w:t xml:space="preserve"> </w:t>
      </w:r>
    </w:p>
    <w:p w:rsidR="00DF6FE7" w:rsidRPr="00095AFF" w:rsidRDefault="00DF6FE7" w:rsidP="001A6808">
      <w:pPr>
        <w:numPr>
          <w:ilvl w:val="0"/>
          <w:numId w:val="28"/>
        </w:numPr>
        <w:tabs>
          <w:tab w:val="left" w:pos="284"/>
        </w:tabs>
        <w:autoSpaceDE w:val="0"/>
        <w:autoSpaceDN w:val="0"/>
        <w:adjustRightInd w:val="0"/>
        <w:spacing w:after="240"/>
        <w:ind w:left="697" w:right="74" w:hanging="357"/>
        <w:jc w:val="left"/>
        <w:rPr>
          <w:rFonts w:ascii="Century Gothic" w:hAnsi="Century Gothic" w:cs="Tahoma"/>
          <w:lang w:val="en-US"/>
        </w:rPr>
      </w:pPr>
      <w:r w:rsidRPr="00095AFF">
        <w:rPr>
          <w:rFonts w:ascii="Century Gothic" w:hAnsi="Century Gothic" w:cs="Tahoma"/>
          <w:b/>
          <w:lang w:val="en-US"/>
        </w:rPr>
        <w:t xml:space="preserve">The </w:t>
      </w:r>
      <w:proofErr w:type="spellStart"/>
      <w:r w:rsidRPr="00095AFF">
        <w:rPr>
          <w:rFonts w:ascii="Century Gothic" w:hAnsi="Century Gothic" w:cs="Tahoma"/>
          <w:b/>
          <w:lang w:val="en-US"/>
        </w:rPr>
        <w:t>Warrego</w:t>
      </w:r>
      <w:proofErr w:type="spellEnd"/>
      <w:r w:rsidRPr="00095AFF">
        <w:rPr>
          <w:rFonts w:ascii="Century Gothic" w:hAnsi="Century Gothic" w:cs="Tahoma"/>
          <w:b/>
          <w:lang w:val="en-US"/>
        </w:rPr>
        <w:t xml:space="preserve"> River Waterholes</w:t>
      </w:r>
      <w:r w:rsidRPr="00095AFF">
        <w:rPr>
          <w:rFonts w:ascii="Century Gothic" w:hAnsi="Century Gothic" w:cs="Tahoma"/>
          <w:lang w:val="en-US"/>
        </w:rPr>
        <w:t>: a string of large, permanent and intermittent waterhole</w:t>
      </w:r>
      <w:r w:rsidR="00463C4E">
        <w:rPr>
          <w:rFonts w:ascii="Century Gothic" w:hAnsi="Century Gothic" w:cs="Tahoma"/>
          <w:lang w:val="en-US"/>
        </w:rPr>
        <w:t>s and billabongs covering 500 hectares</w:t>
      </w:r>
      <w:r w:rsidRPr="00095AFF">
        <w:rPr>
          <w:rFonts w:ascii="Century Gothic" w:hAnsi="Century Gothic" w:cs="Tahoma"/>
          <w:lang w:val="en-US"/>
        </w:rPr>
        <w:t xml:space="preserve"> along the </w:t>
      </w:r>
      <w:proofErr w:type="spellStart"/>
      <w:r w:rsidRPr="00095AFF">
        <w:rPr>
          <w:rFonts w:ascii="Century Gothic" w:hAnsi="Century Gothic" w:cs="Tahoma"/>
          <w:lang w:val="en-US"/>
        </w:rPr>
        <w:t>Warrego</w:t>
      </w:r>
      <w:proofErr w:type="spellEnd"/>
      <w:r w:rsidRPr="00095AFF">
        <w:rPr>
          <w:rFonts w:ascii="Century Gothic" w:hAnsi="Century Gothic" w:cs="Tahoma"/>
          <w:lang w:val="en-US"/>
        </w:rPr>
        <w:t xml:space="preserve"> River channel between </w:t>
      </w:r>
      <w:proofErr w:type="spellStart"/>
      <w:r w:rsidRPr="00095AFF">
        <w:rPr>
          <w:rFonts w:ascii="Century Gothic" w:hAnsi="Century Gothic" w:cs="Tahoma"/>
          <w:lang w:val="en-US"/>
        </w:rPr>
        <w:t>Charleville</w:t>
      </w:r>
      <w:proofErr w:type="spellEnd"/>
      <w:r w:rsidRPr="00095AFF">
        <w:rPr>
          <w:rFonts w:ascii="Century Gothic" w:hAnsi="Century Gothic" w:cs="Tahoma"/>
          <w:lang w:val="en-US"/>
        </w:rPr>
        <w:t xml:space="preserve"> to south of </w:t>
      </w:r>
      <w:proofErr w:type="spellStart"/>
      <w:r w:rsidRPr="00095AFF">
        <w:rPr>
          <w:rFonts w:ascii="Century Gothic" w:hAnsi="Century Gothic" w:cs="Tahoma"/>
          <w:lang w:val="en-US"/>
        </w:rPr>
        <w:t>Wyandra</w:t>
      </w:r>
      <w:proofErr w:type="spellEnd"/>
      <w:r w:rsidRPr="00095AFF">
        <w:rPr>
          <w:rFonts w:ascii="Century Gothic" w:hAnsi="Century Gothic" w:cs="Tahoma"/>
          <w:lang w:val="en-US"/>
        </w:rPr>
        <w:t xml:space="preserve">. The waterholes </w:t>
      </w:r>
      <w:r w:rsidRPr="00C5170A">
        <w:rPr>
          <w:rFonts w:ascii="Century Gothic" w:hAnsi="Century Gothic" w:cs="Tahoma"/>
          <w:lang w:val="en-US"/>
        </w:rPr>
        <w:t xml:space="preserve">support a rich native fish fauna including Murray cod and silver perch. Flows that reconnect the waterholes have </w:t>
      </w:r>
      <w:r w:rsidR="00F958C9">
        <w:rPr>
          <w:rFonts w:ascii="Century Gothic" w:hAnsi="Century Gothic" w:cs="Tahoma"/>
          <w:lang w:val="en-US"/>
        </w:rPr>
        <w:t xml:space="preserve">been </w:t>
      </w:r>
      <w:r w:rsidRPr="000434C5">
        <w:rPr>
          <w:rFonts w:ascii="Century Gothic" w:hAnsi="Century Gothic"/>
        </w:rPr>
        <w:t>shown to be important for redistributing previously isolated native fish assemblages and for driving recruitment of several species</w:t>
      </w:r>
      <w:r w:rsidRPr="00C5170A">
        <w:rPr>
          <w:rFonts w:ascii="Century Gothic" w:hAnsi="Century Gothic" w:cs="Tahoma"/>
          <w:lang w:val="en-US"/>
        </w:rPr>
        <w:t xml:space="preserve"> (Balcombe et al</w:t>
      </w:r>
      <w:r w:rsidR="00463C4E">
        <w:rPr>
          <w:rFonts w:ascii="Century Gothic" w:hAnsi="Century Gothic" w:cs="Tahoma"/>
          <w:lang w:val="en-US"/>
        </w:rPr>
        <w:t>.</w:t>
      </w:r>
      <w:r w:rsidRPr="00C5170A">
        <w:rPr>
          <w:rFonts w:ascii="Century Gothic" w:hAnsi="Century Gothic" w:cs="Tahoma"/>
          <w:lang w:val="en-US"/>
        </w:rPr>
        <w:t xml:space="preserve"> 2006). Significant</w:t>
      </w:r>
      <w:r w:rsidR="00F958C9">
        <w:rPr>
          <w:rFonts w:ascii="Century Gothic" w:hAnsi="Century Gothic" w:cs="Tahoma"/>
          <w:lang w:val="en-US"/>
        </w:rPr>
        <w:t xml:space="preserve"> waterbird populations can </w:t>
      </w:r>
      <w:r w:rsidRPr="00095AFF">
        <w:rPr>
          <w:rFonts w:ascii="Century Gothic" w:hAnsi="Century Gothic" w:cs="Tahoma"/>
          <w:lang w:val="en-US"/>
        </w:rPr>
        <w:t>also inhabit the waterholes after flooding.</w:t>
      </w:r>
    </w:p>
    <w:p w:rsidR="00DF6FE7" w:rsidRPr="00095AFF" w:rsidRDefault="00DF6FE7" w:rsidP="001A6808">
      <w:pPr>
        <w:numPr>
          <w:ilvl w:val="0"/>
          <w:numId w:val="28"/>
        </w:numPr>
        <w:tabs>
          <w:tab w:val="left" w:pos="284"/>
        </w:tabs>
        <w:autoSpaceDE w:val="0"/>
        <w:autoSpaceDN w:val="0"/>
        <w:adjustRightInd w:val="0"/>
        <w:spacing w:after="240"/>
        <w:ind w:left="697" w:right="74" w:hanging="357"/>
        <w:jc w:val="left"/>
        <w:rPr>
          <w:rFonts w:ascii="Century Gothic" w:hAnsi="Century Gothic" w:cs="Tahoma"/>
          <w:lang w:val="en-US"/>
        </w:rPr>
      </w:pPr>
      <w:r w:rsidRPr="00095AFF">
        <w:rPr>
          <w:rFonts w:ascii="Century Gothic" w:hAnsi="Century Gothic" w:cs="Tahoma"/>
          <w:b/>
          <w:lang w:val="en-US"/>
        </w:rPr>
        <w:t xml:space="preserve">The </w:t>
      </w:r>
      <w:proofErr w:type="spellStart"/>
      <w:r w:rsidRPr="00095AFF">
        <w:rPr>
          <w:rFonts w:ascii="Century Gothic" w:hAnsi="Century Gothic" w:cs="Tahoma"/>
          <w:b/>
          <w:lang w:val="en-US"/>
        </w:rPr>
        <w:t>Warrego</w:t>
      </w:r>
      <w:proofErr w:type="spellEnd"/>
      <w:r w:rsidRPr="00095AFF">
        <w:rPr>
          <w:rFonts w:ascii="Century Gothic" w:hAnsi="Century Gothic" w:cs="Tahoma"/>
          <w:b/>
          <w:lang w:val="en-US"/>
        </w:rPr>
        <w:t xml:space="preserve"> River </w:t>
      </w:r>
      <w:proofErr w:type="spellStart"/>
      <w:r w:rsidRPr="00095AFF">
        <w:rPr>
          <w:rFonts w:ascii="Century Gothic" w:hAnsi="Century Gothic" w:cs="Tahoma"/>
          <w:b/>
          <w:lang w:val="en-US"/>
        </w:rPr>
        <w:t>Distributary</w:t>
      </w:r>
      <w:proofErr w:type="spellEnd"/>
      <w:r w:rsidRPr="00095AFF">
        <w:rPr>
          <w:rFonts w:ascii="Century Gothic" w:hAnsi="Century Gothic" w:cs="Tahoma"/>
          <w:b/>
          <w:lang w:val="en-US"/>
        </w:rPr>
        <w:t xml:space="preserve"> System</w:t>
      </w:r>
      <w:r w:rsidRPr="00095AFF">
        <w:rPr>
          <w:rFonts w:ascii="Century Gothic" w:hAnsi="Century Gothic" w:cs="Tahoma"/>
          <w:lang w:val="en-US"/>
        </w:rPr>
        <w:t xml:space="preserve"> covers 12,000 h</w:t>
      </w:r>
      <w:r w:rsidR="00463C4E">
        <w:rPr>
          <w:rFonts w:ascii="Century Gothic" w:hAnsi="Century Gothic" w:cs="Tahoma"/>
          <w:lang w:val="en-US"/>
        </w:rPr>
        <w:t xml:space="preserve">ectares </w:t>
      </w:r>
      <w:r w:rsidRPr="00095AFF">
        <w:rPr>
          <w:rFonts w:ascii="Century Gothic" w:hAnsi="Century Gothic" w:cs="Tahoma"/>
          <w:lang w:val="en-US"/>
        </w:rPr>
        <w:t xml:space="preserve">of open woodlands of coolibah and lignum shrubs in distributary creeks (and their associated floodplain swamps) that break from the </w:t>
      </w:r>
      <w:proofErr w:type="spellStart"/>
      <w:r w:rsidRPr="00095AFF">
        <w:rPr>
          <w:rFonts w:ascii="Century Gothic" w:hAnsi="Century Gothic" w:cs="Tahoma"/>
          <w:lang w:val="en-US"/>
        </w:rPr>
        <w:t>Warrego</w:t>
      </w:r>
      <w:proofErr w:type="spellEnd"/>
      <w:r w:rsidRPr="00095AFF">
        <w:rPr>
          <w:rFonts w:ascii="Century Gothic" w:hAnsi="Century Gothic" w:cs="Tahoma"/>
          <w:lang w:val="en-US"/>
        </w:rPr>
        <w:t xml:space="preserve"> above and below </w:t>
      </w:r>
      <w:proofErr w:type="spellStart"/>
      <w:r w:rsidRPr="00095AFF">
        <w:rPr>
          <w:rFonts w:ascii="Century Gothic" w:hAnsi="Century Gothic" w:cs="Tahoma"/>
          <w:lang w:val="en-US"/>
        </w:rPr>
        <w:t>Cunnamulla</w:t>
      </w:r>
      <w:proofErr w:type="spellEnd"/>
      <w:r w:rsidRPr="00095AFF">
        <w:rPr>
          <w:rFonts w:ascii="Century Gothic" w:hAnsi="Century Gothic" w:cs="Tahoma"/>
          <w:lang w:val="en-US"/>
        </w:rPr>
        <w:t xml:space="preserve">. They comprise </w:t>
      </w:r>
      <w:proofErr w:type="spellStart"/>
      <w:r w:rsidRPr="00095AFF">
        <w:rPr>
          <w:rFonts w:ascii="Century Gothic" w:hAnsi="Century Gothic" w:cs="Tahoma"/>
          <w:lang w:val="en-US"/>
        </w:rPr>
        <w:t>Widgeegoara</w:t>
      </w:r>
      <w:proofErr w:type="spellEnd"/>
      <w:r w:rsidRPr="00095AFF">
        <w:rPr>
          <w:rFonts w:ascii="Century Gothic" w:hAnsi="Century Gothic" w:cs="Tahoma"/>
          <w:lang w:val="en-US"/>
        </w:rPr>
        <w:t xml:space="preserve">, </w:t>
      </w:r>
      <w:proofErr w:type="spellStart"/>
      <w:r w:rsidRPr="00095AFF">
        <w:rPr>
          <w:rFonts w:ascii="Century Gothic" w:hAnsi="Century Gothic" w:cs="Tahoma"/>
          <w:lang w:val="en-US"/>
        </w:rPr>
        <w:t>Noorama</w:t>
      </w:r>
      <w:proofErr w:type="spellEnd"/>
      <w:r w:rsidRPr="00095AFF">
        <w:rPr>
          <w:rFonts w:ascii="Century Gothic" w:hAnsi="Century Gothic" w:cs="Tahoma"/>
          <w:lang w:val="en-US"/>
        </w:rPr>
        <w:t xml:space="preserve">, </w:t>
      </w:r>
      <w:proofErr w:type="spellStart"/>
      <w:r w:rsidRPr="00095AFF">
        <w:rPr>
          <w:rFonts w:ascii="Century Gothic" w:hAnsi="Century Gothic" w:cs="Tahoma"/>
          <w:lang w:val="en-US"/>
        </w:rPr>
        <w:t>Thrulgoonia</w:t>
      </w:r>
      <w:proofErr w:type="spellEnd"/>
      <w:r w:rsidRPr="00095AFF">
        <w:rPr>
          <w:rFonts w:ascii="Century Gothic" w:hAnsi="Century Gothic" w:cs="Tahoma"/>
          <w:lang w:val="en-US"/>
        </w:rPr>
        <w:t xml:space="preserve"> and </w:t>
      </w:r>
      <w:proofErr w:type="spellStart"/>
      <w:r w:rsidRPr="00095AFF">
        <w:rPr>
          <w:rFonts w:ascii="Century Gothic" w:hAnsi="Century Gothic" w:cs="Tahoma"/>
          <w:lang w:val="en-US"/>
        </w:rPr>
        <w:t>Tuen</w:t>
      </w:r>
      <w:proofErr w:type="spellEnd"/>
      <w:r w:rsidRPr="00095AFF">
        <w:rPr>
          <w:rFonts w:ascii="Century Gothic" w:hAnsi="Century Gothic" w:cs="Tahoma"/>
          <w:lang w:val="en-US"/>
        </w:rPr>
        <w:t xml:space="preserve"> Creeks which flow to the south-east and </w:t>
      </w:r>
      <w:proofErr w:type="spellStart"/>
      <w:r w:rsidRPr="00095AFF">
        <w:rPr>
          <w:rFonts w:ascii="Century Gothic" w:hAnsi="Century Gothic" w:cs="Tahoma"/>
          <w:lang w:val="en-US"/>
        </w:rPr>
        <w:t>Cuttaburra</w:t>
      </w:r>
      <w:proofErr w:type="spellEnd"/>
      <w:r w:rsidRPr="00095AFF">
        <w:rPr>
          <w:rFonts w:ascii="Century Gothic" w:hAnsi="Century Gothic" w:cs="Tahoma"/>
          <w:lang w:val="en-US"/>
        </w:rPr>
        <w:t xml:space="preserve"> and </w:t>
      </w:r>
      <w:proofErr w:type="spellStart"/>
      <w:r w:rsidRPr="00095AFF">
        <w:rPr>
          <w:rFonts w:ascii="Century Gothic" w:hAnsi="Century Gothic" w:cs="Tahoma"/>
          <w:lang w:val="en-US"/>
        </w:rPr>
        <w:t>Irara</w:t>
      </w:r>
      <w:proofErr w:type="spellEnd"/>
      <w:r w:rsidRPr="00095AFF">
        <w:rPr>
          <w:rFonts w:ascii="Century Gothic" w:hAnsi="Century Gothic" w:cs="Tahoma"/>
          <w:lang w:val="en-US"/>
        </w:rPr>
        <w:t xml:space="preserve"> Creeks flow</w:t>
      </w:r>
      <w:r w:rsidR="001A6808">
        <w:rPr>
          <w:rFonts w:ascii="Century Gothic" w:hAnsi="Century Gothic" w:cs="Tahoma"/>
          <w:lang w:val="en-US"/>
        </w:rPr>
        <w:t>ing</w:t>
      </w:r>
      <w:r w:rsidRPr="00095AFF">
        <w:rPr>
          <w:rFonts w:ascii="Century Gothic" w:hAnsi="Century Gothic" w:cs="Tahoma"/>
          <w:lang w:val="en-US"/>
        </w:rPr>
        <w:t xml:space="preserve"> to the south-west. </w:t>
      </w:r>
    </w:p>
    <w:p w:rsidR="00DF6FE7" w:rsidRPr="00095AFF" w:rsidRDefault="00DF6FE7" w:rsidP="00535FBE">
      <w:pPr>
        <w:numPr>
          <w:ilvl w:val="0"/>
          <w:numId w:val="28"/>
        </w:numPr>
        <w:tabs>
          <w:tab w:val="left" w:pos="284"/>
        </w:tabs>
        <w:autoSpaceDE w:val="0"/>
        <w:autoSpaceDN w:val="0"/>
        <w:adjustRightInd w:val="0"/>
        <w:spacing w:after="240"/>
        <w:ind w:right="74"/>
        <w:jc w:val="left"/>
        <w:rPr>
          <w:rFonts w:ascii="Century Gothic" w:hAnsi="Century Gothic" w:cs="Tahoma"/>
          <w:lang w:val="en-US"/>
        </w:rPr>
      </w:pPr>
      <w:proofErr w:type="spellStart"/>
      <w:r w:rsidRPr="00095AFF">
        <w:rPr>
          <w:rFonts w:ascii="Century Gothic" w:hAnsi="Century Gothic" w:cs="Tahoma"/>
          <w:b/>
          <w:lang w:val="en-US"/>
        </w:rPr>
        <w:t>Cuttaburra</w:t>
      </w:r>
      <w:proofErr w:type="spellEnd"/>
      <w:r w:rsidRPr="00095AFF">
        <w:rPr>
          <w:rFonts w:ascii="Century Gothic" w:hAnsi="Century Gothic" w:cs="Tahoma"/>
          <w:b/>
          <w:lang w:val="en-US"/>
        </w:rPr>
        <w:t xml:space="preserve"> Basin</w:t>
      </w:r>
      <w:r w:rsidRPr="00095AFF">
        <w:rPr>
          <w:rFonts w:ascii="Century Gothic" w:hAnsi="Century Gothic" w:cs="Tahoma"/>
          <w:lang w:val="en-US"/>
        </w:rPr>
        <w:t xml:space="preserve"> includes the nationally significant </w:t>
      </w:r>
      <w:proofErr w:type="spellStart"/>
      <w:r w:rsidRPr="00095AFF">
        <w:rPr>
          <w:rFonts w:ascii="Century Gothic" w:hAnsi="Century Gothic" w:cs="Tahoma"/>
          <w:lang w:val="en-US"/>
        </w:rPr>
        <w:t>Yantabulla</w:t>
      </w:r>
      <w:proofErr w:type="spellEnd"/>
      <w:r w:rsidRPr="00095AFF">
        <w:rPr>
          <w:rFonts w:ascii="Century Gothic" w:hAnsi="Century Gothic" w:cs="Tahoma"/>
          <w:lang w:val="en-US"/>
        </w:rPr>
        <w:t xml:space="preserve"> Swamp, a mosaic of channels, floodways and wetlands covering 37,000 h</w:t>
      </w:r>
      <w:r w:rsidR="00463C4E">
        <w:rPr>
          <w:rFonts w:ascii="Century Gothic" w:hAnsi="Century Gothic" w:cs="Tahoma"/>
          <w:lang w:val="en-US"/>
        </w:rPr>
        <w:t>ectares</w:t>
      </w:r>
      <w:r w:rsidRPr="00095AFF">
        <w:rPr>
          <w:rFonts w:ascii="Century Gothic" w:hAnsi="Century Gothic" w:cs="Tahoma"/>
          <w:lang w:val="en-US"/>
        </w:rPr>
        <w:t>. The swamp consistently supports large numbers and a high diversity of waterbirds and when flooded provides breeding sites for ducks and colonial waterbirds</w:t>
      </w:r>
      <w:r w:rsidR="00463C4E">
        <w:rPr>
          <w:rFonts w:ascii="Century Gothic" w:hAnsi="Century Gothic" w:cs="Tahoma"/>
          <w:lang w:val="en-US"/>
        </w:rPr>
        <w:t xml:space="preserve"> (Kingsford et al. 1994; Kingsford et al. 2013)</w:t>
      </w:r>
      <w:r w:rsidRPr="00095AFF">
        <w:rPr>
          <w:rFonts w:ascii="Century Gothic" w:hAnsi="Century Gothic" w:cs="Tahoma"/>
          <w:lang w:val="en-US"/>
        </w:rPr>
        <w:t xml:space="preserve">. It is considered the most important breeding site in north-west NSW for the vulnerable freckled duck. The channels of </w:t>
      </w:r>
      <w:proofErr w:type="spellStart"/>
      <w:r w:rsidRPr="00095AFF">
        <w:rPr>
          <w:rFonts w:ascii="Century Gothic" w:hAnsi="Century Gothic" w:cs="Tahoma"/>
          <w:lang w:val="en-US"/>
        </w:rPr>
        <w:t>Cuttaburra</w:t>
      </w:r>
      <w:proofErr w:type="spellEnd"/>
      <w:r w:rsidRPr="00095AFF">
        <w:rPr>
          <w:rFonts w:ascii="Century Gothic" w:hAnsi="Century Gothic" w:cs="Tahoma"/>
          <w:lang w:val="en-US"/>
        </w:rPr>
        <w:t xml:space="preserve"> Creek also support large numbers of waterbirds (Kingsford et al</w:t>
      </w:r>
      <w:r w:rsidR="00463C4E">
        <w:rPr>
          <w:rFonts w:ascii="Century Gothic" w:hAnsi="Century Gothic" w:cs="Tahoma"/>
          <w:lang w:val="en-US"/>
        </w:rPr>
        <w:t>.</w:t>
      </w:r>
      <w:r w:rsidRPr="00095AFF">
        <w:rPr>
          <w:rFonts w:ascii="Century Gothic" w:hAnsi="Century Gothic" w:cs="Tahoma"/>
          <w:lang w:val="en-US"/>
        </w:rPr>
        <w:t xml:space="preserve">1997) and a distinctive woodland vegetation comprising river red gum on the banks of the waterholes and floodplains dominated by </w:t>
      </w:r>
      <w:proofErr w:type="spellStart"/>
      <w:r w:rsidRPr="00095AFF">
        <w:rPr>
          <w:rFonts w:ascii="Century Gothic" w:hAnsi="Century Gothic" w:cs="Tahoma"/>
          <w:lang w:val="en-US"/>
        </w:rPr>
        <w:t>Yapunyah</w:t>
      </w:r>
      <w:proofErr w:type="spellEnd"/>
      <w:r w:rsidRPr="00095AFF">
        <w:rPr>
          <w:rFonts w:ascii="Century Gothic" w:hAnsi="Century Gothic" w:cs="Tahoma"/>
          <w:lang w:val="en-US"/>
        </w:rPr>
        <w:t xml:space="preserve"> gum (limited distribution in NSW), coolibah and black box, with cane grass grassland and lignum also present</w:t>
      </w:r>
      <w:r>
        <w:rPr>
          <w:rFonts w:ascii="Century Gothic" w:hAnsi="Century Gothic" w:cs="Tahoma"/>
          <w:lang w:val="en-US"/>
        </w:rPr>
        <w:t xml:space="preserve"> (King </w:t>
      </w:r>
      <w:r w:rsidRPr="00095AFF">
        <w:rPr>
          <w:rFonts w:ascii="Century Gothic" w:hAnsi="Century Gothic" w:cs="Tahoma"/>
          <w:lang w:val="en-US"/>
        </w:rPr>
        <w:t>et al</w:t>
      </w:r>
      <w:r w:rsidR="00463C4E">
        <w:rPr>
          <w:rFonts w:ascii="Century Gothic" w:hAnsi="Century Gothic" w:cs="Tahoma"/>
          <w:lang w:val="en-US"/>
        </w:rPr>
        <w:t>.</w:t>
      </w:r>
      <w:r w:rsidRPr="00095AFF">
        <w:rPr>
          <w:rFonts w:ascii="Century Gothic" w:hAnsi="Century Gothic" w:cs="Tahoma"/>
          <w:lang w:val="en-US"/>
        </w:rPr>
        <w:t xml:space="preserve"> 1995).</w:t>
      </w:r>
    </w:p>
    <w:p w:rsidR="00557BC2" w:rsidRPr="00463C4E" w:rsidRDefault="00DF6FE7" w:rsidP="00463C4E">
      <w:pPr>
        <w:numPr>
          <w:ilvl w:val="0"/>
          <w:numId w:val="26"/>
        </w:numPr>
        <w:tabs>
          <w:tab w:val="left" w:pos="284"/>
        </w:tabs>
        <w:autoSpaceDE w:val="0"/>
        <w:autoSpaceDN w:val="0"/>
        <w:adjustRightInd w:val="0"/>
        <w:spacing w:after="120"/>
        <w:ind w:left="284" w:right="74" w:hanging="284"/>
        <w:jc w:val="left"/>
        <w:rPr>
          <w:rFonts w:ascii="Century Gothic" w:hAnsi="Century Gothic" w:cs="Tahoma"/>
          <w:lang w:val="en-US"/>
        </w:rPr>
      </w:pPr>
      <w:r w:rsidRPr="00463C4E">
        <w:rPr>
          <w:rFonts w:ascii="Century Gothic" w:hAnsi="Century Gothic" w:cs="Tahoma"/>
          <w:lang w:val="en-US"/>
        </w:rPr>
        <w:t>The ‘</w:t>
      </w:r>
      <w:r w:rsidRPr="00463C4E">
        <w:rPr>
          <w:rFonts w:ascii="Century Gothic" w:hAnsi="Century Gothic" w:cs="Tahoma"/>
          <w:b/>
          <w:lang w:val="en-US"/>
        </w:rPr>
        <w:t>Western Floodplain’</w:t>
      </w:r>
      <w:r w:rsidRPr="00463C4E">
        <w:rPr>
          <w:rFonts w:ascii="Century Gothic" w:hAnsi="Century Gothic" w:cs="Tahoma"/>
          <w:lang w:val="en-US"/>
        </w:rPr>
        <w:t xml:space="preserve"> at </w:t>
      </w:r>
      <w:proofErr w:type="spellStart"/>
      <w:r w:rsidRPr="00463C4E">
        <w:rPr>
          <w:rFonts w:ascii="Century Gothic" w:hAnsi="Century Gothic" w:cs="Tahoma"/>
          <w:lang w:val="en-US"/>
        </w:rPr>
        <w:t>Toorale</w:t>
      </w:r>
      <w:proofErr w:type="spellEnd"/>
      <w:r w:rsidRPr="00463C4E">
        <w:rPr>
          <w:rFonts w:ascii="Century Gothic" w:hAnsi="Century Gothic" w:cs="Tahoma"/>
          <w:lang w:val="en-US"/>
        </w:rPr>
        <w:t xml:space="preserve"> near the junction of the </w:t>
      </w:r>
      <w:proofErr w:type="spellStart"/>
      <w:r w:rsidRPr="00463C4E">
        <w:rPr>
          <w:rFonts w:ascii="Century Gothic" w:hAnsi="Century Gothic" w:cs="Tahoma"/>
          <w:lang w:val="en-US"/>
        </w:rPr>
        <w:t>Warrego</w:t>
      </w:r>
      <w:proofErr w:type="spellEnd"/>
      <w:r w:rsidRPr="00463C4E">
        <w:rPr>
          <w:rFonts w:ascii="Century Gothic" w:hAnsi="Century Gothic" w:cs="Tahoma"/>
          <w:lang w:val="en-US"/>
        </w:rPr>
        <w:t xml:space="preserve"> and Darling rivers, is a large wetland covering over 10,000 hectares. Key vegetation species include coolibah and black box trees in the upper story, river </w:t>
      </w:r>
      <w:proofErr w:type="spellStart"/>
      <w:r w:rsidRPr="00463C4E">
        <w:rPr>
          <w:rFonts w:ascii="Century Gothic" w:hAnsi="Century Gothic" w:cs="Tahoma"/>
          <w:lang w:val="en-US"/>
        </w:rPr>
        <w:t>cooba</w:t>
      </w:r>
      <w:proofErr w:type="spellEnd"/>
      <w:r w:rsidRPr="00463C4E">
        <w:rPr>
          <w:rFonts w:ascii="Century Gothic" w:hAnsi="Century Gothic" w:cs="Tahoma"/>
          <w:lang w:val="en-US"/>
        </w:rPr>
        <w:t xml:space="preserve"> in the mid-storey and a scattered to dense shrub layer of lignum</w:t>
      </w:r>
      <w:r w:rsidR="005B0D3A" w:rsidRPr="00463C4E">
        <w:rPr>
          <w:rFonts w:ascii="Century Gothic" w:hAnsi="Century Gothic" w:cs="Tahoma"/>
          <w:lang w:val="en-US"/>
        </w:rPr>
        <w:t xml:space="preserve">. </w:t>
      </w:r>
      <w:r w:rsidRPr="00463C4E">
        <w:rPr>
          <w:rFonts w:ascii="Century Gothic" w:hAnsi="Century Gothic" w:cs="Tahoma"/>
          <w:lang w:val="en-US"/>
        </w:rPr>
        <w:t>The floodplain includes examples of coolibah-black box woodland endangered ecological community listed</w:t>
      </w:r>
      <w:r w:rsidR="00557BC2" w:rsidRPr="00463C4E">
        <w:rPr>
          <w:rFonts w:ascii="Century Gothic" w:hAnsi="Century Gothic" w:cs="Tahoma"/>
          <w:lang w:val="en-US"/>
        </w:rPr>
        <w:t xml:space="preserve"> under Commonwealth legislation.</w:t>
      </w:r>
      <w:r w:rsidRPr="00463C4E">
        <w:rPr>
          <w:rFonts w:ascii="Century Gothic" w:hAnsi="Century Gothic" w:cs="Tahoma"/>
          <w:lang w:val="en-US"/>
        </w:rPr>
        <w:t>(</w:t>
      </w:r>
      <w:proofErr w:type="spellStart"/>
      <w:r w:rsidRPr="00463C4E">
        <w:rPr>
          <w:rFonts w:ascii="Century Gothic" w:hAnsi="Century Gothic" w:cs="Tahoma"/>
          <w:lang w:val="en-US"/>
        </w:rPr>
        <w:t>Gowans</w:t>
      </w:r>
      <w:proofErr w:type="spellEnd"/>
      <w:r w:rsidRPr="00463C4E">
        <w:rPr>
          <w:rFonts w:ascii="Century Gothic" w:hAnsi="Century Gothic" w:cs="Tahoma"/>
          <w:lang w:val="en-US"/>
        </w:rPr>
        <w:t xml:space="preserve"> et al</w:t>
      </w:r>
      <w:r w:rsidR="00463C4E">
        <w:rPr>
          <w:rFonts w:ascii="Century Gothic" w:hAnsi="Century Gothic" w:cs="Tahoma"/>
          <w:lang w:val="en-US"/>
        </w:rPr>
        <w:t>.</w:t>
      </w:r>
      <w:r w:rsidRPr="00463C4E">
        <w:rPr>
          <w:rFonts w:ascii="Century Gothic" w:hAnsi="Century Gothic" w:cs="Tahoma"/>
          <w:lang w:val="en-US"/>
        </w:rPr>
        <w:t xml:space="preserve"> 2012)</w:t>
      </w:r>
    </w:p>
    <w:p w:rsidR="00DF6FE7" w:rsidRPr="00463C4E" w:rsidRDefault="00DF6FE7" w:rsidP="00463C4E">
      <w:pPr>
        <w:tabs>
          <w:tab w:val="left" w:pos="284"/>
        </w:tabs>
        <w:autoSpaceDE w:val="0"/>
        <w:autoSpaceDN w:val="0"/>
        <w:adjustRightInd w:val="0"/>
        <w:spacing w:after="240"/>
        <w:ind w:left="227" w:right="74"/>
        <w:jc w:val="left"/>
        <w:rPr>
          <w:rFonts w:ascii="Century Gothic" w:hAnsi="Century Gothic" w:cs="Tahoma"/>
          <w:lang w:val="en-US"/>
        </w:rPr>
      </w:pPr>
      <w:r w:rsidRPr="00463C4E">
        <w:rPr>
          <w:rFonts w:ascii="Century Gothic" w:hAnsi="Century Gothic" w:cs="Tahoma"/>
          <w:lang w:val="en-US"/>
        </w:rPr>
        <w:t>The Western Floodplain provides habitat for number of international migratory bird species including the rainbow bee-eate</w:t>
      </w:r>
      <w:r w:rsidR="00463C4E">
        <w:rPr>
          <w:rFonts w:ascii="Century Gothic" w:hAnsi="Century Gothic" w:cs="Tahoma"/>
          <w:lang w:val="en-US"/>
        </w:rPr>
        <w:t xml:space="preserve">r, great egret, and glossy ibis; </w:t>
      </w:r>
      <w:r w:rsidRPr="00463C4E">
        <w:rPr>
          <w:rFonts w:ascii="Century Gothic" w:hAnsi="Century Gothic" w:cs="Tahoma"/>
          <w:lang w:val="en-US"/>
        </w:rPr>
        <w:t>nationally threatened water</w:t>
      </w:r>
      <w:r w:rsidR="005B0D3A" w:rsidRPr="00463C4E">
        <w:rPr>
          <w:rFonts w:ascii="Century Gothic" w:hAnsi="Century Gothic" w:cs="Tahoma"/>
          <w:lang w:val="en-US"/>
        </w:rPr>
        <w:t>birds including Australian painted s</w:t>
      </w:r>
      <w:r w:rsidR="00557BC2" w:rsidRPr="00463C4E">
        <w:rPr>
          <w:rFonts w:ascii="Century Gothic" w:hAnsi="Century Gothic" w:cs="Tahoma"/>
          <w:lang w:val="en-US"/>
        </w:rPr>
        <w:t>nipe and Australasian b</w:t>
      </w:r>
      <w:r w:rsidRPr="00463C4E">
        <w:rPr>
          <w:rFonts w:ascii="Century Gothic" w:hAnsi="Century Gothic" w:cs="Tahoma"/>
          <w:lang w:val="en-US"/>
        </w:rPr>
        <w:t>ittern; and waterbirds listed as t</w:t>
      </w:r>
      <w:r w:rsidR="00557BC2" w:rsidRPr="00463C4E">
        <w:rPr>
          <w:rFonts w:ascii="Century Gothic" w:hAnsi="Century Gothic" w:cs="Tahoma"/>
          <w:lang w:val="en-US"/>
        </w:rPr>
        <w:t>hreatened in NSW including the brolga, freckled d</w:t>
      </w:r>
      <w:r w:rsidRPr="00463C4E">
        <w:rPr>
          <w:rFonts w:ascii="Century Gothic" w:hAnsi="Century Gothic" w:cs="Tahoma"/>
          <w:lang w:val="en-US"/>
        </w:rPr>
        <w:t>uck</w:t>
      </w:r>
      <w:r w:rsidR="00557BC2" w:rsidRPr="00463C4E">
        <w:rPr>
          <w:rFonts w:ascii="Century Gothic" w:hAnsi="Century Gothic" w:cs="Tahoma"/>
          <w:lang w:val="en-US"/>
        </w:rPr>
        <w:t xml:space="preserve"> and blue-billed d</w:t>
      </w:r>
      <w:r w:rsidRPr="00463C4E">
        <w:rPr>
          <w:rFonts w:ascii="Century Gothic" w:hAnsi="Century Gothic" w:cs="Tahoma"/>
          <w:lang w:val="en-US"/>
        </w:rPr>
        <w:t>uck</w:t>
      </w:r>
      <w:r w:rsidR="00557BC2" w:rsidRPr="00463C4E">
        <w:rPr>
          <w:rFonts w:ascii="Century Gothic" w:hAnsi="Century Gothic" w:cs="Tahoma"/>
          <w:lang w:val="en-US"/>
        </w:rPr>
        <w:t xml:space="preserve"> </w:t>
      </w:r>
      <w:r w:rsidRPr="00463C4E">
        <w:rPr>
          <w:rFonts w:ascii="Century Gothic" w:hAnsi="Century Gothic" w:cs="Tahoma"/>
          <w:lang w:val="en-US"/>
        </w:rPr>
        <w:t>(Alluvium 2016). Ot</w:t>
      </w:r>
      <w:r w:rsidR="00BF3AEF" w:rsidRPr="00463C4E">
        <w:rPr>
          <w:rFonts w:ascii="Century Gothic" w:hAnsi="Century Gothic" w:cs="Tahoma"/>
          <w:lang w:val="en-US"/>
        </w:rPr>
        <w:t>her fauna recorded in the wetland i</w:t>
      </w:r>
      <w:r w:rsidRPr="00463C4E">
        <w:rPr>
          <w:rFonts w:ascii="Century Gothic" w:hAnsi="Century Gothic" w:cs="Tahoma"/>
          <w:lang w:val="en-US"/>
        </w:rPr>
        <w:t xml:space="preserve">nclude the desert </w:t>
      </w:r>
      <w:proofErr w:type="spellStart"/>
      <w:r w:rsidRPr="00463C4E">
        <w:rPr>
          <w:rFonts w:ascii="Century Gothic" w:hAnsi="Century Gothic" w:cs="Tahoma"/>
          <w:lang w:val="en-US"/>
        </w:rPr>
        <w:t>froglet</w:t>
      </w:r>
      <w:proofErr w:type="spellEnd"/>
      <w:r w:rsidRPr="00463C4E">
        <w:rPr>
          <w:rFonts w:ascii="Century Gothic" w:hAnsi="Century Gothic" w:cs="Tahoma"/>
          <w:lang w:val="en-US"/>
        </w:rPr>
        <w:t xml:space="preserve"> and the Murray turtle (Capon 2009). </w:t>
      </w:r>
    </w:p>
    <w:p w:rsidR="00025546" w:rsidRPr="00452B9B" w:rsidRDefault="00DF6FE7" w:rsidP="00535FBE">
      <w:pPr>
        <w:numPr>
          <w:ilvl w:val="0"/>
          <w:numId w:val="26"/>
        </w:numPr>
        <w:tabs>
          <w:tab w:val="left" w:pos="284"/>
        </w:tabs>
        <w:autoSpaceDE w:val="0"/>
        <w:autoSpaceDN w:val="0"/>
        <w:adjustRightInd w:val="0"/>
        <w:spacing w:after="240"/>
        <w:ind w:left="284" w:right="74" w:hanging="284"/>
        <w:jc w:val="left"/>
        <w:rPr>
          <w:rFonts w:ascii="Century Gothic" w:hAnsi="Century Gothic" w:cs="Tahoma"/>
          <w:lang w:val="en-US"/>
        </w:rPr>
      </w:pPr>
      <w:r w:rsidRPr="00452B9B">
        <w:rPr>
          <w:rFonts w:ascii="Century Gothic" w:hAnsi="Century Gothic" w:cs="Tahoma"/>
          <w:b/>
          <w:lang w:val="en-US"/>
        </w:rPr>
        <w:t>Waterholes</w:t>
      </w:r>
      <w:r w:rsidRPr="00452B9B">
        <w:rPr>
          <w:rFonts w:ascii="Century Gothic" w:hAnsi="Century Gothic" w:cs="Tahoma"/>
          <w:lang w:val="en-US"/>
        </w:rPr>
        <w:t xml:space="preserve"> along the </w:t>
      </w:r>
      <w:proofErr w:type="spellStart"/>
      <w:r w:rsidRPr="00452B9B">
        <w:rPr>
          <w:rFonts w:ascii="Century Gothic" w:hAnsi="Century Gothic" w:cs="Tahoma"/>
          <w:lang w:val="en-US"/>
        </w:rPr>
        <w:t>Warrego</w:t>
      </w:r>
      <w:proofErr w:type="spellEnd"/>
      <w:r w:rsidRPr="00452B9B">
        <w:rPr>
          <w:rFonts w:ascii="Century Gothic" w:hAnsi="Century Gothic" w:cs="Tahoma"/>
          <w:lang w:val="en-US"/>
        </w:rPr>
        <w:t xml:space="preserve"> River in Queensland, </w:t>
      </w:r>
      <w:proofErr w:type="spellStart"/>
      <w:r w:rsidRPr="00452B9B">
        <w:rPr>
          <w:rFonts w:ascii="Century Gothic" w:hAnsi="Century Gothic" w:cs="Tahoma"/>
          <w:lang w:val="en-US"/>
        </w:rPr>
        <w:t>Cuttaburra</w:t>
      </w:r>
      <w:proofErr w:type="spellEnd"/>
      <w:r w:rsidRPr="00452B9B">
        <w:rPr>
          <w:rFonts w:ascii="Century Gothic" w:hAnsi="Century Gothic" w:cs="Tahoma"/>
          <w:lang w:val="en-US"/>
        </w:rPr>
        <w:t xml:space="preserve"> Creek and other </w:t>
      </w:r>
      <w:proofErr w:type="spellStart"/>
      <w:r w:rsidR="00463C4E" w:rsidRPr="00452B9B">
        <w:rPr>
          <w:rFonts w:ascii="Century Gothic" w:hAnsi="Century Gothic" w:cs="Tahoma"/>
          <w:lang w:val="en-US"/>
        </w:rPr>
        <w:t>Warrego</w:t>
      </w:r>
      <w:proofErr w:type="spellEnd"/>
      <w:r w:rsidR="00463C4E" w:rsidRPr="00452B9B">
        <w:rPr>
          <w:rFonts w:ascii="Century Gothic" w:hAnsi="Century Gothic" w:cs="Tahoma"/>
          <w:lang w:val="en-US"/>
        </w:rPr>
        <w:t xml:space="preserve"> </w:t>
      </w:r>
      <w:proofErr w:type="spellStart"/>
      <w:r w:rsidR="00452B9B" w:rsidRPr="00452B9B">
        <w:rPr>
          <w:rFonts w:ascii="Century Gothic" w:hAnsi="Century Gothic" w:cs="Tahoma"/>
          <w:lang w:val="en-US"/>
        </w:rPr>
        <w:t>distributary</w:t>
      </w:r>
      <w:proofErr w:type="spellEnd"/>
      <w:r w:rsidR="00452B9B" w:rsidRPr="00452B9B">
        <w:rPr>
          <w:rFonts w:ascii="Century Gothic" w:hAnsi="Century Gothic" w:cs="Tahoma"/>
          <w:lang w:val="en-US"/>
        </w:rPr>
        <w:t xml:space="preserve"> channels and </w:t>
      </w:r>
      <w:r w:rsidRPr="00452B9B">
        <w:rPr>
          <w:rFonts w:ascii="Century Gothic" w:hAnsi="Century Gothic" w:cs="Tahoma"/>
          <w:lang w:val="en-US"/>
        </w:rPr>
        <w:t xml:space="preserve">permanent </w:t>
      </w:r>
      <w:proofErr w:type="spellStart"/>
      <w:r w:rsidRPr="00452B9B">
        <w:rPr>
          <w:rFonts w:ascii="Century Gothic" w:hAnsi="Century Gothic" w:cs="Tahoma"/>
          <w:lang w:val="en-US"/>
        </w:rPr>
        <w:t>waterbodies</w:t>
      </w:r>
      <w:proofErr w:type="spellEnd"/>
      <w:r w:rsidRPr="00452B9B">
        <w:rPr>
          <w:rFonts w:ascii="Century Gothic" w:hAnsi="Century Gothic" w:cs="Tahoma"/>
          <w:lang w:val="en-US"/>
        </w:rPr>
        <w:t xml:space="preserve"> on the </w:t>
      </w:r>
      <w:proofErr w:type="spellStart"/>
      <w:r w:rsidRPr="00452B9B">
        <w:rPr>
          <w:rFonts w:ascii="Century Gothic" w:hAnsi="Century Gothic" w:cs="Tahoma"/>
          <w:lang w:val="en-US"/>
        </w:rPr>
        <w:t>Warrego</w:t>
      </w:r>
      <w:proofErr w:type="spellEnd"/>
      <w:r w:rsidRPr="00452B9B">
        <w:rPr>
          <w:rFonts w:ascii="Century Gothic" w:hAnsi="Century Gothic" w:cs="Tahoma"/>
          <w:lang w:val="en-US"/>
        </w:rPr>
        <w:t xml:space="preserve"> at </w:t>
      </w:r>
      <w:proofErr w:type="spellStart"/>
      <w:r w:rsidRPr="00452B9B">
        <w:rPr>
          <w:rFonts w:ascii="Century Gothic" w:hAnsi="Century Gothic" w:cs="Tahoma"/>
          <w:lang w:val="en-US"/>
        </w:rPr>
        <w:t>Toorale</w:t>
      </w:r>
      <w:proofErr w:type="spellEnd"/>
      <w:r w:rsidRPr="00452B9B">
        <w:rPr>
          <w:rFonts w:ascii="Century Gothic" w:hAnsi="Century Gothic" w:cs="Tahoma"/>
          <w:lang w:val="en-US"/>
        </w:rPr>
        <w:t xml:space="preserve"> provide valuable refuge habitat for fauna including waterbirds, fish, birds and aquatic macroinvertebrates during dry periods.  Ten species of native fish have been recorded in waterholes in the lower </w:t>
      </w:r>
      <w:proofErr w:type="spellStart"/>
      <w:r w:rsidRPr="00452B9B">
        <w:rPr>
          <w:rFonts w:ascii="Century Gothic" w:hAnsi="Century Gothic" w:cs="Tahoma"/>
          <w:lang w:val="en-US"/>
        </w:rPr>
        <w:t>Warrego</w:t>
      </w:r>
      <w:proofErr w:type="spellEnd"/>
      <w:r w:rsidRPr="00452B9B">
        <w:rPr>
          <w:rFonts w:ascii="Century Gothic" w:hAnsi="Century Gothic" w:cs="Tahoma"/>
          <w:lang w:val="en-US"/>
        </w:rPr>
        <w:t xml:space="preserve"> in Queensland (</w:t>
      </w:r>
      <w:proofErr w:type="spellStart"/>
      <w:r w:rsidRPr="00452B9B">
        <w:rPr>
          <w:rFonts w:ascii="Century Gothic" w:hAnsi="Century Gothic" w:cs="Tahoma"/>
          <w:lang w:val="en-US"/>
        </w:rPr>
        <w:t>Balcombe</w:t>
      </w:r>
      <w:proofErr w:type="spellEnd"/>
      <w:r w:rsidRPr="00452B9B">
        <w:rPr>
          <w:rFonts w:ascii="Century Gothic" w:hAnsi="Century Gothic" w:cs="Tahoma"/>
          <w:lang w:val="en-US"/>
        </w:rPr>
        <w:t xml:space="preserve"> et al</w:t>
      </w:r>
      <w:r w:rsidR="00463C4E" w:rsidRPr="00452B9B">
        <w:rPr>
          <w:rFonts w:ascii="Century Gothic" w:hAnsi="Century Gothic" w:cs="Tahoma"/>
          <w:lang w:val="en-US"/>
        </w:rPr>
        <w:t>.</w:t>
      </w:r>
      <w:r w:rsidRPr="00452B9B">
        <w:rPr>
          <w:rFonts w:ascii="Century Gothic" w:hAnsi="Century Gothic" w:cs="Tahoma"/>
          <w:lang w:val="en-US"/>
        </w:rPr>
        <w:t xml:space="preserve"> 2006) </w:t>
      </w:r>
      <w:r w:rsidR="00557BC2" w:rsidRPr="00452B9B">
        <w:rPr>
          <w:rFonts w:ascii="Century Gothic" w:hAnsi="Century Gothic" w:cs="Tahoma"/>
          <w:lang w:val="en-US"/>
        </w:rPr>
        <w:t xml:space="preserve">including threatened species </w:t>
      </w:r>
      <w:r w:rsidRPr="00452B9B">
        <w:rPr>
          <w:rFonts w:ascii="Century Gothic" w:hAnsi="Century Gothic" w:cs="Tahoma"/>
          <w:lang w:val="en-US"/>
        </w:rPr>
        <w:t xml:space="preserve">listed </w:t>
      </w:r>
      <w:r w:rsidR="00452B9B" w:rsidRPr="00452B9B">
        <w:rPr>
          <w:rFonts w:ascii="Century Gothic" w:hAnsi="Century Gothic" w:cs="Tahoma"/>
          <w:lang w:val="en-US"/>
        </w:rPr>
        <w:t xml:space="preserve">in </w:t>
      </w:r>
      <w:r w:rsidRPr="00452B9B">
        <w:rPr>
          <w:rFonts w:ascii="Century Gothic" w:hAnsi="Century Gothic" w:cs="Tahoma"/>
          <w:lang w:val="en-US"/>
        </w:rPr>
        <w:t xml:space="preserve">state or Commonwealth legislation. The storages at </w:t>
      </w:r>
      <w:proofErr w:type="spellStart"/>
      <w:r w:rsidRPr="00452B9B">
        <w:rPr>
          <w:rFonts w:ascii="Century Gothic" w:hAnsi="Century Gothic" w:cs="Tahoma"/>
          <w:lang w:val="en-US"/>
        </w:rPr>
        <w:t>Toorale</w:t>
      </w:r>
      <w:proofErr w:type="spellEnd"/>
      <w:r w:rsidRPr="00452B9B">
        <w:rPr>
          <w:rFonts w:ascii="Century Gothic" w:hAnsi="Century Gothic" w:cs="Tahoma"/>
          <w:lang w:val="en-US"/>
        </w:rPr>
        <w:t xml:space="preserve"> also in</w:t>
      </w:r>
      <w:r w:rsidR="00452B9B" w:rsidRPr="00452B9B">
        <w:rPr>
          <w:rFonts w:ascii="Century Gothic" w:hAnsi="Century Gothic" w:cs="Tahoma"/>
          <w:lang w:val="en-US"/>
        </w:rPr>
        <w:t>termittently support sign</w:t>
      </w:r>
      <w:r w:rsidR="00452B9B">
        <w:rPr>
          <w:rFonts w:ascii="Century Gothic" w:hAnsi="Century Gothic" w:cs="Tahoma"/>
          <w:lang w:val="en-US"/>
        </w:rPr>
        <w:t>i</w:t>
      </w:r>
      <w:r w:rsidR="00452B9B" w:rsidRPr="00452B9B">
        <w:rPr>
          <w:rFonts w:ascii="Century Gothic" w:hAnsi="Century Gothic" w:cs="Tahoma"/>
          <w:lang w:val="en-US"/>
        </w:rPr>
        <w:t>ficant</w:t>
      </w:r>
      <w:r w:rsidRPr="00452B9B">
        <w:rPr>
          <w:rFonts w:ascii="Century Gothic" w:hAnsi="Century Gothic" w:cs="Tahoma"/>
          <w:lang w:val="en-US"/>
        </w:rPr>
        <w:t xml:space="preserve"> numbers and numerous species of waterbirds (</w:t>
      </w:r>
      <w:r w:rsidR="00452B9B" w:rsidRPr="00452B9B">
        <w:rPr>
          <w:rFonts w:ascii="Century Gothic" w:hAnsi="Century Gothic" w:cs="Tahoma"/>
          <w:lang w:val="en-US"/>
        </w:rPr>
        <w:t>Capon 2009)</w:t>
      </w:r>
      <w:r w:rsidRPr="00452B9B">
        <w:rPr>
          <w:rFonts w:ascii="Century Gothic" w:hAnsi="Century Gothic" w:cs="Tahoma"/>
          <w:lang w:val="en-US"/>
        </w:rPr>
        <w:t>. Waterbird breeding activity</w:t>
      </w:r>
      <w:r w:rsidR="008C233C">
        <w:rPr>
          <w:rFonts w:ascii="Century Gothic" w:hAnsi="Century Gothic" w:cs="Tahoma"/>
          <w:lang w:val="en-US"/>
        </w:rPr>
        <w:t>,</w:t>
      </w:r>
      <w:r w:rsidRPr="00452B9B">
        <w:rPr>
          <w:rFonts w:ascii="Century Gothic" w:hAnsi="Century Gothic" w:cs="Tahoma"/>
          <w:lang w:val="en-US"/>
        </w:rPr>
        <w:t xml:space="preserve"> </w:t>
      </w:r>
      <w:r w:rsidR="008C233C" w:rsidRPr="00452B9B">
        <w:rPr>
          <w:rFonts w:ascii="Century Gothic" w:hAnsi="Century Gothic" w:cs="Tahoma"/>
          <w:lang w:val="en-US"/>
        </w:rPr>
        <w:t>in the Australasian darter, black-fronted dotterel, royal spoonbill and freckled duck</w:t>
      </w:r>
      <w:r w:rsidR="008C233C">
        <w:rPr>
          <w:rFonts w:ascii="Century Gothic" w:hAnsi="Century Gothic" w:cs="Tahoma"/>
          <w:lang w:val="en-US"/>
        </w:rPr>
        <w:t>,</w:t>
      </w:r>
      <w:r w:rsidR="008C233C" w:rsidRPr="00452B9B">
        <w:rPr>
          <w:rFonts w:ascii="Century Gothic" w:hAnsi="Century Gothic" w:cs="Tahoma"/>
          <w:lang w:val="en-US"/>
        </w:rPr>
        <w:t xml:space="preserve"> </w:t>
      </w:r>
      <w:r w:rsidRPr="00452B9B">
        <w:rPr>
          <w:rFonts w:ascii="Century Gothic" w:hAnsi="Century Gothic" w:cs="Tahoma"/>
          <w:lang w:val="en-US"/>
        </w:rPr>
        <w:t xml:space="preserve">has also been observed at </w:t>
      </w:r>
      <w:proofErr w:type="spellStart"/>
      <w:r w:rsidRPr="00452B9B">
        <w:rPr>
          <w:rFonts w:ascii="Century Gothic" w:hAnsi="Century Gothic" w:cs="Tahoma"/>
          <w:lang w:val="en-US"/>
        </w:rPr>
        <w:t>Boera</w:t>
      </w:r>
      <w:proofErr w:type="spellEnd"/>
      <w:r w:rsidRPr="00452B9B">
        <w:rPr>
          <w:rFonts w:ascii="Century Gothic" w:hAnsi="Century Gothic" w:cs="Tahoma"/>
          <w:lang w:val="en-US"/>
        </w:rPr>
        <w:t xml:space="preserve"> Dam and Ross Billabong (Eco Logical Australia 2015).</w:t>
      </w:r>
    </w:p>
    <w:p w:rsidR="00DF6FE7" w:rsidRPr="00025546" w:rsidRDefault="00DF6FE7" w:rsidP="00C11E2B">
      <w:pPr>
        <w:widowControl w:val="0"/>
        <w:autoSpaceDE w:val="0"/>
        <w:autoSpaceDN w:val="0"/>
        <w:adjustRightInd w:val="0"/>
        <w:spacing w:after="240"/>
        <w:jc w:val="left"/>
        <w:rPr>
          <w:rFonts w:ascii="Century Gothic" w:hAnsi="Century Gothic"/>
          <w:b/>
          <w:i/>
          <w:spacing w:val="-2"/>
        </w:rPr>
      </w:pPr>
      <w:r w:rsidRPr="00025546">
        <w:rPr>
          <w:rFonts w:ascii="Century Gothic" w:hAnsi="Century Gothic"/>
          <w:b/>
          <w:i/>
          <w:spacing w:val="-2"/>
        </w:rPr>
        <w:t>Barwon-Darling</w:t>
      </w:r>
    </w:p>
    <w:p w:rsidR="00DF6FE7" w:rsidRPr="00165540" w:rsidRDefault="00DF6FE7" w:rsidP="00535FBE">
      <w:pPr>
        <w:numPr>
          <w:ilvl w:val="0"/>
          <w:numId w:val="26"/>
        </w:numPr>
        <w:tabs>
          <w:tab w:val="left" w:pos="284"/>
        </w:tabs>
        <w:autoSpaceDE w:val="0"/>
        <w:autoSpaceDN w:val="0"/>
        <w:adjustRightInd w:val="0"/>
        <w:spacing w:after="240"/>
        <w:ind w:left="284" w:right="74" w:hanging="284"/>
        <w:jc w:val="left"/>
        <w:rPr>
          <w:rFonts w:ascii="Century Gothic" w:hAnsi="Century Gothic" w:cs="Tahoma"/>
          <w:b/>
          <w:lang w:val="en-US"/>
        </w:rPr>
      </w:pPr>
      <w:r w:rsidRPr="00165540">
        <w:rPr>
          <w:rFonts w:ascii="Century Gothic" w:hAnsi="Century Gothic" w:cs="Tahoma"/>
          <w:b/>
          <w:lang w:val="en-US"/>
        </w:rPr>
        <w:t xml:space="preserve">The </w:t>
      </w:r>
      <w:proofErr w:type="spellStart"/>
      <w:r w:rsidRPr="00165540">
        <w:rPr>
          <w:rFonts w:ascii="Century Gothic" w:hAnsi="Century Gothic" w:cs="Tahoma"/>
          <w:b/>
          <w:lang w:val="en-US"/>
        </w:rPr>
        <w:t>Barwon</w:t>
      </w:r>
      <w:proofErr w:type="spellEnd"/>
      <w:r w:rsidR="00141AB9">
        <w:rPr>
          <w:rFonts w:ascii="Century Gothic" w:hAnsi="Century Gothic" w:cs="Tahoma"/>
          <w:b/>
          <w:lang w:val="en-US"/>
        </w:rPr>
        <w:t>-</w:t>
      </w:r>
      <w:r w:rsidRPr="00165540">
        <w:rPr>
          <w:rFonts w:ascii="Century Gothic" w:hAnsi="Century Gothic" w:cs="Tahoma"/>
          <w:b/>
          <w:lang w:val="en-US"/>
        </w:rPr>
        <w:t xml:space="preserve">Darling river channel </w:t>
      </w:r>
      <w:r w:rsidRPr="00165540">
        <w:rPr>
          <w:rFonts w:ascii="Century Gothic" w:hAnsi="Century Gothic" w:cs="Tahoma"/>
          <w:lang w:val="en-US"/>
        </w:rPr>
        <w:t xml:space="preserve">connects all the rivers, lakes and wetlands in the northern Basin, providing a critical dry period refuge and movement corridor for fish and waterbirds. </w:t>
      </w:r>
      <w:r>
        <w:rPr>
          <w:rFonts w:ascii="Century Gothic" w:hAnsi="Century Gothic" w:cs="Tahoma"/>
          <w:lang w:val="en-US"/>
        </w:rPr>
        <w:t xml:space="preserve">Diverse </w:t>
      </w:r>
      <w:r w:rsidRPr="00165540">
        <w:rPr>
          <w:rFonts w:ascii="Century Gothic" w:hAnsi="Century Gothic" w:cs="Tahoma"/>
          <w:lang w:val="en-US"/>
        </w:rPr>
        <w:t xml:space="preserve">in-stream habitats </w:t>
      </w:r>
      <w:r>
        <w:rPr>
          <w:rFonts w:ascii="Century Gothic" w:hAnsi="Century Gothic" w:cs="Tahoma"/>
          <w:lang w:val="en-US"/>
        </w:rPr>
        <w:t xml:space="preserve">including </w:t>
      </w:r>
      <w:r w:rsidRPr="00165540">
        <w:rPr>
          <w:rFonts w:ascii="Century Gothic" w:hAnsi="Century Gothic" w:cs="Tahoma"/>
          <w:lang w:val="en-US"/>
        </w:rPr>
        <w:t xml:space="preserve">channels, deep pools, riffles, </w:t>
      </w:r>
      <w:r>
        <w:rPr>
          <w:rFonts w:ascii="Century Gothic" w:hAnsi="Century Gothic" w:cs="Tahoma"/>
          <w:lang w:val="en-US"/>
        </w:rPr>
        <w:t xml:space="preserve">inset and higher floodplain </w:t>
      </w:r>
      <w:r w:rsidRPr="00165540">
        <w:rPr>
          <w:rFonts w:ascii="Century Gothic" w:hAnsi="Century Gothic" w:cs="Tahoma"/>
          <w:lang w:val="en-US"/>
        </w:rPr>
        <w:t>benches, snags</w:t>
      </w:r>
      <w:r>
        <w:rPr>
          <w:rFonts w:ascii="Century Gothic" w:hAnsi="Century Gothic" w:cs="Tahoma"/>
          <w:lang w:val="en-US"/>
        </w:rPr>
        <w:t xml:space="preserve"> and woody debris, </w:t>
      </w:r>
      <w:r w:rsidRPr="00165540">
        <w:rPr>
          <w:rFonts w:ascii="Century Gothic" w:hAnsi="Century Gothic" w:cs="Tahoma"/>
          <w:lang w:val="en-US"/>
        </w:rPr>
        <w:t>gravel</w:t>
      </w:r>
      <w:r>
        <w:rPr>
          <w:rFonts w:ascii="Century Gothic" w:hAnsi="Century Gothic" w:cs="Tahoma"/>
          <w:lang w:val="en-US"/>
        </w:rPr>
        <w:t xml:space="preserve"> </w:t>
      </w:r>
      <w:r w:rsidRPr="00165540">
        <w:rPr>
          <w:rFonts w:ascii="Century Gothic" w:hAnsi="Century Gothic" w:cs="Tahoma"/>
          <w:lang w:val="en-US"/>
        </w:rPr>
        <w:t>beds</w:t>
      </w:r>
      <w:r>
        <w:rPr>
          <w:rFonts w:ascii="Century Gothic" w:hAnsi="Century Gothic" w:cs="Tahoma"/>
          <w:lang w:val="en-US"/>
        </w:rPr>
        <w:t xml:space="preserve"> and aquatic and riparian vegetation (NSW DPI 2007) </w:t>
      </w:r>
      <w:r w:rsidRPr="00165540">
        <w:rPr>
          <w:rFonts w:ascii="Century Gothic" w:hAnsi="Century Gothic" w:cs="Tahoma"/>
          <w:lang w:val="en-US"/>
        </w:rPr>
        <w:t>support a significant native fish community and a healthy community of turtles, mussels, shrimp and other aquatic species. Lakes and wetlands along the floodplain provide water bird breeding sites and staging posts for migratory species</w:t>
      </w:r>
      <w:r w:rsidRPr="00165540">
        <w:rPr>
          <w:rFonts w:ascii="Century Gothic" w:hAnsi="Century Gothic" w:cs="Tahoma"/>
          <w:b/>
          <w:lang w:val="en-US"/>
        </w:rPr>
        <w:t>.</w:t>
      </w:r>
    </w:p>
    <w:p w:rsidR="00DF6FE7" w:rsidRPr="00165540" w:rsidRDefault="00DF6FE7" w:rsidP="00535FBE">
      <w:pPr>
        <w:keepNext/>
        <w:numPr>
          <w:ilvl w:val="0"/>
          <w:numId w:val="17"/>
        </w:numPr>
        <w:tabs>
          <w:tab w:val="left" w:pos="284"/>
        </w:tabs>
        <w:autoSpaceDE w:val="0"/>
        <w:autoSpaceDN w:val="0"/>
        <w:adjustRightInd w:val="0"/>
        <w:spacing w:after="240"/>
        <w:ind w:left="284" w:right="74" w:hanging="284"/>
        <w:jc w:val="left"/>
        <w:rPr>
          <w:rFonts w:ascii="Times New Roman" w:hAnsi="Times New Roman"/>
        </w:rPr>
      </w:pPr>
      <w:r w:rsidRPr="004365E9">
        <w:rPr>
          <w:rFonts w:ascii="Century Gothic" w:hAnsi="Century Gothic" w:cs="Tahoma"/>
          <w:b/>
          <w:lang w:val="en-US"/>
        </w:rPr>
        <w:t>Wetland</w:t>
      </w:r>
      <w:r>
        <w:rPr>
          <w:rFonts w:ascii="Century Gothic" w:hAnsi="Century Gothic" w:cs="Tahoma"/>
          <w:lang w:val="en-US"/>
        </w:rPr>
        <w:t xml:space="preserve">s: </w:t>
      </w:r>
      <w:proofErr w:type="gramStart"/>
      <w:r>
        <w:rPr>
          <w:rFonts w:ascii="Century Gothic" w:hAnsi="Century Gothic" w:cs="Tahoma"/>
          <w:lang w:val="en-US"/>
        </w:rPr>
        <w:t xml:space="preserve">the </w:t>
      </w:r>
      <w:proofErr w:type="spellStart"/>
      <w:r>
        <w:rPr>
          <w:rFonts w:ascii="Century Gothic" w:hAnsi="Century Gothic" w:cs="Tahoma"/>
          <w:lang w:val="en-US"/>
        </w:rPr>
        <w:t>Barwon</w:t>
      </w:r>
      <w:proofErr w:type="spellEnd"/>
      <w:r>
        <w:rPr>
          <w:rFonts w:ascii="Century Gothic" w:hAnsi="Century Gothic" w:cs="Tahoma"/>
          <w:lang w:val="en-US"/>
        </w:rPr>
        <w:t>-</w:t>
      </w:r>
      <w:r w:rsidRPr="00165540">
        <w:rPr>
          <w:rFonts w:ascii="Century Gothic" w:hAnsi="Century Gothic" w:cs="Tahoma"/>
          <w:lang w:val="en-US"/>
        </w:rPr>
        <w:t xml:space="preserve">Darling </w:t>
      </w:r>
      <w:r>
        <w:rPr>
          <w:rFonts w:ascii="Century Gothic" w:hAnsi="Century Gothic" w:cs="Tahoma"/>
          <w:lang w:val="en-US"/>
        </w:rPr>
        <w:t xml:space="preserve">River </w:t>
      </w:r>
      <w:proofErr w:type="spellStart"/>
      <w:r w:rsidRPr="00165540">
        <w:rPr>
          <w:rFonts w:ascii="Century Gothic" w:hAnsi="Century Gothic" w:cs="Tahoma"/>
          <w:lang w:val="en-US"/>
        </w:rPr>
        <w:t>river</w:t>
      </w:r>
      <w:proofErr w:type="spellEnd"/>
      <w:proofErr w:type="gramEnd"/>
      <w:r w:rsidRPr="00165540">
        <w:rPr>
          <w:rFonts w:ascii="Century Gothic" w:hAnsi="Century Gothic" w:cs="Tahoma"/>
          <w:lang w:val="en-US"/>
        </w:rPr>
        <w:t xml:space="preserve"> </w:t>
      </w:r>
      <w:r>
        <w:rPr>
          <w:rFonts w:ascii="Century Gothic" w:hAnsi="Century Gothic" w:cs="Tahoma"/>
          <w:lang w:val="en-US"/>
        </w:rPr>
        <w:t xml:space="preserve">supports a high density and wide variety of wetlands that receive flows from the main river prior to overbank inundation. More than 580 wetlands were mapped between </w:t>
      </w:r>
      <w:proofErr w:type="spellStart"/>
      <w:r>
        <w:rPr>
          <w:rFonts w:ascii="Century Gothic" w:hAnsi="Century Gothic" w:cs="Tahoma"/>
          <w:lang w:val="en-US"/>
        </w:rPr>
        <w:t>Mungindi</w:t>
      </w:r>
      <w:proofErr w:type="spellEnd"/>
      <w:r>
        <w:rPr>
          <w:rFonts w:ascii="Century Gothic" w:hAnsi="Century Gothic" w:cs="Tahoma"/>
          <w:lang w:val="en-US"/>
        </w:rPr>
        <w:t xml:space="preserve"> and </w:t>
      </w:r>
      <w:proofErr w:type="spellStart"/>
      <w:r>
        <w:rPr>
          <w:rFonts w:ascii="Century Gothic" w:hAnsi="Century Gothic" w:cs="Tahoma"/>
          <w:lang w:val="en-US"/>
        </w:rPr>
        <w:t>Menindee</w:t>
      </w:r>
      <w:proofErr w:type="spellEnd"/>
      <w:r>
        <w:rPr>
          <w:rFonts w:ascii="Century Gothic" w:hAnsi="Century Gothic" w:cs="Tahoma"/>
          <w:lang w:val="en-US"/>
        </w:rPr>
        <w:t xml:space="preserve"> from aerial photographs, including</w:t>
      </w:r>
      <w:r w:rsidR="00141AB9">
        <w:rPr>
          <w:rFonts w:ascii="Century Gothic" w:hAnsi="Century Gothic" w:cs="Tahoma"/>
          <w:lang w:val="en-US"/>
        </w:rPr>
        <w:t xml:space="preserve"> </w:t>
      </w:r>
      <w:r w:rsidR="00141AB9" w:rsidRPr="00165540">
        <w:rPr>
          <w:rFonts w:ascii="Century Gothic" w:hAnsi="Century Gothic"/>
          <w:spacing w:val="-2"/>
        </w:rPr>
        <w:t>anabranches</w:t>
      </w:r>
      <w:r w:rsidRPr="00165540">
        <w:rPr>
          <w:rFonts w:ascii="Century Gothic" w:hAnsi="Century Gothic"/>
          <w:spacing w:val="-2"/>
        </w:rPr>
        <w:t xml:space="preserve">, flood runners, billabongs, </w:t>
      </w:r>
      <w:r>
        <w:rPr>
          <w:rFonts w:ascii="Century Gothic" w:hAnsi="Century Gothic"/>
          <w:spacing w:val="-2"/>
        </w:rPr>
        <w:t xml:space="preserve">deflation </w:t>
      </w:r>
      <w:r w:rsidRPr="00165540">
        <w:rPr>
          <w:rFonts w:ascii="Century Gothic" w:hAnsi="Century Gothic"/>
          <w:spacing w:val="-2"/>
        </w:rPr>
        <w:t>basins</w:t>
      </w:r>
      <w:r>
        <w:rPr>
          <w:rFonts w:ascii="Century Gothic" w:hAnsi="Century Gothic"/>
          <w:spacing w:val="-2"/>
        </w:rPr>
        <w:t>, lakes</w:t>
      </w:r>
      <w:r w:rsidRPr="00165540">
        <w:rPr>
          <w:rFonts w:ascii="Century Gothic" w:hAnsi="Century Gothic"/>
          <w:spacing w:val="-2"/>
        </w:rPr>
        <w:t xml:space="preserve"> and swamps.</w:t>
      </w:r>
      <w:r>
        <w:rPr>
          <w:rFonts w:ascii="Century Gothic" w:hAnsi="Century Gothic"/>
          <w:spacing w:val="-2"/>
        </w:rPr>
        <w:t xml:space="preserve"> (Brennan et al</w:t>
      </w:r>
      <w:r w:rsidR="00C26218">
        <w:rPr>
          <w:rFonts w:ascii="Century Gothic" w:hAnsi="Century Gothic"/>
          <w:spacing w:val="-2"/>
        </w:rPr>
        <w:t>.</w:t>
      </w:r>
      <w:r>
        <w:rPr>
          <w:rFonts w:ascii="Century Gothic" w:hAnsi="Century Gothic"/>
          <w:spacing w:val="-2"/>
        </w:rPr>
        <w:t xml:space="preserve"> 20</w:t>
      </w:r>
      <w:r w:rsidR="00C26218">
        <w:rPr>
          <w:rFonts w:ascii="Century Gothic" w:hAnsi="Century Gothic"/>
          <w:spacing w:val="-2"/>
        </w:rPr>
        <w:t>0</w:t>
      </w:r>
      <w:r>
        <w:rPr>
          <w:rFonts w:ascii="Century Gothic" w:hAnsi="Century Gothic"/>
          <w:spacing w:val="-2"/>
        </w:rPr>
        <w:t>2)</w:t>
      </w:r>
    </w:p>
    <w:p w:rsidR="00DF6FE7" w:rsidRPr="00913DAD" w:rsidRDefault="00DF6FE7" w:rsidP="00535FBE">
      <w:pPr>
        <w:keepNext/>
        <w:numPr>
          <w:ilvl w:val="0"/>
          <w:numId w:val="17"/>
        </w:numPr>
        <w:tabs>
          <w:tab w:val="left" w:pos="284"/>
        </w:tabs>
        <w:autoSpaceDE w:val="0"/>
        <w:autoSpaceDN w:val="0"/>
        <w:adjustRightInd w:val="0"/>
        <w:spacing w:after="240"/>
        <w:ind w:left="284" w:right="74" w:hanging="284"/>
        <w:jc w:val="left"/>
        <w:rPr>
          <w:rFonts w:ascii="Century Gothic" w:hAnsi="Century Gothic"/>
        </w:rPr>
      </w:pPr>
      <w:proofErr w:type="spellStart"/>
      <w:r>
        <w:rPr>
          <w:rFonts w:ascii="Century Gothic" w:hAnsi="Century Gothic" w:cs="Tahoma"/>
          <w:b/>
          <w:bCs/>
          <w:lang w:val="en-US"/>
        </w:rPr>
        <w:t>Talyawalka</w:t>
      </w:r>
      <w:proofErr w:type="spellEnd"/>
      <w:r>
        <w:rPr>
          <w:rFonts w:ascii="Century Gothic" w:hAnsi="Century Gothic" w:cs="Tahoma"/>
          <w:b/>
          <w:bCs/>
          <w:lang w:val="en-US"/>
        </w:rPr>
        <w:t xml:space="preserve"> A</w:t>
      </w:r>
      <w:r w:rsidRPr="00095AFF">
        <w:rPr>
          <w:rFonts w:ascii="Century Gothic" w:hAnsi="Century Gothic" w:cs="Tahoma"/>
          <w:b/>
          <w:bCs/>
          <w:lang w:val="en-US"/>
        </w:rPr>
        <w:t>nabranch-</w:t>
      </w:r>
      <w:proofErr w:type="spellStart"/>
      <w:r w:rsidRPr="00095AFF">
        <w:rPr>
          <w:rFonts w:ascii="Century Gothic" w:hAnsi="Century Gothic" w:cs="Tahoma"/>
          <w:b/>
          <w:bCs/>
          <w:lang w:val="en-US"/>
        </w:rPr>
        <w:t>Teryaweynya</w:t>
      </w:r>
      <w:proofErr w:type="spellEnd"/>
      <w:r w:rsidRPr="00095AFF">
        <w:rPr>
          <w:rFonts w:ascii="Century Gothic" w:hAnsi="Century Gothic" w:cs="Tahoma"/>
          <w:b/>
          <w:bCs/>
          <w:lang w:val="en-US"/>
        </w:rPr>
        <w:t xml:space="preserve"> </w:t>
      </w:r>
      <w:r w:rsidRPr="00913DAD">
        <w:rPr>
          <w:rFonts w:ascii="Century Gothic" w:hAnsi="Century Gothic" w:cs="Tahoma"/>
          <w:b/>
          <w:bCs/>
          <w:lang w:val="en-US"/>
        </w:rPr>
        <w:t xml:space="preserve">Creek </w:t>
      </w:r>
      <w:r w:rsidRPr="00913DAD">
        <w:rPr>
          <w:rFonts w:ascii="Century Gothic" w:hAnsi="Century Gothic"/>
        </w:rPr>
        <w:t xml:space="preserve">is a nationally important wetland system to the west of the main Darling River channel between Wilcannia and Menindee. The channels and lakes of </w:t>
      </w:r>
      <w:proofErr w:type="spellStart"/>
      <w:r w:rsidRPr="00913DAD">
        <w:rPr>
          <w:rFonts w:ascii="Century Gothic" w:hAnsi="Century Gothic"/>
        </w:rPr>
        <w:t>Talyawalka</w:t>
      </w:r>
      <w:proofErr w:type="spellEnd"/>
      <w:r w:rsidRPr="00913DAD">
        <w:rPr>
          <w:rFonts w:ascii="Century Gothic" w:hAnsi="Century Gothic"/>
        </w:rPr>
        <w:t xml:space="preserve"> Anabranch and its </w:t>
      </w:r>
      <w:proofErr w:type="spellStart"/>
      <w:r w:rsidRPr="00913DAD">
        <w:rPr>
          <w:rFonts w:ascii="Century Gothic" w:hAnsi="Century Gothic"/>
        </w:rPr>
        <w:t>distributary</w:t>
      </w:r>
      <w:proofErr w:type="spellEnd"/>
      <w:r w:rsidRPr="00913DAD">
        <w:rPr>
          <w:rFonts w:ascii="Century Gothic" w:hAnsi="Century Gothic"/>
        </w:rPr>
        <w:t xml:space="preserve"> </w:t>
      </w:r>
      <w:proofErr w:type="spellStart"/>
      <w:r w:rsidRPr="00913DAD">
        <w:rPr>
          <w:rFonts w:ascii="Century Gothic" w:hAnsi="Century Gothic"/>
        </w:rPr>
        <w:t>Teryaweynya</w:t>
      </w:r>
      <w:proofErr w:type="spellEnd"/>
      <w:r w:rsidRPr="00913DAD">
        <w:rPr>
          <w:rFonts w:ascii="Century Gothic" w:hAnsi="Century Gothic"/>
        </w:rPr>
        <w:t xml:space="preserve"> Creek support extensive areas of floodplain vegetation and black box woodland in particular. When inundated the system’s lakes provide habitat for large numbers of waterbirds. </w:t>
      </w:r>
      <w:proofErr w:type="spellStart"/>
      <w:r w:rsidRPr="00913DAD">
        <w:rPr>
          <w:rFonts w:ascii="Century Gothic" w:hAnsi="Century Gothic"/>
        </w:rPr>
        <w:t>Poopelloe</w:t>
      </w:r>
      <w:proofErr w:type="spellEnd"/>
      <w:r w:rsidRPr="00913DAD">
        <w:rPr>
          <w:rFonts w:ascii="Century Gothic" w:hAnsi="Century Gothic"/>
        </w:rPr>
        <w:t xml:space="preserve"> Lake, </w:t>
      </w:r>
      <w:proofErr w:type="spellStart"/>
      <w:r w:rsidRPr="00913DAD">
        <w:rPr>
          <w:rFonts w:ascii="Century Gothic" w:hAnsi="Century Gothic"/>
        </w:rPr>
        <w:t>Talyawalka</w:t>
      </w:r>
      <w:proofErr w:type="spellEnd"/>
      <w:r w:rsidRPr="00913DAD">
        <w:rPr>
          <w:rFonts w:ascii="Century Gothic" w:hAnsi="Century Gothic"/>
        </w:rPr>
        <w:t xml:space="preserve"> Creek and Pelican Lake (in the </w:t>
      </w:r>
      <w:proofErr w:type="spellStart"/>
      <w:r w:rsidRPr="00913DAD">
        <w:rPr>
          <w:rFonts w:ascii="Century Gothic" w:hAnsi="Century Gothic"/>
        </w:rPr>
        <w:t>Teryaweynya</w:t>
      </w:r>
      <w:proofErr w:type="spellEnd"/>
      <w:r w:rsidRPr="00913DAD">
        <w:rPr>
          <w:rFonts w:ascii="Century Gothic" w:hAnsi="Century Gothic"/>
        </w:rPr>
        <w:t xml:space="preserve"> system), along with the Darling River floodplain near Louth are known or predicted to support 20,000 or more waterbirds (Kingsford et al</w:t>
      </w:r>
      <w:r w:rsidR="00A80A1E">
        <w:rPr>
          <w:rFonts w:ascii="Century Gothic" w:hAnsi="Century Gothic"/>
        </w:rPr>
        <w:t xml:space="preserve">. </w:t>
      </w:r>
      <w:r w:rsidRPr="00913DAD">
        <w:rPr>
          <w:rFonts w:ascii="Century Gothic" w:hAnsi="Century Gothic"/>
        </w:rPr>
        <w:t>1997).</w:t>
      </w:r>
    </w:p>
    <w:p w:rsidR="00DF6FE7" w:rsidRPr="00F40DAD" w:rsidRDefault="00DF6FE7" w:rsidP="00C11E2B">
      <w:pPr>
        <w:widowControl w:val="0"/>
        <w:autoSpaceDE w:val="0"/>
        <w:autoSpaceDN w:val="0"/>
        <w:adjustRightInd w:val="0"/>
        <w:spacing w:after="240"/>
        <w:jc w:val="left"/>
        <w:rPr>
          <w:rFonts w:ascii="Century Gothic" w:hAnsi="Century Gothic"/>
          <w:b/>
          <w:i/>
          <w:spacing w:val="-2"/>
        </w:rPr>
      </w:pPr>
      <w:r w:rsidRPr="00F40DAD">
        <w:rPr>
          <w:rFonts w:ascii="Century Gothic" w:hAnsi="Century Gothic"/>
          <w:b/>
          <w:i/>
          <w:spacing w:val="-2"/>
        </w:rPr>
        <w:t>Moonie</w:t>
      </w:r>
    </w:p>
    <w:p w:rsidR="00DF6FE7" w:rsidRPr="00D76ABD" w:rsidRDefault="00DF6FE7" w:rsidP="00535FBE">
      <w:pPr>
        <w:numPr>
          <w:ilvl w:val="0"/>
          <w:numId w:val="26"/>
        </w:numPr>
        <w:tabs>
          <w:tab w:val="left" w:pos="284"/>
        </w:tabs>
        <w:autoSpaceDE w:val="0"/>
        <w:autoSpaceDN w:val="0"/>
        <w:adjustRightInd w:val="0"/>
        <w:spacing w:after="240"/>
        <w:ind w:left="284" w:right="74" w:hanging="284"/>
        <w:jc w:val="left"/>
        <w:rPr>
          <w:rFonts w:ascii="Century Gothic" w:hAnsi="Century Gothic" w:cs="Tahoma"/>
          <w:lang w:val="en-US"/>
        </w:rPr>
      </w:pPr>
      <w:r w:rsidRPr="00D76ABD">
        <w:rPr>
          <w:rFonts w:ascii="Century Gothic" w:hAnsi="Century Gothic" w:cs="Tahoma"/>
          <w:lang w:val="en-US"/>
        </w:rPr>
        <w:t xml:space="preserve">Over 100 wetlands exceeding one hectare in area have been mapped in the Moonie, many of which are in the lower catchment below </w:t>
      </w:r>
      <w:proofErr w:type="spellStart"/>
      <w:r w:rsidRPr="00D76ABD">
        <w:rPr>
          <w:rFonts w:ascii="Century Gothic" w:hAnsi="Century Gothic" w:cs="Tahoma"/>
          <w:lang w:val="en-US"/>
        </w:rPr>
        <w:t>Nindigully</w:t>
      </w:r>
      <w:proofErr w:type="spellEnd"/>
      <w:r w:rsidRPr="00D76ABD">
        <w:rPr>
          <w:rFonts w:ascii="Century Gothic" w:hAnsi="Century Gothic" w:cs="Tahoma"/>
          <w:lang w:val="en-US"/>
        </w:rPr>
        <w:t xml:space="preserve"> (CSIRO 2008). </w:t>
      </w:r>
      <w:proofErr w:type="spellStart"/>
      <w:r w:rsidRPr="00D76ABD">
        <w:rPr>
          <w:rFonts w:ascii="Century Gothic" w:hAnsi="Century Gothic" w:cs="Tahoma"/>
          <w:lang w:val="en-US"/>
        </w:rPr>
        <w:t>Thallon</w:t>
      </w:r>
      <w:proofErr w:type="spellEnd"/>
      <w:r w:rsidRPr="00D76ABD">
        <w:rPr>
          <w:rFonts w:ascii="Century Gothic" w:hAnsi="Century Gothic" w:cs="Tahoma"/>
          <w:lang w:val="en-US"/>
        </w:rPr>
        <w:t xml:space="preserve"> waterholes have been</w:t>
      </w:r>
      <w:r w:rsidR="008A7D72">
        <w:rPr>
          <w:rFonts w:ascii="Century Gothic" w:hAnsi="Century Gothic" w:cs="Tahoma"/>
          <w:lang w:val="en-US"/>
        </w:rPr>
        <w:t xml:space="preserve"> observed to support between 10,</w:t>
      </w:r>
      <w:r w:rsidRPr="00D76ABD">
        <w:rPr>
          <w:rFonts w:ascii="Century Gothic" w:hAnsi="Century Gothic" w:cs="Tahoma"/>
          <w:lang w:val="en-US"/>
        </w:rPr>
        <w:t>000 and 20</w:t>
      </w:r>
      <w:r w:rsidR="008A7D72">
        <w:rPr>
          <w:rFonts w:ascii="Century Gothic" w:hAnsi="Century Gothic" w:cs="Tahoma"/>
          <w:lang w:val="en-US"/>
        </w:rPr>
        <w:t>,</w:t>
      </w:r>
      <w:r w:rsidRPr="00D76ABD">
        <w:rPr>
          <w:rFonts w:ascii="Century Gothic" w:hAnsi="Century Gothic" w:cs="Tahoma"/>
          <w:lang w:val="en-US"/>
        </w:rPr>
        <w:t>000 waterbirds (Kingsford et al</w:t>
      </w:r>
      <w:r w:rsidR="008A7D72">
        <w:rPr>
          <w:rFonts w:ascii="Century Gothic" w:hAnsi="Century Gothic" w:cs="Tahoma"/>
          <w:lang w:val="en-US"/>
        </w:rPr>
        <w:t>.</w:t>
      </w:r>
      <w:r w:rsidRPr="00D76ABD">
        <w:rPr>
          <w:rFonts w:ascii="Century Gothic" w:hAnsi="Century Gothic" w:cs="Tahoma"/>
          <w:lang w:val="en-US"/>
        </w:rPr>
        <w:t xml:space="preserve"> 1997). There is past evidence of black swans, grey teal and little black cormorants breeding at the waterholes (QLD DNR 1999).</w:t>
      </w:r>
    </w:p>
    <w:p w:rsidR="00DF6FE7" w:rsidRPr="00D76ABD" w:rsidRDefault="00DF6FE7" w:rsidP="00535FBE">
      <w:pPr>
        <w:numPr>
          <w:ilvl w:val="0"/>
          <w:numId w:val="26"/>
        </w:numPr>
        <w:tabs>
          <w:tab w:val="left" w:pos="284"/>
        </w:tabs>
        <w:autoSpaceDE w:val="0"/>
        <w:autoSpaceDN w:val="0"/>
        <w:adjustRightInd w:val="0"/>
        <w:spacing w:after="240"/>
        <w:ind w:left="284" w:right="74" w:hanging="284"/>
        <w:jc w:val="left"/>
        <w:rPr>
          <w:rFonts w:ascii="Century Gothic" w:hAnsi="Century Gothic" w:cs="Tahoma"/>
          <w:lang w:val="en-US"/>
        </w:rPr>
      </w:pPr>
      <w:r w:rsidRPr="00D76ABD">
        <w:rPr>
          <w:rFonts w:ascii="Century Gothic" w:hAnsi="Century Gothic" w:cs="Tahoma"/>
          <w:lang w:val="en-US"/>
        </w:rPr>
        <w:t>Threatened waterbirds including the Australian painted snipe and freckled duck and fish including purple spotted gudgeon and eel tailed catfish have been observed in the Moonie</w:t>
      </w:r>
      <w:r>
        <w:rPr>
          <w:rFonts w:ascii="Century Gothic" w:hAnsi="Century Gothic" w:cs="Tahoma"/>
          <w:lang w:val="en-US"/>
        </w:rPr>
        <w:t xml:space="preserve"> (CSIRO 2008).</w:t>
      </w:r>
    </w:p>
    <w:p w:rsidR="00DF6FE7" w:rsidRPr="00165540" w:rsidRDefault="00DF6FE7" w:rsidP="00535FBE">
      <w:pPr>
        <w:numPr>
          <w:ilvl w:val="0"/>
          <w:numId w:val="26"/>
        </w:numPr>
        <w:tabs>
          <w:tab w:val="left" w:pos="284"/>
        </w:tabs>
        <w:autoSpaceDE w:val="0"/>
        <w:autoSpaceDN w:val="0"/>
        <w:adjustRightInd w:val="0"/>
        <w:spacing w:after="240"/>
        <w:ind w:left="284" w:right="74" w:hanging="284"/>
        <w:jc w:val="left"/>
        <w:rPr>
          <w:rFonts w:ascii="Century Gothic" w:hAnsi="Century Gothic" w:cs="Tahoma"/>
          <w:lang w:val="en-US"/>
        </w:rPr>
      </w:pPr>
      <w:r>
        <w:rPr>
          <w:rFonts w:ascii="Century Gothic" w:hAnsi="Century Gothic" w:cs="Tahoma"/>
          <w:lang w:val="en-US"/>
        </w:rPr>
        <w:t xml:space="preserve">The Moonie has </w:t>
      </w:r>
      <w:r w:rsidRPr="00D76ABD">
        <w:rPr>
          <w:rFonts w:ascii="Century Gothic" w:hAnsi="Century Gothic" w:cs="Tahoma"/>
          <w:lang w:val="en-US"/>
        </w:rPr>
        <w:t xml:space="preserve">relatively long and deep </w:t>
      </w:r>
      <w:r>
        <w:rPr>
          <w:rFonts w:ascii="Century Gothic" w:hAnsi="Century Gothic" w:cs="Tahoma"/>
          <w:lang w:val="en-US"/>
        </w:rPr>
        <w:t>waterholes</w:t>
      </w:r>
      <w:r w:rsidR="00F958C9">
        <w:rPr>
          <w:rFonts w:ascii="Century Gothic" w:hAnsi="Century Gothic" w:cs="Tahoma"/>
          <w:lang w:val="en-US"/>
        </w:rPr>
        <w:t xml:space="preserve"> that </w:t>
      </w:r>
      <w:r>
        <w:rPr>
          <w:rFonts w:ascii="Century Gothic" w:hAnsi="Century Gothic" w:cs="Tahoma"/>
          <w:lang w:val="en-US"/>
        </w:rPr>
        <w:t xml:space="preserve">have </w:t>
      </w:r>
      <w:r w:rsidRPr="00D76ABD">
        <w:rPr>
          <w:rFonts w:ascii="Century Gothic" w:hAnsi="Century Gothic" w:cs="Tahoma"/>
          <w:lang w:val="en-US"/>
        </w:rPr>
        <w:t xml:space="preserve">been shown to be critical </w:t>
      </w:r>
      <w:r>
        <w:rPr>
          <w:rFonts w:ascii="Century Gothic" w:hAnsi="Century Gothic" w:cs="Tahoma"/>
          <w:lang w:val="en-US"/>
        </w:rPr>
        <w:t xml:space="preserve">refugia </w:t>
      </w:r>
      <w:r w:rsidRPr="00D76ABD">
        <w:rPr>
          <w:rFonts w:ascii="Century Gothic" w:hAnsi="Century Gothic" w:cs="Tahoma"/>
          <w:lang w:val="en-US"/>
        </w:rPr>
        <w:t xml:space="preserve">for sustaining native fish populations in the often long periods between flows in the system. </w:t>
      </w:r>
      <w:r>
        <w:rPr>
          <w:rFonts w:ascii="Century Gothic" w:hAnsi="Century Gothic" w:cs="Tahoma"/>
          <w:lang w:val="en-US"/>
        </w:rPr>
        <w:t xml:space="preserve">Species including golden perch, bony bream, eel tailed catfish and smelt </w:t>
      </w:r>
      <w:r w:rsidRPr="00D76ABD">
        <w:rPr>
          <w:rFonts w:ascii="Century Gothic" w:hAnsi="Century Gothic" w:cs="Tahoma"/>
          <w:lang w:val="en-US"/>
        </w:rPr>
        <w:t xml:space="preserve">moved significant distances </w:t>
      </w:r>
      <w:r>
        <w:rPr>
          <w:rFonts w:ascii="Century Gothic" w:hAnsi="Century Gothic" w:cs="Tahoma"/>
          <w:lang w:val="en-US"/>
        </w:rPr>
        <w:t xml:space="preserve">(up to 70 </w:t>
      </w:r>
      <w:proofErr w:type="spellStart"/>
      <w:r>
        <w:rPr>
          <w:rFonts w:ascii="Century Gothic" w:hAnsi="Century Gothic" w:cs="Tahoma"/>
          <w:lang w:val="en-US"/>
        </w:rPr>
        <w:t>kilometres</w:t>
      </w:r>
      <w:proofErr w:type="spellEnd"/>
      <w:r>
        <w:rPr>
          <w:rFonts w:ascii="Century Gothic" w:hAnsi="Century Gothic" w:cs="Tahoma"/>
          <w:lang w:val="en-US"/>
        </w:rPr>
        <w:t xml:space="preserve">) in response </w:t>
      </w:r>
      <w:r w:rsidRPr="00D76ABD">
        <w:rPr>
          <w:rFonts w:ascii="Century Gothic" w:hAnsi="Century Gothic" w:cs="Tahoma"/>
          <w:lang w:val="en-US"/>
        </w:rPr>
        <w:t>to waterhole reconnecting flows</w:t>
      </w:r>
      <w:r>
        <w:rPr>
          <w:rFonts w:ascii="Century Gothic" w:hAnsi="Century Gothic" w:cs="Tahoma"/>
          <w:lang w:val="en-US"/>
        </w:rPr>
        <w:t>, enabling recolonis</w:t>
      </w:r>
      <w:r w:rsidRPr="00D76ABD">
        <w:rPr>
          <w:rFonts w:ascii="Century Gothic" w:hAnsi="Century Gothic" w:cs="Tahoma"/>
          <w:lang w:val="en-US"/>
        </w:rPr>
        <w:t xml:space="preserve">ation of the system and </w:t>
      </w:r>
      <w:r w:rsidR="008A7D72">
        <w:rPr>
          <w:rFonts w:ascii="Century Gothic" w:hAnsi="Century Gothic" w:cs="Tahoma"/>
          <w:lang w:val="en-US"/>
        </w:rPr>
        <w:t>genetic mixing (QLD DERM 2010;</w:t>
      </w:r>
      <w:r>
        <w:rPr>
          <w:rFonts w:ascii="Century Gothic" w:hAnsi="Century Gothic" w:cs="Tahoma"/>
          <w:lang w:val="en-US"/>
        </w:rPr>
        <w:t xml:space="preserve"> Marshall et al</w:t>
      </w:r>
      <w:r w:rsidR="008A7D72">
        <w:rPr>
          <w:rFonts w:ascii="Century Gothic" w:hAnsi="Century Gothic" w:cs="Tahoma"/>
          <w:lang w:val="en-US"/>
        </w:rPr>
        <w:t>.</w:t>
      </w:r>
      <w:r>
        <w:rPr>
          <w:rFonts w:ascii="Century Gothic" w:hAnsi="Century Gothic" w:cs="Tahoma"/>
          <w:lang w:val="en-US"/>
        </w:rPr>
        <w:t xml:space="preserve"> 2016)</w:t>
      </w:r>
      <w:r w:rsidRPr="00D76ABD">
        <w:rPr>
          <w:rFonts w:ascii="Century Gothic" w:hAnsi="Century Gothic" w:cs="Tahoma"/>
          <w:lang w:val="en-US"/>
        </w:rPr>
        <w:t>.</w:t>
      </w:r>
    </w:p>
    <w:p w:rsidR="00C56E28" w:rsidRPr="008D0151" w:rsidRDefault="0093696E" w:rsidP="00651C75">
      <w:pPr>
        <w:pStyle w:val="Heading2"/>
        <w:spacing w:before="0"/>
        <w:ind w:left="851" w:hanging="851"/>
        <w:rPr>
          <w:rFonts w:ascii="Century Gothic" w:hAnsi="Century Gothic"/>
          <w:noProof/>
          <w:color w:val="5F497A" w:themeColor="accent4" w:themeShade="BF"/>
        </w:rPr>
      </w:pPr>
      <w:bookmarkStart w:id="18" w:name="_Toc454274937"/>
      <w:bookmarkStart w:id="19" w:name="_Toc454274938"/>
      <w:bookmarkStart w:id="20" w:name="_Toc454274939"/>
      <w:bookmarkStart w:id="21" w:name="_Toc454274944"/>
      <w:bookmarkStart w:id="22" w:name="_Toc454274945"/>
      <w:bookmarkStart w:id="23" w:name="_Toc454274946"/>
      <w:bookmarkStart w:id="24" w:name="_Toc454274947"/>
      <w:bookmarkStart w:id="25" w:name="_Toc454274948"/>
      <w:bookmarkStart w:id="26" w:name="_Toc454274952"/>
      <w:bookmarkStart w:id="27" w:name="_Toc454274953"/>
      <w:bookmarkStart w:id="28" w:name="_Toc454274954"/>
      <w:bookmarkStart w:id="29" w:name="_Toc454274955"/>
      <w:bookmarkStart w:id="30" w:name="_Toc454274956"/>
      <w:bookmarkStart w:id="31" w:name="_Toc454274960"/>
      <w:bookmarkStart w:id="32" w:name="_Toc454274962"/>
      <w:bookmarkStart w:id="33" w:name="_Toc454274963"/>
      <w:bookmarkStart w:id="34" w:name="_Toc454274966"/>
      <w:bookmarkStart w:id="35" w:name="_Toc454274968"/>
      <w:bookmarkStart w:id="36" w:name="_Toc45635888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8D0151">
        <w:rPr>
          <w:rFonts w:ascii="Century Gothic" w:hAnsi="Century Gothic"/>
          <w:noProof/>
          <w:color w:val="5F497A" w:themeColor="accent4" w:themeShade="BF"/>
        </w:rPr>
        <w:t>Environmental</w:t>
      </w:r>
      <w:r w:rsidR="00B44575" w:rsidRPr="008D0151">
        <w:rPr>
          <w:rFonts w:ascii="Century Gothic" w:hAnsi="Century Gothic"/>
          <w:noProof/>
          <w:color w:val="5F497A" w:themeColor="accent4" w:themeShade="BF"/>
        </w:rPr>
        <w:t xml:space="preserve"> </w:t>
      </w:r>
      <w:r w:rsidR="004A68EE" w:rsidRPr="008D0151">
        <w:rPr>
          <w:rFonts w:ascii="Century Gothic" w:hAnsi="Century Gothic"/>
          <w:noProof/>
          <w:color w:val="5F497A" w:themeColor="accent4" w:themeShade="BF"/>
        </w:rPr>
        <w:t>objective</w:t>
      </w:r>
      <w:r w:rsidR="00B44575" w:rsidRPr="008D0151">
        <w:rPr>
          <w:rFonts w:ascii="Century Gothic" w:hAnsi="Century Gothic"/>
          <w:noProof/>
          <w:color w:val="5F497A" w:themeColor="accent4" w:themeShade="BF"/>
        </w:rPr>
        <w:t>s</w:t>
      </w:r>
      <w:r w:rsidR="003C3152" w:rsidRPr="008D0151">
        <w:rPr>
          <w:rFonts w:ascii="Century Gothic" w:hAnsi="Century Gothic"/>
          <w:noProof/>
          <w:color w:val="5F497A" w:themeColor="accent4" w:themeShade="BF"/>
        </w:rPr>
        <w:t xml:space="preserve"> and outcomes</w:t>
      </w:r>
      <w:r w:rsidR="00497C6C" w:rsidRPr="008D0151">
        <w:rPr>
          <w:rFonts w:ascii="Century Gothic" w:hAnsi="Century Gothic"/>
          <w:noProof/>
          <w:color w:val="5F497A" w:themeColor="accent4" w:themeShade="BF"/>
        </w:rPr>
        <w:t xml:space="preserve"> in the </w:t>
      </w:r>
      <w:r w:rsidR="008A7D72">
        <w:rPr>
          <w:rFonts w:ascii="Century Gothic" w:hAnsi="Century Gothic"/>
          <w:noProof/>
          <w:color w:val="5F497A" w:themeColor="accent4" w:themeShade="BF"/>
        </w:rPr>
        <w:t>n</w:t>
      </w:r>
      <w:r w:rsidR="008D0151" w:rsidRPr="008D0151">
        <w:rPr>
          <w:rFonts w:ascii="Century Gothic" w:hAnsi="Century Gothic"/>
          <w:noProof/>
          <w:color w:val="5F497A" w:themeColor="accent4" w:themeShade="BF"/>
        </w:rPr>
        <w:t>orthern unregulated rivers</w:t>
      </w:r>
      <w:bookmarkEnd w:id="36"/>
    </w:p>
    <w:p w:rsidR="008C32D1" w:rsidRDefault="008C32D1" w:rsidP="004D6FB5">
      <w:pPr>
        <w:pStyle w:val="NormalWeb"/>
        <w:jc w:val="left"/>
        <w:rPr>
          <w:rFonts w:ascii="Century Gothic" w:hAnsi="Century Gothic" w:cs="Arial"/>
        </w:rPr>
      </w:pPr>
      <w:r>
        <w:rPr>
          <w:rFonts w:ascii="Century Gothic" w:hAnsi="Century Gothic"/>
        </w:rPr>
        <w:t xml:space="preserve">The long-term environmental objectives and expected outcomes for the Murray-Darling Basin are described in the Basin Plan’s environmental watering plan and the Basin-wide environmental watering strategy. The Basin-wide environmental watering strategy includes quantified environmental outcomes at both a Basin-scale and for each catchment.  </w:t>
      </w:r>
      <w:r w:rsidRPr="00E57FEA">
        <w:rPr>
          <w:rFonts w:ascii="Century Gothic" w:hAnsi="Century Gothic"/>
        </w:rPr>
        <w:t xml:space="preserve">Outcomes relevant for the northern unregulated rivers are described in </w:t>
      </w:r>
      <w:r w:rsidRPr="00E57FEA">
        <w:rPr>
          <w:rFonts w:ascii="Century Gothic" w:hAnsi="Century Gothic"/>
          <w:u w:val="single"/>
        </w:rPr>
        <w:t>Attachment A</w:t>
      </w:r>
      <w:r w:rsidRPr="00E57FEA">
        <w:rPr>
          <w:rFonts w:ascii="Century Gothic" w:hAnsi="Century Gothic"/>
        </w:rPr>
        <w:t>.</w:t>
      </w:r>
      <w:r>
        <w:rPr>
          <w:rFonts w:ascii="Century Gothic" w:hAnsi="Century Gothic"/>
        </w:rPr>
        <w:t xml:space="preserve"> They include </w:t>
      </w:r>
      <w:r>
        <w:rPr>
          <w:rFonts w:ascii="Century Gothic" w:hAnsi="Century Gothic" w:cs="Arial"/>
        </w:rPr>
        <w:t xml:space="preserve">a 10 per cent increase in inflows to the </w:t>
      </w:r>
      <w:proofErr w:type="spellStart"/>
      <w:r>
        <w:rPr>
          <w:rFonts w:ascii="Century Gothic" w:hAnsi="Century Gothic" w:cs="Arial"/>
        </w:rPr>
        <w:t>Barwon</w:t>
      </w:r>
      <w:proofErr w:type="spellEnd"/>
      <w:r>
        <w:rPr>
          <w:rFonts w:ascii="Century Gothic" w:hAnsi="Century Gothic" w:cs="Arial"/>
        </w:rPr>
        <w:t xml:space="preserve">-Darling and a 30 to 60 per cent increase in low floodplain flows in the </w:t>
      </w:r>
      <w:proofErr w:type="spellStart"/>
      <w:r>
        <w:rPr>
          <w:rFonts w:ascii="Century Gothic" w:hAnsi="Century Gothic" w:cs="Arial"/>
        </w:rPr>
        <w:t>Condamine-Balonne</w:t>
      </w:r>
      <w:proofErr w:type="spellEnd"/>
      <w:r>
        <w:rPr>
          <w:rFonts w:ascii="Century Gothic" w:hAnsi="Century Gothic" w:cs="Arial"/>
        </w:rPr>
        <w:t xml:space="preserve"> catchment. Numerous river reaches and wetlands in the northern Basin are identified as important native fish and waterbird assets, respectively</w:t>
      </w:r>
      <w:r w:rsidRPr="00990502">
        <w:rPr>
          <w:rFonts w:ascii="Century Gothic" w:hAnsi="Century Gothic" w:cs="Arial"/>
        </w:rPr>
        <w:t xml:space="preserve">. The Border Rivers and </w:t>
      </w:r>
      <w:r>
        <w:rPr>
          <w:rFonts w:ascii="Century Gothic" w:hAnsi="Century Gothic" w:cs="Arial"/>
        </w:rPr>
        <w:t xml:space="preserve">the </w:t>
      </w:r>
      <w:proofErr w:type="spellStart"/>
      <w:r w:rsidRPr="00990502">
        <w:rPr>
          <w:rFonts w:ascii="Century Gothic" w:hAnsi="Century Gothic" w:cs="Arial"/>
        </w:rPr>
        <w:t>Condamine</w:t>
      </w:r>
      <w:proofErr w:type="spellEnd"/>
      <w:r w:rsidRPr="00990502">
        <w:rPr>
          <w:rFonts w:ascii="Century Gothic" w:hAnsi="Century Gothic" w:cs="Arial"/>
        </w:rPr>
        <w:t xml:space="preserve"> </w:t>
      </w:r>
      <w:r>
        <w:rPr>
          <w:rFonts w:ascii="Century Gothic" w:hAnsi="Century Gothic" w:cs="Arial"/>
        </w:rPr>
        <w:t xml:space="preserve">River </w:t>
      </w:r>
      <w:r w:rsidRPr="00990502">
        <w:rPr>
          <w:rFonts w:ascii="Century Gothic" w:hAnsi="Century Gothic" w:cs="Arial"/>
        </w:rPr>
        <w:t xml:space="preserve">in particular are priority streams for expansion of the range and/or establishment of new populations of the threatened species eel tailed catfish, olive </w:t>
      </w:r>
      <w:proofErr w:type="spellStart"/>
      <w:r w:rsidRPr="00990502">
        <w:rPr>
          <w:rFonts w:ascii="Century Gothic" w:hAnsi="Century Gothic" w:cs="Arial"/>
        </w:rPr>
        <w:t>perchlet</w:t>
      </w:r>
      <w:proofErr w:type="spellEnd"/>
      <w:r w:rsidRPr="00990502">
        <w:rPr>
          <w:rFonts w:ascii="Century Gothic" w:hAnsi="Century Gothic" w:cs="Arial"/>
        </w:rPr>
        <w:t xml:space="preserve"> and purple spotted gudgeon. Similarly, the </w:t>
      </w:r>
      <w:proofErr w:type="spellStart"/>
      <w:r w:rsidRPr="00990502">
        <w:rPr>
          <w:rFonts w:ascii="Century Gothic" w:hAnsi="Century Gothic" w:cs="Arial"/>
        </w:rPr>
        <w:t>Barwon</w:t>
      </w:r>
      <w:proofErr w:type="spellEnd"/>
      <w:r w:rsidRPr="00990502">
        <w:rPr>
          <w:rFonts w:ascii="Century Gothic" w:hAnsi="Century Gothic" w:cs="Arial"/>
        </w:rPr>
        <w:t xml:space="preserve">-Darling and </w:t>
      </w:r>
      <w:proofErr w:type="spellStart"/>
      <w:r w:rsidRPr="00990502">
        <w:rPr>
          <w:rFonts w:ascii="Century Gothic" w:hAnsi="Century Gothic" w:cs="Arial"/>
        </w:rPr>
        <w:t>Condamine</w:t>
      </w:r>
      <w:proofErr w:type="spellEnd"/>
      <w:r w:rsidRPr="00990502">
        <w:rPr>
          <w:rFonts w:ascii="Century Gothic" w:hAnsi="Century Gothic" w:cs="Arial"/>
        </w:rPr>
        <w:t xml:space="preserve"> are</w:t>
      </w:r>
      <w:r>
        <w:rPr>
          <w:rFonts w:ascii="Century Gothic" w:hAnsi="Century Gothic" w:cs="Arial"/>
        </w:rPr>
        <w:t xml:space="preserve"> </w:t>
      </w:r>
      <w:r w:rsidRPr="00990502">
        <w:rPr>
          <w:rFonts w:ascii="Century Gothic" w:hAnsi="Century Gothic" w:cs="Arial"/>
        </w:rPr>
        <w:t xml:space="preserve">priority </w:t>
      </w:r>
      <w:r>
        <w:rPr>
          <w:rFonts w:ascii="Century Gothic" w:hAnsi="Century Gothic" w:cs="Arial"/>
        </w:rPr>
        <w:t xml:space="preserve">streams </w:t>
      </w:r>
      <w:r w:rsidRPr="00990502">
        <w:rPr>
          <w:rFonts w:ascii="Century Gothic" w:hAnsi="Century Gothic" w:cs="Arial"/>
        </w:rPr>
        <w:t>for silver perch.</w:t>
      </w:r>
    </w:p>
    <w:p w:rsidR="008C32D1" w:rsidRDefault="008C32D1" w:rsidP="00761876">
      <w:pPr>
        <w:pStyle w:val="NormalWeb"/>
        <w:jc w:val="left"/>
        <w:rPr>
          <w:rFonts w:ascii="Century Gothic" w:hAnsi="Century Gothic" w:cs="Arial"/>
        </w:rPr>
      </w:pPr>
      <w:r>
        <w:rPr>
          <w:rFonts w:ascii="Century Gothic" w:hAnsi="Century Gothic" w:cs="Arial"/>
        </w:rPr>
        <w:t xml:space="preserve">Comprehensive assessments of environmental water requirements were undertaken by the Murray-Darling Basin Authority (MDBA) </w:t>
      </w:r>
      <w:r w:rsidR="008A7D72">
        <w:rPr>
          <w:rFonts w:ascii="Century Gothic" w:hAnsi="Century Gothic" w:cs="Arial"/>
        </w:rPr>
        <w:t xml:space="preserve">in </w:t>
      </w:r>
      <w:r>
        <w:rPr>
          <w:rFonts w:ascii="Century Gothic" w:hAnsi="Century Gothic" w:cs="Arial"/>
        </w:rPr>
        <w:t xml:space="preserve">2012 for key environmental assets in the northern unregulated rivers as part of the determining the sustainable diversion limits under the Basin Plan. These assessments cover the Lower </w:t>
      </w:r>
      <w:proofErr w:type="spellStart"/>
      <w:r>
        <w:rPr>
          <w:rFonts w:ascii="Century Gothic" w:hAnsi="Century Gothic" w:cs="Arial"/>
        </w:rPr>
        <w:t>Balonne</w:t>
      </w:r>
      <w:proofErr w:type="spellEnd"/>
      <w:r>
        <w:rPr>
          <w:rFonts w:ascii="Century Gothic" w:hAnsi="Century Gothic" w:cs="Arial"/>
        </w:rPr>
        <w:t xml:space="preserve"> River floodplain system </w:t>
      </w:r>
      <w:r w:rsidRPr="00C60DF1">
        <w:rPr>
          <w:rFonts w:ascii="Century Gothic" w:hAnsi="Century Gothic" w:cs="Arial"/>
        </w:rPr>
        <w:t>(MDBA 2012a);</w:t>
      </w:r>
      <w:r>
        <w:rPr>
          <w:rFonts w:ascii="Century Gothic" w:hAnsi="Century Gothic" w:cs="Arial"/>
        </w:rPr>
        <w:t xml:space="preserve"> Narran Lakes (MDBA 201</w:t>
      </w:r>
      <w:r w:rsidR="008A7D72">
        <w:rPr>
          <w:rFonts w:ascii="Century Gothic" w:hAnsi="Century Gothic" w:cs="Arial"/>
        </w:rPr>
        <w:t>2</w:t>
      </w:r>
      <w:r>
        <w:rPr>
          <w:rFonts w:ascii="Century Gothic" w:hAnsi="Century Gothic" w:cs="Arial"/>
        </w:rPr>
        <w:t xml:space="preserve">b) and in-channel flows for the lower Border Rivers and </w:t>
      </w:r>
      <w:proofErr w:type="spellStart"/>
      <w:r>
        <w:rPr>
          <w:rFonts w:ascii="Century Gothic" w:hAnsi="Century Gothic" w:cs="Arial"/>
        </w:rPr>
        <w:t>Barwon</w:t>
      </w:r>
      <w:proofErr w:type="spellEnd"/>
      <w:r>
        <w:rPr>
          <w:rFonts w:ascii="Century Gothic" w:hAnsi="Century Gothic" w:cs="Arial"/>
        </w:rPr>
        <w:t xml:space="preserve">-Darling systems (MDBA 2012c&amp;d). The resulting requirements are a suite of indicators covering key flow components (low flows, freshes, bankfull, overbank) expressed as flow rates and durations at specific sites with target frequencies to be achieved over the long term. </w:t>
      </w:r>
    </w:p>
    <w:p w:rsidR="008C32D1" w:rsidRPr="004F06AA" w:rsidDel="007670AC" w:rsidRDefault="008C32D1" w:rsidP="00040812">
      <w:pPr>
        <w:pStyle w:val="NormalWeb"/>
        <w:jc w:val="left"/>
        <w:rPr>
          <w:rFonts w:ascii="Century Gothic" w:hAnsi="Century Gothic" w:cs="Arial"/>
        </w:rPr>
      </w:pPr>
      <w:r>
        <w:rPr>
          <w:rFonts w:ascii="Century Gothic" w:hAnsi="Century Gothic" w:cs="Arial"/>
        </w:rPr>
        <w:t xml:space="preserve">Environmental water requirements for the Lower </w:t>
      </w:r>
      <w:proofErr w:type="spellStart"/>
      <w:r>
        <w:rPr>
          <w:rFonts w:ascii="Century Gothic" w:hAnsi="Century Gothic" w:cs="Arial"/>
        </w:rPr>
        <w:t>Balonne</w:t>
      </w:r>
      <w:proofErr w:type="spellEnd"/>
      <w:r>
        <w:rPr>
          <w:rFonts w:ascii="Century Gothic" w:hAnsi="Century Gothic" w:cs="Arial"/>
        </w:rPr>
        <w:t xml:space="preserve"> and </w:t>
      </w:r>
      <w:proofErr w:type="spellStart"/>
      <w:r>
        <w:rPr>
          <w:rFonts w:ascii="Century Gothic" w:hAnsi="Century Gothic" w:cs="Arial"/>
        </w:rPr>
        <w:t>Barwon</w:t>
      </w:r>
      <w:proofErr w:type="spellEnd"/>
      <w:r>
        <w:rPr>
          <w:rFonts w:ascii="Century Gothic" w:hAnsi="Century Gothic" w:cs="Arial"/>
        </w:rPr>
        <w:t xml:space="preserve">-Darling river systems are being reassessed by the MDBA </w:t>
      </w:r>
      <w:r w:rsidR="00577907">
        <w:rPr>
          <w:rFonts w:ascii="Century Gothic" w:hAnsi="Century Gothic" w:cs="Arial"/>
        </w:rPr>
        <w:t xml:space="preserve">as part of </w:t>
      </w:r>
      <w:r>
        <w:rPr>
          <w:rFonts w:ascii="Century Gothic" w:hAnsi="Century Gothic" w:cs="Arial"/>
        </w:rPr>
        <w:t xml:space="preserve">the northern Basin review (2014 </w:t>
      </w:r>
      <w:r w:rsidR="00577907">
        <w:rPr>
          <w:rFonts w:ascii="Century Gothic" w:hAnsi="Century Gothic" w:cs="Arial"/>
        </w:rPr>
        <w:t>to 2016) to inform potential revised</w:t>
      </w:r>
      <w:r>
        <w:rPr>
          <w:rFonts w:ascii="Century Gothic" w:hAnsi="Century Gothic" w:cs="Arial"/>
        </w:rPr>
        <w:t xml:space="preserve"> sustainable diversion limits for the northern Basin. </w:t>
      </w:r>
      <w:r w:rsidR="00577907">
        <w:rPr>
          <w:rFonts w:ascii="Century Gothic" w:hAnsi="Century Gothic" w:cs="Arial"/>
        </w:rPr>
        <w:t>Preliminary s</w:t>
      </w:r>
      <w:r>
        <w:rPr>
          <w:rFonts w:ascii="Century Gothic" w:hAnsi="Century Gothic" w:cs="Arial"/>
        </w:rPr>
        <w:t xml:space="preserve">ite specific flow indicators for these two systems that have been identified in new science and knowledge review projects commissioned for the northern Basin </w:t>
      </w:r>
      <w:proofErr w:type="gramStart"/>
      <w:r>
        <w:rPr>
          <w:rFonts w:ascii="Century Gothic" w:hAnsi="Century Gothic" w:cs="Arial"/>
        </w:rPr>
        <w:t>review,</w:t>
      </w:r>
      <w:proofErr w:type="gramEnd"/>
      <w:r>
        <w:rPr>
          <w:rFonts w:ascii="Century Gothic" w:hAnsi="Century Gothic" w:cs="Arial"/>
        </w:rPr>
        <w:t xml:space="preserve"> are included in </w:t>
      </w:r>
      <w:fldSimple w:instr=" REF _Ref439688367 \h  \* MERGEFORMAT ">
        <w:r w:rsidR="00452B9B" w:rsidRPr="00452B9B">
          <w:rPr>
            <w:rFonts w:ascii="Century Gothic" w:hAnsi="Century Gothic"/>
          </w:rPr>
          <w:t>Table 3</w:t>
        </w:r>
      </w:fldSimple>
      <w:r w:rsidRPr="00931E97">
        <w:rPr>
          <w:rFonts w:ascii="Century Gothic" w:hAnsi="Century Gothic" w:cs="Arial"/>
        </w:rPr>
        <w:t xml:space="preserve"> and</w:t>
      </w:r>
      <w:r>
        <w:rPr>
          <w:rFonts w:ascii="Century Gothic" w:hAnsi="Century Gothic" w:cs="Arial"/>
        </w:rPr>
        <w:t xml:space="preserve"> </w:t>
      </w:r>
      <w:fldSimple w:instr=" REF _Ref454462987 \h  \* MERGEFORMAT ">
        <w:r w:rsidR="00452B9B" w:rsidRPr="00452B9B">
          <w:rPr>
            <w:rFonts w:ascii="Century Gothic" w:hAnsi="Century Gothic"/>
          </w:rPr>
          <w:t>Table 4</w:t>
        </w:r>
      </w:fldSimple>
      <w:r w:rsidRPr="009E354E">
        <w:rPr>
          <w:rFonts w:ascii="Century Gothic" w:hAnsi="Century Gothic" w:cs="Arial"/>
        </w:rPr>
        <w:t>.</w:t>
      </w:r>
    </w:p>
    <w:p w:rsidR="009A3480" w:rsidRDefault="009A3480" w:rsidP="004D6FB5">
      <w:pPr>
        <w:pStyle w:val="NormalWeb"/>
        <w:jc w:val="left"/>
        <w:rPr>
          <w:rFonts w:ascii="Century Gothic" w:hAnsi="Century Gothic" w:cs="Arial"/>
        </w:rPr>
      </w:pPr>
    </w:p>
    <w:p w:rsidR="008C32D1" w:rsidRDefault="008C32D1" w:rsidP="004D6FB5">
      <w:pPr>
        <w:pStyle w:val="NormalWeb"/>
        <w:jc w:val="left"/>
        <w:rPr>
          <w:rFonts w:ascii="Century Gothic" w:hAnsi="Century Gothic" w:cs="Arial"/>
        </w:rPr>
      </w:pPr>
      <w:r>
        <w:rPr>
          <w:rFonts w:ascii="Century Gothic" w:hAnsi="Century Gothic" w:cs="Arial"/>
        </w:rPr>
        <w:t xml:space="preserve">In the context of unregulated rivers and entitlements, long term flow indicators for specific assets or river reaches and Basin-wide environmental watering strategy outcomes </w:t>
      </w:r>
      <w:r w:rsidR="009700E8">
        <w:rPr>
          <w:rFonts w:ascii="Century Gothic" w:hAnsi="Century Gothic" w:cs="Arial"/>
        </w:rPr>
        <w:t xml:space="preserve">are </w:t>
      </w:r>
      <w:r>
        <w:rPr>
          <w:rFonts w:ascii="Century Gothic" w:hAnsi="Century Gothic" w:cs="Arial"/>
        </w:rPr>
        <w:t>a benchmark against which the flow improvements and environmental outcomes of ongoing in-stream use are</w:t>
      </w:r>
      <w:r w:rsidR="009700E8">
        <w:rPr>
          <w:rFonts w:ascii="Century Gothic" w:hAnsi="Century Gothic" w:cs="Arial"/>
        </w:rPr>
        <w:t xml:space="preserve"> evaluated. Evidence that </w:t>
      </w:r>
      <w:r>
        <w:rPr>
          <w:rFonts w:ascii="Century Gothic" w:hAnsi="Century Gothic" w:cs="Arial"/>
        </w:rPr>
        <w:t xml:space="preserve">long term outcomes are not being met will inform priorities for remaining recovery and/or future rebalancing of the </w:t>
      </w:r>
      <w:r w:rsidR="00577907">
        <w:rPr>
          <w:rFonts w:ascii="Century Gothic" w:hAnsi="Century Gothic" w:cs="Arial"/>
        </w:rPr>
        <w:t xml:space="preserve">environmental water </w:t>
      </w:r>
      <w:r>
        <w:rPr>
          <w:rFonts w:ascii="Century Gothic" w:hAnsi="Century Gothic" w:cs="Arial"/>
        </w:rPr>
        <w:t>portfolio, as well as highlighting short-term or urgent environmental demands that where feasible, could be addressed through active management (</w:t>
      </w:r>
      <w:r w:rsidRPr="00C32964">
        <w:rPr>
          <w:rFonts w:ascii="Century Gothic" w:hAnsi="Century Gothic" w:cs="Arial"/>
        </w:rPr>
        <w:t xml:space="preserve">refer section </w:t>
      </w:r>
      <w:r w:rsidR="00C32964">
        <w:rPr>
          <w:rFonts w:ascii="Century Gothic" w:hAnsi="Century Gothic" w:cs="Arial"/>
        </w:rPr>
        <w:t>2</w:t>
      </w:r>
      <w:r>
        <w:rPr>
          <w:rFonts w:ascii="Century Gothic" w:hAnsi="Century Gothic" w:cs="Arial"/>
        </w:rPr>
        <w:t>).</w:t>
      </w:r>
    </w:p>
    <w:p w:rsidR="008C32D1" w:rsidRDefault="009A3480" w:rsidP="008C32D1">
      <w:pPr>
        <w:pStyle w:val="NormalWeb"/>
        <w:jc w:val="left"/>
        <w:rPr>
          <w:rFonts w:ascii="Century Gothic" w:hAnsi="Century Gothic" w:cs="Arial"/>
        </w:rPr>
      </w:pPr>
      <w:r>
        <w:rPr>
          <w:rFonts w:ascii="Century Gothic" w:hAnsi="Century Gothic" w:cs="Arial"/>
        </w:rPr>
        <w:t xml:space="preserve">In </w:t>
      </w:r>
      <w:r w:rsidR="009F5E56">
        <w:rPr>
          <w:rFonts w:ascii="Century Gothic" w:hAnsi="Century Gothic" w:cs="Arial"/>
        </w:rPr>
        <w:t>the</w:t>
      </w:r>
      <w:r w:rsidR="008C32D1" w:rsidRPr="00571649">
        <w:rPr>
          <w:rFonts w:ascii="Century Gothic" w:hAnsi="Century Gothic" w:cs="Arial"/>
        </w:rPr>
        <w:t xml:space="preserve"> long term</w:t>
      </w:r>
      <w:r>
        <w:rPr>
          <w:rFonts w:ascii="Century Gothic" w:hAnsi="Century Gothic" w:cs="Arial"/>
        </w:rPr>
        <w:t xml:space="preserve"> the Office seeks whole-of-</w:t>
      </w:r>
      <w:r w:rsidR="008C32D1">
        <w:rPr>
          <w:rFonts w:ascii="Century Gothic" w:hAnsi="Century Gothic" w:cs="Arial"/>
        </w:rPr>
        <w:t>system environmental outcomes in unregulated systems through having a targeted portfolio of entitlements that restores ecologically important flows that were formerly diverted for irrigation and other uses. Although seasonal flow patterns have largely been preserved in the unregulated northern rivers, diversions during unregulated flow events and flow changes due to small regulated water schemes (</w:t>
      </w:r>
      <w:proofErr w:type="spellStart"/>
      <w:r w:rsidR="008C32D1">
        <w:rPr>
          <w:rFonts w:ascii="Century Gothic" w:hAnsi="Century Gothic" w:cs="Arial"/>
        </w:rPr>
        <w:t>Condamine-Balonne</w:t>
      </w:r>
      <w:proofErr w:type="spellEnd"/>
      <w:r w:rsidR="008C32D1">
        <w:rPr>
          <w:rFonts w:ascii="Century Gothic" w:hAnsi="Century Gothic" w:cs="Arial"/>
        </w:rPr>
        <w:t>, Border Rivers) and in-stream weirs have reduced the volume, duration and frequency of flows that support in-stream and floodplain communities, and terminal wetlands in some areas. End of system flows have been reduced in all systems. Low flow regimes have also been affected in some areas including an increase in the percentage of time with no flow and the maximum period between events that refill waterholes and re-establish hydrological connectivity throughout the system.</w:t>
      </w:r>
    </w:p>
    <w:p w:rsidR="008C32D1" w:rsidRDefault="008C32D1" w:rsidP="008C32D1">
      <w:pPr>
        <w:pStyle w:val="NormalWeb"/>
        <w:jc w:val="left"/>
        <w:rPr>
          <w:rFonts w:ascii="Century Gothic" w:hAnsi="Century Gothic" w:cs="Arial"/>
        </w:rPr>
      </w:pPr>
      <w:r>
        <w:rPr>
          <w:rFonts w:ascii="Century Gothic" w:hAnsi="Century Gothic" w:cs="Arial"/>
        </w:rPr>
        <w:t xml:space="preserve">The Office has worked closely with Commonwealth and state government water recovery teams to ensure that unregulated entitlements recovered in the northern Basin provide flows that will contribute to key flow regime deficits, long term water requirements of environmental assets and </w:t>
      </w:r>
      <w:r w:rsidR="009F5E56">
        <w:rPr>
          <w:rFonts w:ascii="Century Gothic" w:hAnsi="Century Gothic" w:cs="Arial"/>
        </w:rPr>
        <w:t xml:space="preserve">the </w:t>
      </w:r>
      <w:r>
        <w:rPr>
          <w:rFonts w:ascii="Century Gothic" w:hAnsi="Century Gothic" w:cs="Arial"/>
        </w:rPr>
        <w:t>outcomes for native fish, longitudinal and lateral connectivity, riparian and floodplain vegetation and waterbirds identified in the Basin-wide environmental watering strategy.</w:t>
      </w:r>
    </w:p>
    <w:p w:rsidR="00A3034C" w:rsidRPr="00881C57" w:rsidRDefault="00B31E7E" w:rsidP="00475EAB">
      <w:pPr>
        <w:pStyle w:val="Heading2"/>
        <w:spacing w:before="0"/>
        <w:ind w:left="851" w:hanging="851"/>
        <w:rPr>
          <w:rFonts w:ascii="Century Gothic" w:hAnsi="Century Gothic"/>
          <w:noProof/>
          <w:color w:val="5F497A" w:themeColor="accent4" w:themeShade="BF"/>
        </w:rPr>
      </w:pPr>
      <w:bookmarkStart w:id="37" w:name="_Toc454274970"/>
      <w:bookmarkStart w:id="38" w:name="_Toc454274971"/>
      <w:bookmarkStart w:id="39" w:name="_Toc454274973"/>
      <w:bookmarkStart w:id="40" w:name="_Toc454274975"/>
      <w:bookmarkStart w:id="41" w:name="_Toc456358885"/>
      <w:bookmarkEnd w:id="37"/>
      <w:bookmarkEnd w:id="38"/>
      <w:bookmarkEnd w:id="39"/>
      <w:bookmarkEnd w:id="40"/>
      <w:r w:rsidRPr="00881C57">
        <w:rPr>
          <w:rFonts w:ascii="Century Gothic" w:hAnsi="Century Gothic"/>
          <w:noProof/>
          <w:color w:val="5F497A" w:themeColor="accent4" w:themeShade="BF"/>
        </w:rPr>
        <w:t>Environmental flow requirements</w:t>
      </w:r>
      <w:bookmarkEnd w:id="41"/>
      <w:r w:rsidRPr="00881C57">
        <w:rPr>
          <w:rFonts w:ascii="Century Gothic" w:hAnsi="Century Gothic"/>
          <w:noProof/>
          <w:color w:val="5F497A" w:themeColor="accent4" w:themeShade="BF"/>
        </w:rPr>
        <w:t xml:space="preserve"> </w:t>
      </w:r>
    </w:p>
    <w:p w:rsidR="00EE1B78" w:rsidRDefault="00EE1B78" w:rsidP="00EE1B78">
      <w:pPr>
        <w:pStyle w:val="NormalWeb"/>
        <w:spacing w:after="200" w:afterAutospacing="0"/>
        <w:jc w:val="left"/>
        <w:rPr>
          <w:rFonts w:ascii="Century Gothic" w:hAnsi="Century Gothic" w:cs="Arial"/>
          <w:noProof/>
        </w:rPr>
      </w:pPr>
      <w:r>
        <w:rPr>
          <w:rFonts w:ascii="Century Gothic" w:hAnsi="Century Gothic" w:cs="Arial"/>
          <w:noProof/>
        </w:rPr>
        <w:t>Commonwealth unregulated entitlements contribute to all components of the flow regime, having the overall effect of improving natural flow variability. Flow improvements and associated environmental outcomes depend on the character</w:t>
      </w:r>
      <w:r w:rsidR="00980AC0">
        <w:rPr>
          <w:rFonts w:ascii="Century Gothic" w:hAnsi="Century Gothic" w:cs="Arial"/>
          <w:noProof/>
        </w:rPr>
        <w:t>i</w:t>
      </w:r>
      <w:r>
        <w:rPr>
          <w:rFonts w:ascii="Century Gothic" w:hAnsi="Century Gothic" w:cs="Arial"/>
          <w:noProof/>
        </w:rPr>
        <w:t xml:space="preserve">stics of the unregulated flow event (size, duration, timing, sequence), the extent to which access to Commonwealth unregulated entitlements is activated and diversions made by other users during the event. In-stream contributions are in proportion to the Commonwealth’s share of total diversion opportunity in any given flow event, which in most catchments and events, is relatively small. </w:t>
      </w:r>
    </w:p>
    <w:p w:rsidR="00EE1B78" w:rsidRDefault="00EE1B78" w:rsidP="00EE1B78">
      <w:pPr>
        <w:pStyle w:val="NormalWeb"/>
        <w:spacing w:before="0" w:beforeAutospacing="0" w:after="200" w:afterAutospacing="0"/>
        <w:jc w:val="left"/>
        <w:rPr>
          <w:rFonts w:ascii="Century Gothic" w:hAnsi="Century Gothic" w:cs="Arial"/>
          <w:noProof/>
        </w:rPr>
      </w:pPr>
      <w:r>
        <w:rPr>
          <w:rFonts w:ascii="Century Gothic" w:hAnsi="Century Gothic" w:cs="Arial"/>
          <w:noProof/>
        </w:rPr>
        <w:t xml:space="preserve">The largest relative contribution is in the Lower Balonne where the Commonwealth holds </w:t>
      </w:r>
      <w:r w:rsidR="00381FEA">
        <w:rPr>
          <w:rFonts w:ascii="Century Gothic" w:hAnsi="Century Gothic" w:cs="Arial"/>
          <w:noProof/>
        </w:rPr>
        <w:t>almost</w:t>
      </w:r>
      <w:r w:rsidRPr="00381FEA">
        <w:rPr>
          <w:rFonts w:ascii="Century Gothic" w:hAnsi="Century Gothic" w:cs="Arial"/>
          <w:noProof/>
        </w:rPr>
        <w:t xml:space="preserve"> 20 per cent</w:t>
      </w:r>
      <w:r w:rsidR="00A27954">
        <w:rPr>
          <w:rFonts w:ascii="Century Gothic" w:hAnsi="Century Gothic" w:cs="Arial"/>
          <w:noProof/>
        </w:rPr>
        <w:t xml:space="preserve"> (at 31 May </w:t>
      </w:r>
      <w:r w:rsidRPr="00A303D7">
        <w:rPr>
          <w:rFonts w:ascii="Century Gothic" w:hAnsi="Century Gothic" w:cs="Arial"/>
          <w:noProof/>
        </w:rPr>
        <w:t>2016</w:t>
      </w:r>
      <w:r w:rsidRPr="00FF172A">
        <w:rPr>
          <w:rFonts w:ascii="Century Gothic" w:hAnsi="Century Gothic" w:cs="Arial"/>
          <w:noProof/>
        </w:rPr>
        <w:t>)</w:t>
      </w:r>
      <w:r>
        <w:rPr>
          <w:rFonts w:ascii="Century Gothic" w:hAnsi="Century Gothic" w:cs="Arial"/>
          <w:noProof/>
        </w:rPr>
        <w:t xml:space="preserve"> of total water harvesting entitlement in the system</w:t>
      </w:r>
      <w:r w:rsidR="00381FEA">
        <w:rPr>
          <w:rFonts w:ascii="Century Gothic" w:hAnsi="Century Gothic" w:cs="Arial"/>
          <w:noProof/>
        </w:rPr>
        <w:t xml:space="preserve">, </w:t>
      </w:r>
      <w:r w:rsidR="00980AC0">
        <w:rPr>
          <w:rFonts w:ascii="Century Gothic" w:hAnsi="Century Gothic" w:cs="Arial"/>
          <w:noProof/>
        </w:rPr>
        <w:t xml:space="preserve">as </w:t>
      </w:r>
      <w:r w:rsidR="00381FEA">
        <w:rPr>
          <w:rFonts w:ascii="Century Gothic" w:hAnsi="Century Gothic" w:cs="Arial"/>
          <w:noProof/>
        </w:rPr>
        <w:t>long</w:t>
      </w:r>
      <w:r w:rsidR="00980AC0">
        <w:rPr>
          <w:rFonts w:ascii="Century Gothic" w:hAnsi="Century Gothic" w:cs="Arial"/>
          <w:noProof/>
        </w:rPr>
        <w:t>–</w:t>
      </w:r>
      <w:r w:rsidR="00381FEA">
        <w:rPr>
          <w:rFonts w:ascii="Century Gothic" w:hAnsi="Century Gothic" w:cs="Arial"/>
          <w:noProof/>
        </w:rPr>
        <w:t>term yield</w:t>
      </w:r>
      <w:r>
        <w:rPr>
          <w:rFonts w:ascii="Century Gothic" w:hAnsi="Century Gothic" w:cs="Arial"/>
          <w:noProof/>
        </w:rPr>
        <w:t xml:space="preserve">. </w:t>
      </w:r>
      <w:r w:rsidRPr="00EA07AC">
        <w:rPr>
          <w:rFonts w:ascii="Century Gothic" w:hAnsi="Century Gothic" w:cs="Arial"/>
          <w:noProof/>
        </w:rPr>
        <w:t>In the Barwon-Darling the cumulative contribution from in-catchment and upstre</w:t>
      </w:r>
      <w:r>
        <w:rPr>
          <w:rFonts w:ascii="Century Gothic" w:hAnsi="Century Gothic" w:cs="Arial"/>
          <w:noProof/>
        </w:rPr>
        <w:t xml:space="preserve">am unregulated entitlements can be significant </w:t>
      </w:r>
      <w:r w:rsidRPr="00EA07AC">
        <w:rPr>
          <w:rFonts w:ascii="Century Gothic" w:hAnsi="Century Gothic" w:cs="Arial"/>
          <w:noProof/>
        </w:rPr>
        <w:t xml:space="preserve">if tributary </w:t>
      </w:r>
      <w:r>
        <w:rPr>
          <w:rFonts w:ascii="Century Gothic" w:hAnsi="Century Gothic" w:cs="Arial"/>
          <w:noProof/>
        </w:rPr>
        <w:t xml:space="preserve">inflows coincide, </w:t>
      </w:r>
      <w:r w:rsidRPr="00EA07AC">
        <w:rPr>
          <w:rFonts w:ascii="Century Gothic" w:hAnsi="Century Gothic" w:cs="Arial"/>
          <w:noProof/>
        </w:rPr>
        <w:t xml:space="preserve">as </w:t>
      </w:r>
      <w:r>
        <w:rPr>
          <w:rFonts w:ascii="Century Gothic" w:hAnsi="Century Gothic" w:cs="Arial"/>
          <w:noProof/>
        </w:rPr>
        <w:t>observed in autumn 2013 and March 2015</w:t>
      </w:r>
      <w:r w:rsidR="009700E8">
        <w:rPr>
          <w:rFonts w:ascii="Century Gothic" w:hAnsi="Century Gothic" w:cs="Arial"/>
          <w:noProof/>
        </w:rPr>
        <w:t xml:space="preserve">. Residual </w:t>
      </w:r>
      <w:r w:rsidRPr="00EA07AC">
        <w:rPr>
          <w:rFonts w:ascii="Century Gothic" w:hAnsi="Century Gothic" w:cs="Arial"/>
          <w:noProof/>
        </w:rPr>
        <w:t xml:space="preserve">flows </w:t>
      </w:r>
      <w:r w:rsidR="001B7ADB">
        <w:rPr>
          <w:rFonts w:ascii="Century Gothic" w:hAnsi="Century Gothic" w:cs="Arial"/>
          <w:noProof/>
        </w:rPr>
        <w:t xml:space="preserve">of Commonwealth environmental water from regulated actions in </w:t>
      </w:r>
      <w:r>
        <w:rPr>
          <w:rFonts w:ascii="Century Gothic" w:hAnsi="Century Gothic" w:cs="Arial"/>
          <w:noProof/>
        </w:rPr>
        <w:t xml:space="preserve">tributary catchments </w:t>
      </w:r>
      <w:r w:rsidR="009700E8">
        <w:rPr>
          <w:rFonts w:ascii="Century Gothic" w:hAnsi="Century Gothic" w:cs="Arial"/>
          <w:noProof/>
        </w:rPr>
        <w:t xml:space="preserve">can provide small inflows (up to around 10 GL per action/tributary stream) </w:t>
      </w:r>
      <w:r>
        <w:rPr>
          <w:rFonts w:ascii="Century Gothic" w:hAnsi="Century Gothic" w:cs="Arial"/>
          <w:noProof/>
        </w:rPr>
        <w:t>which may also contribute to low flow demands in the Barwon-Darling, as was observed in spring 2014 following a Commonwealth environmental watering action in the</w:t>
      </w:r>
      <w:r w:rsidR="001B7ADB">
        <w:rPr>
          <w:rFonts w:ascii="Century Gothic" w:hAnsi="Century Gothic" w:cs="Arial"/>
          <w:noProof/>
        </w:rPr>
        <w:t xml:space="preserve"> Gil Gil/Carole Creek system in the lower</w:t>
      </w:r>
      <w:r>
        <w:rPr>
          <w:rFonts w:ascii="Century Gothic" w:hAnsi="Century Gothic" w:cs="Arial"/>
          <w:noProof/>
        </w:rPr>
        <w:t xml:space="preserve"> Gwydir</w:t>
      </w:r>
      <w:r w:rsidRPr="00EA07AC">
        <w:rPr>
          <w:rFonts w:ascii="Century Gothic" w:hAnsi="Century Gothic" w:cs="Arial"/>
          <w:noProof/>
        </w:rPr>
        <w:t xml:space="preserve">. </w:t>
      </w:r>
    </w:p>
    <w:p w:rsidR="00EE1B78" w:rsidRDefault="00EE1B78" w:rsidP="00EE1B78">
      <w:pPr>
        <w:pStyle w:val="NormalWeb"/>
        <w:spacing w:before="0" w:beforeAutospacing="0" w:after="200" w:afterAutospacing="0"/>
        <w:jc w:val="left"/>
        <w:rPr>
          <w:rFonts w:ascii="Century Gothic" w:hAnsi="Century Gothic" w:cs="Arial"/>
          <w:noProof/>
        </w:rPr>
      </w:pPr>
      <w:r>
        <w:rPr>
          <w:rFonts w:ascii="Century Gothic" w:hAnsi="Century Gothic" w:cs="Arial"/>
          <w:noProof/>
        </w:rPr>
        <w:t xml:space="preserve">Commonwealth environmental water contributions during </w:t>
      </w:r>
      <w:r w:rsidRPr="00EA07AC">
        <w:rPr>
          <w:rFonts w:ascii="Century Gothic" w:hAnsi="Century Gothic" w:cs="Arial"/>
          <w:noProof/>
        </w:rPr>
        <w:t>small to moderate flow events</w:t>
      </w:r>
      <w:r>
        <w:rPr>
          <w:rFonts w:ascii="Century Gothic" w:hAnsi="Century Gothic" w:cs="Arial"/>
          <w:noProof/>
        </w:rPr>
        <w:t xml:space="preserve"> are</w:t>
      </w:r>
      <w:r w:rsidRPr="00EA07AC">
        <w:rPr>
          <w:rFonts w:ascii="Century Gothic" w:hAnsi="Century Gothic" w:cs="Arial"/>
          <w:noProof/>
        </w:rPr>
        <w:t xml:space="preserve"> </w:t>
      </w:r>
      <w:r>
        <w:rPr>
          <w:rFonts w:ascii="Century Gothic" w:hAnsi="Century Gothic" w:cs="Arial"/>
          <w:noProof/>
        </w:rPr>
        <w:t xml:space="preserve">proportionately </w:t>
      </w:r>
      <w:r w:rsidRPr="00EA07AC">
        <w:rPr>
          <w:rFonts w:ascii="Century Gothic" w:hAnsi="Century Gothic" w:cs="Arial"/>
          <w:noProof/>
        </w:rPr>
        <w:t>larger</w:t>
      </w:r>
      <w:r>
        <w:rPr>
          <w:rFonts w:ascii="Century Gothic" w:hAnsi="Century Gothic" w:cs="Arial"/>
          <w:noProof/>
        </w:rPr>
        <w:t xml:space="preserve"> than during larger </w:t>
      </w:r>
      <w:r w:rsidR="009700E8">
        <w:rPr>
          <w:rFonts w:ascii="Century Gothic" w:hAnsi="Century Gothic" w:cs="Arial"/>
          <w:noProof/>
        </w:rPr>
        <w:t>flow</w:t>
      </w:r>
      <w:r>
        <w:rPr>
          <w:rFonts w:ascii="Century Gothic" w:hAnsi="Century Gothic" w:cs="Arial"/>
          <w:noProof/>
        </w:rPr>
        <w:t xml:space="preserve">events. However, Commonwealth </w:t>
      </w:r>
      <w:r w:rsidRPr="00EA07AC">
        <w:rPr>
          <w:rFonts w:ascii="Century Gothic" w:hAnsi="Century Gothic" w:cs="Arial"/>
          <w:noProof/>
        </w:rPr>
        <w:t>floodplain harvesting/overland flow and high flow threshold river access entitlements may, in higher flow events, contribute to floodplain wetting in areas including the Culgoa River f</w:t>
      </w:r>
      <w:r w:rsidR="009700E8">
        <w:rPr>
          <w:rFonts w:ascii="Century Gothic" w:hAnsi="Century Gothic" w:cs="Arial"/>
          <w:noProof/>
        </w:rPr>
        <w:t>loodplain, the Warrego Western F</w:t>
      </w:r>
      <w:r w:rsidRPr="00EA07AC">
        <w:rPr>
          <w:rFonts w:ascii="Century Gothic" w:hAnsi="Century Gothic" w:cs="Arial"/>
          <w:noProof/>
        </w:rPr>
        <w:t xml:space="preserve">loodplain at Toorale </w:t>
      </w:r>
      <w:r>
        <w:rPr>
          <w:rFonts w:ascii="Century Gothic" w:hAnsi="Century Gothic" w:cs="Arial"/>
          <w:noProof/>
        </w:rPr>
        <w:t>National Park</w:t>
      </w:r>
      <w:r w:rsidRPr="00EA07AC">
        <w:rPr>
          <w:rFonts w:ascii="Century Gothic" w:hAnsi="Century Gothic" w:cs="Arial"/>
          <w:noProof/>
        </w:rPr>
        <w:t xml:space="preserve"> and </w:t>
      </w:r>
      <w:r w:rsidR="009700E8">
        <w:rPr>
          <w:rFonts w:ascii="Century Gothic" w:hAnsi="Century Gothic" w:cs="Arial"/>
          <w:noProof/>
        </w:rPr>
        <w:t xml:space="preserve">in </w:t>
      </w:r>
      <w:r w:rsidRPr="00EA07AC">
        <w:rPr>
          <w:rFonts w:ascii="Century Gothic" w:hAnsi="Century Gothic" w:cs="Arial"/>
          <w:noProof/>
        </w:rPr>
        <w:t xml:space="preserve">Nebine Creek. </w:t>
      </w:r>
    </w:p>
    <w:p w:rsidR="001E1302" w:rsidRDefault="00EE1B78" w:rsidP="00013D72">
      <w:pPr>
        <w:pStyle w:val="NormalWeb"/>
        <w:spacing w:after="200" w:afterAutospacing="0"/>
        <w:jc w:val="left"/>
        <w:rPr>
          <w:rFonts w:ascii="Century Gothic" w:hAnsi="Century Gothic" w:cs="Arial"/>
          <w:noProof/>
        </w:rPr>
      </w:pPr>
      <w:r>
        <w:rPr>
          <w:rFonts w:ascii="Century Gothic" w:hAnsi="Century Gothic" w:cs="Arial"/>
          <w:noProof/>
        </w:rPr>
        <w:t>A combination of held environmental water and unregulated flows</w:t>
      </w:r>
      <w:r w:rsidR="00624462" w:rsidRPr="00624462">
        <w:rPr>
          <w:rFonts w:ascii="Century Gothic" w:hAnsi="Century Gothic" w:cs="Arial"/>
          <w:noProof/>
        </w:rPr>
        <w:t xml:space="preserve"> </w:t>
      </w:r>
      <w:r w:rsidR="00624462">
        <w:rPr>
          <w:rFonts w:ascii="Century Gothic" w:hAnsi="Century Gothic" w:cs="Arial"/>
          <w:noProof/>
        </w:rPr>
        <w:t xml:space="preserve">will contribute to environmental demands. In </w:t>
      </w:r>
      <w:r w:rsidR="00381FEA">
        <w:rPr>
          <w:rFonts w:ascii="Century Gothic" w:hAnsi="Century Gothic" w:cs="Arial"/>
          <w:noProof/>
        </w:rPr>
        <w:t xml:space="preserve">unregulated systems </w:t>
      </w:r>
      <w:r w:rsidR="00B90305">
        <w:rPr>
          <w:rFonts w:ascii="Century Gothic" w:hAnsi="Century Gothic" w:cs="Arial"/>
          <w:noProof/>
        </w:rPr>
        <w:t xml:space="preserve">the component of unregulated flow events that is not allocated for use through access ‘rules’ in water sharing plans is generally referred as planned environmental water. This component may be supplemented in </w:t>
      </w:r>
      <w:r w:rsidR="00624462">
        <w:rPr>
          <w:rFonts w:ascii="Century Gothic" w:hAnsi="Century Gothic" w:cs="Arial"/>
          <w:noProof/>
        </w:rPr>
        <w:t xml:space="preserve">certain instances </w:t>
      </w:r>
      <w:r>
        <w:rPr>
          <w:rFonts w:ascii="Century Gothic" w:hAnsi="Century Gothic" w:cs="Arial"/>
          <w:noProof/>
        </w:rPr>
        <w:t xml:space="preserve">(to a small degree) by </w:t>
      </w:r>
      <w:r w:rsidR="00B90305">
        <w:rPr>
          <w:rFonts w:ascii="Century Gothic" w:hAnsi="Century Gothic" w:cs="Arial"/>
          <w:noProof/>
        </w:rPr>
        <w:t xml:space="preserve">specific flow event protection </w:t>
      </w:r>
      <w:r w:rsidR="00624462">
        <w:rPr>
          <w:rFonts w:ascii="Century Gothic" w:hAnsi="Century Gothic" w:cs="Arial"/>
          <w:noProof/>
        </w:rPr>
        <w:t xml:space="preserve">rules that </w:t>
      </w:r>
      <w:r w:rsidR="00381FEA">
        <w:rPr>
          <w:rFonts w:ascii="Century Gothic" w:hAnsi="Century Gothic" w:cs="Arial"/>
          <w:noProof/>
        </w:rPr>
        <w:t>reduce</w:t>
      </w:r>
      <w:r>
        <w:rPr>
          <w:rFonts w:ascii="Century Gothic" w:hAnsi="Century Gothic" w:cs="Arial"/>
          <w:noProof/>
        </w:rPr>
        <w:t xml:space="preserve"> </w:t>
      </w:r>
      <w:r w:rsidR="00381FEA">
        <w:rPr>
          <w:rFonts w:ascii="Century Gothic" w:hAnsi="Century Gothic" w:cs="Arial"/>
          <w:noProof/>
        </w:rPr>
        <w:t xml:space="preserve">or defer </w:t>
      </w:r>
      <w:r w:rsidR="00624462">
        <w:rPr>
          <w:rFonts w:ascii="Century Gothic" w:hAnsi="Century Gothic" w:cs="Arial"/>
          <w:noProof/>
        </w:rPr>
        <w:t xml:space="preserve">extraction </w:t>
      </w:r>
      <w:r w:rsidR="00C32964">
        <w:rPr>
          <w:rFonts w:ascii="Century Gothic" w:hAnsi="Century Gothic" w:cs="Arial"/>
          <w:noProof/>
        </w:rPr>
        <w:t>to ac</w:t>
      </w:r>
      <w:r w:rsidR="00381FEA">
        <w:rPr>
          <w:rFonts w:ascii="Century Gothic" w:hAnsi="Century Gothic" w:cs="Arial"/>
          <w:noProof/>
        </w:rPr>
        <w:t>hieve an environmental outcome</w:t>
      </w:r>
      <w:r w:rsidR="00B90305">
        <w:rPr>
          <w:rFonts w:ascii="Century Gothic" w:hAnsi="Century Gothic" w:cs="Arial"/>
          <w:noProof/>
        </w:rPr>
        <w:t xml:space="preserve">. Examples include reduced extraction during </w:t>
      </w:r>
      <w:r w:rsidR="00381FEA">
        <w:rPr>
          <w:rFonts w:ascii="Century Gothic" w:hAnsi="Century Gothic" w:cs="Arial"/>
          <w:noProof/>
        </w:rPr>
        <w:t>dry spell breaking low flows i</w:t>
      </w:r>
      <w:r w:rsidR="00C32964">
        <w:rPr>
          <w:rFonts w:ascii="Century Gothic" w:hAnsi="Century Gothic" w:cs="Arial"/>
          <w:noProof/>
        </w:rPr>
        <w:t>n the lower Balonne</w:t>
      </w:r>
      <w:r w:rsidR="00381FEA">
        <w:rPr>
          <w:rFonts w:ascii="Century Gothic" w:hAnsi="Century Gothic" w:cs="Arial"/>
          <w:noProof/>
        </w:rPr>
        <w:t xml:space="preserve"> and </w:t>
      </w:r>
      <w:r w:rsidR="00B90305">
        <w:rPr>
          <w:rFonts w:ascii="Century Gothic" w:hAnsi="Century Gothic" w:cs="Arial"/>
          <w:noProof/>
        </w:rPr>
        <w:t xml:space="preserve">embargoes on extraction in the Barwon-Darling </w:t>
      </w:r>
      <w:r w:rsidR="00381FEA">
        <w:rPr>
          <w:rFonts w:ascii="Century Gothic" w:hAnsi="Century Gothic" w:cs="Arial"/>
          <w:noProof/>
        </w:rPr>
        <w:t>to maintain flows to mitigate algal blooms</w:t>
      </w:r>
      <w:r w:rsidR="00C32964">
        <w:rPr>
          <w:rFonts w:ascii="Century Gothic" w:hAnsi="Century Gothic" w:cs="Arial"/>
          <w:noProof/>
        </w:rPr>
        <w:t>.</w:t>
      </w:r>
      <w:r>
        <w:rPr>
          <w:rFonts w:ascii="Century Gothic" w:hAnsi="Century Gothic" w:cs="Arial"/>
          <w:noProof/>
        </w:rPr>
        <w:t xml:space="preserve"> </w:t>
      </w:r>
      <w:r w:rsidR="00AA2B34">
        <w:rPr>
          <w:rFonts w:ascii="Century Gothic" w:hAnsi="Century Gothic" w:cs="Arial"/>
          <w:noProof/>
        </w:rPr>
        <w:t>Flow event</w:t>
      </w:r>
      <w:r w:rsidR="001B7ADB">
        <w:rPr>
          <w:rFonts w:ascii="Century Gothic" w:hAnsi="Century Gothic" w:cs="Arial"/>
          <w:noProof/>
        </w:rPr>
        <w:t xml:space="preserve"> protection rules across the northern Basin are summarised in </w:t>
      </w:r>
      <w:r w:rsidRPr="00624462">
        <w:rPr>
          <w:rFonts w:ascii="Century Gothic" w:hAnsi="Century Gothic" w:cs="Arial"/>
          <w:noProof/>
          <w:u w:val="single"/>
        </w:rPr>
        <w:t xml:space="preserve">Attachment </w:t>
      </w:r>
      <w:r w:rsidR="00013D72">
        <w:rPr>
          <w:rFonts w:ascii="Century Gothic" w:hAnsi="Century Gothic" w:cs="Arial"/>
          <w:noProof/>
          <w:u w:val="single"/>
        </w:rPr>
        <w:t>B</w:t>
      </w:r>
      <w:r>
        <w:rPr>
          <w:rFonts w:ascii="Century Gothic" w:hAnsi="Century Gothic" w:cs="Arial"/>
          <w:noProof/>
        </w:rPr>
        <w:t>.</w:t>
      </w:r>
      <w:r w:rsidR="00C32964">
        <w:rPr>
          <w:rFonts w:ascii="Century Gothic" w:hAnsi="Century Gothic" w:cs="Arial"/>
          <w:noProof/>
        </w:rPr>
        <w:t xml:space="preserve"> </w:t>
      </w:r>
      <w:r>
        <w:rPr>
          <w:rFonts w:ascii="Century Gothic" w:hAnsi="Century Gothic" w:cs="Arial"/>
          <w:noProof/>
        </w:rPr>
        <w:t xml:space="preserve">In some areas, </w:t>
      </w:r>
      <w:r w:rsidR="008556D5">
        <w:rPr>
          <w:rFonts w:ascii="Century Gothic" w:hAnsi="Century Gothic" w:cs="Arial"/>
          <w:noProof/>
        </w:rPr>
        <w:t xml:space="preserve">occasional </w:t>
      </w:r>
      <w:r>
        <w:rPr>
          <w:rFonts w:ascii="Century Gothic" w:hAnsi="Century Gothic" w:cs="Arial"/>
          <w:noProof/>
        </w:rPr>
        <w:t xml:space="preserve">active management of unregulated water </w:t>
      </w:r>
      <w:r w:rsidR="00C32964">
        <w:rPr>
          <w:rFonts w:ascii="Century Gothic" w:hAnsi="Century Gothic" w:cs="Arial"/>
          <w:noProof/>
        </w:rPr>
        <w:t>through</w:t>
      </w:r>
      <w:r>
        <w:rPr>
          <w:rFonts w:ascii="Century Gothic" w:hAnsi="Century Gothic" w:cs="Arial"/>
          <w:noProof/>
        </w:rPr>
        <w:t xml:space="preserve"> temporary purchase, swapping entitlements</w:t>
      </w:r>
      <w:r w:rsidR="00C32964">
        <w:rPr>
          <w:rFonts w:ascii="Century Gothic" w:hAnsi="Century Gothic" w:cs="Arial"/>
          <w:noProof/>
        </w:rPr>
        <w:t xml:space="preserve"> or</w:t>
      </w:r>
      <w:r w:rsidR="008556D5">
        <w:rPr>
          <w:rFonts w:ascii="Century Gothic" w:hAnsi="Century Gothic" w:cs="Arial"/>
          <w:noProof/>
        </w:rPr>
        <w:t xml:space="preserve"> use of i</w:t>
      </w:r>
      <w:r>
        <w:rPr>
          <w:rFonts w:ascii="Century Gothic" w:hAnsi="Century Gothic" w:cs="Arial"/>
          <w:noProof/>
        </w:rPr>
        <w:t xml:space="preserve">nfrastructure may provide more targeted flow benefits to specific environmental assets </w:t>
      </w:r>
      <w:r w:rsidR="00C32964">
        <w:rPr>
          <w:rFonts w:ascii="Century Gothic" w:hAnsi="Century Gothic" w:cs="Arial"/>
          <w:noProof/>
        </w:rPr>
        <w:t>in limited circumstances</w:t>
      </w:r>
      <w:r w:rsidR="00C32964" w:rsidRPr="00A303D7">
        <w:rPr>
          <w:rFonts w:ascii="Century Gothic" w:hAnsi="Century Gothic" w:cs="Arial"/>
          <w:noProof/>
        </w:rPr>
        <w:t xml:space="preserve"> </w:t>
      </w:r>
      <w:r w:rsidRPr="00A303D7">
        <w:rPr>
          <w:rFonts w:ascii="Century Gothic" w:hAnsi="Century Gothic" w:cs="Arial"/>
          <w:noProof/>
        </w:rPr>
        <w:t xml:space="preserve">(refer to </w:t>
      </w:r>
      <w:r>
        <w:rPr>
          <w:rFonts w:ascii="Century Gothic" w:hAnsi="Century Gothic" w:cs="Arial"/>
          <w:noProof/>
        </w:rPr>
        <w:t>section</w:t>
      </w:r>
      <w:r w:rsidRPr="00A303D7">
        <w:rPr>
          <w:rFonts w:ascii="Century Gothic" w:hAnsi="Century Gothic" w:cs="Arial"/>
          <w:noProof/>
        </w:rPr>
        <w:t xml:space="preserve"> </w:t>
      </w:r>
      <w:fldSimple w:instr=" REF _Ref452642651 \r \h  \* MERGEFORMAT ">
        <w:r w:rsidR="00452B9B">
          <w:t>2</w:t>
        </w:r>
      </w:fldSimple>
      <w:r w:rsidRPr="00A303D7">
        <w:rPr>
          <w:rFonts w:ascii="Century Gothic" w:hAnsi="Century Gothic" w:cs="Arial"/>
          <w:noProof/>
        </w:rPr>
        <w:t>).</w:t>
      </w:r>
    </w:p>
    <w:p w:rsidR="00F07F2C" w:rsidRPr="006805F5" w:rsidRDefault="00F07F2C" w:rsidP="00F07F2C">
      <w:pPr>
        <w:pStyle w:val="Heading2"/>
        <w:spacing w:before="0"/>
        <w:ind w:left="851" w:hanging="851"/>
        <w:rPr>
          <w:rFonts w:ascii="Century Gothic" w:hAnsi="Century Gothic"/>
          <w:noProof/>
          <w:color w:val="5F497A" w:themeColor="accent4" w:themeShade="BF"/>
        </w:rPr>
      </w:pPr>
      <w:bookmarkStart w:id="42" w:name="_Toc456358886"/>
      <w:r w:rsidRPr="006805F5">
        <w:rPr>
          <w:rFonts w:ascii="Century Gothic" w:hAnsi="Century Gothic"/>
          <w:noProof/>
          <w:color w:val="5F497A" w:themeColor="accent4" w:themeShade="BF"/>
        </w:rPr>
        <w:t>Monitoring and adaptive management</w:t>
      </w:r>
      <w:bookmarkEnd w:id="42"/>
    </w:p>
    <w:p w:rsidR="007B701E" w:rsidRDefault="007B701E" w:rsidP="007B701E">
      <w:pPr>
        <w:pStyle w:val="NormalWeb"/>
        <w:spacing w:before="0" w:beforeAutospacing="0" w:after="200" w:afterAutospacing="0"/>
        <w:jc w:val="left"/>
        <w:rPr>
          <w:rFonts w:ascii="Century Gothic" w:hAnsi="Century Gothic" w:cs="Arial"/>
          <w:noProof/>
        </w:rPr>
      </w:pPr>
      <w:r w:rsidRPr="006805F5">
        <w:rPr>
          <w:rFonts w:ascii="Century Gothic" w:hAnsi="Century Gothic" w:cs="Arial"/>
          <w:noProof/>
        </w:rPr>
        <w:t>Operational monitoring is undertaken for all Commonwealth environmental watering actions and involves collecting data such as volumes delivered, impact on the river system’s hydrograph, area of inundation and river levels. It can also include observations of environmental outcomes.</w:t>
      </w:r>
    </w:p>
    <w:p w:rsidR="007B701E" w:rsidRDefault="007B701E" w:rsidP="007B701E">
      <w:pPr>
        <w:spacing w:after="200"/>
        <w:jc w:val="left"/>
        <w:rPr>
          <w:rFonts w:ascii="Century Gothic" w:hAnsi="Century Gothic" w:cs="Arial"/>
          <w:noProof/>
          <w:lang w:val="en-US" w:eastAsia="en-US"/>
        </w:rPr>
      </w:pPr>
      <w:r w:rsidRPr="006805F5">
        <w:rPr>
          <w:rFonts w:ascii="Century Gothic" w:hAnsi="Century Gothic" w:cs="Arial"/>
          <w:noProof/>
          <w:lang w:val="en-US" w:eastAsia="en-US"/>
        </w:rPr>
        <w:t>The Office monitors stream flows in the northern Basin using real-time data from river gauges, to detect when access to Commonwealth unregulated entitlements is triggered. River flow data in conjunction with official announcements of water harvesting access in Queensland systems (Lower Balonne, Border Rivers,</w:t>
      </w:r>
      <w:r>
        <w:rPr>
          <w:rFonts w:ascii="Century Gothic" w:hAnsi="Century Gothic" w:cs="Arial"/>
          <w:noProof/>
          <w:lang w:val="en-US" w:eastAsia="en-US"/>
        </w:rPr>
        <w:t xml:space="preserve"> </w:t>
      </w:r>
      <w:r w:rsidRPr="006805F5">
        <w:rPr>
          <w:rFonts w:ascii="Century Gothic" w:hAnsi="Century Gothic" w:cs="Arial"/>
          <w:noProof/>
          <w:lang w:val="en-US" w:eastAsia="en-US"/>
        </w:rPr>
        <w:t>Warrego) is used to estimate in-stream use. Volumes are accounted in accordance with</w:t>
      </w:r>
      <w:r>
        <w:rPr>
          <w:rFonts w:ascii="Century Gothic" w:hAnsi="Century Gothic" w:cs="Arial"/>
          <w:noProof/>
          <w:lang w:val="en-US" w:eastAsia="en-US"/>
        </w:rPr>
        <w:t xml:space="preserve"> the</w:t>
      </w:r>
      <w:r w:rsidRPr="006805F5">
        <w:rPr>
          <w:rFonts w:ascii="Century Gothic" w:hAnsi="Century Gothic" w:cs="Arial"/>
          <w:noProof/>
          <w:lang w:val="en-US" w:eastAsia="en-US"/>
        </w:rPr>
        <w:t xml:space="preserve"> specific access conditions of each entitlement in the same way that other water users manage their take. Accounting is based on the assumption that water is used at all available opportunities (when flow conditions are triggered) up to allowed limits. This reflects the use pattern of the majority of irrigators in unregulated systems and hence the volumes and pattern of flows that are likely to have been reinstated to the systems. </w:t>
      </w:r>
    </w:p>
    <w:p w:rsidR="007B701E" w:rsidRDefault="007B701E" w:rsidP="007B701E">
      <w:pPr>
        <w:spacing w:after="200"/>
        <w:jc w:val="left"/>
        <w:rPr>
          <w:rFonts w:ascii="Century Gothic" w:hAnsi="Century Gothic" w:cs="Arial"/>
          <w:noProof/>
        </w:rPr>
      </w:pPr>
      <w:r w:rsidRPr="006805F5">
        <w:rPr>
          <w:rFonts w:ascii="Century Gothic" w:hAnsi="Century Gothic" w:cs="Arial"/>
          <w:noProof/>
          <w:lang w:val="en-US" w:eastAsia="en-US"/>
        </w:rPr>
        <w:t xml:space="preserve">The hydrograph of the </w:t>
      </w:r>
      <w:r>
        <w:rPr>
          <w:rFonts w:ascii="Century Gothic" w:hAnsi="Century Gothic" w:cs="Arial"/>
          <w:noProof/>
          <w:lang w:val="en-US" w:eastAsia="en-US"/>
        </w:rPr>
        <w:t xml:space="preserve">unregulated </w:t>
      </w:r>
      <w:r w:rsidRPr="006805F5">
        <w:rPr>
          <w:rFonts w:ascii="Century Gothic" w:hAnsi="Century Gothic" w:cs="Arial"/>
          <w:noProof/>
          <w:lang w:val="en-US" w:eastAsia="en-US"/>
        </w:rPr>
        <w:t xml:space="preserve">flow </w:t>
      </w:r>
      <w:r>
        <w:rPr>
          <w:rFonts w:ascii="Century Gothic" w:hAnsi="Century Gothic" w:cs="Arial"/>
          <w:noProof/>
          <w:lang w:val="en-US" w:eastAsia="en-US"/>
        </w:rPr>
        <w:t xml:space="preserve">event </w:t>
      </w:r>
      <w:r w:rsidR="00DC1C43">
        <w:rPr>
          <w:rFonts w:ascii="Century Gothic" w:hAnsi="Century Gothic" w:cs="Arial"/>
          <w:noProof/>
          <w:lang w:val="en-US" w:eastAsia="en-US"/>
        </w:rPr>
        <w:t>at relevant</w:t>
      </w:r>
      <w:r w:rsidRPr="006805F5">
        <w:rPr>
          <w:rFonts w:ascii="Century Gothic" w:hAnsi="Century Gothic" w:cs="Arial"/>
          <w:noProof/>
          <w:lang w:val="en-US" w:eastAsia="en-US"/>
        </w:rPr>
        <w:t xml:space="preserve"> points in each catchment is reviewed to determine if key ecological thresholds and flow indicators have been met, assess likely environmental outcomes and the contribution that the component of Commonwealth environmental water may have made to these outcomes. </w:t>
      </w:r>
      <w:r w:rsidRPr="006805F5">
        <w:rPr>
          <w:rFonts w:ascii="Century Gothic" w:hAnsi="Century Gothic" w:cs="Arial"/>
          <w:noProof/>
        </w:rPr>
        <w:t>The difference between the hydrograph of the flow event with and without Commonwealth environmental water gives an indication of the incremental benefit of the in-stream contribution to overall flow and environmental outcomes.</w:t>
      </w:r>
    </w:p>
    <w:p w:rsidR="007B701E" w:rsidRDefault="007B701E" w:rsidP="007B701E">
      <w:pPr>
        <w:pStyle w:val="NormalWeb"/>
        <w:spacing w:before="0" w:beforeAutospacing="0" w:after="200" w:afterAutospacing="0"/>
        <w:jc w:val="left"/>
        <w:rPr>
          <w:rFonts w:ascii="Century Gothic" w:hAnsi="Century Gothic"/>
        </w:rPr>
      </w:pPr>
      <w:r>
        <w:rPr>
          <w:rFonts w:ascii="Century Gothic" w:hAnsi="Century Gothic"/>
        </w:rPr>
        <w:t xml:space="preserve">Long Term </w:t>
      </w:r>
      <w:r w:rsidRPr="006805F5">
        <w:rPr>
          <w:rFonts w:ascii="Century Gothic" w:hAnsi="Century Gothic"/>
        </w:rPr>
        <w:t xml:space="preserve">Intervention monitoring is also being undertaken at the junction of the </w:t>
      </w:r>
      <w:proofErr w:type="spellStart"/>
      <w:r w:rsidRPr="006805F5">
        <w:rPr>
          <w:rFonts w:ascii="Century Gothic" w:hAnsi="Century Gothic"/>
        </w:rPr>
        <w:t>Warrego</w:t>
      </w:r>
      <w:proofErr w:type="spellEnd"/>
      <w:r w:rsidRPr="006805F5">
        <w:rPr>
          <w:rFonts w:ascii="Century Gothic" w:hAnsi="Century Gothic"/>
        </w:rPr>
        <w:t xml:space="preserve"> and Darling </w:t>
      </w:r>
      <w:r>
        <w:rPr>
          <w:rFonts w:ascii="Century Gothic" w:hAnsi="Century Gothic"/>
        </w:rPr>
        <w:t>R</w:t>
      </w:r>
      <w:r w:rsidRPr="006805F5">
        <w:rPr>
          <w:rFonts w:ascii="Century Gothic" w:hAnsi="Century Gothic"/>
        </w:rPr>
        <w:t xml:space="preserve">ivers </w:t>
      </w:r>
      <w:r>
        <w:rPr>
          <w:rFonts w:ascii="Century Gothic" w:hAnsi="Century Gothic"/>
        </w:rPr>
        <w:t xml:space="preserve">Selected Area </w:t>
      </w:r>
      <w:r w:rsidRPr="006805F5">
        <w:rPr>
          <w:rFonts w:ascii="Century Gothic" w:hAnsi="Century Gothic"/>
        </w:rPr>
        <w:t xml:space="preserve">(at </w:t>
      </w:r>
      <w:proofErr w:type="spellStart"/>
      <w:r w:rsidRPr="006805F5">
        <w:rPr>
          <w:rFonts w:ascii="Century Gothic" w:hAnsi="Century Gothic"/>
        </w:rPr>
        <w:t>Toorale</w:t>
      </w:r>
      <w:proofErr w:type="spellEnd"/>
      <w:r w:rsidRPr="006805F5">
        <w:rPr>
          <w:rFonts w:ascii="Century Gothic" w:hAnsi="Century Gothic"/>
        </w:rPr>
        <w:t xml:space="preserve">). It aims to </w:t>
      </w:r>
      <w:r>
        <w:rPr>
          <w:rFonts w:ascii="Century Gothic" w:hAnsi="Century Gothic"/>
        </w:rPr>
        <w:t xml:space="preserve">evaluate the </w:t>
      </w:r>
      <w:r w:rsidRPr="003C7BE1">
        <w:rPr>
          <w:rFonts w:ascii="Century Gothic" w:hAnsi="Century Gothic"/>
        </w:rPr>
        <w:t xml:space="preserve">contribution of Commonwealth environmental water delivery </w:t>
      </w:r>
      <w:r>
        <w:rPr>
          <w:rFonts w:ascii="Century Gothic" w:hAnsi="Century Gothic"/>
        </w:rPr>
        <w:t>in relation to the expected outcomes</w:t>
      </w:r>
      <w:r w:rsidR="000A3380">
        <w:rPr>
          <w:rFonts w:ascii="Century Gothic" w:hAnsi="Century Gothic"/>
        </w:rPr>
        <w:t xml:space="preserve"> at the local and Basin scale</w:t>
      </w:r>
      <w:r>
        <w:rPr>
          <w:rFonts w:ascii="Century Gothic" w:hAnsi="Century Gothic"/>
        </w:rPr>
        <w:t xml:space="preserve">. At </w:t>
      </w:r>
      <w:proofErr w:type="spellStart"/>
      <w:r>
        <w:rPr>
          <w:rFonts w:ascii="Century Gothic" w:hAnsi="Century Gothic"/>
        </w:rPr>
        <w:t>Toorale</w:t>
      </w:r>
      <w:proofErr w:type="spellEnd"/>
      <w:r>
        <w:rPr>
          <w:rFonts w:ascii="Century Gothic" w:hAnsi="Century Gothic"/>
        </w:rPr>
        <w:t xml:space="preserve">, this includes </w:t>
      </w:r>
      <w:r w:rsidRPr="006805F5">
        <w:rPr>
          <w:rFonts w:ascii="Century Gothic" w:hAnsi="Century Gothic"/>
        </w:rPr>
        <w:t xml:space="preserve">considering both </w:t>
      </w:r>
      <w:r>
        <w:rPr>
          <w:rFonts w:ascii="Century Gothic" w:hAnsi="Century Gothic"/>
        </w:rPr>
        <w:t xml:space="preserve">local </w:t>
      </w:r>
      <w:r w:rsidRPr="006805F5">
        <w:rPr>
          <w:rFonts w:ascii="Century Gothic" w:hAnsi="Century Gothic"/>
        </w:rPr>
        <w:t>catchment-based</w:t>
      </w:r>
      <w:r>
        <w:rPr>
          <w:rFonts w:ascii="Century Gothic" w:hAnsi="Century Gothic"/>
        </w:rPr>
        <w:t xml:space="preserve"> Commonwealth unregulated flow contributions and residual i</w:t>
      </w:r>
      <w:r w:rsidRPr="006805F5">
        <w:rPr>
          <w:rFonts w:ascii="Century Gothic" w:hAnsi="Century Gothic"/>
        </w:rPr>
        <w:t xml:space="preserve">nflows </w:t>
      </w:r>
      <w:r>
        <w:rPr>
          <w:rFonts w:ascii="Century Gothic" w:hAnsi="Century Gothic"/>
        </w:rPr>
        <w:t xml:space="preserve">from upstream </w:t>
      </w:r>
      <w:r w:rsidRPr="006805F5">
        <w:rPr>
          <w:rFonts w:ascii="Century Gothic" w:hAnsi="Century Gothic"/>
        </w:rPr>
        <w:t xml:space="preserve">unregulated and regulated sources.  Information on the monitoring activities is available at </w:t>
      </w:r>
      <w:hyperlink r:id="rId19" w:history="1">
        <w:r w:rsidRPr="002F37B4">
          <w:rPr>
            <w:rStyle w:val="Hyperlink"/>
            <w:rFonts w:ascii="Century Gothic" w:hAnsi="Century Gothic"/>
          </w:rPr>
          <w:t>http://www.environment.gov.au/water/cewo/catchment/northern-unregulated-rivers/monitoring</w:t>
        </w:r>
      </w:hyperlink>
      <w:r w:rsidRPr="006805F5">
        <w:rPr>
          <w:rFonts w:ascii="Century Gothic" w:hAnsi="Century Gothic"/>
        </w:rPr>
        <w:t xml:space="preserve">. </w:t>
      </w:r>
    </w:p>
    <w:p w:rsidR="007B701E" w:rsidRDefault="007B701E" w:rsidP="00990502">
      <w:pPr>
        <w:pStyle w:val="NormalWeb"/>
        <w:spacing w:before="0" w:beforeAutospacing="0" w:after="240" w:afterAutospacing="0"/>
        <w:jc w:val="left"/>
        <w:rPr>
          <w:rFonts w:ascii="Century Gothic" w:hAnsi="Century Gothic"/>
        </w:rPr>
      </w:pPr>
      <w:r w:rsidRPr="006805F5">
        <w:rPr>
          <w:rFonts w:ascii="Century Gothic" w:hAnsi="Century Gothic"/>
        </w:rPr>
        <w:t>The outcomes from these monitoring activities are used to inform portfolio management planning and decision-making.</w:t>
      </w:r>
    </w:p>
    <w:p w:rsidR="00F07F2C" w:rsidRDefault="00F07F2C" w:rsidP="00990502">
      <w:pPr>
        <w:pStyle w:val="NormalWeb"/>
        <w:spacing w:before="0" w:beforeAutospacing="0" w:after="240" w:afterAutospacing="0"/>
        <w:jc w:val="left"/>
        <w:rPr>
          <w:rFonts w:ascii="Century Gothic" w:hAnsi="Century Gothic"/>
          <w:b/>
          <w:color w:val="5F497A" w:themeColor="accent4" w:themeShade="BF"/>
          <w:sz w:val="42"/>
          <w:lang w:val="en-GB"/>
        </w:rPr>
      </w:pPr>
      <w:r>
        <w:rPr>
          <w:rFonts w:ascii="Century Gothic" w:hAnsi="Century Gothic"/>
          <w:color w:val="5F497A" w:themeColor="accent4" w:themeShade="BF"/>
        </w:rPr>
        <w:br w:type="page"/>
      </w:r>
    </w:p>
    <w:p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43" w:name="_Ref452642651"/>
      <w:bookmarkStart w:id="44" w:name="_Toc456358887"/>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2016–17</w:t>
      </w:r>
      <w:bookmarkEnd w:id="43"/>
      <w:bookmarkEnd w:id="44"/>
    </w:p>
    <w:p w:rsidR="007B701E" w:rsidRDefault="007B701E" w:rsidP="007B701E">
      <w:pPr>
        <w:pStyle w:val="NormalWeb"/>
        <w:spacing w:before="0" w:beforeAutospacing="0" w:after="240" w:afterAutospacing="0"/>
        <w:jc w:val="left"/>
        <w:rPr>
          <w:rFonts w:ascii="Century Gothic" w:hAnsi="Century Gothic"/>
        </w:rPr>
      </w:pPr>
      <w:r>
        <w:rPr>
          <w:rFonts w:ascii="Century Gothic" w:hAnsi="Century Gothic"/>
        </w:rPr>
        <w:t>In the northern unregulated catchments with in-stream use of entitlements, there is limited ability to manipulate use to achieve targeted flow and environmental outcomes. Water cannot be ordered from storage at a particular time –</w:t>
      </w:r>
      <w:r w:rsidR="0073674B">
        <w:rPr>
          <w:rFonts w:ascii="Century Gothic" w:hAnsi="Century Gothic"/>
        </w:rPr>
        <w:t xml:space="preserve"> </w:t>
      </w:r>
      <w:r>
        <w:rPr>
          <w:rFonts w:ascii="Century Gothic" w:hAnsi="Century Gothic"/>
        </w:rPr>
        <w:t>environmental water can only be sourced as a share</w:t>
      </w:r>
      <w:r w:rsidR="008C233C" w:rsidRPr="008C233C">
        <w:rPr>
          <w:rFonts w:ascii="Century Gothic" w:hAnsi="Century Gothic"/>
        </w:rPr>
        <w:t xml:space="preserve"> </w:t>
      </w:r>
      <w:r w:rsidR="008C233C">
        <w:rPr>
          <w:rFonts w:ascii="Century Gothic" w:hAnsi="Century Gothic"/>
        </w:rPr>
        <w:t>of an unregulated flow event</w:t>
      </w:r>
      <w:r>
        <w:rPr>
          <w:rFonts w:ascii="Century Gothic" w:hAnsi="Century Gothic"/>
        </w:rPr>
        <w:t>, determined by entitlement conditions. Carryover and management of account balance cannot generally be used to influence the timing and volumes of environmental water in river systems. There is limited public infrastructure such as dams, weirs and other structures in the region to regulate environmental flows to target particular assets.</w:t>
      </w:r>
    </w:p>
    <w:p w:rsidR="007B701E" w:rsidRDefault="007B701E" w:rsidP="007B701E">
      <w:pPr>
        <w:pStyle w:val="NormalWeb"/>
        <w:spacing w:before="0" w:beforeAutospacing="0" w:after="240" w:afterAutospacing="0"/>
        <w:jc w:val="left"/>
        <w:rPr>
          <w:rFonts w:ascii="Century Gothic" w:hAnsi="Century Gothic"/>
        </w:rPr>
      </w:pPr>
      <w:r>
        <w:rPr>
          <w:rFonts w:ascii="Century Gothic" w:hAnsi="Century Gothic"/>
        </w:rPr>
        <w:t>Targeted acquisition of unregulated entitlements in water recovery programs and future rebalancing of the portfolio are the main ways to ensure maximum and targeted long term flow benefits. Ongoing in-stream use, under full Basin Plan recovery, will provide the basis for achieving the long-term water requirements of environmental assets in the northern unregulated rivers.</w:t>
      </w:r>
    </w:p>
    <w:p w:rsidR="0073101E" w:rsidRDefault="007B701E" w:rsidP="007B701E">
      <w:pPr>
        <w:pStyle w:val="NormalWeb"/>
        <w:spacing w:before="0" w:beforeAutospacing="0" w:after="240" w:afterAutospacing="0"/>
        <w:jc w:val="left"/>
        <w:rPr>
          <w:rFonts w:ascii="Century Gothic" w:hAnsi="Century Gothic"/>
        </w:rPr>
      </w:pPr>
      <w:r>
        <w:rPr>
          <w:rFonts w:ascii="Century Gothic" w:hAnsi="Century Gothic"/>
        </w:rPr>
        <w:t>Most Commonwealth unregulated entitlements are left in-stream to provide environmental benefits by</w:t>
      </w:r>
      <w:r w:rsidRPr="00310229">
        <w:rPr>
          <w:rFonts w:ascii="Century Gothic" w:hAnsi="Century Gothic"/>
        </w:rPr>
        <w:t xml:space="preserve"> restoring flows that were formerly extracted and improving flow variability</w:t>
      </w:r>
      <w:r>
        <w:rPr>
          <w:rFonts w:ascii="Century Gothic" w:hAnsi="Century Gothic"/>
        </w:rPr>
        <w:t xml:space="preserve">. </w:t>
      </w:r>
      <w:r w:rsidR="0073101E">
        <w:rPr>
          <w:rFonts w:ascii="Century Gothic" w:hAnsi="Century Gothic"/>
        </w:rPr>
        <w:t xml:space="preserve">The ongoing in-stream use of existing and future unregulated entitlements in the northern Basin (excluding the </w:t>
      </w:r>
      <w:proofErr w:type="spellStart"/>
      <w:r w:rsidR="0073101E">
        <w:rPr>
          <w:rFonts w:ascii="Century Gothic" w:hAnsi="Century Gothic"/>
        </w:rPr>
        <w:t>Toorale</w:t>
      </w:r>
      <w:proofErr w:type="spellEnd"/>
      <w:r w:rsidR="0073101E">
        <w:rPr>
          <w:rFonts w:ascii="Century Gothic" w:hAnsi="Century Gothic"/>
        </w:rPr>
        <w:t xml:space="preserve"> </w:t>
      </w:r>
      <w:proofErr w:type="spellStart"/>
      <w:r w:rsidR="0073101E">
        <w:rPr>
          <w:rFonts w:ascii="Century Gothic" w:hAnsi="Century Gothic"/>
        </w:rPr>
        <w:t>Warrego</w:t>
      </w:r>
      <w:proofErr w:type="spellEnd"/>
      <w:r w:rsidR="0073101E">
        <w:rPr>
          <w:rFonts w:ascii="Century Gothic" w:hAnsi="Century Gothic"/>
        </w:rPr>
        <w:t xml:space="preserve"> River entitlements</w:t>
      </w:r>
      <w:r w:rsidR="003C24B8">
        <w:rPr>
          <w:rFonts w:ascii="Century Gothic" w:hAnsi="Century Gothic"/>
        </w:rPr>
        <w:t xml:space="preserve"> and NSW supplementary water holdings</w:t>
      </w:r>
      <w:r w:rsidR="0073101E">
        <w:rPr>
          <w:rFonts w:ascii="Century Gothic" w:hAnsi="Century Gothic"/>
        </w:rPr>
        <w:t xml:space="preserve">) was approved by the Commonwealth Environmental Water Holder in November 2012. This decision does not preclude alternative uses but </w:t>
      </w:r>
      <w:r w:rsidR="003C24B8">
        <w:rPr>
          <w:rFonts w:ascii="Century Gothic" w:hAnsi="Century Gothic"/>
        </w:rPr>
        <w:t xml:space="preserve">is </w:t>
      </w:r>
      <w:r w:rsidR="0073101E">
        <w:rPr>
          <w:rFonts w:ascii="Century Gothic" w:hAnsi="Century Gothic"/>
        </w:rPr>
        <w:t>the default management arrangement</w:t>
      </w:r>
      <w:r w:rsidR="003C24B8">
        <w:rPr>
          <w:rFonts w:ascii="Century Gothic" w:hAnsi="Century Gothic"/>
        </w:rPr>
        <w:t xml:space="preserve"> for these entitlements</w:t>
      </w:r>
      <w:r w:rsidR="0073101E">
        <w:rPr>
          <w:rFonts w:ascii="Century Gothic" w:hAnsi="Century Gothic"/>
        </w:rPr>
        <w:t>.</w:t>
      </w:r>
    </w:p>
    <w:p w:rsidR="007B701E" w:rsidRDefault="007B701E" w:rsidP="007B701E">
      <w:pPr>
        <w:pStyle w:val="NormalWeb"/>
        <w:spacing w:before="0" w:beforeAutospacing="0" w:after="240" w:afterAutospacing="0"/>
        <w:jc w:val="left"/>
        <w:rPr>
          <w:rFonts w:ascii="Century Gothic" w:hAnsi="Century Gothic"/>
        </w:rPr>
      </w:pPr>
      <w:r>
        <w:rPr>
          <w:rFonts w:ascii="Century Gothic" w:hAnsi="Century Gothic"/>
        </w:rPr>
        <w:t>A</w:t>
      </w:r>
      <w:r w:rsidRPr="0077442B">
        <w:rPr>
          <w:rFonts w:ascii="Century Gothic" w:hAnsi="Century Gothic"/>
        </w:rPr>
        <w:t>ctive management of</w:t>
      </w:r>
      <w:r>
        <w:rPr>
          <w:rFonts w:ascii="Century Gothic" w:hAnsi="Century Gothic"/>
        </w:rPr>
        <w:t xml:space="preserve"> unregulated entitlements will be used on an occasional basis to contribute to urgent or specific environmental demands that in-stream use is unlikely to meet. ‘</w:t>
      </w:r>
      <w:r w:rsidRPr="0077442B">
        <w:rPr>
          <w:rFonts w:ascii="Century Gothic" w:hAnsi="Century Gothic"/>
        </w:rPr>
        <w:t>Active management</w:t>
      </w:r>
      <w:r>
        <w:rPr>
          <w:rFonts w:ascii="Century Gothic" w:hAnsi="Century Gothic"/>
        </w:rPr>
        <w:t xml:space="preserve">’ encompasses mechanisms </w:t>
      </w:r>
      <w:r w:rsidR="000B4B0B">
        <w:rPr>
          <w:rFonts w:ascii="Century Gothic" w:hAnsi="Century Gothic"/>
        </w:rPr>
        <w:t xml:space="preserve">to achieve more targeted environmental outcomes from unregulated flow events, </w:t>
      </w:r>
      <w:r>
        <w:rPr>
          <w:rFonts w:ascii="Century Gothic" w:hAnsi="Century Gothic"/>
        </w:rPr>
        <w:t xml:space="preserve">such as use </w:t>
      </w:r>
      <w:r w:rsidRPr="00200425">
        <w:rPr>
          <w:rFonts w:ascii="Century Gothic" w:hAnsi="Century Gothic"/>
        </w:rPr>
        <w:t>of in-stream and on-farm</w:t>
      </w:r>
      <w:r>
        <w:rPr>
          <w:rFonts w:ascii="Century Gothic" w:hAnsi="Century Gothic"/>
        </w:rPr>
        <w:t xml:space="preserve"> infrastructure, </w:t>
      </w:r>
      <w:r w:rsidRPr="00200425">
        <w:rPr>
          <w:rFonts w:ascii="Century Gothic" w:hAnsi="Century Gothic"/>
        </w:rPr>
        <w:t xml:space="preserve">water </w:t>
      </w:r>
      <w:r>
        <w:rPr>
          <w:rFonts w:ascii="Century Gothic" w:hAnsi="Century Gothic"/>
        </w:rPr>
        <w:t xml:space="preserve">trading, modified pumping access and flow protection rules. Active management could be used to enhance overall flows, alter the timing or rate of flow or to direct flow to a different watercourse or an off-stream asset. Use of private irrigation infrastructure to divert, store, supply and/or re-direct environmental water, may play a key role in implementing active management due to the lack of public infrastructure in the region for this purpose. </w:t>
      </w:r>
    </w:p>
    <w:p w:rsidR="007B701E" w:rsidRDefault="00800890" w:rsidP="007B701E">
      <w:pPr>
        <w:pStyle w:val="NormalWeb"/>
        <w:spacing w:before="0" w:beforeAutospacing="0" w:after="180" w:afterAutospacing="0"/>
        <w:jc w:val="left"/>
        <w:rPr>
          <w:rFonts w:ascii="Century Gothic" w:hAnsi="Century Gothic"/>
        </w:rPr>
      </w:pPr>
      <w:r>
        <w:rPr>
          <w:rFonts w:ascii="Century Gothic" w:hAnsi="Century Gothic"/>
        </w:rPr>
        <w:t>P</w:t>
      </w:r>
      <w:r w:rsidR="00F9750A">
        <w:rPr>
          <w:rFonts w:ascii="Century Gothic" w:hAnsi="Century Gothic"/>
        </w:rPr>
        <w:t xml:space="preserve">riorities and </w:t>
      </w:r>
      <w:r w:rsidR="007B701E">
        <w:rPr>
          <w:rFonts w:ascii="Century Gothic" w:hAnsi="Century Gothic"/>
        </w:rPr>
        <w:t xml:space="preserve">intentions for active management in </w:t>
      </w:r>
      <w:r>
        <w:rPr>
          <w:rFonts w:ascii="Century Gothic" w:hAnsi="Century Gothic"/>
        </w:rPr>
        <w:t xml:space="preserve">the northern unregulated rivers in </w:t>
      </w:r>
      <w:r w:rsidR="007B701E">
        <w:rPr>
          <w:rFonts w:ascii="Century Gothic" w:hAnsi="Century Gothic"/>
        </w:rPr>
        <w:t>2016–17 and 2017–18</w:t>
      </w:r>
      <w:r>
        <w:rPr>
          <w:rFonts w:ascii="Century Gothic" w:hAnsi="Century Gothic"/>
        </w:rPr>
        <w:t xml:space="preserve"> were determined using the following steps </w:t>
      </w:r>
      <w:r w:rsidR="00F21D9D">
        <w:rPr>
          <w:rFonts w:ascii="Century Gothic" w:hAnsi="Century Gothic"/>
        </w:rPr>
        <w:t>(</w:t>
      </w:r>
      <w:r w:rsidR="003B6A0B">
        <w:rPr>
          <w:rFonts w:ascii="Century Gothic" w:hAnsi="Century Gothic"/>
        </w:rPr>
        <w:t xml:space="preserve">shown schematically in </w:t>
      </w:r>
      <w:r w:rsidR="00C952D0">
        <w:rPr>
          <w:rFonts w:ascii="Century Gothic" w:hAnsi="Century Gothic"/>
        </w:rPr>
        <w:fldChar w:fldCharType="begin"/>
      </w:r>
      <w:r w:rsidR="003B6A0B">
        <w:rPr>
          <w:rFonts w:ascii="Century Gothic" w:hAnsi="Century Gothic"/>
        </w:rPr>
        <w:instrText xml:space="preserve"> REF _Ref454468342 \h </w:instrText>
      </w:r>
      <w:r w:rsidR="00C952D0">
        <w:rPr>
          <w:rFonts w:ascii="Century Gothic" w:hAnsi="Century Gothic"/>
        </w:rPr>
      </w:r>
      <w:r w:rsidR="00C952D0">
        <w:rPr>
          <w:rFonts w:ascii="Century Gothic" w:hAnsi="Century Gothic"/>
        </w:rPr>
        <w:fldChar w:fldCharType="separate"/>
      </w:r>
      <w:r w:rsidR="00452B9B" w:rsidRPr="003B6A0B">
        <w:rPr>
          <w:rFonts w:ascii="Century Gothic" w:hAnsi="Century Gothic"/>
        </w:rPr>
        <w:t xml:space="preserve">Figure </w:t>
      </w:r>
      <w:r w:rsidR="00452B9B">
        <w:rPr>
          <w:rFonts w:ascii="Century Gothic" w:hAnsi="Century Gothic"/>
          <w:noProof/>
        </w:rPr>
        <w:t>2</w:t>
      </w:r>
      <w:r w:rsidR="00C952D0">
        <w:rPr>
          <w:rFonts w:ascii="Century Gothic" w:hAnsi="Century Gothic"/>
        </w:rPr>
        <w:fldChar w:fldCharType="end"/>
      </w:r>
      <w:r w:rsidR="00F21D9D">
        <w:rPr>
          <w:rFonts w:ascii="Century Gothic" w:hAnsi="Century Gothic"/>
        </w:rPr>
        <w:t>)</w:t>
      </w:r>
      <w:r>
        <w:rPr>
          <w:rFonts w:ascii="Century Gothic" w:hAnsi="Century Gothic"/>
        </w:rPr>
        <w:t>:</w:t>
      </w:r>
      <w:r w:rsidR="00F9750A">
        <w:rPr>
          <w:rFonts w:ascii="Century Gothic" w:hAnsi="Century Gothic"/>
        </w:rPr>
        <w:t xml:space="preserve"> </w:t>
      </w:r>
    </w:p>
    <w:p w:rsidR="000F5B7C" w:rsidRDefault="00661FC7" w:rsidP="00535FBE">
      <w:pPr>
        <w:pStyle w:val="NormalWeb"/>
        <w:numPr>
          <w:ilvl w:val="0"/>
          <w:numId w:val="22"/>
        </w:numPr>
        <w:spacing w:before="0" w:beforeAutospacing="0" w:after="180" w:afterAutospacing="0"/>
        <w:jc w:val="left"/>
        <w:rPr>
          <w:rFonts w:ascii="Century Gothic" w:hAnsi="Century Gothic"/>
        </w:rPr>
      </w:pPr>
      <w:r>
        <w:rPr>
          <w:rFonts w:ascii="Century Gothic" w:hAnsi="Century Gothic"/>
        </w:rPr>
        <w:t>A</w:t>
      </w:r>
      <w:r w:rsidR="000F5B7C">
        <w:rPr>
          <w:rFonts w:ascii="Century Gothic" w:hAnsi="Century Gothic"/>
        </w:rPr>
        <w:t xml:space="preserve">ntecedent </w:t>
      </w:r>
      <w:r>
        <w:rPr>
          <w:rFonts w:ascii="Century Gothic" w:hAnsi="Century Gothic"/>
        </w:rPr>
        <w:t xml:space="preserve">flows and current catchment </w:t>
      </w:r>
      <w:r w:rsidR="000F5B7C">
        <w:rPr>
          <w:rFonts w:ascii="Century Gothic" w:hAnsi="Century Gothic"/>
        </w:rPr>
        <w:t>conditions</w:t>
      </w:r>
      <w:r>
        <w:rPr>
          <w:rFonts w:ascii="Century Gothic" w:hAnsi="Century Gothic"/>
        </w:rPr>
        <w:t xml:space="preserve"> w</w:t>
      </w:r>
      <w:r w:rsidR="00800890">
        <w:rPr>
          <w:rFonts w:ascii="Century Gothic" w:hAnsi="Century Gothic"/>
        </w:rPr>
        <w:t xml:space="preserve">ere reviewed to identify </w:t>
      </w:r>
      <w:r w:rsidR="006D3CE2">
        <w:rPr>
          <w:rFonts w:ascii="Century Gothic" w:hAnsi="Century Gothic"/>
        </w:rPr>
        <w:t xml:space="preserve">general </w:t>
      </w:r>
      <w:r>
        <w:rPr>
          <w:rFonts w:ascii="Century Gothic" w:hAnsi="Century Gothic"/>
        </w:rPr>
        <w:t xml:space="preserve">environmental demands across the </w:t>
      </w:r>
      <w:r w:rsidR="006D3CE2">
        <w:rPr>
          <w:rFonts w:ascii="Century Gothic" w:hAnsi="Century Gothic"/>
        </w:rPr>
        <w:t xml:space="preserve">northern unregulated rivers </w:t>
      </w:r>
      <w:r>
        <w:rPr>
          <w:rFonts w:ascii="Century Gothic" w:hAnsi="Century Gothic"/>
        </w:rPr>
        <w:t>region</w:t>
      </w:r>
      <w:r w:rsidR="006D3CE2">
        <w:rPr>
          <w:rFonts w:ascii="Century Gothic" w:hAnsi="Century Gothic"/>
        </w:rPr>
        <w:t xml:space="preserve"> going into 2016–17</w:t>
      </w:r>
      <w:r>
        <w:rPr>
          <w:rFonts w:ascii="Century Gothic" w:hAnsi="Century Gothic"/>
        </w:rPr>
        <w:t xml:space="preserve"> (Section </w:t>
      </w:r>
      <w:r w:rsidR="00C952D0">
        <w:rPr>
          <w:rFonts w:ascii="Century Gothic" w:hAnsi="Century Gothic"/>
        </w:rPr>
        <w:fldChar w:fldCharType="begin"/>
      </w:r>
      <w:r>
        <w:rPr>
          <w:rFonts w:ascii="Century Gothic" w:hAnsi="Century Gothic"/>
        </w:rPr>
        <w:instrText xml:space="preserve"> REF _Ref453592380 \r \h </w:instrText>
      </w:r>
      <w:r w:rsidR="00C952D0">
        <w:rPr>
          <w:rFonts w:ascii="Century Gothic" w:hAnsi="Century Gothic"/>
        </w:rPr>
      </w:r>
      <w:r w:rsidR="00C952D0">
        <w:rPr>
          <w:rFonts w:ascii="Century Gothic" w:hAnsi="Century Gothic"/>
        </w:rPr>
        <w:fldChar w:fldCharType="separate"/>
      </w:r>
      <w:r w:rsidR="00452B9B">
        <w:rPr>
          <w:rFonts w:ascii="Century Gothic" w:hAnsi="Century Gothic"/>
        </w:rPr>
        <w:t>2.1</w:t>
      </w:r>
      <w:r w:rsidR="00C952D0">
        <w:rPr>
          <w:rFonts w:ascii="Century Gothic" w:hAnsi="Century Gothic"/>
        </w:rPr>
        <w:fldChar w:fldCharType="end"/>
      </w:r>
      <w:r>
        <w:rPr>
          <w:rFonts w:ascii="Century Gothic" w:hAnsi="Century Gothic"/>
        </w:rPr>
        <w:t>)</w:t>
      </w:r>
      <w:r w:rsidR="003B04C4">
        <w:rPr>
          <w:rFonts w:ascii="Century Gothic" w:hAnsi="Century Gothic"/>
        </w:rPr>
        <w:t>.</w:t>
      </w:r>
    </w:p>
    <w:p w:rsidR="006152BA" w:rsidRPr="003B04C4" w:rsidRDefault="003B04C4" w:rsidP="003B04C4">
      <w:pPr>
        <w:pStyle w:val="NormalWeb"/>
        <w:numPr>
          <w:ilvl w:val="0"/>
          <w:numId w:val="22"/>
        </w:numPr>
        <w:spacing w:before="0" w:beforeAutospacing="0" w:after="180" w:afterAutospacing="0"/>
        <w:jc w:val="left"/>
        <w:rPr>
          <w:rFonts w:ascii="Century Gothic" w:hAnsi="Century Gothic"/>
        </w:rPr>
      </w:pPr>
      <w:r>
        <w:rPr>
          <w:rFonts w:ascii="Century Gothic" w:hAnsi="Century Gothic"/>
        </w:rPr>
        <w:t xml:space="preserve">Catchments </w:t>
      </w:r>
      <w:r w:rsidR="007B701E" w:rsidRPr="003B04C4">
        <w:rPr>
          <w:rFonts w:ascii="Century Gothic" w:hAnsi="Century Gothic"/>
        </w:rPr>
        <w:t>where active management</w:t>
      </w:r>
      <w:r w:rsidR="006D3CE2">
        <w:rPr>
          <w:rFonts w:ascii="Century Gothic" w:hAnsi="Century Gothic"/>
        </w:rPr>
        <w:t xml:space="preserve"> is </w:t>
      </w:r>
      <w:r>
        <w:rPr>
          <w:rFonts w:ascii="Century Gothic" w:hAnsi="Century Gothic"/>
        </w:rPr>
        <w:t xml:space="preserve">able to </w:t>
      </w:r>
      <w:r w:rsidR="007B701E" w:rsidRPr="003B04C4">
        <w:rPr>
          <w:rFonts w:ascii="Century Gothic" w:hAnsi="Century Gothic"/>
        </w:rPr>
        <w:t>be developed over the next two years</w:t>
      </w:r>
      <w:r>
        <w:rPr>
          <w:rFonts w:ascii="Century Gothic" w:hAnsi="Century Gothic"/>
        </w:rPr>
        <w:t xml:space="preserve"> were identified using </w:t>
      </w:r>
      <w:r w:rsidR="007B701E" w:rsidRPr="003B04C4">
        <w:rPr>
          <w:rFonts w:ascii="Century Gothic" w:hAnsi="Century Gothic"/>
        </w:rPr>
        <w:t>criteria</w:t>
      </w:r>
      <w:r>
        <w:rPr>
          <w:rFonts w:ascii="Century Gothic" w:hAnsi="Century Gothic"/>
        </w:rPr>
        <w:t xml:space="preserve"> around long-term environmental demands and operational </w:t>
      </w:r>
      <w:r w:rsidR="007B701E" w:rsidRPr="003B04C4">
        <w:rPr>
          <w:rFonts w:ascii="Century Gothic" w:hAnsi="Century Gothic"/>
        </w:rPr>
        <w:t>feasibility</w:t>
      </w:r>
      <w:r>
        <w:rPr>
          <w:rFonts w:ascii="Century Gothic" w:hAnsi="Century Gothic"/>
        </w:rPr>
        <w:t xml:space="preserve"> (</w:t>
      </w:r>
      <w:fldSimple w:instr=" REF _Ref453162213 \h  \* MERGEFORMAT ">
        <w:r w:rsidR="00452B9B" w:rsidRPr="00452B9B">
          <w:rPr>
            <w:rFonts w:ascii="Century Gothic" w:hAnsi="Century Gothic"/>
          </w:rPr>
          <w:t>Table 2</w:t>
        </w:r>
      </w:fldSimple>
      <w:r w:rsidR="006D3CE2">
        <w:rPr>
          <w:rFonts w:ascii="Century Gothic" w:hAnsi="Century Gothic"/>
        </w:rPr>
        <w:t>). S</w:t>
      </w:r>
      <w:r>
        <w:rPr>
          <w:rFonts w:ascii="Century Gothic" w:hAnsi="Century Gothic"/>
        </w:rPr>
        <w:t xml:space="preserve">ome </w:t>
      </w:r>
      <w:r w:rsidR="006152BA" w:rsidRPr="003B04C4">
        <w:rPr>
          <w:rFonts w:ascii="Century Gothic" w:hAnsi="Century Gothic"/>
        </w:rPr>
        <w:t xml:space="preserve">approaches take time to </w:t>
      </w:r>
      <w:r w:rsidR="005B0C85">
        <w:rPr>
          <w:rFonts w:ascii="Century Gothic" w:hAnsi="Century Gothic"/>
        </w:rPr>
        <w:t>establish</w:t>
      </w:r>
      <w:r w:rsidR="006152BA" w:rsidRPr="003B04C4">
        <w:rPr>
          <w:rFonts w:ascii="Century Gothic" w:hAnsi="Century Gothic"/>
        </w:rPr>
        <w:t xml:space="preserve"> and implement</w:t>
      </w:r>
      <w:r w:rsidR="006D3CE2">
        <w:rPr>
          <w:rFonts w:ascii="Century Gothic" w:hAnsi="Century Gothic"/>
        </w:rPr>
        <w:t xml:space="preserve"> so </w:t>
      </w:r>
      <w:r w:rsidR="006152BA" w:rsidRPr="003B04C4">
        <w:rPr>
          <w:rFonts w:ascii="Century Gothic" w:hAnsi="Century Gothic"/>
        </w:rPr>
        <w:t xml:space="preserve">only active management option(s) that are feasible or could be become feasible within the coming year or next </w:t>
      </w:r>
      <w:r w:rsidR="008556D5">
        <w:rPr>
          <w:rFonts w:ascii="Century Gothic" w:hAnsi="Century Gothic"/>
        </w:rPr>
        <w:t xml:space="preserve">have been </w:t>
      </w:r>
      <w:proofErr w:type="spellStart"/>
      <w:r w:rsidR="006152BA" w:rsidRPr="003B04C4">
        <w:rPr>
          <w:rFonts w:ascii="Century Gothic" w:hAnsi="Century Gothic"/>
        </w:rPr>
        <w:t>prioritised</w:t>
      </w:r>
      <w:proofErr w:type="spellEnd"/>
      <w:r w:rsidR="006152BA" w:rsidRPr="003B04C4">
        <w:rPr>
          <w:rFonts w:ascii="Century Gothic" w:hAnsi="Century Gothic"/>
        </w:rPr>
        <w:t xml:space="preserve">. There are also </w:t>
      </w:r>
      <w:r>
        <w:rPr>
          <w:rFonts w:ascii="Century Gothic" w:hAnsi="Century Gothic"/>
        </w:rPr>
        <w:t>areas where there is no need to augment or modify existing in-stream use now or in the future.</w:t>
      </w:r>
    </w:p>
    <w:p w:rsidR="000F5B7C" w:rsidRPr="0063770D" w:rsidRDefault="00F21D9D" w:rsidP="0063770D">
      <w:pPr>
        <w:pStyle w:val="NormalWeb"/>
        <w:numPr>
          <w:ilvl w:val="0"/>
          <w:numId w:val="22"/>
        </w:numPr>
        <w:spacing w:before="0" w:beforeAutospacing="0" w:after="180" w:afterAutospacing="0"/>
        <w:jc w:val="left"/>
        <w:rPr>
          <w:rFonts w:ascii="Century Gothic" w:hAnsi="Century Gothic"/>
        </w:rPr>
      </w:pPr>
      <w:r w:rsidRPr="0063770D">
        <w:rPr>
          <w:rFonts w:ascii="Century Gothic" w:hAnsi="Century Gothic"/>
        </w:rPr>
        <w:t xml:space="preserve">For </w:t>
      </w:r>
      <w:r w:rsidR="005D2D7C" w:rsidRPr="0063770D">
        <w:rPr>
          <w:rFonts w:ascii="Century Gothic" w:hAnsi="Century Gothic"/>
        </w:rPr>
        <w:t xml:space="preserve">catchments </w:t>
      </w:r>
      <w:r w:rsidRPr="0063770D">
        <w:rPr>
          <w:rFonts w:ascii="Century Gothic" w:hAnsi="Century Gothic"/>
        </w:rPr>
        <w:t>with generally high environmental demand (from Step 1) and feasible active management options (</w:t>
      </w:r>
      <w:r w:rsidR="001F7634" w:rsidRPr="0063770D">
        <w:rPr>
          <w:rFonts w:ascii="Century Gothic" w:hAnsi="Century Gothic"/>
        </w:rPr>
        <w:t>S</w:t>
      </w:r>
      <w:r w:rsidRPr="0063770D">
        <w:rPr>
          <w:rFonts w:ascii="Century Gothic" w:hAnsi="Century Gothic"/>
        </w:rPr>
        <w:t xml:space="preserve">tep 2), </w:t>
      </w:r>
      <w:r w:rsidR="006152BA" w:rsidRPr="0063770D">
        <w:rPr>
          <w:rFonts w:ascii="Century Gothic" w:hAnsi="Century Gothic"/>
        </w:rPr>
        <w:t xml:space="preserve">environmental </w:t>
      </w:r>
      <w:r w:rsidRPr="0063770D">
        <w:rPr>
          <w:rFonts w:ascii="Century Gothic" w:hAnsi="Century Gothic"/>
        </w:rPr>
        <w:t xml:space="preserve">water requirements </w:t>
      </w:r>
      <w:r w:rsidR="006152BA" w:rsidRPr="0063770D">
        <w:rPr>
          <w:rFonts w:ascii="Century Gothic" w:hAnsi="Century Gothic"/>
        </w:rPr>
        <w:t xml:space="preserve">were examined in detail and </w:t>
      </w:r>
      <w:r w:rsidR="0063770D">
        <w:rPr>
          <w:rFonts w:ascii="Century Gothic" w:hAnsi="Century Gothic"/>
        </w:rPr>
        <w:t>ranked by urgency</w:t>
      </w:r>
      <w:r w:rsidR="005D2D7C" w:rsidRPr="0063770D">
        <w:rPr>
          <w:rFonts w:ascii="Century Gothic" w:hAnsi="Century Gothic"/>
        </w:rPr>
        <w:t xml:space="preserve">. This step focused on </w:t>
      </w:r>
      <w:r w:rsidR="006152BA" w:rsidRPr="0063770D">
        <w:rPr>
          <w:rFonts w:ascii="Century Gothic" w:hAnsi="Century Gothic"/>
        </w:rPr>
        <w:t xml:space="preserve">the Lower </w:t>
      </w:r>
      <w:proofErr w:type="spellStart"/>
      <w:r w:rsidR="006152BA" w:rsidRPr="0063770D">
        <w:rPr>
          <w:rFonts w:ascii="Century Gothic" w:hAnsi="Century Gothic"/>
        </w:rPr>
        <w:t>Balonne</w:t>
      </w:r>
      <w:proofErr w:type="spellEnd"/>
      <w:r w:rsidR="006152BA" w:rsidRPr="0063770D">
        <w:rPr>
          <w:rFonts w:ascii="Century Gothic" w:hAnsi="Century Gothic"/>
        </w:rPr>
        <w:t xml:space="preserve"> and </w:t>
      </w:r>
      <w:proofErr w:type="spellStart"/>
      <w:r w:rsidR="006152BA" w:rsidRPr="0063770D">
        <w:rPr>
          <w:rFonts w:ascii="Century Gothic" w:hAnsi="Century Gothic"/>
        </w:rPr>
        <w:t>Barwon</w:t>
      </w:r>
      <w:proofErr w:type="spellEnd"/>
      <w:r w:rsidR="006152BA" w:rsidRPr="0063770D">
        <w:rPr>
          <w:rFonts w:ascii="Century Gothic" w:hAnsi="Century Gothic"/>
        </w:rPr>
        <w:t xml:space="preserve">-Darling systems </w:t>
      </w:r>
      <w:r w:rsidR="003B79C4">
        <w:rPr>
          <w:rFonts w:ascii="Century Gothic" w:hAnsi="Century Gothic"/>
        </w:rPr>
        <w:t>where</w:t>
      </w:r>
      <w:r w:rsidRPr="0063770D">
        <w:rPr>
          <w:rFonts w:ascii="Century Gothic" w:hAnsi="Century Gothic"/>
        </w:rPr>
        <w:t xml:space="preserve"> </w:t>
      </w:r>
      <w:r w:rsidR="003B79C4">
        <w:rPr>
          <w:rFonts w:ascii="Century Gothic" w:hAnsi="Century Gothic"/>
        </w:rPr>
        <w:t xml:space="preserve">environmental water requirements have been </w:t>
      </w:r>
      <w:r w:rsidR="001F7634" w:rsidRPr="0063770D">
        <w:rPr>
          <w:rFonts w:ascii="Century Gothic" w:hAnsi="Century Gothic"/>
        </w:rPr>
        <w:t>comprehensive</w:t>
      </w:r>
      <w:r w:rsidR="003B79C4">
        <w:rPr>
          <w:rFonts w:ascii="Century Gothic" w:hAnsi="Century Gothic"/>
        </w:rPr>
        <w:t xml:space="preserve">ly assessed and long term </w:t>
      </w:r>
      <w:r w:rsidR="005D2D7C" w:rsidRPr="0063770D">
        <w:rPr>
          <w:rFonts w:ascii="Century Gothic" w:hAnsi="Century Gothic"/>
        </w:rPr>
        <w:t>flow indic</w:t>
      </w:r>
      <w:r w:rsidR="001F7634" w:rsidRPr="0063770D">
        <w:rPr>
          <w:rFonts w:ascii="Century Gothic" w:hAnsi="Century Gothic"/>
        </w:rPr>
        <w:t>ators</w:t>
      </w:r>
      <w:r w:rsidR="003C6C83">
        <w:rPr>
          <w:rFonts w:ascii="Century Gothic" w:hAnsi="Century Gothic"/>
        </w:rPr>
        <w:t xml:space="preserve"> </w:t>
      </w:r>
      <w:r w:rsidR="003B79C4" w:rsidRPr="003B79C4">
        <w:rPr>
          <w:rFonts w:ascii="Century Gothic" w:hAnsi="Century Gothic"/>
        </w:rPr>
        <w:t>identified (</w:t>
      </w:r>
      <w:fldSimple w:instr=" REF _Ref439688367 \h  \* MERGEFORMAT ">
        <w:r w:rsidR="00452B9B" w:rsidRPr="00452B9B">
          <w:rPr>
            <w:rFonts w:ascii="Century Gothic" w:hAnsi="Century Gothic"/>
          </w:rPr>
          <w:t>Table</w:t>
        </w:r>
        <w:r w:rsidR="00A74663">
          <w:rPr>
            <w:rFonts w:ascii="Century Gothic" w:hAnsi="Century Gothic"/>
          </w:rPr>
          <w:t> </w:t>
        </w:r>
        <w:r w:rsidR="00452B9B" w:rsidRPr="00452B9B">
          <w:rPr>
            <w:rFonts w:ascii="Century Gothic" w:hAnsi="Century Gothic"/>
          </w:rPr>
          <w:t>3</w:t>
        </w:r>
      </w:fldSimple>
      <w:r w:rsidR="003B79C4" w:rsidRPr="003B79C4">
        <w:rPr>
          <w:rFonts w:ascii="Century Gothic" w:hAnsi="Century Gothic"/>
        </w:rPr>
        <w:t xml:space="preserve"> and </w:t>
      </w:r>
      <w:fldSimple w:instr=" REF _Ref454462987 \h  \* MERGEFORMAT ">
        <w:r w:rsidR="00452B9B" w:rsidRPr="00452B9B">
          <w:rPr>
            <w:rFonts w:ascii="Century Gothic" w:hAnsi="Century Gothic"/>
          </w:rPr>
          <w:t>Table 4</w:t>
        </w:r>
      </w:fldSimple>
      <w:r w:rsidR="003B79C4" w:rsidRPr="003B79C4">
        <w:rPr>
          <w:rFonts w:ascii="Century Gothic" w:hAnsi="Century Gothic"/>
        </w:rPr>
        <w:t>)</w:t>
      </w:r>
      <w:r w:rsidR="003B79C4">
        <w:rPr>
          <w:rFonts w:ascii="Century Gothic" w:hAnsi="Century Gothic"/>
        </w:rPr>
        <w:t>.</w:t>
      </w:r>
      <w:r w:rsidR="003C6C83">
        <w:rPr>
          <w:rFonts w:ascii="Century Gothic" w:hAnsi="Century Gothic"/>
        </w:rPr>
        <w:t xml:space="preserve"> </w:t>
      </w:r>
    </w:p>
    <w:p w:rsidR="007B701E" w:rsidRDefault="00A662D1" w:rsidP="00535FBE">
      <w:pPr>
        <w:pStyle w:val="NormalWeb"/>
        <w:numPr>
          <w:ilvl w:val="0"/>
          <w:numId w:val="22"/>
        </w:numPr>
        <w:spacing w:before="0" w:beforeAutospacing="0" w:after="180" w:afterAutospacing="0"/>
        <w:jc w:val="left"/>
        <w:rPr>
          <w:rFonts w:ascii="Century Gothic" w:hAnsi="Century Gothic"/>
        </w:rPr>
      </w:pPr>
      <w:r>
        <w:rPr>
          <w:rFonts w:ascii="Century Gothic" w:hAnsi="Century Gothic"/>
        </w:rPr>
        <w:t>Urgent environmental</w:t>
      </w:r>
      <w:r w:rsidR="000367E0">
        <w:rPr>
          <w:rFonts w:ascii="Century Gothic" w:hAnsi="Century Gothic"/>
        </w:rPr>
        <w:t xml:space="preserve"> demands with</w:t>
      </w:r>
      <w:r>
        <w:rPr>
          <w:rFonts w:ascii="Century Gothic" w:hAnsi="Century Gothic"/>
        </w:rPr>
        <w:t xml:space="preserve"> feasible active management options were collated to </w:t>
      </w:r>
      <w:r w:rsidR="005D2D7C">
        <w:rPr>
          <w:rFonts w:ascii="Century Gothic" w:hAnsi="Century Gothic"/>
        </w:rPr>
        <w:t xml:space="preserve">identify </w:t>
      </w:r>
      <w:r w:rsidR="000367E0">
        <w:rPr>
          <w:rFonts w:ascii="Century Gothic" w:hAnsi="Century Gothic"/>
        </w:rPr>
        <w:t xml:space="preserve">regional </w:t>
      </w:r>
      <w:r w:rsidR="005D2D7C">
        <w:rPr>
          <w:rFonts w:ascii="Century Gothic" w:hAnsi="Century Gothic"/>
        </w:rPr>
        <w:t xml:space="preserve">priorities for 2016–17 </w:t>
      </w:r>
      <w:r w:rsidR="005D2D7C" w:rsidRPr="008556D5">
        <w:rPr>
          <w:rFonts w:ascii="Century Gothic" w:hAnsi="Century Gothic"/>
        </w:rPr>
        <w:t>(</w:t>
      </w:r>
      <w:fldSimple w:instr=" REF _Ref454462987 \h  \* MERGEFORMAT ">
        <w:r w:rsidR="00C952D0">
          <w:rPr>
            <w:rFonts w:ascii="Century Gothic" w:hAnsi="Century Gothic"/>
          </w:rPr>
          <w:fldChar w:fldCharType="begin"/>
        </w:r>
        <w:r w:rsidR="00C70E6A">
          <w:instrText xml:space="preserve"> REF _Ref453749957 \h </w:instrText>
        </w:r>
        <w:r w:rsidR="00C952D0">
          <w:rPr>
            <w:rFonts w:ascii="Century Gothic" w:hAnsi="Century Gothic"/>
          </w:rPr>
        </w:r>
        <w:r w:rsidR="00C952D0">
          <w:rPr>
            <w:rFonts w:ascii="Century Gothic" w:hAnsi="Century Gothic"/>
          </w:rPr>
          <w:fldChar w:fldCharType="separate"/>
        </w:r>
        <w:r w:rsidR="00C70E6A">
          <w:rPr>
            <w:rFonts w:ascii="Century Gothic" w:hAnsi="Century Gothic"/>
          </w:rPr>
          <w:t xml:space="preserve">Table </w:t>
        </w:r>
        <w:r w:rsidR="00C70E6A">
          <w:rPr>
            <w:rFonts w:ascii="Century Gothic" w:hAnsi="Century Gothic"/>
            <w:noProof/>
          </w:rPr>
          <w:t>5</w:t>
        </w:r>
        <w:r w:rsidR="00C952D0">
          <w:rPr>
            <w:rFonts w:ascii="Century Gothic" w:hAnsi="Century Gothic"/>
          </w:rPr>
          <w:fldChar w:fldCharType="end"/>
        </w:r>
      </w:fldSimple>
      <w:r>
        <w:rPr>
          <w:rFonts w:ascii="Century Gothic" w:hAnsi="Century Gothic"/>
        </w:rPr>
        <w:t>)</w:t>
      </w:r>
      <w:r w:rsidR="00C01E94">
        <w:rPr>
          <w:rFonts w:ascii="Century Gothic" w:hAnsi="Century Gothic"/>
        </w:rPr>
        <w:t>.</w:t>
      </w:r>
    </w:p>
    <w:p w:rsidR="00A662D1" w:rsidRDefault="00A662D1">
      <w:pPr>
        <w:spacing w:after="0"/>
        <w:jc w:val="left"/>
        <w:rPr>
          <w:rFonts w:ascii="Century Gothic" w:hAnsi="Century Gothic"/>
          <w:lang w:val="en-US" w:eastAsia="en-US"/>
        </w:rPr>
      </w:pPr>
      <w:r>
        <w:rPr>
          <w:rFonts w:ascii="Century Gothic" w:hAnsi="Century Gothic"/>
        </w:rPr>
        <w:br w:type="page"/>
      </w:r>
    </w:p>
    <w:p w:rsidR="003B6A0B" w:rsidRDefault="003B6A0B" w:rsidP="003B6A0B">
      <w:pPr>
        <w:pStyle w:val="Caption"/>
        <w:rPr>
          <w:rFonts w:ascii="Century Gothic" w:hAnsi="Century Gothic"/>
          <w:b w:val="0"/>
        </w:rPr>
      </w:pPr>
      <w:bookmarkStart w:id="45" w:name="_Ref454468342"/>
      <w:r w:rsidRPr="003B6A0B">
        <w:rPr>
          <w:rFonts w:ascii="Century Gothic" w:hAnsi="Century Gothic"/>
        </w:rPr>
        <w:t xml:space="preserve">Figure </w:t>
      </w:r>
      <w:r w:rsidR="00C952D0" w:rsidRPr="003B6A0B">
        <w:rPr>
          <w:rFonts w:ascii="Century Gothic" w:hAnsi="Century Gothic"/>
        </w:rPr>
        <w:fldChar w:fldCharType="begin"/>
      </w:r>
      <w:r w:rsidRPr="003B6A0B">
        <w:rPr>
          <w:rFonts w:ascii="Century Gothic" w:hAnsi="Century Gothic"/>
        </w:rPr>
        <w:instrText xml:space="preserve"> SEQ Figure \* ARABIC </w:instrText>
      </w:r>
      <w:r w:rsidR="00C952D0" w:rsidRPr="003B6A0B">
        <w:rPr>
          <w:rFonts w:ascii="Century Gothic" w:hAnsi="Century Gothic"/>
        </w:rPr>
        <w:fldChar w:fldCharType="separate"/>
      </w:r>
      <w:r w:rsidR="00452B9B">
        <w:rPr>
          <w:rFonts w:ascii="Century Gothic" w:hAnsi="Century Gothic"/>
          <w:noProof/>
        </w:rPr>
        <w:t>2</w:t>
      </w:r>
      <w:r w:rsidR="00C952D0" w:rsidRPr="003B6A0B">
        <w:rPr>
          <w:rFonts w:ascii="Century Gothic" w:hAnsi="Century Gothic"/>
        </w:rPr>
        <w:fldChar w:fldCharType="end"/>
      </w:r>
      <w:bookmarkEnd w:id="45"/>
      <w:r w:rsidRPr="003B6A0B">
        <w:rPr>
          <w:rFonts w:ascii="Century Gothic" w:hAnsi="Century Gothic"/>
        </w:rPr>
        <w:t xml:space="preserve">: </w:t>
      </w:r>
      <w:r w:rsidR="00276F92">
        <w:rPr>
          <w:rFonts w:ascii="Century Gothic" w:hAnsi="Century Gothic"/>
          <w:b w:val="0"/>
        </w:rPr>
        <w:t>Active management p</w:t>
      </w:r>
      <w:r w:rsidRPr="003B6A0B">
        <w:rPr>
          <w:rFonts w:ascii="Century Gothic" w:hAnsi="Century Gothic"/>
          <w:b w:val="0"/>
        </w:rPr>
        <w:t xml:space="preserve">rioritisation </w:t>
      </w:r>
      <w:r w:rsidR="00E96BB2">
        <w:rPr>
          <w:rFonts w:ascii="Century Gothic" w:hAnsi="Century Gothic"/>
          <w:b w:val="0"/>
        </w:rPr>
        <w:t xml:space="preserve">process for </w:t>
      </w:r>
      <w:r w:rsidR="00276F92">
        <w:rPr>
          <w:rFonts w:ascii="Century Gothic" w:hAnsi="Century Gothic"/>
          <w:b w:val="0"/>
        </w:rPr>
        <w:t>the northern unregulated rivers</w:t>
      </w:r>
    </w:p>
    <w:p w:rsidR="00087755" w:rsidRPr="00087755" w:rsidRDefault="00C952D0" w:rsidP="00087755">
      <w:r w:rsidRPr="00C952D0">
        <w:rPr>
          <w:rFonts w:ascii="Century Gothic" w:hAnsi="Century Gothic"/>
          <w:noProof/>
          <w:sz w:val="24"/>
          <w:szCs w:val="24"/>
        </w:rPr>
        <w:pict>
          <v:roundrect id="_x0000_s1047" style="position:absolute;left:0;text-align:left;margin-left:9.6pt;margin-top:12.4pt;width:498.15pt;height:25.85pt;z-index:251685888" arcsize="10923f" filled="f" stroked="f">
            <v:textbox style="mso-next-textbox:#_x0000_s1047">
              <w:txbxContent>
                <w:p w:rsidR="002266E4" w:rsidRPr="00E952D3" w:rsidRDefault="002266E4" w:rsidP="00F636E4">
                  <w:pPr>
                    <w:spacing w:after="0"/>
                    <w:jc w:val="center"/>
                    <w:rPr>
                      <w:b/>
                    </w:rPr>
                  </w:pPr>
                  <w:r>
                    <w:rPr>
                      <w:b/>
                    </w:rPr>
                    <w:t xml:space="preserve">STEP 1: </w:t>
                  </w:r>
                  <w:r w:rsidRPr="00A5002A">
                    <w:rPr>
                      <w:b/>
                    </w:rPr>
                    <w:t>CURRENT CONDITIONS</w:t>
                  </w:r>
                </w:p>
              </w:txbxContent>
            </v:textbox>
          </v:roundrect>
        </w:pict>
      </w:r>
      <w:r w:rsidRPr="00C952D0">
        <w:rPr>
          <w:rFonts w:ascii="Century Gothic" w:hAnsi="Century Gothic"/>
          <w:noProof/>
        </w:rPr>
        <w:pict>
          <v:roundrect id="_x0000_s1034" style="position:absolute;left:0;text-align:left;margin-left:-4.2pt;margin-top:12.4pt;width:525.4pt;height:65.05pt;z-index:251672576" arcsize="10923f" fillcolor="#95b3d7 [1940]" strokecolor="#4f81bd [3204]" strokeweight="1pt">
            <v:fill color2="#4f81bd [3204]" focus="50%" type="gradient"/>
            <v:shadow on="t" type="perspective" color="#243f60 [1604]" offset="1pt" offset2="-3pt"/>
          </v:roundrect>
        </w:pict>
      </w:r>
    </w:p>
    <w:p w:rsidR="003B6A0B" w:rsidRPr="003B6A0B" w:rsidRDefault="00C952D0" w:rsidP="003B6A0B">
      <w:r w:rsidRPr="00C952D0">
        <w:rPr>
          <w:rFonts w:ascii="Century Gothic" w:hAnsi="Century Gothic"/>
          <w:sz w:val="24"/>
          <w:szCs w:val="24"/>
        </w:rPr>
        <w:pict>
          <v:roundrect id="_x0000_s1035" style="position:absolute;left:0;text-align:left;margin-left:9.6pt;margin-top:15.05pt;width:501.1pt;height:31.5pt;z-index:251673600" arcsize="10923f">
            <v:textbox style="mso-next-textbox:#_x0000_s1035" inset=",.3mm,,.3mm">
              <w:txbxContent>
                <w:p w:rsidR="002266E4" w:rsidRDefault="002266E4" w:rsidP="00B57D36">
                  <w:pPr>
                    <w:spacing w:after="0"/>
                    <w:jc w:val="center"/>
                    <w:rPr>
                      <w:rFonts w:ascii="Century Gothic" w:hAnsi="Century Gothic"/>
                    </w:rPr>
                  </w:pPr>
                  <w:r>
                    <w:rPr>
                      <w:rFonts w:ascii="Century Gothic" w:hAnsi="Century Gothic"/>
                    </w:rPr>
                    <w:t>What are the current general environmental demands in the region based on antecedent and current conditions?</w:t>
                  </w:r>
                </w:p>
              </w:txbxContent>
            </v:textbox>
          </v:roundrect>
        </w:pict>
      </w:r>
    </w:p>
    <w:p w:rsidR="004D6FB5" w:rsidRDefault="00C952D0">
      <w:pPr>
        <w:spacing w:after="0"/>
        <w:jc w:val="left"/>
        <w:rPr>
          <w:rFonts w:ascii="Century Gothic" w:hAnsi="Century Gothic"/>
          <w:lang w:val="en-US" w:eastAsia="en-US"/>
        </w:rPr>
      </w:pPr>
      <w:r w:rsidRPr="00C952D0">
        <w:rPr>
          <w:rFonts w:ascii="Century Gothic" w:hAnsi="Century Gothic"/>
          <w:noProof/>
          <w:sz w:val="24"/>
          <w:szCs w:val="24"/>
        </w:rPr>
        <w:pict>
          <v:roundrect id="_x0000_s1046" style="position:absolute;margin-left:9.6pt;margin-top:560.85pt;width:501.1pt;height:51.75pt;z-index:251684864" arcsize="18238f">
            <v:textbox style="mso-next-textbox:#_x0000_s1046">
              <w:txbxContent>
                <w:p w:rsidR="002266E4" w:rsidRDefault="002266E4" w:rsidP="007A4A5E">
                  <w:pPr>
                    <w:spacing w:after="0"/>
                    <w:jc w:val="center"/>
                    <w:rPr>
                      <w:rFonts w:ascii="Century Gothic" w:hAnsi="Century Gothic"/>
                    </w:rPr>
                  </w:pPr>
                  <w:r>
                    <w:rPr>
                      <w:rFonts w:ascii="Century Gothic" w:hAnsi="Century Gothic"/>
                    </w:rPr>
                    <w:t>What are the priority active management options across the region for development?</w:t>
                  </w:r>
                </w:p>
                <w:p w:rsidR="002266E4" w:rsidRPr="00C6751E" w:rsidRDefault="002266E4" w:rsidP="007A4A5E">
                  <w:pPr>
                    <w:spacing w:after="0"/>
                    <w:jc w:val="center"/>
                  </w:pPr>
                  <w:r>
                    <w:rPr>
                      <w:rFonts w:ascii="Century Gothic" w:hAnsi="Century Gothic"/>
                    </w:rPr>
                    <w:t>(Urgent environmental demands with feasible active management options collated and regional priorities identified for further development or implementation)</w:t>
                  </w:r>
                </w:p>
              </w:txbxContent>
            </v:textbox>
          </v:roundrect>
        </w:pict>
      </w:r>
      <w:r w:rsidRPr="00C952D0">
        <w:rPr>
          <w:rFonts w:ascii="Century Gothic" w:hAnsi="Century Gothic"/>
          <w:noProof/>
          <w:sz w:val="24"/>
          <w:szCs w:val="24"/>
        </w:rPr>
        <w:pict>
          <v:roundrect id="_x0000_s1045" style="position:absolute;margin-left:9.6pt;margin-top:543.4pt;width:501.1pt;height:21.2pt;z-index:251683840" arcsize="18238f" filled="f" stroked="f">
            <v:textbox style="mso-next-textbox:#_x0000_s1045">
              <w:txbxContent>
                <w:p w:rsidR="002266E4" w:rsidRPr="007A4A5E" w:rsidRDefault="002266E4" w:rsidP="00384028">
                  <w:pPr>
                    <w:jc w:val="center"/>
                    <w:rPr>
                      <w:b/>
                    </w:rPr>
                  </w:pPr>
                  <w:r w:rsidRPr="00A5002A">
                    <w:rPr>
                      <w:b/>
                    </w:rPr>
                    <w:t xml:space="preserve">STEP </w:t>
                  </w:r>
                  <w:r>
                    <w:rPr>
                      <w:b/>
                    </w:rPr>
                    <w:t>4</w:t>
                  </w:r>
                  <w:r w:rsidRPr="00A5002A">
                    <w:rPr>
                      <w:b/>
                    </w:rPr>
                    <w:t xml:space="preserve">: </w:t>
                  </w:r>
                  <w:r w:rsidRPr="007A4A5E">
                    <w:rPr>
                      <w:b/>
                    </w:rPr>
                    <w:t xml:space="preserve">IDENTIFYING REGIONAL </w:t>
                  </w:r>
                  <w:r>
                    <w:rPr>
                      <w:b/>
                    </w:rPr>
                    <w:t xml:space="preserve">ACTIVE MANAGEMENT </w:t>
                  </w:r>
                  <w:r w:rsidRPr="007A4A5E">
                    <w:rPr>
                      <w:b/>
                    </w:rPr>
                    <w:t>PRIORITIES</w:t>
                  </w:r>
                </w:p>
              </w:txbxContent>
            </v:textbox>
          </v:roundrect>
        </w:pict>
      </w:r>
      <w:r w:rsidRPr="00C952D0">
        <w:rPr>
          <w:rFonts w:ascii="Century Gothic" w:hAnsi="Century Gothic"/>
          <w:noProof/>
          <w:sz w:val="24"/>
          <w:szCs w:val="24"/>
        </w:rPr>
        <w:pict>
          <v:roundrect id="_x0000_s1026" style="position:absolute;margin-left:-4.2pt;margin-top:543.4pt;width:526.6pt;height:79.55pt;z-index:251657214" arcsize="9606f" fillcolor="#c2d69b [1942]" strokecolor="#92d050" strokeweight="1pt">
            <v:fill color2="#9bbb59 [3206]" focus="50%" type="gradient"/>
            <v:shadow on="t" type="perspective" color="#4e6128 [1606]" offset="1pt" offset2="-3pt"/>
          </v:roundrect>
        </w:pict>
      </w:r>
      <w:r w:rsidRPr="00C952D0">
        <w:rPr>
          <w:rFonts w:ascii="Century Gothic" w:hAnsi="Century Gothic"/>
          <w:noProof/>
          <w:sz w:val="24"/>
          <w:szCs w:val="24"/>
        </w:rPr>
        <w:pict>
          <v:roundrect id="_x0000_s1027" style="position:absolute;margin-left:-4.2pt;margin-top:422.95pt;width:526.6pt;height:109.15pt;z-index:251658239" arcsize="9606f" fillcolor="#b2a1c7 [1943]" strokecolor="#8064a2 [3207]" strokeweight="1pt">
            <v:fill color2="#8064a2 [3207]" focus="50%" type="gradient"/>
            <v:shadow on="t" type="perspective" color="#3f3151 [1607]" offset="1pt" offset2="-3pt"/>
          </v:roundrect>
        </w:pict>
      </w:r>
      <w:r w:rsidRPr="00C952D0">
        <w:rPr>
          <w:rFonts w:ascii="Century Gothic" w:hAnsi="Century Gothic"/>
          <w:noProof/>
          <w:sz w:val="24"/>
          <w:szCs w:val="24"/>
        </w:rPr>
        <w:pict>
          <v:roundrect id="_x0000_s1044" style="position:absolute;margin-left:6.65pt;margin-top:489.75pt;width:501.1pt;height:37.15pt;z-index:251682816" arcsize="18238f">
            <v:textbox style="mso-next-textbox:#_x0000_s1044">
              <w:txbxContent>
                <w:p w:rsidR="002266E4" w:rsidRDefault="002266E4" w:rsidP="000E368D">
                  <w:pPr>
                    <w:spacing w:after="0"/>
                    <w:jc w:val="center"/>
                    <w:rPr>
                      <w:rFonts w:ascii="Century Gothic" w:hAnsi="Century Gothic"/>
                    </w:rPr>
                  </w:pPr>
                  <w:r>
                    <w:rPr>
                      <w:rFonts w:ascii="Century Gothic" w:hAnsi="Century Gothic"/>
                    </w:rPr>
                    <w:t>What is the relative urgency of the demand?</w:t>
                  </w:r>
                </w:p>
                <w:p w:rsidR="002266E4" w:rsidRPr="00C6751E" w:rsidRDefault="002266E4" w:rsidP="000E368D">
                  <w:pPr>
                    <w:spacing w:after="0"/>
                    <w:jc w:val="center"/>
                  </w:pPr>
                  <w:r>
                    <w:rPr>
                      <w:rFonts w:ascii="Century Gothic" w:hAnsi="Century Gothic"/>
                    </w:rPr>
                    <w:t>(E</w:t>
                  </w:r>
                  <w:r w:rsidRPr="0063770D">
                    <w:rPr>
                      <w:rFonts w:ascii="Century Gothic" w:hAnsi="Century Gothic"/>
                    </w:rPr>
                    <w:t xml:space="preserve">nvironmental water requirements examined in detail and </w:t>
                  </w:r>
                  <w:r>
                    <w:rPr>
                      <w:rFonts w:ascii="Century Gothic" w:hAnsi="Century Gothic"/>
                    </w:rPr>
                    <w:t>ranked by urgency)</w:t>
                  </w:r>
                </w:p>
              </w:txbxContent>
            </v:textbox>
          </v:roundrect>
        </w:pict>
      </w:r>
      <w:r w:rsidRPr="00C952D0">
        <w:rPr>
          <w:rFonts w:ascii="Century Gothic" w:hAnsi="Century Gothic"/>
          <w:noProof/>
          <w:sz w:val="24"/>
          <w:szCs w:val="24"/>
        </w:rPr>
        <w:pict>
          <v:roundrect id="_x0000_s1043" style="position:absolute;margin-left:9.6pt;margin-top:445.1pt;width:501.1pt;height:37.15pt;z-index:251681792" arcsize="18238f">
            <v:textbox style="mso-next-textbox:#_x0000_s1043">
              <w:txbxContent>
                <w:p w:rsidR="002266E4" w:rsidRPr="00384028" w:rsidRDefault="002266E4" w:rsidP="00C6751E">
                  <w:pPr>
                    <w:jc w:val="center"/>
                  </w:pPr>
                  <w:r>
                    <w:rPr>
                      <w:rFonts w:ascii="Century Gothic" w:hAnsi="Century Gothic"/>
                    </w:rPr>
                    <w:t>Which c</w:t>
                  </w:r>
                  <w:r w:rsidRPr="0063770D">
                    <w:rPr>
                      <w:rFonts w:ascii="Century Gothic" w:hAnsi="Century Gothic"/>
                    </w:rPr>
                    <w:t xml:space="preserve">atchments </w:t>
                  </w:r>
                  <w:r>
                    <w:rPr>
                      <w:rFonts w:ascii="Century Gothic" w:hAnsi="Century Gothic"/>
                    </w:rPr>
                    <w:t>have assets with</w:t>
                  </w:r>
                  <w:r w:rsidRPr="0063770D">
                    <w:rPr>
                      <w:rFonts w:ascii="Century Gothic" w:hAnsi="Century Gothic"/>
                    </w:rPr>
                    <w:t xml:space="preserve"> high environmental demand and feasible active management options</w:t>
                  </w:r>
                  <w:r>
                    <w:rPr>
                      <w:rFonts w:ascii="Century Gothic" w:hAnsi="Century Gothic"/>
                    </w:rPr>
                    <w:t>?</w:t>
                  </w:r>
                </w:p>
              </w:txbxContent>
            </v:textbox>
          </v:roundrect>
        </w:pict>
      </w:r>
      <w:r w:rsidRPr="00C952D0">
        <w:rPr>
          <w:rFonts w:ascii="Century Gothic" w:hAnsi="Century Gothic"/>
          <w:noProof/>
          <w:sz w:val="24"/>
          <w:szCs w:val="24"/>
        </w:rPr>
        <w:pict>
          <v:roundrect id="_x0000_s1042" style="position:absolute;margin-left:9.6pt;margin-top:422.95pt;width:501.1pt;height:21.2pt;z-index:251680768" arcsize="18238f" filled="f" stroked="f">
            <v:textbox style="mso-next-textbox:#_x0000_s1042">
              <w:txbxContent>
                <w:p w:rsidR="002266E4" w:rsidRDefault="002266E4" w:rsidP="00384028">
                  <w:pPr>
                    <w:jc w:val="center"/>
                  </w:pPr>
                  <w:r w:rsidRPr="00A5002A">
                    <w:rPr>
                      <w:b/>
                    </w:rPr>
                    <w:t xml:space="preserve">STEP </w:t>
                  </w:r>
                  <w:r>
                    <w:rPr>
                      <w:b/>
                    </w:rPr>
                    <w:t>3</w:t>
                  </w:r>
                  <w:r w:rsidRPr="00A5002A">
                    <w:rPr>
                      <w:b/>
                    </w:rPr>
                    <w:t xml:space="preserve">: </w:t>
                  </w:r>
                  <w:r>
                    <w:rPr>
                      <w:b/>
                    </w:rPr>
                    <w:t>ESTABLISHING PRIORITY ENVIRONMENTAL DEMANDS</w:t>
                  </w:r>
                </w:p>
              </w:txbxContent>
            </v:textbox>
          </v:roundrect>
        </w:pict>
      </w:r>
      <w:r w:rsidRPr="00C952D0">
        <w:rPr>
          <w:rFonts w:ascii="Century Gothic" w:hAnsi="Century Gothic"/>
          <w:noProof/>
          <w:sz w:val="24"/>
          <w:szCs w:val="24"/>
        </w:rPr>
        <w:pict>
          <v:shapetype id="_x0000_t202" coordsize="21600,21600" o:spt="202" path="m,l,21600r21600,l21600,xe">
            <v:stroke joinstyle="miter"/>
            <v:path gradientshapeok="t" o:connecttype="rect"/>
          </v:shapetype>
          <v:shape id="_x0000_s1036" type="#_x0000_t202" style="position:absolute;margin-left:9.6pt;margin-top:380.9pt;width:501.1pt;height:18.5pt;z-index:251674624" fillcolor="white [3212]" stroked="f">
            <v:fill opacity="0"/>
            <v:textbox style="mso-next-textbox:#_x0000_s1036">
              <w:txbxContent>
                <w:p w:rsidR="002266E4" w:rsidRPr="00A5002A" w:rsidRDefault="002266E4" w:rsidP="00384028">
                  <w:pPr>
                    <w:jc w:val="left"/>
                    <w:rPr>
                      <w:b/>
                    </w:rPr>
                  </w:pPr>
                </w:p>
              </w:txbxContent>
            </v:textbox>
          </v:shape>
        </w:pict>
      </w:r>
      <w:r>
        <w:rPr>
          <w:rFonts w:ascii="Century Gothic" w:hAnsi="Century Gothic"/>
          <w:noProof/>
        </w:rPr>
        <w:pict>
          <v:roundrect id="_x0000_s1028" style="position:absolute;margin-left:-4.2pt;margin-top:95.5pt;width:526.6pt;height:314.2pt;z-index:251665408" arcsize="3019f" fillcolor="#fabf8f [1945]" strokecolor="#f79646 [3209]" strokeweight="1pt">
            <v:fill color2="#f79646 [3209]" focus="50%" type="gradient"/>
            <v:shadow on="t" type="perspective" color="#974706 [1609]" offset="1pt" offset2="-3pt"/>
          </v:roundrect>
        </w:pict>
      </w:r>
      <w:r>
        <w:rPr>
          <w:rFonts w:ascii="Century Gothic" w:hAnsi="Century Gothic"/>
          <w:noProof/>
        </w:rPr>
        <w:pict>
          <v:roundrect id="_x0000_s1032" style="position:absolute;margin-left:9.6pt;margin-top:362.3pt;width:501.1pt;height:40pt;z-index:251669504" arcsize="10923f">
            <v:textbox style="mso-next-textbox:#_x0000_s1032">
              <w:txbxContent>
                <w:p w:rsidR="002266E4" w:rsidRPr="00871A8D" w:rsidRDefault="002266E4" w:rsidP="00B57D36">
                  <w:pPr>
                    <w:jc w:val="center"/>
                  </w:pPr>
                  <w:r w:rsidRPr="00871A8D">
                    <w:rPr>
                      <w:rFonts w:ascii="Century Gothic" w:hAnsi="Century Gothic"/>
                    </w:rPr>
                    <w:t>Is there</w:t>
                  </w:r>
                  <w:r>
                    <w:rPr>
                      <w:rFonts w:ascii="Century Gothic" w:hAnsi="Century Gothic"/>
                    </w:rPr>
                    <w:t xml:space="preserve"> a process in place to undertake the required water transactions and access to infrastructure, or one </w:t>
                  </w:r>
                  <w:r w:rsidRPr="00871A8D">
                    <w:rPr>
                      <w:rFonts w:ascii="Century Gothic" w:hAnsi="Century Gothic"/>
                    </w:rPr>
                    <w:t xml:space="preserve">that could be developed in </w:t>
                  </w:r>
                  <w:r>
                    <w:rPr>
                      <w:rFonts w:ascii="Century Gothic" w:hAnsi="Century Gothic"/>
                    </w:rPr>
                    <w:t xml:space="preserve">an appropriate </w:t>
                  </w:r>
                  <w:r w:rsidRPr="00871A8D">
                    <w:rPr>
                      <w:rFonts w:ascii="Century Gothic" w:hAnsi="Century Gothic"/>
                    </w:rPr>
                    <w:t>timeframe?</w:t>
                  </w:r>
                </w:p>
              </w:txbxContent>
            </v:textbox>
          </v:roundrect>
        </w:pict>
      </w:r>
      <w:r>
        <w:rPr>
          <w:rFonts w:ascii="Century Gothic" w:hAnsi="Century Gothic"/>
          <w:noProof/>
        </w:rPr>
        <w:pict>
          <v:roundrect id="_x0000_s1031" style="position:absolute;margin-left:9.6pt;margin-top:302pt;width:501.1pt;height:53.5pt;z-index:251668480" arcsize="10923f">
            <v:textbox style="mso-next-textbox:#_x0000_s1031">
              <w:txbxContent>
                <w:p w:rsidR="002266E4" w:rsidRPr="00871A8D" w:rsidRDefault="002266E4" w:rsidP="00B57D36">
                  <w:pPr>
                    <w:jc w:val="center"/>
                  </w:pPr>
                  <w:r w:rsidRPr="00871A8D">
                    <w:rPr>
                      <w:rFonts w:ascii="Century Gothic" w:hAnsi="Century Gothic"/>
                    </w:rPr>
                    <w:t>Can water trading be used to implement the option?</w:t>
                  </w:r>
                  <w:r w:rsidRPr="00871A8D">
                    <w:rPr>
                      <w:rFonts w:ascii="Century Gothic" w:hAnsi="Century Gothic"/>
                    </w:rPr>
                    <w:br/>
                    <w:t>(</w:t>
                  </w:r>
                  <w:proofErr w:type="gramStart"/>
                  <w:r w:rsidRPr="00871A8D">
                    <w:rPr>
                      <w:rFonts w:ascii="Century Gothic" w:hAnsi="Century Gothic"/>
                    </w:rPr>
                    <w:t>is</w:t>
                  </w:r>
                  <w:proofErr w:type="gramEnd"/>
                  <w:r w:rsidRPr="00871A8D">
                    <w:rPr>
                      <w:rFonts w:ascii="Century Gothic" w:hAnsi="Century Gothic"/>
                    </w:rPr>
                    <w:t xml:space="preserve"> there sufficient supply of water and an established or potential market for purchase/sale; do statutory trading provisions provide the required flexibility</w:t>
                  </w:r>
                  <w:r>
                    <w:rPr>
                      <w:rFonts w:ascii="Century Gothic" w:hAnsi="Century Gothic"/>
                    </w:rPr>
                    <w:t>?</w:t>
                  </w:r>
                  <w:r w:rsidRPr="00871A8D">
                    <w:rPr>
                      <w:rFonts w:ascii="Century Gothic" w:hAnsi="Century Gothic"/>
                    </w:rPr>
                    <w:t>)</w:t>
                  </w:r>
                </w:p>
              </w:txbxContent>
            </v:textbox>
          </v:roundrect>
        </w:pict>
      </w:r>
      <w:r>
        <w:rPr>
          <w:rFonts w:ascii="Century Gothic" w:hAnsi="Century Gothic"/>
          <w:noProof/>
        </w:rPr>
        <w:pict>
          <v:roundrect id="_x0000_s1030" style="position:absolute;margin-left:9.6pt;margin-top:245.8pt;width:501.1pt;height:50.5pt;z-index:251667456" arcsize="10923f">
            <v:textbox style="mso-next-textbox:#_x0000_s1030">
              <w:txbxContent>
                <w:p w:rsidR="002266E4" w:rsidRPr="00871A8D" w:rsidRDefault="002266E4" w:rsidP="00B57D36">
                  <w:pPr>
                    <w:jc w:val="center"/>
                    <w:rPr>
                      <w:rFonts w:ascii="Century Gothic" w:hAnsi="Century Gothic"/>
                    </w:rPr>
                  </w:pPr>
                  <w:r>
                    <w:rPr>
                      <w:rFonts w:ascii="Century Gothic" w:hAnsi="Century Gothic"/>
                    </w:rPr>
                    <w:t xml:space="preserve">Is the active management option(s) </w:t>
                  </w:r>
                  <w:r w:rsidRPr="00871A8D">
                    <w:rPr>
                      <w:rFonts w:ascii="Century Gothic" w:hAnsi="Century Gothic"/>
                    </w:rPr>
                    <w:t>operationally feasible?</w:t>
                  </w:r>
                  <w:r w:rsidRPr="00871A8D">
                    <w:rPr>
                      <w:rFonts w:ascii="Century Gothic" w:hAnsi="Century Gothic"/>
                    </w:rPr>
                    <w:br/>
                    <w:t>(</w:t>
                  </w:r>
                  <w:proofErr w:type="gramStart"/>
                  <w:r>
                    <w:rPr>
                      <w:rFonts w:ascii="Century Gothic" w:hAnsi="Century Gothic"/>
                    </w:rPr>
                    <w:t>feasible</w:t>
                  </w:r>
                  <w:proofErr w:type="gramEnd"/>
                  <w:r>
                    <w:rPr>
                      <w:rFonts w:ascii="Century Gothic" w:hAnsi="Century Gothic"/>
                    </w:rPr>
                    <w:t xml:space="preserve"> </w:t>
                  </w:r>
                  <w:r w:rsidRPr="00871A8D">
                    <w:rPr>
                      <w:rFonts w:ascii="Century Gothic" w:hAnsi="Century Gothic"/>
                    </w:rPr>
                    <w:t xml:space="preserve">to coordinate </w:t>
                  </w:r>
                  <w:r>
                    <w:rPr>
                      <w:rFonts w:ascii="Century Gothic" w:hAnsi="Century Gothic"/>
                    </w:rPr>
                    <w:t xml:space="preserve">the action </w:t>
                  </w:r>
                  <w:r w:rsidRPr="00871A8D">
                    <w:rPr>
                      <w:rFonts w:ascii="Century Gothic" w:hAnsi="Century Gothic"/>
                    </w:rPr>
                    <w:t>with unregulated flow</w:t>
                  </w:r>
                  <w:r>
                    <w:rPr>
                      <w:rFonts w:ascii="Century Gothic" w:hAnsi="Century Gothic"/>
                    </w:rPr>
                    <w:t>s</w:t>
                  </w:r>
                  <w:r w:rsidRPr="00871A8D">
                    <w:rPr>
                      <w:rFonts w:ascii="Century Gothic" w:hAnsi="Century Gothic"/>
                    </w:rPr>
                    <w:t>; infrastructure ac</w:t>
                  </w:r>
                  <w:r>
                    <w:rPr>
                      <w:rFonts w:ascii="Century Gothic" w:hAnsi="Century Gothic"/>
                    </w:rPr>
                    <w:t>cess and operational arrangement known</w:t>
                  </w:r>
                  <w:r w:rsidRPr="00871A8D">
                    <w:rPr>
                      <w:rFonts w:ascii="Century Gothic" w:hAnsi="Century Gothic"/>
                    </w:rPr>
                    <w:t>; protection of additional flows</w:t>
                  </w:r>
                  <w:r>
                    <w:rPr>
                      <w:rFonts w:ascii="Century Gothic" w:hAnsi="Century Gothic"/>
                    </w:rPr>
                    <w:t>; other risks able to be managed</w:t>
                  </w:r>
                  <w:r w:rsidRPr="00871A8D">
                    <w:rPr>
                      <w:rFonts w:ascii="Century Gothic" w:hAnsi="Century Gothic"/>
                    </w:rPr>
                    <w:t>)</w:t>
                  </w:r>
                </w:p>
              </w:txbxContent>
            </v:textbox>
          </v:roundrect>
        </w:pict>
      </w:r>
      <w:r>
        <w:rPr>
          <w:rFonts w:ascii="Century Gothic" w:hAnsi="Century Gothic"/>
          <w:noProof/>
        </w:rPr>
        <w:pict>
          <v:roundrect id="_x0000_s1029" style="position:absolute;margin-left:9.6pt;margin-top:204.25pt;width:501.1pt;height:35.5pt;z-index:251666432" arcsize="10923f">
            <v:textbox style="mso-next-textbox:#_x0000_s1029">
              <w:txbxContent>
                <w:p w:rsidR="002266E4" w:rsidRPr="00871A8D" w:rsidRDefault="002266E4" w:rsidP="00B57D36">
                  <w:pPr>
                    <w:jc w:val="center"/>
                  </w:pPr>
                  <w:r>
                    <w:rPr>
                      <w:rFonts w:ascii="Century Gothic" w:hAnsi="Century Gothic"/>
                    </w:rPr>
                    <w:t xml:space="preserve">Could these options </w:t>
                  </w:r>
                  <w:r w:rsidRPr="00871A8D">
                    <w:rPr>
                      <w:rFonts w:ascii="Century Gothic" w:hAnsi="Century Gothic"/>
                    </w:rPr>
                    <w:t>significantly improve the likelihood of meeting any of the identified demand(s) compared to existing in-stream use or doing nothing scenario?</w:t>
                  </w:r>
                </w:p>
              </w:txbxContent>
            </v:textbox>
          </v:roundrect>
        </w:pict>
      </w:r>
      <w:r>
        <w:rPr>
          <w:rFonts w:ascii="Century Gothic" w:hAnsi="Century Gothic"/>
          <w:noProof/>
        </w:rPr>
        <w:pict>
          <v:roundrect id="_x0000_s1041" style="position:absolute;margin-left:9.6pt;margin-top:175.55pt;width:501.1pt;height:23.5pt;z-index:251679744" arcsize="10923f">
            <v:textbox style="mso-next-textbox:#_x0000_s1041">
              <w:txbxContent>
                <w:p w:rsidR="002266E4" w:rsidRPr="00871A8D" w:rsidRDefault="002266E4" w:rsidP="00B57D36">
                  <w:pPr>
                    <w:jc w:val="center"/>
                  </w:pPr>
                  <w:r>
                    <w:rPr>
                      <w:rFonts w:ascii="Century Gothic" w:hAnsi="Century Gothic"/>
                    </w:rPr>
                    <w:t>Have any active management options been identified</w:t>
                  </w:r>
                  <w:r w:rsidRPr="00871A8D">
                    <w:rPr>
                      <w:rFonts w:ascii="Century Gothic" w:hAnsi="Century Gothic"/>
                    </w:rPr>
                    <w:t>?</w:t>
                  </w:r>
                </w:p>
              </w:txbxContent>
            </v:textbox>
          </v:roundrect>
        </w:pict>
      </w:r>
      <w:r>
        <w:rPr>
          <w:rFonts w:ascii="Century Gothic" w:hAnsi="Century Gothic"/>
          <w:noProof/>
        </w:rPr>
        <w:pict>
          <v:roundrect id="_x0000_s1033" style="position:absolute;margin-left:9.6pt;margin-top:154.05pt;width:498.15pt;height:21.5pt;z-index:251670528" arcsize="10923f" filled="f" stroked="f">
            <v:textbox style="mso-next-textbox:#_x0000_s1033">
              <w:txbxContent>
                <w:p w:rsidR="002266E4" w:rsidRPr="00E952D3" w:rsidRDefault="002266E4" w:rsidP="00B57D36">
                  <w:pPr>
                    <w:jc w:val="left"/>
                    <w:rPr>
                      <w:b/>
                    </w:rPr>
                  </w:pPr>
                  <w:r>
                    <w:rPr>
                      <w:b/>
                    </w:rPr>
                    <w:t>Operational feasibility</w:t>
                  </w:r>
                </w:p>
              </w:txbxContent>
            </v:textbox>
          </v:roundrect>
        </w:pict>
      </w:r>
      <w:r w:rsidRPr="00C952D0">
        <w:rPr>
          <w:rFonts w:ascii="Century Gothic" w:hAnsi="Century Gothic"/>
          <w:noProof/>
          <w:sz w:val="24"/>
          <w:szCs w:val="24"/>
        </w:rPr>
        <w:pict>
          <v:roundrect id="_x0000_s1038" style="position:absolute;margin-left:9.6pt;margin-top:75.05pt;width:501.1pt;height:32pt;z-index:251676672" arcsize="10923f">
            <v:textbox style="mso-next-textbox:#_x0000_s1038" inset=",.3mm,,.3mm">
              <w:txbxContent>
                <w:p w:rsidR="002266E4" w:rsidRPr="00551E1E" w:rsidRDefault="002266E4" w:rsidP="00B57D36">
                  <w:pPr>
                    <w:spacing w:after="0"/>
                    <w:jc w:val="center"/>
                    <w:rPr>
                      <w:rFonts w:ascii="Century Gothic" w:hAnsi="Century Gothic"/>
                    </w:rPr>
                  </w:pPr>
                  <w:r>
                    <w:rPr>
                      <w:rFonts w:ascii="Century Gothic" w:hAnsi="Century Gothic"/>
                    </w:rPr>
                    <w:t xml:space="preserve">Have specific </w:t>
                  </w:r>
                  <w:r w:rsidRPr="00551E1E">
                    <w:rPr>
                      <w:rFonts w:ascii="Century Gothic" w:hAnsi="Century Gothic"/>
                    </w:rPr>
                    <w:t xml:space="preserve">requirements </w:t>
                  </w:r>
                  <w:r>
                    <w:rPr>
                      <w:rFonts w:ascii="Century Gothic" w:hAnsi="Century Gothic"/>
                    </w:rPr>
                    <w:t xml:space="preserve">(such as long term flow indicators) being identified to reflect these demands at a </w:t>
                  </w:r>
                  <w:r w:rsidRPr="00551E1E">
                    <w:rPr>
                      <w:rFonts w:ascii="Century Gothic" w:hAnsi="Century Gothic"/>
                    </w:rPr>
                    <w:t xml:space="preserve">catchment or key environmental </w:t>
                  </w:r>
                  <w:r>
                    <w:rPr>
                      <w:rFonts w:ascii="Century Gothic" w:hAnsi="Century Gothic"/>
                    </w:rPr>
                    <w:t>assets?</w:t>
                  </w:r>
                </w:p>
              </w:txbxContent>
            </v:textbox>
          </v:roundrect>
        </w:pict>
      </w:r>
      <w:r w:rsidRPr="00C952D0">
        <w:rPr>
          <w:rFonts w:ascii="Century Gothic" w:hAnsi="Century Gothic"/>
          <w:noProof/>
          <w:sz w:val="24"/>
          <w:szCs w:val="24"/>
        </w:rPr>
        <w:pict>
          <v:roundrect id="_x0000_s1037" style="position:absolute;margin-left:-4.2pt;margin-top:44.4pt;width:526.6pt;height:105.4pt;z-index:251675648" arcsize="10923f" fillcolor="#d99594 [1941]" strokecolor="#c0504d [3205]" strokeweight="1pt">
            <v:fill color2="#c0504d [3205]" focus="50%" type="gradient"/>
            <v:shadow on="t" type="perspective" color="#622423 [1605]" offset="1pt" offset2="-3pt"/>
          </v:roundrect>
        </w:pict>
      </w:r>
      <w:r w:rsidRPr="00C952D0">
        <w:rPr>
          <w:rFonts w:ascii="Century Gothic" w:hAnsi="Century Gothic"/>
          <w:noProof/>
          <w:sz w:val="24"/>
          <w:szCs w:val="24"/>
        </w:rPr>
        <w:pict>
          <v:roundrect id="_x0000_s1040" style="position:absolute;margin-left:9.6pt;margin-top:44.4pt;width:498.15pt;height:36.45pt;z-index:251678720" arcsize="10923f" filled="f" stroked="f">
            <v:textbox style="mso-next-textbox:#_x0000_s1040">
              <w:txbxContent>
                <w:p w:rsidR="002266E4" w:rsidRDefault="002266E4" w:rsidP="00B57D36">
                  <w:pPr>
                    <w:spacing w:after="0"/>
                    <w:jc w:val="center"/>
                    <w:rPr>
                      <w:b/>
                    </w:rPr>
                  </w:pPr>
                  <w:r>
                    <w:rPr>
                      <w:b/>
                    </w:rPr>
                    <w:t>STEP 2: FEASIBILITY OF ACTIVE MANAGEMENT</w:t>
                  </w:r>
                </w:p>
                <w:p w:rsidR="002266E4" w:rsidRDefault="002266E4" w:rsidP="00B57D36">
                  <w:pPr>
                    <w:jc w:val="left"/>
                    <w:rPr>
                      <w:b/>
                    </w:rPr>
                  </w:pPr>
                  <w:r>
                    <w:rPr>
                      <w:b/>
                    </w:rPr>
                    <w:t>Environmental need</w:t>
                  </w:r>
                </w:p>
                <w:p w:rsidR="002266E4" w:rsidRPr="00E952D3" w:rsidRDefault="002266E4" w:rsidP="00B57D36">
                  <w:pPr>
                    <w:jc w:val="center"/>
                    <w:rPr>
                      <w:b/>
                    </w:rPr>
                  </w:pPr>
                </w:p>
              </w:txbxContent>
            </v:textbox>
          </v:roundrect>
        </w:pict>
      </w:r>
      <w:r w:rsidRPr="00C952D0">
        <w:rPr>
          <w:rFonts w:ascii="Century Gothic" w:hAnsi="Century Gothic"/>
          <w:noProof/>
          <w:sz w:val="24"/>
          <w:szCs w:val="24"/>
        </w:rPr>
        <w:pict>
          <v:roundrect id="_x0000_s1039" style="position:absolute;margin-left:9.6pt;margin-top:110.95pt;width:501.1pt;height:31.25pt;z-index:251677696" arcsize="10923f">
            <v:textbox style="mso-next-textbox:#_x0000_s1039" inset=",.3mm,,.3mm">
              <w:txbxContent>
                <w:p w:rsidR="002266E4" w:rsidRPr="005B2139" w:rsidRDefault="002266E4" w:rsidP="00B57D36">
                  <w:pPr>
                    <w:spacing w:after="0"/>
                    <w:jc w:val="center"/>
                    <w:rPr>
                      <w:rFonts w:ascii="Century Gothic" w:hAnsi="Century Gothic"/>
                    </w:rPr>
                  </w:pPr>
                  <w:r>
                    <w:rPr>
                      <w:rFonts w:ascii="Century Gothic" w:hAnsi="Century Gothic"/>
                    </w:rPr>
                    <w:t>Is t</w:t>
                  </w:r>
                  <w:r w:rsidRPr="005B2139">
                    <w:rPr>
                      <w:rFonts w:ascii="Century Gothic" w:hAnsi="Century Gothic"/>
                    </w:rPr>
                    <w:t xml:space="preserve">here </w:t>
                  </w:r>
                  <w:r>
                    <w:rPr>
                      <w:rFonts w:ascii="Century Gothic" w:hAnsi="Century Gothic"/>
                    </w:rPr>
                    <w:t xml:space="preserve">likely to be a short-fall in </w:t>
                  </w:r>
                  <w:r w:rsidRPr="005B2139">
                    <w:rPr>
                      <w:rFonts w:ascii="Century Gothic" w:hAnsi="Century Gothic"/>
                    </w:rPr>
                    <w:t xml:space="preserve">shortfall in meeting </w:t>
                  </w:r>
                  <w:r>
                    <w:rPr>
                      <w:rFonts w:ascii="Century Gothic" w:hAnsi="Century Gothic"/>
                    </w:rPr>
                    <w:t xml:space="preserve">specific environmental water requirements and </w:t>
                  </w:r>
                  <w:r w:rsidRPr="005B2139">
                    <w:rPr>
                      <w:rFonts w:ascii="Century Gothic" w:hAnsi="Century Gothic"/>
                    </w:rPr>
                    <w:t>flow indicators</w:t>
                  </w:r>
                  <w:r>
                    <w:rPr>
                      <w:rFonts w:ascii="Century Gothic" w:hAnsi="Century Gothic"/>
                    </w:rPr>
                    <w:t xml:space="preserve"> with existing in-stream use?</w:t>
                  </w:r>
                </w:p>
              </w:txbxContent>
            </v:textbox>
          </v:roundrect>
        </w:pict>
      </w:r>
      <w:r w:rsidR="004D6FB5">
        <w:rPr>
          <w:rFonts w:ascii="Century Gothic" w:hAnsi="Century Gothic"/>
        </w:rPr>
        <w:br w:type="page"/>
      </w:r>
    </w:p>
    <w:p w:rsidR="004D6FB5" w:rsidRDefault="004D6FB5" w:rsidP="004D6FB5">
      <w:pPr>
        <w:pStyle w:val="Heading2"/>
        <w:numPr>
          <w:ilvl w:val="1"/>
          <w:numId w:val="29"/>
        </w:numPr>
        <w:spacing w:before="0"/>
        <w:ind w:left="851" w:hanging="851"/>
        <w:rPr>
          <w:rFonts w:ascii="Century Gothic" w:hAnsi="Century Gothic"/>
          <w:color w:val="5F497A" w:themeColor="accent4" w:themeShade="BF"/>
        </w:rPr>
      </w:pPr>
      <w:bookmarkStart w:id="46" w:name="_Ref453592380"/>
      <w:bookmarkStart w:id="47" w:name="_Toc456358888"/>
      <w:r>
        <w:rPr>
          <w:rFonts w:ascii="Century Gothic" w:hAnsi="Century Gothic"/>
          <w:color w:val="5F497A" w:themeColor="accent4" w:themeShade="BF"/>
        </w:rPr>
        <w:t>Antecedent and current conditions and the demand for environmental water in 2016–17</w:t>
      </w:r>
      <w:bookmarkEnd w:id="46"/>
      <w:bookmarkEnd w:id="47"/>
    </w:p>
    <w:p w:rsidR="004D6FB5" w:rsidRDefault="004D6FB5" w:rsidP="004D6FB5">
      <w:pPr>
        <w:pStyle w:val="NormalWeb"/>
        <w:spacing w:before="0" w:beforeAutospacing="0" w:after="240" w:afterAutospacing="0"/>
        <w:jc w:val="left"/>
        <w:rPr>
          <w:rFonts w:ascii="Century Gothic" w:hAnsi="Century Gothic"/>
          <w:lang w:val="en-AU"/>
        </w:rPr>
      </w:pPr>
      <w:r>
        <w:rPr>
          <w:rFonts w:ascii="Century Gothic" w:hAnsi="Century Gothic"/>
          <w:lang w:val="en-AU"/>
        </w:rPr>
        <w:t>The last three years have been characterised by low and very low stream</w:t>
      </w:r>
      <w:r w:rsidR="000A3380">
        <w:rPr>
          <w:rFonts w:ascii="Century Gothic" w:hAnsi="Century Gothic"/>
          <w:lang w:val="en-AU"/>
        </w:rPr>
        <w:t xml:space="preserve"> </w:t>
      </w:r>
      <w:r>
        <w:rPr>
          <w:rFonts w:ascii="Century Gothic" w:hAnsi="Century Gothic"/>
          <w:lang w:val="en-AU"/>
        </w:rPr>
        <w:t>flow across the northern unregulated rivers. It has been five years (</w:t>
      </w:r>
      <w:r>
        <w:rPr>
          <w:rFonts w:ascii="Century Gothic" w:hAnsi="Century Gothic"/>
        </w:rPr>
        <w:t xml:space="preserve">2011–12) </w:t>
      </w:r>
      <w:r>
        <w:rPr>
          <w:rFonts w:ascii="Century Gothic" w:hAnsi="Century Gothic"/>
          <w:lang w:val="en-AU"/>
        </w:rPr>
        <w:t>since significant stream</w:t>
      </w:r>
      <w:r w:rsidR="000A3380">
        <w:rPr>
          <w:rFonts w:ascii="Century Gothic" w:hAnsi="Century Gothic"/>
          <w:lang w:val="en-AU"/>
        </w:rPr>
        <w:t xml:space="preserve"> </w:t>
      </w:r>
      <w:r>
        <w:rPr>
          <w:rFonts w:ascii="Century Gothic" w:hAnsi="Century Gothic"/>
          <w:lang w:val="en-AU"/>
        </w:rPr>
        <w:t>flow and floods were uniformly experienced (</w:t>
      </w:r>
      <w:fldSimple w:instr=" REF _Ref452109315 \h  \* MERGEFORMAT ">
        <w:r w:rsidR="00452B9B" w:rsidRPr="00452B9B">
          <w:rPr>
            <w:rFonts w:ascii="Century Gothic" w:hAnsi="Century Gothic"/>
          </w:rPr>
          <w:t>Table 1</w:t>
        </w:r>
      </w:fldSimple>
      <w:r>
        <w:rPr>
          <w:rFonts w:ascii="Century Gothic" w:hAnsi="Century Gothic"/>
          <w:lang w:val="en-AU"/>
        </w:rPr>
        <w:t xml:space="preserve">), with the exception of the Condamine-Balonne and Moonie Rivers which had moderate to high flows in 2012–13. </w:t>
      </w:r>
    </w:p>
    <w:p w:rsidR="004D6FB5" w:rsidRDefault="004D6FB5" w:rsidP="004D6FB5">
      <w:pPr>
        <w:pStyle w:val="NormalWeb"/>
        <w:spacing w:before="0" w:beforeAutospacing="0" w:after="240" w:afterAutospacing="0"/>
        <w:rPr>
          <w:rFonts w:ascii="Century Gothic" w:hAnsi="Century Gothic"/>
        </w:rPr>
      </w:pPr>
      <w:bookmarkStart w:id="48" w:name="_Ref452109315"/>
      <w:r>
        <w:rPr>
          <w:rFonts w:ascii="Century Gothic" w:hAnsi="Century Gothic"/>
          <w:b/>
        </w:rPr>
        <w:t xml:space="preserve">Table </w:t>
      </w:r>
      <w:r w:rsidR="00C952D0">
        <w:fldChar w:fldCharType="begin"/>
      </w:r>
      <w:r>
        <w:rPr>
          <w:rFonts w:ascii="Century Gothic" w:hAnsi="Century Gothic"/>
          <w:b/>
        </w:rPr>
        <w:instrText xml:space="preserve"> SEQ Table \* ARABIC </w:instrText>
      </w:r>
      <w:r w:rsidR="00C952D0">
        <w:fldChar w:fldCharType="separate"/>
      </w:r>
      <w:r w:rsidR="00452B9B">
        <w:rPr>
          <w:rFonts w:ascii="Century Gothic" w:hAnsi="Century Gothic"/>
          <w:b/>
          <w:noProof/>
        </w:rPr>
        <w:t>1</w:t>
      </w:r>
      <w:r w:rsidR="00C952D0">
        <w:fldChar w:fldCharType="end"/>
      </w:r>
      <w:bookmarkEnd w:id="48"/>
      <w:r>
        <w:rPr>
          <w:rFonts w:ascii="Century Gothic" w:hAnsi="Century Gothic"/>
          <w:b/>
        </w:rPr>
        <w:t>:</w:t>
      </w:r>
      <w:r>
        <w:rPr>
          <w:rFonts w:ascii="Century Gothic" w:hAnsi="Century Gothic"/>
        </w:rPr>
        <w:t xml:space="preserve"> Annual flows at key sites in the northern unregulated rivers 2007 to 2016</w:t>
      </w:r>
    </w:p>
    <w:tbl>
      <w:tblPr>
        <w:tblStyle w:val="TableGrid"/>
        <w:tblW w:w="5050" w:type="pct"/>
        <w:tblInd w:w="-51" w:type="dxa"/>
        <w:tblCellMar>
          <w:left w:w="57" w:type="dxa"/>
          <w:right w:w="57" w:type="dxa"/>
        </w:tblCellMar>
        <w:tblLook w:val="04A0"/>
      </w:tblPr>
      <w:tblGrid>
        <w:gridCol w:w="1158"/>
        <w:gridCol w:w="1145"/>
        <w:gridCol w:w="932"/>
        <w:gridCol w:w="934"/>
        <w:gridCol w:w="934"/>
        <w:gridCol w:w="934"/>
        <w:gridCol w:w="934"/>
        <w:gridCol w:w="934"/>
        <w:gridCol w:w="934"/>
        <w:gridCol w:w="934"/>
        <w:gridCol w:w="936"/>
      </w:tblGrid>
      <w:tr w:rsidR="004D6FB5" w:rsidTr="001A6808">
        <w:trPr>
          <w:cantSplit/>
          <w:tblHeader/>
        </w:trPr>
        <w:tc>
          <w:tcPr>
            <w:tcW w:w="541" w:type="pct"/>
            <w:vMerge w:val="restart"/>
            <w:tcBorders>
              <w:top w:val="single" w:sz="12" w:space="0" w:color="auto"/>
              <w:left w:val="single" w:sz="12" w:space="0" w:color="auto"/>
              <w:bottom w:val="single" w:sz="12" w:space="0" w:color="auto"/>
              <w:right w:val="single" w:sz="4"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Catchment</w:t>
            </w:r>
          </w:p>
        </w:tc>
        <w:tc>
          <w:tcPr>
            <w:tcW w:w="535" w:type="pct"/>
            <w:vMerge w:val="restart"/>
            <w:tcBorders>
              <w:top w:val="single" w:sz="12" w:space="0" w:color="auto"/>
              <w:left w:val="single" w:sz="4" w:space="0" w:color="auto"/>
              <w:bottom w:val="single" w:sz="12" w:space="0" w:color="auto"/>
              <w:right w:val="single" w:sz="12"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Gauge</w:t>
            </w:r>
          </w:p>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(period of records)</w:t>
            </w:r>
          </w:p>
        </w:tc>
        <w:tc>
          <w:tcPr>
            <w:tcW w:w="3925" w:type="pct"/>
            <w:gridSpan w:val="9"/>
            <w:tcBorders>
              <w:top w:val="single" w:sz="12" w:space="0" w:color="auto"/>
              <w:left w:val="single" w:sz="12" w:space="0" w:color="auto"/>
              <w:bottom w:val="single" w:sz="4" w:space="0" w:color="auto"/>
              <w:right w:val="single" w:sz="12"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Recent annual streamflow</w:t>
            </w:r>
            <w:r>
              <w:rPr>
                <w:rFonts w:ascii="Century Gothic" w:hAnsi="Century Gothic"/>
                <w:b/>
                <w:sz w:val="16"/>
                <w:szCs w:val="16"/>
                <w:vertAlign w:val="superscript"/>
                <w:lang w:val="en-AU"/>
              </w:rPr>
              <w:t>1</w:t>
            </w:r>
          </w:p>
        </w:tc>
      </w:tr>
      <w:tr w:rsidR="004D6FB5" w:rsidTr="001A6808">
        <w:trPr>
          <w:cantSplit/>
          <w:tblHeader/>
        </w:trPr>
        <w:tc>
          <w:tcPr>
            <w:tcW w:w="541" w:type="pct"/>
            <w:vMerge/>
            <w:tcBorders>
              <w:top w:val="single" w:sz="12" w:space="0" w:color="auto"/>
              <w:left w:val="single" w:sz="12" w:space="0" w:color="auto"/>
              <w:bottom w:val="single" w:sz="12" w:space="0" w:color="auto"/>
              <w:right w:val="single" w:sz="4" w:space="0" w:color="auto"/>
            </w:tcBorders>
            <w:vAlign w:val="center"/>
            <w:hideMark/>
          </w:tcPr>
          <w:p w:rsidR="004D6FB5" w:rsidRDefault="004D6FB5">
            <w:pPr>
              <w:spacing w:after="0"/>
              <w:jc w:val="left"/>
              <w:rPr>
                <w:rFonts w:ascii="Century Gothic" w:hAnsi="Century Gothic"/>
                <w:b/>
                <w:sz w:val="16"/>
                <w:szCs w:val="16"/>
                <w:lang w:eastAsia="en-US"/>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rsidR="004D6FB5" w:rsidRDefault="004D6FB5">
            <w:pPr>
              <w:spacing w:after="0"/>
              <w:jc w:val="left"/>
              <w:rPr>
                <w:rFonts w:ascii="Century Gothic" w:hAnsi="Century Gothic"/>
                <w:b/>
                <w:sz w:val="16"/>
                <w:szCs w:val="16"/>
                <w:lang w:eastAsia="en-US"/>
              </w:rPr>
            </w:pPr>
          </w:p>
        </w:tc>
        <w:tc>
          <w:tcPr>
            <w:tcW w:w="435" w:type="pct"/>
            <w:tcBorders>
              <w:top w:val="single" w:sz="4" w:space="0" w:color="auto"/>
              <w:left w:val="single" w:sz="12" w:space="0" w:color="auto"/>
              <w:bottom w:val="single" w:sz="12" w:space="0" w:color="auto"/>
              <w:right w:val="single" w:sz="4"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2007–08</w:t>
            </w:r>
          </w:p>
        </w:tc>
        <w:tc>
          <w:tcPr>
            <w:tcW w:w="436" w:type="pct"/>
            <w:tcBorders>
              <w:top w:val="single" w:sz="4" w:space="0" w:color="auto"/>
              <w:left w:val="single" w:sz="4" w:space="0" w:color="auto"/>
              <w:bottom w:val="single" w:sz="12" w:space="0" w:color="auto"/>
              <w:right w:val="single" w:sz="4"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2008–09</w:t>
            </w:r>
          </w:p>
        </w:tc>
        <w:tc>
          <w:tcPr>
            <w:tcW w:w="436" w:type="pct"/>
            <w:tcBorders>
              <w:top w:val="single" w:sz="4" w:space="0" w:color="auto"/>
              <w:left w:val="single" w:sz="4" w:space="0" w:color="auto"/>
              <w:bottom w:val="single" w:sz="12" w:space="0" w:color="auto"/>
              <w:right w:val="single" w:sz="4"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2009–10</w:t>
            </w:r>
          </w:p>
        </w:tc>
        <w:tc>
          <w:tcPr>
            <w:tcW w:w="436" w:type="pct"/>
            <w:tcBorders>
              <w:top w:val="single" w:sz="4" w:space="0" w:color="auto"/>
              <w:left w:val="single" w:sz="4" w:space="0" w:color="auto"/>
              <w:bottom w:val="single" w:sz="12" w:space="0" w:color="auto"/>
              <w:right w:val="single" w:sz="4"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2010–11</w:t>
            </w:r>
          </w:p>
        </w:tc>
        <w:tc>
          <w:tcPr>
            <w:tcW w:w="436" w:type="pct"/>
            <w:tcBorders>
              <w:top w:val="single" w:sz="4" w:space="0" w:color="auto"/>
              <w:left w:val="single" w:sz="4" w:space="0" w:color="auto"/>
              <w:bottom w:val="single" w:sz="12" w:space="0" w:color="auto"/>
              <w:right w:val="single" w:sz="4"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2011–12</w:t>
            </w:r>
          </w:p>
        </w:tc>
        <w:tc>
          <w:tcPr>
            <w:tcW w:w="436" w:type="pct"/>
            <w:tcBorders>
              <w:top w:val="single" w:sz="4" w:space="0" w:color="auto"/>
              <w:left w:val="single" w:sz="4" w:space="0" w:color="auto"/>
              <w:bottom w:val="single" w:sz="12" w:space="0" w:color="auto"/>
              <w:right w:val="single" w:sz="4"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2012–13</w:t>
            </w:r>
          </w:p>
        </w:tc>
        <w:tc>
          <w:tcPr>
            <w:tcW w:w="436" w:type="pct"/>
            <w:tcBorders>
              <w:top w:val="single" w:sz="4" w:space="0" w:color="auto"/>
              <w:left w:val="single" w:sz="4" w:space="0" w:color="auto"/>
              <w:bottom w:val="single" w:sz="12" w:space="0" w:color="auto"/>
              <w:right w:val="single" w:sz="4"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2013–14</w:t>
            </w:r>
          </w:p>
        </w:tc>
        <w:tc>
          <w:tcPr>
            <w:tcW w:w="436" w:type="pct"/>
            <w:tcBorders>
              <w:top w:val="single" w:sz="4" w:space="0" w:color="auto"/>
              <w:left w:val="single" w:sz="4" w:space="0" w:color="auto"/>
              <w:bottom w:val="single" w:sz="12" w:space="0" w:color="auto"/>
              <w:right w:val="single" w:sz="4" w:space="0" w:color="auto"/>
            </w:tcBorders>
            <w:shd w:val="clear" w:color="auto" w:fill="CCC0D9"/>
            <w:vAlign w:val="center"/>
            <w:hideMark/>
          </w:tcPr>
          <w:p w:rsidR="004D6FB5" w:rsidRDefault="004D6FB5">
            <w:pPr>
              <w:pStyle w:val="NormalWeb"/>
              <w:spacing w:before="60" w:beforeAutospacing="0" w:after="60" w:afterAutospacing="0"/>
              <w:jc w:val="center"/>
              <w:rPr>
                <w:rFonts w:ascii="Century Gothic" w:hAnsi="Century Gothic"/>
                <w:b/>
                <w:sz w:val="16"/>
                <w:szCs w:val="16"/>
                <w:lang w:val="en-AU"/>
              </w:rPr>
            </w:pPr>
            <w:r>
              <w:rPr>
                <w:rFonts w:ascii="Century Gothic" w:hAnsi="Century Gothic"/>
                <w:b/>
                <w:sz w:val="16"/>
                <w:szCs w:val="16"/>
                <w:lang w:val="en-AU"/>
              </w:rPr>
              <w:t>2014–15</w:t>
            </w:r>
          </w:p>
        </w:tc>
        <w:tc>
          <w:tcPr>
            <w:tcW w:w="437" w:type="pct"/>
            <w:tcBorders>
              <w:top w:val="single" w:sz="4" w:space="0" w:color="auto"/>
              <w:left w:val="single" w:sz="4" w:space="0" w:color="auto"/>
              <w:bottom w:val="single" w:sz="12" w:space="0" w:color="auto"/>
              <w:right w:val="single" w:sz="12" w:space="0" w:color="auto"/>
            </w:tcBorders>
            <w:shd w:val="clear" w:color="auto" w:fill="CCC0D9"/>
            <w:vAlign w:val="center"/>
            <w:hideMark/>
          </w:tcPr>
          <w:p w:rsidR="004D6FB5" w:rsidRPr="001A6808" w:rsidRDefault="004D6FB5" w:rsidP="001A6808">
            <w:pPr>
              <w:pStyle w:val="NormalWeb"/>
              <w:spacing w:before="60" w:beforeAutospacing="0" w:after="60" w:afterAutospacing="0"/>
              <w:jc w:val="center"/>
              <w:rPr>
                <w:rFonts w:ascii="Century Gothic" w:hAnsi="Century Gothic"/>
                <w:b/>
                <w:sz w:val="16"/>
                <w:szCs w:val="16"/>
                <w:lang w:val="en-AU"/>
              </w:rPr>
            </w:pPr>
            <w:r w:rsidRPr="001A6808">
              <w:rPr>
                <w:rFonts w:ascii="Century Gothic" w:hAnsi="Century Gothic"/>
                <w:b/>
                <w:sz w:val="16"/>
                <w:szCs w:val="16"/>
                <w:lang w:val="en-AU"/>
              </w:rPr>
              <w:t>2015-16</w:t>
            </w:r>
          </w:p>
        </w:tc>
      </w:tr>
      <w:tr w:rsidR="001A6808" w:rsidTr="001A6808">
        <w:trPr>
          <w:cantSplit/>
          <w:trHeight w:val="681"/>
        </w:trPr>
        <w:tc>
          <w:tcPr>
            <w:tcW w:w="541" w:type="pct"/>
            <w:tcBorders>
              <w:top w:val="single" w:sz="12" w:space="0" w:color="auto"/>
              <w:left w:val="single" w:sz="12" w:space="0" w:color="auto"/>
              <w:bottom w:val="nil"/>
              <w:right w:val="single" w:sz="4" w:space="0" w:color="auto"/>
            </w:tcBorders>
            <w:shd w:val="clear" w:color="auto" w:fill="FFFFFF" w:themeFill="background1"/>
          </w:tcPr>
          <w:p w:rsidR="001A6808" w:rsidRDefault="001A6808" w:rsidP="004108DA">
            <w:pPr>
              <w:pStyle w:val="NormalWeb"/>
              <w:spacing w:before="40" w:beforeAutospacing="0" w:after="40" w:afterAutospacing="0"/>
              <w:jc w:val="left"/>
              <w:rPr>
                <w:rFonts w:ascii="Century Gothic" w:hAnsi="Century Gothic"/>
                <w:b/>
                <w:sz w:val="16"/>
                <w:szCs w:val="16"/>
                <w:lang w:val="en-AU"/>
              </w:rPr>
            </w:pPr>
            <w:r>
              <w:rPr>
                <w:rFonts w:ascii="Century Gothic" w:hAnsi="Century Gothic"/>
                <w:b/>
                <w:sz w:val="16"/>
                <w:szCs w:val="16"/>
                <w:lang w:val="en-AU"/>
              </w:rPr>
              <w:t>Border Rivers</w:t>
            </w:r>
          </w:p>
          <w:p w:rsidR="001A6808" w:rsidRDefault="001A6808" w:rsidP="004108DA">
            <w:pPr>
              <w:pStyle w:val="NormalWeb"/>
              <w:spacing w:before="40" w:beforeAutospacing="0" w:after="40" w:afterAutospacing="0"/>
              <w:jc w:val="left"/>
              <w:rPr>
                <w:rFonts w:ascii="Century Gothic" w:hAnsi="Century Gothic"/>
                <w:b/>
                <w:sz w:val="16"/>
                <w:szCs w:val="16"/>
                <w:lang w:val="en-AU"/>
              </w:rPr>
            </w:pPr>
            <w:r>
              <w:rPr>
                <w:rFonts w:ascii="Century Gothic" w:hAnsi="Century Gothic"/>
                <w:b/>
                <w:sz w:val="16"/>
                <w:szCs w:val="16"/>
                <w:lang w:val="en-AU"/>
              </w:rPr>
              <w:t>- Upper (Qld)</w:t>
            </w:r>
          </w:p>
        </w:tc>
        <w:tc>
          <w:tcPr>
            <w:tcW w:w="535" w:type="pct"/>
            <w:tcBorders>
              <w:top w:val="single" w:sz="12" w:space="0" w:color="auto"/>
              <w:left w:val="single" w:sz="4" w:space="0" w:color="auto"/>
              <w:bottom w:val="single" w:sz="4"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 xml:space="preserve">Severn River at </w:t>
            </w:r>
            <w:proofErr w:type="spellStart"/>
            <w:r>
              <w:rPr>
                <w:rFonts w:ascii="Century Gothic" w:hAnsi="Century Gothic"/>
                <w:i/>
                <w:sz w:val="16"/>
                <w:szCs w:val="16"/>
                <w:lang w:val="en-AU"/>
              </w:rPr>
              <w:t>Farnbro</w:t>
            </w:r>
            <w:proofErr w:type="spellEnd"/>
          </w:p>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(from 1962)</w:t>
            </w:r>
          </w:p>
        </w:tc>
        <w:tc>
          <w:tcPr>
            <w:tcW w:w="435" w:type="pc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12"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12" w:space="0" w:color="auto"/>
              <w:left w:val="single" w:sz="4" w:space="0" w:color="auto"/>
              <w:bottom w:val="single" w:sz="4"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12"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Highest on record</w:t>
            </w:r>
          </w:p>
        </w:tc>
        <w:tc>
          <w:tcPr>
            <w:tcW w:w="436" w:type="pct"/>
            <w:tcBorders>
              <w:top w:val="single" w:sz="12"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12" w:space="0" w:color="auto"/>
              <w:left w:val="single" w:sz="4" w:space="0" w:color="auto"/>
              <w:bottom w:val="single" w:sz="4"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12" w:space="0" w:color="auto"/>
              <w:left w:val="single" w:sz="4" w:space="0" w:color="auto"/>
              <w:bottom w:val="single" w:sz="4"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12"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7" w:type="pct"/>
            <w:tcBorders>
              <w:top w:val="single" w:sz="12" w:space="0" w:color="auto"/>
              <w:left w:val="single" w:sz="4" w:space="0" w:color="auto"/>
              <w:bottom w:val="single" w:sz="4" w:space="0" w:color="auto"/>
              <w:right w:val="single" w:sz="12" w:space="0" w:color="auto"/>
            </w:tcBorders>
            <w:shd w:val="clear" w:color="auto" w:fill="E5B8B7" w:themeFill="accent2" w:themeFillTint="66"/>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Very</w:t>
            </w:r>
            <w:r>
              <w:rPr>
                <w:rFonts w:ascii="Century Gothic" w:hAnsi="Century Gothic"/>
                <w:sz w:val="16"/>
                <w:szCs w:val="16"/>
                <w:lang w:val="en-AU"/>
              </w:rPr>
              <w:br/>
              <w:t>Low</w:t>
            </w:r>
          </w:p>
        </w:tc>
      </w:tr>
      <w:tr w:rsidR="001A6808" w:rsidTr="001A6808">
        <w:trPr>
          <w:cantSplit/>
        </w:trPr>
        <w:tc>
          <w:tcPr>
            <w:tcW w:w="541" w:type="pct"/>
            <w:tcBorders>
              <w:top w:val="nil"/>
              <w:left w:val="single" w:sz="12" w:space="0" w:color="auto"/>
              <w:bottom w:val="single" w:sz="12" w:space="0" w:color="auto"/>
              <w:right w:val="single" w:sz="4" w:space="0" w:color="auto"/>
            </w:tcBorders>
            <w:hideMark/>
          </w:tcPr>
          <w:p w:rsidR="001A6808" w:rsidRDefault="001A6808" w:rsidP="004108DA">
            <w:pPr>
              <w:spacing w:before="40" w:after="40"/>
              <w:jc w:val="left"/>
              <w:rPr>
                <w:rFonts w:ascii="Times New Roman" w:hAnsi="Times New Roman"/>
              </w:rPr>
            </w:pPr>
            <w:r>
              <w:rPr>
                <w:rFonts w:ascii="Century Gothic" w:hAnsi="Century Gothic"/>
                <w:b/>
                <w:sz w:val="16"/>
                <w:szCs w:val="16"/>
              </w:rPr>
              <w:t>- Lower</w:t>
            </w:r>
          </w:p>
        </w:tc>
        <w:tc>
          <w:tcPr>
            <w:tcW w:w="535" w:type="pct"/>
            <w:tcBorders>
              <w:top w:val="single" w:sz="4" w:space="0" w:color="auto"/>
              <w:left w:val="single" w:sz="4" w:space="0" w:color="auto"/>
              <w:bottom w:val="single" w:sz="12"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0A3380">
            <w:pPr>
              <w:pStyle w:val="NormalWeb"/>
              <w:spacing w:before="40" w:beforeAutospacing="0" w:after="0" w:afterAutospacing="0"/>
              <w:jc w:val="left"/>
              <w:rPr>
                <w:rFonts w:ascii="Century Gothic" w:hAnsi="Century Gothic"/>
                <w:i/>
                <w:sz w:val="16"/>
                <w:szCs w:val="16"/>
                <w:lang w:val="en-AU"/>
              </w:rPr>
            </w:pPr>
            <w:r>
              <w:rPr>
                <w:rFonts w:ascii="Century Gothic" w:hAnsi="Century Gothic"/>
                <w:i/>
                <w:sz w:val="16"/>
                <w:szCs w:val="16"/>
                <w:lang w:val="en-AU"/>
              </w:rPr>
              <w:t>Macintyre River at Goondiwindi</w:t>
            </w:r>
          </w:p>
          <w:p w:rsidR="001A6808" w:rsidRDefault="001A6808" w:rsidP="000A3380">
            <w:pPr>
              <w:pStyle w:val="NormalWeb"/>
              <w:spacing w:before="0" w:beforeAutospacing="0" w:after="40" w:afterAutospacing="0"/>
              <w:jc w:val="left"/>
              <w:rPr>
                <w:rFonts w:ascii="Century Gothic" w:hAnsi="Century Gothic"/>
                <w:i/>
                <w:sz w:val="16"/>
                <w:szCs w:val="16"/>
                <w:lang w:val="en-AU"/>
              </w:rPr>
            </w:pPr>
            <w:r>
              <w:rPr>
                <w:rFonts w:ascii="Century Gothic" w:hAnsi="Century Gothic"/>
                <w:i/>
                <w:sz w:val="16"/>
                <w:szCs w:val="16"/>
                <w:lang w:val="en-AU"/>
              </w:rPr>
              <w:t xml:space="preserve"> (from 1980)</w:t>
            </w:r>
          </w:p>
        </w:tc>
        <w:tc>
          <w:tcPr>
            <w:tcW w:w="435" w:type="pct"/>
            <w:tcBorders>
              <w:top w:val="single" w:sz="4" w:space="0" w:color="auto"/>
              <w:left w:val="single" w:sz="12" w:space="0" w:color="auto"/>
              <w:bottom w:val="single" w:sz="12"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4" w:space="0" w:color="auto"/>
              <w:left w:val="single" w:sz="4" w:space="0" w:color="auto"/>
              <w:bottom w:val="single" w:sz="12"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4"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Highest on record</w:t>
            </w:r>
          </w:p>
        </w:tc>
        <w:tc>
          <w:tcPr>
            <w:tcW w:w="436" w:type="pct"/>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4" w:space="0" w:color="auto"/>
              <w:left w:val="single" w:sz="4" w:space="0" w:color="auto"/>
              <w:bottom w:val="single" w:sz="12"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7" w:type="pct"/>
            <w:tcBorders>
              <w:top w:val="single" w:sz="4" w:space="0" w:color="auto"/>
              <w:left w:val="single" w:sz="4" w:space="0" w:color="auto"/>
              <w:bottom w:val="single" w:sz="12" w:space="0" w:color="auto"/>
              <w:right w:val="single" w:sz="12" w:space="0" w:color="auto"/>
            </w:tcBorders>
            <w:shd w:val="clear" w:color="auto" w:fill="E5B8B7" w:themeFill="accent2" w:themeFillTint="66"/>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Very</w:t>
            </w:r>
            <w:r>
              <w:rPr>
                <w:rFonts w:ascii="Century Gothic" w:hAnsi="Century Gothic"/>
                <w:sz w:val="16"/>
                <w:szCs w:val="16"/>
                <w:lang w:val="en-AU"/>
              </w:rPr>
              <w:br/>
              <w:t>Low</w:t>
            </w:r>
          </w:p>
        </w:tc>
      </w:tr>
      <w:tr w:rsidR="001A6808" w:rsidTr="001A6808">
        <w:trPr>
          <w:cantSplit/>
          <w:trHeight w:val="223"/>
        </w:trPr>
        <w:tc>
          <w:tcPr>
            <w:tcW w:w="541"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rsidR="001A6808" w:rsidRDefault="001A6808" w:rsidP="004108DA">
            <w:pPr>
              <w:pStyle w:val="NormalWeb"/>
              <w:spacing w:before="40" w:beforeAutospacing="0" w:after="40" w:afterAutospacing="0"/>
              <w:jc w:val="left"/>
              <w:rPr>
                <w:rFonts w:ascii="Century Gothic" w:hAnsi="Century Gothic"/>
                <w:b/>
                <w:sz w:val="16"/>
                <w:szCs w:val="16"/>
                <w:lang w:val="en-AU"/>
              </w:rPr>
            </w:pPr>
            <w:r>
              <w:rPr>
                <w:rFonts w:ascii="Century Gothic" w:hAnsi="Century Gothic"/>
                <w:b/>
                <w:sz w:val="16"/>
                <w:szCs w:val="16"/>
                <w:lang w:val="en-AU"/>
              </w:rPr>
              <w:t>Moonie</w:t>
            </w:r>
          </w:p>
        </w:tc>
        <w:tc>
          <w:tcPr>
            <w:tcW w:w="535" w:type="pct"/>
            <w:tcBorders>
              <w:top w:val="single" w:sz="12" w:space="0" w:color="auto"/>
              <w:left w:val="single" w:sz="4" w:space="0" w:color="auto"/>
              <w:bottom w:val="single" w:sz="12"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4108DA">
            <w:pPr>
              <w:pStyle w:val="NormalWeb"/>
              <w:spacing w:before="40" w:beforeAutospacing="0" w:after="40" w:afterAutospacing="0"/>
              <w:jc w:val="left"/>
              <w:rPr>
                <w:rFonts w:ascii="Century Gothic" w:hAnsi="Century Gothic"/>
                <w:i/>
                <w:sz w:val="16"/>
                <w:szCs w:val="16"/>
                <w:lang w:val="en-AU"/>
              </w:rPr>
            </w:pPr>
            <w:proofErr w:type="spellStart"/>
            <w:r>
              <w:rPr>
                <w:rFonts w:ascii="Century Gothic" w:hAnsi="Century Gothic"/>
                <w:i/>
                <w:sz w:val="16"/>
                <w:szCs w:val="16"/>
                <w:lang w:val="en-AU"/>
              </w:rPr>
              <w:t>Nindigully</w:t>
            </w:r>
            <w:proofErr w:type="spellEnd"/>
            <w:r>
              <w:rPr>
                <w:rFonts w:ascii="Century Gothic" w:hAnsi="Century Gothic"/>
                <w:i/>
                <w:sz w:val="16"/>
                <w:szCs w:val="16"/>
                <w:lang w:val="en-AU"/>
              </w:rPr>
              <w:t xml:space="preserve"> (from 1969)</w:t>
            </w:r>
          </w:p>
        </w:tc>
        <w:tc>
          <w:tcPr>
            <w:tcW w:w="435" w:type="pct"/>
            <w:tcBorders>
              <w:top w:val="single" w:sz="12" w:space="0" w:color="auto"/>
              <w:left w:val="single" w:sz="12" w:space="0" w:color="auto"/>
              <w:bottom w:val="single" w:sz="12"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12" w:space="0" w:color="auto"/>
              <w:left w:val="single" w:sz="4" w:space="0" w:color="auto"/>
              <w:bottom w:val="single" w:sz="12"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12"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12"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Highest on record</w:t>
            </w:r>
          </w:p>
        </w:tc>
        <w:tc>
          <w:tcPr>
            <w:tcW w:w="436" w:type="pct"/>
            <w:tcBorders>
              <w:top w:val="single" w:sz="12"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12" w:space="0" w:color="auto"/>
              <w:left w:val="single" w:sz="4" w:space="0" w:color="auto"/>
              <w:bottom w:val="single" w:sz="12"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12" w:space="0" w:color="auto"/>
              <w:left w:val="single" w:sz="4" w:space="0" w:color="auto"/>
              <w:bottom w:val="single" w:sz="12"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12" w:space="0" w:color="auto"/>
              <w:left w:val="single" w:sz="4" w:space="0" w:color="auto"/>
              <w:bottom w:val="single" w:sz="12"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7" w:type="pct"/>
            <w:tcBorders>
              <w:top w:val="single" w:sz="12" w:space="0" w:color="auto"/>
              <w:left w:val="single" w:sz="4" w:space="0" w:color="auto"/>
              <w:bottom w:val="single" w:sz="12" w:space="0" w:color="auto"/>
              <w:right w:val="single" w:sz="12" w:space="0" w:color="auto"/>
            </w:tcBorders>
            <w:shd w:val="clear" w:color="auto" w:fill="E5B8B7" w:themeFill="accent2" w:themeFillTint="66"/>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Very</w:t>
            </w:r>
            <w:r>
              <w:rPr>
                <w:rFonts w:ascii="Century Gothic" w:hAnsi="Century Gothic"/>
                <w:sz w:val="16"/>
                <w:szCs w:val="16"/>
                <w:lang w:val="en-AU"/>
              </w:rPr>
              <w:br/>
              <w:t>Low</w:t>
            </w:r>
          </w:p>
        </w:tc>
      </w:tr>
      <w:tr w:rsidR="001A6808" w:rsidTr="001A6808">
        <w:trPr>
          <w:cantSplit/>
          <w:trHeight w:val="399"/>
        </w:trPr>
        <w:tc>
          <w:tcPr>
            <w:tcW w:w="541"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rsidR="001A6808" w:rsidRDefault="001A6808" w:rsidP="004108DA">
            <w:pPr>
              <w:pStyle w:val="NormalWeb"/>
              <w:spacing w:before="40" w:beforeAutospacing="0" w:after="40" w:afterAutospacing="0"/>
              <w:jc w:val="left"/>
              <w:rPr>
                <w:rFonts w:ascii="Century Gothic" w:hAnsi="Century Gothic"/>
                <w:b/>
                <w:sz w:val="16"/>
                <w:szCs w:val="16"/>
                <w:lang w:val="en-AU"/>
              </w:rPr>
            </w:pPr>
            <w:r>
              <w:rPr>
                <w:rFonts w:ascii="Century Gothic" w:hAnsi="Century Gothic"/>
                <w:b/>
                <w:sz w:val="16"/>
                <w:szCs w:val="16"/>
                <w:lang w:val="en-AU"/>
              </w:rPr>
              <w:t>Lower Balonne</w:t>
            </w:r>
          </w:p>
        </w:tc>
        <w:tc>
          <w:tcPr>
            <w:tcW w:w="535" w:type="pct"/>
            <w:tcBorders>
              <w:top w:val="single" w:sz="12" w:space="0" w:color="auto"/>
              <w:left w:val="single" w:sz="4" w:space="0" w:color="auto"/>
              <w:bottom w:val="single" w:sz="12"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St George (from 1971)</w:t>
            </w:r>
          </w:p>
        </w:tc>
        <w:tc>
          <w:tcPr>
            <w:tcW w:w="435" w:type="pct"/>
            <w:tcBorders>
              <w:top w:val="single" w:sz="12" w:space="0" w:color="auto"/>
              <w:left w:val="single" w:sz="12" w:space="0" w:color="auto"/>
              <w:bottom w:val="single" w:sz="12"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12" w:space="0" w:color="auto"/>
              <w:left w:val="single" w:sz="4" w:space="0" w:color="auto"/>
              <w:bottom w:val="single" w:sz="12"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12"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12"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Highest on record</w:t>
            </w:r>
          </w:p>
        </w:tc>
        <w:tc>
          <w:tcPr>
            <w:tcW w:w="436" w:type="pct"/>
            <w:tcBorders>
              <w:top w:val="single" w:sz="12"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12" w:space="0" w:color="auto"/>
              <w:left w:val="single" w:sz="4" w:space="0" w:color="auto"/>
              <w:bottom w:val="single" w:sz="12"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12" w:space="0" w:color="auto"/>
              <w:left w:val="single" w:sz="4" w:space="0" w:color="auto"/>
              <w:bottom w:val="single" w:sz="12"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12" w:space="0" w:color="auto"/>
              <w:left w:val="single" w:sz="4" w:space="0" w:color="auto"/>
              <w:bottom w:val="single" w:sz="12"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7" w:type="pct"/>
            <w:tcBorders>
              <w:top w:val="single" w:sz="12" w:space="0" w:color="auto"/>
              <w:left w:val="single" w:sz="4" w:space="0" w:color="auto"/>
              <w:bottom w:val="single" w:sz="12" w:space="0" w:color="auto"/>
              <w:right w:val="single" w:sz="12" w:space="0" w:color="auto"/>
            </w:tcBorders>
            <w:shd w:val="clear" w:color="auto" w:fill="F2DBDB" w:themeFill="accent2" w:themeFillTint="33"/>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Low</w:t>
            </w:r>
          </w:p>
        </w:tc>
      </w:tr>
      <w:tr w:rsidR="001A6808" w:rsidTr="001A6808">
        <w:trPr>
          <w:cantSplit/>
          <w:trHeight w:val="268"/>
        </w:trPr>
        <w:tc>
          <w:tcPr>
            <w:tcW w:w="541"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rsidR="001A6808" w:rsidRDefault="001A6808" w:rsidP="004108DA">
            <w:pPr>
              <w:pStyle w:val="NormalWeb"/>
              <w:spacing w:before="40" w:beforeAutospacing="0" w:after="40" w:afterAutospacing="0" w:line="264" w:lineRule="auto"/>
              <w:jc w:val="left"/>
              <w:rPr>
                <w:rFonts w:ascii="Century Gothic" w:hAnsi="Century Gothic"/>
                <w:b/>
                <w:sz w:val="16"/>
                <w:szCs w:val="16"/>
                <w:lang w:val="en-AU"/>
              </w:rPr>
            </w:pPr>
            <w:proofErr w:type="spellStart"/>
            <w:r>
              <w:rPr>
                <w:rFonts w:ascii="Century Gothic" w:hAnsi="Century Gothic"/>
                <w:b/>
                <w:sz w:val="16"/>
                <w:szCs w:val="16"/>
                <w:lang w:val="en-AU"/>
              </w:rPr>
              <w:t>Nebine</w:t>
            </w:r>
            <w:proofErr w:type="spellEnd"/>
            <w:r>
              <w:rPr>
                <w:rFonts w:ascii="Century Gothic" w:hAnsi="Century Gothic"/>
                <w:b/>
                <w:sz w:val="16"/>
                <w:szCs w:val="16"/>
                <w:lang w:val="en-AU"/>
              </w:rPr>
              <w:t xml:space="preserve"> Creek</w:t>
            </w:r>
            <w:r>
              <w:rPr>
                <w:rFonts w:ascii="Century Gothic" w:hAnsi="Century Gothic"/>
                <w:b/>
                <w:sz w:val="16"/>
                <w:szCs w:val="16"/>
                <w:vertAlign w:val="superscript"/>
                <w:lang w:val="en-AU"/>
              </w:rPr>
              <w:t>2</w:t>
            </w:r>
          </w:p>
        </w:tc>
        <w:tc>
          <w:tcPr>
            <w:tcW w:w="535" w:type="pct"/>
            <w:tcBorders>
              <w:top w:val="single" w:sz="12" w:space="0" w:color="auto"/>
              <w:left w:val="single" w:sz="4" w:space="0" w:color="auto"/>
              <w:bottom w:val="single" w:sz="12"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0A3380">
            <w:pPr>
              <w:pStyle w:val="NormalWeb"/>
              <w:spacing w:before="40" w:beforeAutospacing="0" w:after="0" w:afterAutospacing="0" w:line="264" w:lineRule="auto"/>
              <w:jc w:val="left"/>
              <w:rPr>
                <w:rFonts w:ascii="Century Gothic" w:hAnsi="Century Gothic"/>
                <w:i/>
                <w:sz w:val="16"/>
                <w:szCs w:val="16"/>
                <w:lang w:val="en-AU"/>
              </w:rPr>
            </w:pPr>
            <w:proofErr w:type="spellStart"/>
            <w:r>
              <w:rPr>
                <w:rFonts w:ascii="Century Gothic" w:hAnsi="Century Gothic"/>
                <w:i/>
                <w:sz w:val="16"/>
                <w:szCs w:val="16"/>
                <w:lang w:val="en-AU"/>
              </w:rPr>
              <w:t>Roseleigh</w:t>
            </w:r>
            <w:proofErr w:type="spellEnd"/>
            <w:r>
              <w:rPr>
                <w:rFonts w:ascii="Century Gothic" w:hAnsi="Century Gothic"/>
                <w:i/>
                <w:sz w:val="16"/>
                <w:szCs w:val="16"/>
                <w:lang w:val="en-AU"/>
              </w:rPr>
              <w:t xml:space="preserve"> Crossing</w:t>
            </w:r>
          </w:p>
          <w:p w:rsidR="001A6808" w:rsidRDefault="001A6808" w:rsidP="000A3380">
            <w:pPr>
              <w:pStyle w:val="NormalWeb"/>
              <w:spacing w:before="0" w:beforeAutospacing="0" w:after="40" w:afterAutospacing="0" w:line="264" w:lineRule="auto"/>
              <w:jc w:val="left"/>
              <w:rPr>
                <w:rFonts w:ascii="Century Gothic" w:hAnsi="Century Gothic"/>
                <w:i/>
                <w:sz w:val="16"/>
                <w:szCs w:val="16"/>
                <w:lang w:val="en-AU"/>
              </w:rPr>
            </w:pPr>
            <w:r>
              <w:rPr>
                <w:rFonts w:ascii="Century Gothic" w:hAnsi="Century Gothic"/>
                <w:i/>
                <w:sz w:val="16"/>
                <w:szCs w:val="16"/>
                <w:lang w:val="en-AU"/>
              </w:rPr>
              <w:t>(from 2007)</w:t>
            </w:r>
          </w:p>
        </w:tc>
        <w:tc>
          <w:tcPr>
            <w:tcW w:w="435" w:type="pct"/>
            <w:tcBorders>
              <w:top w:val="single" w:sz="12" w:space="0" w:color="auto"/>
              <w:left w:val="single" w:sz="12"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12" w:space="0" w:color="auto"/>
              <w:left w:val="single" w:sz="4" w:space="0" w:color="auto"/>
              <w:bottom w:val="single" w:sz="12"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12"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Highest since 2007</w:t>
            </w:r>
          </w:p>
        </w:tc>
        <w:tc>
          <w:tcPr>
            <w:tcW w:w="436" w:type="pct"/>
            <w:tcBorders>
              <w:top w:val="single" w:sz="12" w:space="0" w:color="auto"/>
              <w:left w:val="single" w:sz="4" w:space="0" w:color="auto"/>
              <w:bottom w:val="single" w:sz="12"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12" w:space="0" w:color="auto"/>
              <w:left w:val="single" w:sz="4" w:space="0" w:color="auto"/>
              <w:bottom w:val="single" w:sz="12"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12" w:space="0" w:color="auto"/>
              <w:left w:val="single" w:sz="4" w:space="0" w:color="auto"/>
              <w:bottom w:val="single" w:sz="12"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12" w:space="0" w:color="auto"/>
              <w:left w:val="single" w:sz="4" w:space="0" w:color="auto"/>
              <w:bottom w:val="single" w:sz="12"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12" w:space="0" w:color="auto"/>
              <w:left w:val="single" w:sz="4" w:space="0" w:color="auto"/>
              <w:bottom w:val="single" w:sz="12"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7" w:type="pct"/>
            <w:tcBorders>
              <w:top w:val="single" w:sz="12" w:space="0" w:color="auto"/>
              <w:left w:val="single" w:sz="4" w:space="0" w:color="auto"/>
              <w:bottom w:val="single" w:sz="12" w:space="0" w:color="auto"/>
              <w:right w:val="single" w:sz="12" w:space="0" w:color="auto"/>
            </w:tcBorders>
            <w:shd w:val="clear" w:color="auto" w:fill="EAF1DD" w:themeFill="accent3" w:themeFillTint="33"/>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High</w:t>
            </w:r>
          </w:p>
        </w:tc>
      </w:tr>
      <w:tr w:rsidR="001A6808" w:rsidTr="001A6808">
        <w:trPr>
          <w:cantSplit/>
          <w:trHeight w:val="443"/>
        </w:trPr>
        <w:tc>
          <w:tcPr>
            <w:tcW w:w="541" w:type="pct"/>
            <w:tcBorders>
              <w:top w:val="single" w:sz="12" w:space="0" w:color="auto"/>
              <w:left w:val="single" w:sz="12" w:space="0" w:color="auto"/>
              <w:bottom w:val="nil"/>
              <w:right w:val="single" w:sz="4" w:space="0" w:color="auto"/>
            </w:tcBorders>
            <w:shd w:val="clear" w:color="auto" w:fill="FFFFFF" w:themeFill="background1"/>
            <w:hideMark/>
          </w:tcPr>
          <w:p w:rsidR="001A6808" w:rsidRDefault="001A6808" w:rsidP="004108DA">
            <w:pPr>
              <w:pStyle w:val="NormalWeb"/>
              <w:spacing w:before="40" w:beforeAutospacing="0" w:after="40" w:afterAutospacing="0"/>
              <w:jc w:val="left"/>
              <w:rPr>
                <w:rFonts w:ascii="Century Gothic" w:hAnsi="Century Gothic"/>
                <w:b/>
                <w:sz w:val="16"/>
                <w:szCs w:val="16"/>
                <w:lang w:val="en-AU"/>
              </w:rPr>
            </w:pPr>
            <w:r>
              <w:rPr>
                <w:rFonts w:ascii="Century Gothic" w:hAnsi="Century Gothic"/>
                <w:b/>
                <w:sz w:val="16"/>
                <w:szCs w:val="16"/>
                <w:lang w:val="en-AU"/>
              </w:rPr>
              <w:t>Warrego</w:t>
            </w:r>
          </w:p>
          <w:p w:rsidR="001A6808" w:rsidRDefault="001A6808" w:rsidP="004108DA">
            <w:pPr>
              <w:pStyle w:val="NormalWeb"/>
              <w:spacing w:before="40" w:beforeAutospacing="0" w:after="40" w:afterAutospacing="0"/>
              <w:jc w:val="left"/>
              <w:rPr>
                <w:rFonts w:ascii="Century Gothic" w:hAnsi="Century Gothic"/>
                <w:b/>
                <w:sz w:val="16"/>
                <w:szCs w:val="16"/>
                <w:lang w:val="en-AU"/>
              </w:rPr>
            </w:pPr>
            <w:r>
              <w:rPr>
                <w:rFonts w:ascii="Century Gothic" w:hAnsi="Century Gothic"/>
                <w:b/>
                <w:sz w:val="16"/>
                <w:szCs w:val="16"/>
                <w:lang w:val="en-AU"/>
              </w:rPr>
              <w:t>- Upper (Qld)</w:t>
            </w:r>
          </w:p>
        </w:tc>
        <w:tc>
          <w:tcPr>
            <w:tcW w:w="535" w:type="pct"/>
            <w:tcBorders>
              <w:top w:val="single" w:sz="12" w:space="0" w:color="auto"/>
              <w:left w:val="single" w:sz="4" w:space="0" w:color="auto"/>
              <w:bottom w:val="single" w:sz="4"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Augathella</w:t>
            </w:r>
          </w:p>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(from 1967)</w:t>
            </w:r>
          </w:p>
        </w:tc>
        <w:tc>
          <w:tcPr>
            <w:tcW w:w="435" w:type="pct"/>
            <w:tcBorders>
              <w:top w:val="single" w:sz="12" w:space="0" w:color="auto"/>
              <w:left w:val="single" w:sz="12"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12" w:space="0" w:color="auto"/>
              <w:left w:val="single" w:sz="4" w:space="0" w:color="auto"/>
              <w:bottom w:val="single" w:sz="4"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12"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Highest on record</w:t>
            </w:r>
          </w:p>
        </w:tc>
        <w:tc>
          <w:tcPr>
            <w:tcW w:w="436" w:type="pct"/>
            <w:tcBorders>
              <w:top w:val="single" w:sz="12"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12"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12" w:space="0" w:color="auto"/>
              <w:left w:val="single" w:sz="4" w:space="0" w:color="auto"/>
              <w:bottom w:val="single" w:sz="4"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12" w:space="0" w:color="auto"/>
              <w:left w:val="single" w:sz="4" w:space="0" w:color="auto"/>
              <w:bottom w:val="single" w:sz="4"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7" w:type="pct"/>
            <w:tcBorders>
              <w:top w:val="single" w:sz="12" w:space="0" w:color="auto"/>
              <w:left w:val="single" w:sz="4" w:space="0" w:color="auto"/>
              <w:bottom w:val="single" w:sz="4" w:space="0" w:color="auto"/>
              <w:right w:val="single" w:sz="12" w:space="0" w:color="auto"/>
            </w:tcBorders>
            <w:shd w:val="clear" w:color="auto" w:fill="E5B8B7" w:themeFill="accent2" w:themeFillTint="66"/>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Lowest on record</w:t>
            </w:r>
          </w:p>
        </w:tc>
      </w:tr>
      <w:tr w:rsidR="001A6808" w:rsidTr="001A6808">
        <w:trPr>
          <w:cantSplit/>
          <w:trHeight w:val="408"/>
        </w:trPr>
        <w:tc>
          <w:tcPr>
            <w:tcW w:w="541" w:type="pct"/>
            <w:tcBorders>
              <w:top w:val="nil"/>
              <w:left w:val="single" w:sz="12" w:space="0" w:color="auto"/>
              <w:bottom w:val="nil"/>
              <w:right w:val="single" w:sz="4" w:space="0" w:color="auto"/>
            </w:tcBorders>
            <w:vAlign w:val="center"/>
            <w:hideMark/>
          </w:tcPr>
          <w:p w:rsidR="001A6808" w:rsidRDefault="001A6808" w:rsidP="004108DA">
            <w:pPr>
              <w:pStyle w:val="NormalWeb"/>
              <w:spacing w:before="40" w:beforeAutospacing="0" w:after="40" w:afterAutospacing="0"/>
              <w:jc w:val="left"/>
              <w:rPr>
                <w:rFonts w:ascii="Century Gothic" w:hAnsi="Century Gothic"/>
                <w:b/>
                <w:sz w:val="16"/>
                <w:szCs w:val="16"/>
              </w:rPr>
            </w:pPr>
            <w:r>
              <w:rPr>
                <w:rFonts w:ascii="Century Gothic" w:hAnsi="Century Gothic"/>
                <w:b/>
                <w:sz w:val="16"/>
                <w:szCs w:val="16"/>
                <w:lang w:val="en-AU"/>
              </w:rPr>
              <w:t>- Mid (Qld)</w:t>
            </w:r>
          </w:p>
        </w:tc>
        <w:tc>
          <w:tcPr>
            <w:tcW w:w="535" w:type="pct"/>
            <w:tcBorders>
              <w:top w:val="single" w:sz="4" w:space="0" w:color="auto"/>
              <w:left w:val="single" w:sz="4" w:space="0" w:color="auto"/>
              <w:bottom w:val="single" w:sz="4"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Wyandra</w:t>
            </w:r>
          </w:p>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(from 1966)</w:t>
            </w:r>
          </w:p>
        </w:tc>
        <w:tc>
          <w:tcPr>
            <w:tcW w:w="435" w:type="pct"/>
            <w:tcBorders>
              <w:top w:val="single" w:sz="4" w:space="0" w:color="auto"/>
              <w:left w:val="single" w:sz="12"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Lowest on record</w:t>
            </w:r>
          </w:p>
        </w:tc>
        <w:tc>
          <w:tcPr>
            <w:tcW w:w="43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7" w:type="pct"/>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Low</w:t>
            </w:r>
          </w:p>
        </w:tc>
      </w:tr>
      <w:tr w:rsidR="001A6808" w:rsidTr="001A6808">
        <w:trPr>
          <w:cantSplit/>
          <w:trHeight w:val="278"/>
        </w:trPr>
        <w:tc>
          <w:tcPr>
            <w:tcW w:w="541" w:type="pct"/>
            <w:tcBorders>
              <w:top w:val="nil"/>
              <w:left w:val="single" w:sz="12" w:space="0" w:color="auto"/>
              <w:bottom w:val="single" w:sz="12" w:space="0" w:color="auto"/>
              <w:right w:val="single" w:sz="4" w:space="0" w:color="auto"/>
            </w:tcBorders>
            <w:vAlign w:val="center"/>
            <w:hideMark/>
          </w:tcPr>
          <w:p w:rsidR="001A6808" w:rsidRDefault="001A6808" w:rsidP="004108DA">
            <w:pPr>
              <w:spacing w:before="40" w:after="40"/>
              <w:jc w:val="left"/>
              <w:rPr>
                <w:rFonts w:ascii="Times New Roman" w:hAnsi="Times New Roman"/>
              </w:rPr>
            </w:pPr>
            <w:r>
              <w:rPr>
                <w:rFonts w:ascii="Century Gothic" w:hAnsi="Century Gothic"/>
                <w:b/>
                <w:sz w:val="16"/>
                <w:szCs w:val="16"/>
              </w:rPr>
              <w:t>- Lower (NSW)</w:t>
            </w:r>
          </w:p>
        </w:tc>
        <w:tc>
          <w:tcPr>
            <w:tcW w:w="535" w:type="pct"/>
            <w:tcBorders>
              <w:top w:val="single" w:sz="4" w:space="0" w:color="auto"/>
              <w:left w:val="single" w:sz="4" w:space="0" w:color="auto"/>
              <w:bottom w:val="single" w:sz="12"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Ford’s Bridge</w:t>
            </w:r>
          </w:p>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(from 1972)</w:t>
            </w:r>
          </w:p>
        </w:tc>
        <w:tc>
          <w:tcPr>
            <w:tcW w:w="435" w:type="pct"/>
            <w:tcBorders>
              <w:top w:val="single" w:sz="4" w:space="0" w:color="auto"/>
              <w:left w:val="single" w:sz="12"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12"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4"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12"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4" w:space="0" w:color="auto"/>
              <w:left w:val="single" w:sz="4" w:space="0" w:color="auto"/>
              <w:bottom w:val="single" w:sz="12"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4" w:space="0" w:color="auto"/>
              <w:left w:val="single" w:sz="4" w:space="0" w:color="auto"/>
              <w:bottom w:val="single" w:sz="12"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7" w:type="pct"/>
            <w:tcBorders>
              <w:top w:val="single" w:sz="4" w:space="0" w:color="auto"/>
              <w:left w:val="single" w:sz="4" w:space="0" w:color="auto"/>
              <w:bottom w:val="single" w:sz="12" w:space="0" w:color="auto"/>
              <w:right w:val="single" w:sz="12" w:space="0" w:color="auto"/>
            </w:tcBorders>
            <w:shd w:val="clear" w:color="auto" w:fill="E5B8B7" w:themeFill="accent2" w:themeFillTint="66"/>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Very</w:t>
            </w:r>
            <w:r>
              <w:rPr>
                <w:rFonts w:ascii="Century Gothic" w:hAnsi="Century Gothic"/>
                <w:sz w:val="16"/>
                <w:szCs w:val="16"/>
                <w:lang w:val="en-AU"/>
              </w:rPr>
              <w:br/>
              <w:t>Low</w:t>
            </w:r>
          </w:p>
        </w:tc>
      </w:tr>
      <w:tr w:rsidR="001A6808" w:rsidTr="001A6808">
        <w:trPr>
          <w:cantSplit/>
          <w:trHeight w:val="580"/>
        </w:trPr>
        <w:tc>
          <w:tcPr>
            <w:tcW w:w="541" w:type="pct"/>
            <w:tcBorders>
              <w:top w:val="single" w:sz="12" w:space="0" w:color="auto"/>
              <w:left w:val="single" w:sz="12" w:space="0" w:color="auto"/>
              <w:bottom w:val="nil"/>
              <w:right w:val="single" w:sz="4" w:space="0" w:color="auto"/>
            </w:tcBorders>
            <w:shd w:val="clear" w:color="auto" w:fill="FFFFFF" w:themeFill="background1"/>
            <w:hideMark/>
          </w:tcPr>
          <w:p w:rsidR="001A6808" w:rsidRDefault="001A6808" w:rsidP="004108DA">
            <w:pPr>
              <w:pStyle w:val="NormalWeb"/>
              <w:spacing w:before="40" w:beforeAutospacing="0" w:after="40" w:afterAutospacing="0"/>
              <w:jc w:val="left"/>
              <w:rPr>
                <w:rFonts w:ascii="Century Gothic" w:hAnsi="Century Gothic"/>
                <w:b/>
                <w:sz w:val="16"/>
                <w:szCs w:val="16"/>
                <w:lang w:val="en-AU"/>
              </w:rPr>
            </w:pPr>
            <w:r>
              <w:rPr>
                <w:rFonts w:ascii="Century Gothic" w:hAnsi="Century Gothic"/>
                <w:b/>
                <w:sz w:val="16"/>
                <w:szCs w:val="16"/>
                <w:lang w:val="en-AU"/>
              </w:rPr>
              <w:t xml:space="preserve">Barwon-Darling </w:t>
            </w:r>
          </w:p>
          <w:p w:rsidR="001A6808" w:rsidRDefault="001A6808" w:rsidP="004108DA">
            <w:pPr>
              <w:pStyle w:val="NormalWeb"/>
              <w:spacing w:before="40" w:beforeAutospacing="0" w:after="40" w:afterAutospacing="0"/>
              <w:jc w:val="left"/>
              <w:rPr>
                <w:rFonts w:ascii="Century Gothic" w:hAnsi="Century Gothic"/>
                <w:b/>
                <w:sz w:val="16"/>
                <w:szCs w:val="16"/>
                <w:lang w:val="en-AU"/>
              </w:rPr>
            </w:pPr>
            <w:r>
              <w:rPr>
                <w:rFonts w:ascii="Century Gothic" w:hAnsi="Century Gothic"/>
                <w:b/>
                <w:sz w:val="16"/>
                <w:szCs w:val="16"/>
                <w:lang w:val="en-AU"/>
              </w:rPr>
              <w:t>- Upper</w:t>
            </w:r>
          </w:p>
        </w:tc>
        <w:tc>
          <w:tcPr>
            <w:tcW w:w="535" w:type="pct"/>
            <w:tcBorders>
              <w:top w:val="single" w:sz="12" w:space="0" w:color="auto"/>
              <w:left w:val="single" w:sz="4" w:space="0" w:color="auto"/>
              <w:bottom w:val="single" w:sz="4"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Collarenebri</w:t>
            </w:r>
          </w:p>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(from 1980)</w:t>
            </w:r>
          </w:p>
        </w:tc>
        <w:tc>
          <w:tcPr>
            <w:tcW w:w="435" w:type="pct"/>
            <w:tcBorders>
              <w:top w:val="single" w:sz="12" w:space="0" w:color="auto"/>
              <w:left w:val="single" w:sz="12" w:space="0" w:color="auto"/>
              <w:bottom w:val="single" w:sz="4"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12"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12" w:space="0" w:color="auto"/>
              <w:left w:val="single" w:sz="4" w:space="0" w:color="auto"/>
              <w:bottom w:val="single" w:sz="4"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12"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12"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Highest on record</w:t>
            </w:r>
          </w:p>
        </w:tc>
        <w:tc>
          <w:tcPr>
            <w:tcW w:w="436" w:type="pct"/>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12"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12"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7" w:type="pct"/>
            <w:tcBorders>
              <w:top w:val="single" w:sz="12" w:space="0" w:color="auto"/>
              <w:left w:val="single" w:sz="4" w:space="0" w:color="auto"/>
              <w:bottom w:val="single" w:sz="4" w:space="0" w:color="auto"/>
              <w:right w:val="single" w:sz="12" w:space="0" w:color="auto"/>
            </w:tcBorders>
            <w:shd w:val="clear" w:color="auto" w:fill="E5B8B7" w:themeFill="accent2" w:themeFillTint="66"/>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Very</w:t>
            </w:r>
            <w:r>
              <w:rPr>
                <w:rFonts w:ascii="Century Gothic" w:hAnsi="Century Gothic"/>
                <w:sz w:val="16"/>
                <w:szCs w:val="16"/>
                <w:lang w:val="en-AU"/>
              </w:rPr>
              <w:br/>
              <w:t>Low</w:t>
            </w:r>
          </w:p>
        </w:tc>
      </w:tr>
      <w:tr w:rsidR="001A6808" w:rsidTr="001A6808">
        <w:trPr>
          <w:cantSplit/>
          <w:trHeight w:val="413"/>
        </w:trPr>
        <w:tc>
          <w:tcPr>
            <w:tcW w:w="541" w:type="pct"/>
            <w:tcBorders>
              <w:top w:val="nil"/>
              <w:left w:val="single" w:sz="12" w:space="0" w:color="auto"/>
              <w:bottom w:val="nil"/>
              <w:right w:val="single" w:sz="4" w:space="0" w:color="auto"/>
            </w:tcBorders>
            <w:vAlign w:val="center"/>
            <w:hideMark/>
          </w:tcPr>
          <w:p w:rsidR="001A6808" w:rsidRDefault="001A6808" w:rsidP="004108DA">
            <w:pPr>
              <w:pStyle w:val="NormalWeb"/>
              <w:spacing w:before="40" w:beforeAutospacing="0" w:after="40" w:afterAutospacing="0"/>
              <w:jc w:val="left"/>
              <w:rPr>
                <w:rFonts w:ascii="Century Gothic" w:hAnsi="Century Gothic"/>
                <w:b/>
                <w:sz w:val="16"/>
                <w:szCs w:val="16"/>
              </w:rPr>
            </w:pPr>
            <w:r>
              <w:rPr>
                <w:rFonts w:ascii="Century Gothic" w:hAnsi="Century Gothic"/>
                <w:b/>
                <w:sz w:val="16"/>
                <w:szCs w:val="16"/>
                <w:lang w:val="en-AU"/>
              </w:rPr>
              <w:t>- Mid</w:t>
            </w:r>
          </w:p>
        </w:tc>
        <w:tc>
          <w:tcPr>
            <w:tcW w:w="535" w:type="pct"/>
            <w:tcBorders>
              <w:top w:val="single" w:sz="4" w:space="0" w:color="auto"/>
              <w:left w:val="single" w:sz="4" w:space="0" w:color="auto"/>
              <w:bottom w:val="single" w:sz="4"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Bourke</w:t>
            </w:r>
          </w:p>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(from 1972)</w:t>
            </w:r>
          </w:p>
        </w:tc>
        <w:tc>
          <w:tcPr>
            <w:tcW w:w="435" w:type="pct"/>
            <w:tcBorders>
              <w:top w:val="single" w:sz="4" w:space="0" w:color="auto"/>
              <w:left w:val="single" w:sz="12" w:space="0" w:color="auto"/>
              <w:bottom w:val="single" w:sz="4"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7" w:type="pct"/>
            <w:tcBorders>
              <w:top w:val="single" w:sz="4" w:space="0" w:color="auto"/>
              <w:left w:val="single" w:sz="4" w:space="0" w:color="auto"/>
              <w:bottom w:val="single" w:sz="4" w:space="0" w:color="auto"/>
              <w:right w:val="single" w:sz="12" w:space="0" w:color="auto"/>
            </w:tcBorders>
            <w:shd w:val="clear" w:color="auto" w:fill="E5B8B7" w:themeFill="accent2" w:themeFillTint="66"/>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Very</w:t>
            </w:r>
            <w:r>
              <w:rPr>
                <w:rFonts w:ascii="Century Gothic" w:hAnsi="Century Gothic"/>
                <w:sz w:val="16"/>
                <w:szCs w:val="16"/>
                <w:lang w:val="en-AU"/>
              </w:rPr>
              <w:br/>
              <w:t>Low</w:t>
            </w:r>
          </w:p>
        </w:tc>
      </w:tr>
      <w:tr w:rsidR="001A6808" w:rsidTr="001A6808">
        <w:trPr>
          <w:cantSplit/>
          <w:trHeight w:val="413"/>
        </w:trPr>
        <w:tc>
          <w:tcPr>
            <w:tcW w:w="541" w:type="pct"/>
            <w:tcBorders>
              <w:top w:val="nil"/>
              <w:left w:val="single" w:sz="12" w:space="0" w:color="auto"/>
              <w:bottom w:val="single" w:sz="12" w:space="0" w:color="auto"/>
              <w:right w:val="single" w:sz="4" w:space="0" w:color="auto"/>
            </w:tcBorders>
            <w:vAlign w:val="center"/>
            <w:hideMark/>
          </w:tcPr>
          <w:p w:rsidR="001A6808" w:rsidRDefault="001A6808" w:rsidP="004108DA">
            <w:pPr>
              <w:pStyle w:val="NormalWeb"/>
              <w:spacing w:before="40" w:beforeAutospacing="0" w:after="40" w:afterAutospacing="0"/>
              <w:jc w:val="left"/>
              <w:rPr>
                <w:rFonts w:ascii="Century Gothic" w:hAnsi="Century Gothic"/>
                <w:b/>
                <w:sz w:val="16"/>
                <w:szCs w:val="16"/>
              </w:rPr>
            </w:pPr>
            <w:r>
              <w:rPr>
                <w:rFonts w:ascii="Century Gothic" w:hAnsi="Century Gothic"/>
                <w:b/>
                <w:sz w:val="16"/>
                <w:szCs w:val="16"/>
                <w:lang w:val="en-AU"/>
              </w:rPr>
              <w:t>- Lower</w:t>
            </w:r>
          </w:p>
        </w:tc>
        <w:tc>
          <w:tcPr>
            <w:tcW w:w="535" w:type="pct"/>
            <w:tcBorders>
              <w:top w:val="single" w:sz="4" w:space="0" w:color="auto"/>
              <w:left w:val="single" w:sz="4" w:space="0" w:color="auto"/>
              <w:bottom w:val="single" w:sz="12" w:space="0" w:color="auto"/>
              <w:right w:val="single" w:sz="12" w:space="0" w:color="auto"/>
            </w:tcBorders>
            <w:shd w:val="clear" w:color="auto" w:fill="FFFFFF" w:themeFill="background1"/>
            <w:tcMar>
              <w:top w:w="0" w:type="dxa"/>
              <w:left w:w="28" w:type="dxa"/>
              <w:bottom w:w="0" w:type="dxa"/>
              <w:right w:w="28" w:type="dxa"/>
            </w:tcMar>
            <w:vAlign w:val="center"/>
            <w:hideMark/>
          </w:tcPr>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Wilcannia</w:t>
            </w:r>
          </w:p>
          <w:p w:rsidR="001A6808" w:rsidRDefault="001A6808" w:rsidP="004108DA">
            <w:pPr>
              <w:pStyle w:val="NormalWeb"/>
              <w:spacing w:before="40" w:beforeAutospacing="0" w:after="40" w:afterAutospacing="0"/>
              <w:jc w:val="left"/>
              <w:rPr>
                <w:rFonts w:ascii="Century Gothic" w:hAnsi="Century Gothic"/>
                <w:i/>
                <w:sz w:val="16"/>
                <w:szCs w:val="16"/>
                <w:lang w:val="en-AU"/>
              </w:rPr>
            </w:pPr>
            <w:r>
              <w:rPr>
                <w:rFonts w:ascii="Century Gothic" w:hAnsi="Century Gothic"/>
                <w:i/>
                <w:sz w:val="16"/>
                <w:szCs w:val="16"/>
                <w:lang w:val="en-AU"/>
              </w:rPr>
              <w:t>(from 1972)</w:t>
            </w:r>
          </w:p>
        </w:tc>
        <w:tc>
          <w:tcPr>
            <w:tcW w:w="435" w:type="pct"/>
            <w:tcBorders>
              <w:top w:val="single" w:sz="4" w:space="0" w:color="auto"/>
              <w:left w:val="single" w:sz="12" w:space="0" w:color="auto"/>
              <w:bottom w:val="single" w:sz="12"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4" w:space="0" w:color="auto"/>
              <w:left w:val="single" w:sz="4" w:space="0" w:color="auto"/>
              <w:bottom w:val="single" w:sz="12" w:space="0" w:color="auto"/>
              <w:right w:val="single" w:sz="4" w:space="0" w:color="auto"/>
            </w:tcBorders>
            <w:shd w:val="clear" w:color="auto" w:fill="F2DBDB" w:themeFill="accent2"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Low</w:t>
            </w:r>
          </w:p>
        </w:tc>
        <w:tc>
          <w:tcPr>
            <w:tcW w:w="436" w:type="pct"/>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High</w:t>
            </w:r>
          </w:p>
        </w:tc>
        <w:tc>
          <w:tcPr>
            <w:tcW w:w="436" w:type="pct"/>
            <w:tcBorders>
              <w:top w:val="single" w:sz="4"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12" w:space="0" w:color="auto"/>
              <w:right w:val="single" w:sz="4" w:space="0" w:color="auto"/>
            </w:tcBorders>
            <w:shd w:val="clear" w:color="auto" w:fill="C2D69B" w:themeFill="accent3" w:themeFillTint="99"/>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High</w:t>
            </w:r>
          </w:p>
        </w:tc>
        <w:tc>
          <w:tcPr>
            <w:tcW w:w="436" w:type="pct"/>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Moderate</w:t>
            </w:r>
          </w:p>
        </w:tc>
        <w:tc>
          <w:tcPr>
            <w:tcW w:w="436" w:type="pct"/>
            <w:tcBorders>
              <w:top w:val="single" w:sz="4" w:space="0" w:color="auto"/>
              <w:left w:val="single" w:sz="4" w:space="0" w:color="auto"/>
              <w:bottom w:val="single" w:sz="12"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6" w:type="pct"/>
            <w:tcBorders>
              <w:top w:val="single" w:sz="4" w:space="0" w:color="auto"/>
              <w:left w:val="single" w:sz="4" w:space="0" w:color="auto"/>
              <w:bottom w:val="single" w:sz="12" w:space="0" w:color="auto"/>
              <w:right w:val="single" w:sz="4" w:space="0" w:color="auto"/>
            </w:tcBorders>
            <w:shd w:val="clear" w:color="auto" w:fill="E5B8B7" w:themeFill="accent2" w:themeFillTint="66"/>
            <w:vAlign w:val="center"/>
            <w:hideMark/>
          </w:tcPr>
          <w:p w:rsidR="001A6808" w:rsidRDefault="001A6808" w:rsidP="004108DA">
            <w:pPr>
              <w:pStyle w:val="NormalWeb"/>
              <w:spacing w:before="40" w:beforeAutospacing="0" w:after="40" w:afterAutospacing="0"/>
              <w:jc w:val="center"/>
              <w:rPr>
                <w:rFonts w:ascii="Century Gothic" w:hAnsi="Century Gothic"/>
                <w:sz w:val="16"/>
                <w:szCs w:val="16"/>
                <w:lang w:val="en-AU"/>
              </w:rPr>
            </w:pPr>
            <w:r>
              <w:rPr>
                <w:rFonts w:ascii="Century Gothic" w:hAnsi="Century Gothic"/>
                <w:sz w:val="16"/>
                <w:szCs w:val="16"/>
                <w:lang w:val="en-AU"/>
              </w:rPr>
              <w:t>Very</w:t>
            </w:r>
            <w:r>
              <w:rPr>
                <w:rFonts w:ascii="Century Gothic" w:hAnsi="Century Gothic"/>
                <w:sz w:val="16"/>
                <w:szCs w:val="16"/>
                <w:lang w:val="en-AU"/>
              </w:rPr>
              <w:br/>
              <w:t>Low</w:t>
            </w:r>
          </w:p>
        </w:tc>
        <w:tc>
          <w:tcPr>
            <w:tcW w:w="437" w:type="pct"/>
            <w:tcBorders>
              <w:top w:val="single" w:sz="4" w:space="0" w:color="auto"/>
              <w:left w:val="single" w:sz="4" w:space="0" w:color="auto"/>
              <w:bottom w:val="single" w:sz="12" w:space="0" w:color="auto"/>
              <w:right w:val="single" w:sz="12" w:space="0" w:color="auto"/>
            </w:tcBorders>
            <w:shd w:val="clear" w:color="auto" w:fill="E5B8B7" w:themeFill="accent2" w:themeFillTint="66"/>
            <w:vAlign w:val="center"/>
            <w:hideMark/>
          </w:tcPr>
          <w:p w:rsidR="001A6808" w:rsidRDefault="001A6808">
            <w:pPr>
              <w:pStyle w:val="NormalWeb"/>
              <w:spacing w:before="40" w:beforeAutospacing="0" w:after="40" w:afterAutospacing="0"/>
              <w:jc w:val="center"/>
              <w:rPr>
                <w:rFonts w:ascii="Century Gothic" w:hAnsi="Century Gothic"/>
                <w:sz w:val="16"/>
                <w:szCs w:val="16"/>
                <w:highlight w:val="yellow"/>
                <w:lang w:val="en-AU"/>
              </w:rPr>
            </w:pPr>
            <w:r>
              <w:rPr>
                <w:rFonts w:ascii="Century Gothic" w:hAnsi="Century Gothic"/>
                <w:sz w:val="16"/>
                <w:szCs w:val="16"/>
                <w:lang w:val="en-AU"/>
              </w:rPr>
              <w:t>Very</w:t>
            </w:r>
            <w:r>
              <w:rPr>
                <w:rFonts w:ascii="Century Gothic" w:hAnsi="Century Gothic"/>
                <w:sz w:val="16"/>
                <w:szCs w:val="16"/>
                <w:lang w:val="en-AU"/>
              </w:rPr>
              <w:br/>
              <w:t>Low</w:t>
            </w:r>
          </w:p>
        </w:tc>
      </w:tr>
    </w:tbl>
    <w:p w:rsidR="005A2838" w:rsidRPr="005A2838" w:rsidRDefault="005A2838" w:rsidP="004D6FB5">
      <w:pPr>
        <w:pStyle w:val="NormalWeb"/>
        <w:spacing w:before="120" w:beforeAutospacing="0" w:after="40" w:afterAutospacing="0"/>
        <w:jc w:val="left"/>
        <w:rPr>
          <w:rFonts w:ascii="Century Gothic" w:hAnsi="Century Gothic"/>
          <w:sz w:val="16"/>
          <w:szCs w:val="16"/>
          <w:lang w:val="en-AU"/>
        </w:rPr>
      </w:pPr>
      <w:r w:rsidRPr="005A2838">
        <w:rPr>
          <w:rFonts w:ascii="Century Gothic" w:hAnsi="Century Gothic"/>
          <w:sz w:val="16"/>
          <w:szCs w:val="16"/>
          <w:lang w:val="en-AU"/>
        </w:rPr>
        <w:t xml:space="preserve">Notes to </w:t>
      </w:r>
      <w:fldSimple w:instr=" REF _Ref452109315 \h  \* MERGEFORMAT ">
        <w:r w:rsidR="00452B9B" w:rsidRPr="00452B9B">
          <w:rPr>
            <w:rFonts w:ascii="Century Gothic" w:hAnsi="Century Gothic"/>
            <w:sz w:val="16"/>
            <w:szCs w:val="16"/>
          </w:rPr>
          <w:t>Table 1</w:t>
        </w:r>
      </w:fldSimple>
      <w:r>
        <w:rPr>
          <w:rFonts w:ascii="Century Gothic" w:hAnsi="Century Gothic"/>
          <w:sz w:val="16"/>
          <w:szCs w:val="16"/>
          <w:lang w:val="en-AU"/>
        </w:rPr>
        <w:t>:</w:t>
      </w:r>
    </w:p>
    <w:p w:rsidR="004D6FB5" w:rsidRPr="005A2838" w:rsidRDefault="004D6FB5" w:rsidP="005A2838">
      <w:pPr>
        <w:pStyle w:val="NormalWeb"/>
        <w:spacing w:before="60" w:beforeAutospacing="0" w:after="40" w:afterAutospacing="0"/>
        <w:ind w:left="227"/>
        <w:jc w:val="left"/>
        <w:rPr>
          <w:rFonts w:ascii="Century Gothic" w:hAnsi="Century Gothic"/>
          <w:sz w:val="16"/>
          <w:szCs w:val="16"/>
          <w:lang w:val="en-AU"/>
        </w:rPr>
      </w:pPr>
      <w:r>
        <w:rPr>
          <w:rFonts w:ascii="Century Gothic" w:hAnsi="Century Gothic"/>
          <w:sz w:val="17"/>
          <w:szCs w:val="17"/>
          <w:vertAlign w:val="superscript"/>
          <w:lang w:val="en-AU"/>
        </w:rPr>
        <w:t>1</w:t>
      </w:r>
      <w:r>
        <w:rPr>
          <w:rFonts w:ascii="Century Gothic" w:hAnsi="Century Gothic"/>
          <w:sz w:val="17"/>
          <w:szCs w:val="17"/>
          <w:lang w:val="en-AU"/>
        </w:rPr>
        <w:t xml:space="preserve"> </w:t>
      </w:r>
      <w:r w:rsidRPr="005A2838">
        <w:rPr>
          <w:rFonts w:ascii="Century Gothic" w:hAnsi="Century Gothic"/>
          <w:sz w:val="16"/>
          <w:szCs w:val="16"/>
          <w:lang w:val="en-AU"/>
        </w:rPr>
        <w:t xml:space="preserve">Annual catchment streamflow was defined at key locations as follows: </w:t>
      </w:r>
    </w:p>
    <w:tbl>
      <w:tblPr>
        <w:tblStyle w:val="TableGrid"/>
        <w:tblW w:w="10632" w:type="dxa"/>
        <w:tblInd w:w="312" w:type="dxa"/>
        <w:tblLook w:val="04A0"/>
      </w:tblPr>
      <w:tblGrid>
        <w:gridCol w:w="3544"/>
        <w:gridCol w:w="3544"/>
        <w:gridCol w:w="3544"/>
      </w:tblGrid>
      <w:tr w:rsidR="004D6FB5" w:rsidRPr="004108DA" w:rsidTr="005A2838">
        <w:trPr>
          <w:trHeight w:val="124"/>
        </w:trPr>
        <w:tc>
          <w:tcPr>
            <w:tcW w:w="3544" w:type="dxa"/>
            <w:tcBorders>
              <w:top w:val="single" w:sz="4" w:space="0" w:color="auto"/>
              <w:left w:val="single" w:sz="4" w:space="0" w:color="auto"/>
              <w:bottom w:val="single" w:sz="4" w:space="0" w:color="auto"/>
              <w:right w:val="single" w:sz="4" w:space="0" w:color="auto"/>
            </w:tcBorders>
            <w:shd w:val="clear" w:color="auto" w:fill="E5B8B7" w:themeFill="accent2" w:themeFillTint="66"/>
            <w:tcMar>
              <w:top w:w="0" w:type="dxa"/>
              <w:left w:w="85" w:type="dxa"/>
              <w:bottom w:w="0" w:type="dxa"/>
              <w:right w:w="85" w:type="dxa"/>
            </w:tcMar>
            <w:vAlign w:val="center"/>
            <w:hideMark/>
          </w:tcPr>
          <w:p w:rsidR="004D6FB5" w:rsidRPr="005A2838" w:rsidRDefault="004D6FB5" w:rsidP="005A2838">
            <w:pPr>
              <w:pStyle w:val="NormalWeb"/>
              <w:spacing w:before="60" w:beforeAutospacing="0" w:after="60" w:afterAutospacing="0"/>
              <w:jc w:val="left"/>
              <w:rPr>
                <w:rFonts w:ascii="Century Gothic" w:hAnsi="Century Gothic"/>
                <w:spacing w:val="-2"/>
                <w:sz w:val="16"/>
                <w:szCs w:val="16"/>
                <w:lang w:val="en-AU"/>
              </w:rPr>
            </w:pPr>
            <w:r w:rsidRPr="005A2838">
              <w:rPr>
                <w:rFonts w:ascii="Century Gothic" w:hAnsi="Century Gothic"/>
                <w:spacing w:val="-2"/>
                <w:sz w:val="16"/>
                <w:szCs w:val="16"/>
                <w:lang w:val="en-AU"/>
              </w:rPr>
              <w:t>Very low: up to 17.5 per cent rank</w:t>
            </w:r>
          </w:p>
        </w:tc>
        <w:tc>
          <w:tcPr>
            <w:tcW w:w="3544"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85" w:type="dxa"/>
              <w:bottom w:w="0" w:type="dxa"/>
              <w:right w:w="85" w:type="dxa"/>
            </w:tcMar>
            <w:vAlign w:val="center"/>
            <w:hideMark/>
          </w:tcPr>
          <w:p w:rsidR="004D6FB5" w:rsidRPr="005A2838" w:rsidRDefault="004D6FB5" w:rsidP="005A2838">
            <w:pPr>
              <w:pStyle w:val="NormalWeb"/>
              <w:spacing w:before="60" w:beforeAutospacing="0" w:after="60" w:afterAutospacing="0"/>
              <w:jc w:val="left"/>
              <w:rPr>
                <w:rFonts w:ascii="Century Gothic" w:hAnsi="Century Gothic"/>
                <w:spacing w:val="-2"/>
                <w:sz w:val="16"/>
                <w:szCs w:val="16"/>
                <w:lang w:val="en-AU"/>
              </w:rPr>
            </w:pPr>
            <w:r w:rsidRPr="005A2838">
              <w:rPr>
                <w:rFonts w:ascii="Century Gothic" w:hAnsi="Century Gothic"/>
                <w:spacing w:val="-2"/>
                <w:sz w:val="16"/>
                <w:szCs w:val="16"/>
              </w:rPr>
              <w:t>Low: 17.5 – 37.5 per cent rank</w:t>
            </w:r>
          </w:p>
        </w:tc>
        <w:tc>
          <w:tcPr>
            <w:tcW w:w="354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85" w:type="dxa"/>
              <w:bottom w:w="0" w:type="dxa"/>
              <w:right w:w="85" w:type="dxa"/>
            </w:tcMar>
            <w:vAlign w:val="center"/>
            <w:hideMark/>
          </w:tcPr>
          <w:p w:rsidR="004D6FB5" w:rsidRPr="005A2838" w:rsidRDefault="004D6FB5" w:rsidP="005A2838">
            <w:pPr>
              <w:pStyle w:val="NormalWeb"/>
              <w:spacing w:before="60" w:beforeAutospacing="0" w:after="60" w:afterAutospacing="0"/>
              <w:jc w:val="left"/>
              <w:rPr>
                <w:rFonts w:ascii="Century Gothic" w:hAnsi="Century Gothic"/>
                <w:spacing w:val="-2"/>
                <w:sz w:val="16"/>
                <w:szCs w:val="16"/>
              </w:rPr>
            </w:pPr>
            <w:r w:rsidRPr="005A2838">
              <w:rPr>
                <w:rFonts w:ascii="Century Gothic" w:hAnsi="Century Gothic"/>
                <w:sz w:val="16"/>
                <w:szCs w:val="16"/>
                <w:lang w:val="en-AU"/>
              </w:rPr>
              <w:t>Moderate: 37.5 – 62.5 per cent rank</w:t>
            </w:r>
          </w:p>
        </w:tc>
      </w:tr>
      <w:tr w:rsidR="004D6FB5" w:rsidRPr="004108DA" w:rsidTr="005A2838">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85" w:type="dxa"/>
              <w:bottom w:w="0" w:type="dxa"/>
              <w:right w:w="85" w:type="dxa"/>
            </w:tcMar>
            <w:vAlign w:val="center"/>
            <w:hideMark/>
          </w:tcPr>
          <w:p w:rsidR="004D6FB5" w:rsidRPr="005A2838" w:rsidRDefault="004D6FB5" w:rsidP="005A2838">
            <w:pPr>
              <w:pStyle w:val="NormalWeb"/>
              <w:spacing w:before="60" w:beforeAutospacing="0" w:after="60" w:afterAutospacing="0"/>
              <w:jc w:val="left"/>
              <w:rPr>
                <w:rFonts w:ascii="Century Gothic" w:hAnsi="Century Gothic"/>
                <w:spacing w:val="-2"/>
                <w:sz w:val="16"/>
                <w:szCs w:val="16"/>
                <w:lang w:val="en-AU"/>
              </w:rPr>
            </w:pPr>
            <w:r w:rsidRPr="005A2838">
              <w:rPr>
                <w:rFonts w:ascii="Century Gothic" w:hAnsi="Century Gothic"/>
                <w:spacing w:val="-2"/>
                <w:sz w:val="16"/>
                <w:szCs w:val="16"/>
              </w:rPr>
              <w:t>High: 62.5 – 82.5 per cent rank</w:t>
            </w:r>
          </w:p>
        </w:tc>
        <w:tc>
          <w:tcPr>
            <w:tcW w:w="3544"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85" w:type="dxa"/>
              <w:bottom w:w="0" w:type="dxa"/>
              <w:right w:w="85" w:type="dxa"/>
            </w:tcMar>
            <w:vAlign w:val="center"/>
            <w:hideMark/>
          </w:tcPr>
          <w:p w:rsidR="004D6FB5" w:rsidRPr="005A2838" w:rsidRDefault="004D6FB5" w:rsidP="005A2838">
            <w:pPr>
              <w:pStyle w:val="NormalWeb"/>
              <w:spacing w:before="60" w:beforeAutospacing="0" w:after="60" w:afterAutospacing="0"/>
              <w:jc w:val="left"/>
              <w:rPr>
                <w:rFonts w:ascii="Century Gothic" w:hAnsi="Century Gothic"/>
                <w:spacing w:val="-2"/>
                <w:sz w:val="16"/>
                <w:szCs w:val="16"/>
              </w:rPr>
            </w:pPr>
            <w:r w:rsidRPr="005A2838">
              <w:rPr>
                <w:rFonts w:ascii="Century Gothic" w:hAnsi="Century Gothic"/>
                <w:spacing w:val="-2"/>
                <w:sz w:val="16"/>
                <w:szCs w:val="16"/>
              </w:rPr>
              <w:t>Very high: greater than 82.5 per cent rank</w:t>
            </w:r>
          </w:p>
        </w:tc>
        <w:tc>
          <w:tcPr>
            <w:tcW w:w="3544" w:type="dxa"/>
            <w:tcBorders>
              <w:top w:val="single" w:sz="4" w:space="0" w:color="auto"/>
              <w:left w:val="single" w:sz="4" w:space="0" w:color="auto"/>
              <w:bottom w:val="nil"/>
              <w:right w:val="nil"/>
            </w:tcBorders>
            <w:tcMar>
              <w:top w:w="0" w:type="dxa"/>
              <w:left w:w="85" w:type="dxa"/>
              <w:bottom w:w="0" w:type="dxa"/>
              <w:right w:w="85" w:type="dxa"/>
            </w:tcMar>
            <w:vAlign w:val="center"/>
          </w:tcPr>
          <w:p w:rsidR="004D6FB5" w:rsidRPr="005A2838" w:rsidRDefault="004D6FB5" w:rsidP="005A2838">
            <w:pPr>
              <w:pStyle w:val="NormalWeb"/>
              <w:spacing w:before="60" w:beforeAutospacing="0" w:after="60" w:afterAutospacing="0"/>
              <w:jc w:val="left"/>
              <w:rPr>
                <w:rFonts w:ascii="Century Gothic" w:hAnsi="Century Gothic"/>
                <w:sz w:val="16"/>
                <w:szCs w:val="16"/>
                <w:lang w:val="en-AU"/>
              </w:rPr>
            </w:pPr>
          </w:p>
        </w:tc>
      </w:tr>
    </w:tbl>
    <w:p w:rsidR="004D6FB5" w:rsidRPr="005A2838" w:rsidRDefault="004D6FB5" w:rsidP="005A2838">
      <w:pPr>
        <w:pStyle w:val="NormalWeb"/>
        <w:spacing w:before="0" w:beforeAutospacing="0" w:after="60" w:afterAutospacing="0"/>
        <w:ind w:left="227"/>
        <w:jc w:val="left"/>
        <w:rPr>
          <w:rFonts w:ascii="Century Gothic" w:hAnsi="Century Gothic"/>
          <w:sz w:val="16"/>
          <w:szCs w:val="16"/>
          <w:lang w:val="en-AU"/>
        </w:rPr>
      </w:pPr>
      <w:r w:rsidRPr="005A2838">
        <w:rPr>
          <w:rFonts w:ascii="Century Gothic" w:hAnsi="Century Gothic"/>
          <w:sz w:val="16"/>
          <w:szCs w:val="16"/>
          <w:lang w:val="en-AU"/>
        </w:rPr>
        <w:t>A rank of 10 per cent means that 1</w:t>
      </w:r>
      <w:r w:rsidRPr="005A2838">
        <w:rPr>
          <w:rFonts w:ascii="Century Gothic" w:hAnsi="Century Gothic"/>
          <w:sz w:val="16"/>
          <w:szCs w:val="16"/>
        </w:rPr>
        <w:t>0 per cent of the years in the observed record have lower flows than occurred in that year, with 90 per cent of years having higher flows</w:t>
      </w:r>
      <w:r w:rsidRPr="005A2838">
        <w:rPr>
          <w:rFonts w:ascii="Century Gothic" w:hAnsi="Century Gothic"/>
          <w:sz w:val="16"/>
          <w:szCs w:val="16"/>
          <w:lang w:val="en-AU"/>
        </w:rPr>
        <w:t xml:space="preserve">, Data </w:t>
      </w:r>
      <w:r w:rsidR="000A3380" w:rsidRPr="005A2838">
        <w:rPr>
          <w:rFonts w:ascii="Century Gothic" w:hAnsi="Century Gothic"/>
          <w:sz w:val="16"/>
          <w:szCs w:val="16"/>
          <w:lang w:val="en-AU"/>
        </w:rPr>
        <w:t xml:space="preserve">is </w:t>
      </w:r>
      <w:r w:rsidRPr="005A2838">
        <w:rPr>
          <w:rFonts w:ascii="Century Gothic" w:hAnsi="Century Gothic"/>
          <w:sz w:val="16"/>
          <w:szCs w:val="16"/>
          <w:lang w:val="en-AU"/>
        </w:rPr>
        <w:t>sourced from NSW Department of Primary Industries –Water (NSW gauge sites) and Queensland Department of Natural Resources and Mines (Queensland gauge sites)</w:t>
      </w:r>
      <w:r w:rsidR="000A3380" w:rsidRPr="005A2838">
        <w:rPr>
          <w:rFonts w:ascii="Century Gothic" w:hAnsi="Century Gothic"/>
          <w:sz w:val="16"/>
          <w:szCs w:val="16"/>
          <w:lang w:val="en-AU"/>
        </w:rPr>
        <w:t>.</w:t>
      </w:r>
    </w:p>
    <w:p w:rsidR="004D6FB5" w:rsidRDefault="004D6FB5" w:rsidP="005A2838">
      <w:pPr>
        <w:pStyle w:val="NormalWeb"/>
        <w:spacing w:before="60" w:beforeAutospacing="0" w:after="240" w:afterAutospacing="0"/>
        <w:ind w:left="227"/>
        <w:jc w:val="left"/>
        <w:rPr>
          <w:rFonts w:ascii="Century Gothic" w:hAnsi="Century Gothic"/>
          <w:sz w:val="17"/>
          <w:szCs w:val="17"/>
          <w:lang w:val="en-AU"/>
        </w:rPr>
      </w:pPr>
      <w:proofErr w:type="gramStart"/>
      <w:r>
        <w:rPr>
          <w:rFonts w:ascii="Century Gothic" w:hAnsi="Century Gothic"/>
          <w:sz w:val="17"/>
          <w:szCs w:val="17"/>
          <w:vertAlign w:val="superscript"/>
          <w:lang w:val="en-AU"/>
        </w:rPr>
        <w:t>2</w:t>
      </w:r>
      <w:r>
        <w:rPr>
          <w:rFonts w:ascii="Century Gothic" w:hAnsi="Century Gothic"/>
          <w:sz w:val="17"/>
          <w:szCs w:val="17"/>
          <w:lang w:val="en-AU"/>
        </w:rPr>
        <w:t xml:space="preserve"> </w:t>
      </w:r>
      <w:r w:rsidRPr="005A2838">
        <w:rPr>
          <w:rFonts w:ascii="Century Gothic" w:hAnsi="Century Gothic"/>
          <w:sz w:val="16"/>
          <w:szCs w:val="16"/>
          <w:lang w:val="en-AU"/>
        </w:rPr>
        <w:t>Indicative only.</w:t>
      </w:r>
      <w:proofErr w:type="gramEnd"/>
      <w:r w:rsidRPr="005A2838">
        <w:rPr>
          <w:rFonts w:ascii="Century Gothic" w:hAnsi="Century Gothic"/>
          <w:sz w:val="16"/>
          <w:szCs w:val="16"/>
          <w:lang w:val="en-AU"/>
        </w:rPr>
        <w:t xml:space="preserve"> Gauged flow data is insufficient to accurately classify annual </w:t>
      </w:r>
      <w:proofErr w:type="spellStart"/>
      <w:r w:rsidRPr="005A2838">
        <w:rPr>
          <w:rFonts w:ascii="Century Gothic" w:hAnsi="Century Gothic"/>
          <w:sz w:val="16"/>
          <w:szCs w:val="16"/>
          <w:lang w:val="en-AU"/>
        </w:rPr>
        <w:t>streamflow</w:t>
      </w:r>
      <w:proofErr w:type="spellEnd"/>
      <w:r w:rsidRPr="005A2838">
        <w:rPr>
          <w:rFonts w:ascii="Century Gothic" w:hAnsi="Century Gothic"/>
          <w:sz w:val="16"/>
          <w:szCs w:val="16"/>
          <w:lang w:val="en-AU"/>
        </w:rPr>
        <w:t xml:space="preserve"> in the </w:t>
      </w:r>
      <w:proofErr w:type="spellStart"/>
      <w:r w:rsidRPr="005A2838">
        <w:rPr>
          <w:rFonts w:ascii="Century Gothic" w:hAnsi="Century Gothic"/>
          <w:sz w:val="16"/>
          <w:szCs w:val="16"/>
          <w:lang w:val="en-AU"/>
        </w:rPr>
        <w:t>Nebine</w:t>
      </w:r>
      <w:proofErr w:type="spellEnd"/>
      <w:r w:rsidRPr="005A2838">
        <w:rPr>
          <w:rFonts w:ascii="Century Gothic" w:hAnsi="Century Gothic"/>
          <w:sz w:val="16"/>
          <w:szCs w:val="16"/>
          <w:lang w:val="en-AU"/>
        </w:rPr>
        <w:t xml:space="preserve"> Creek catchment.</w:t>
      </w:r>
    </w:p>
    <w:p w:rsidR="004D6FB5" w:rsidRDefault="004D6FB5" w:rsidP="004D6FB5">
      <w:pPr>
        <w:pStyle w:val="NormalWeb"/>
        <w:spacing w:before="0" w:beforeAutospacing="0" w:after="180" w:afterAutospacing="0"/>
        <w:jc w:val="left"/>
        <w:rPr>
          <w:rFonts w:ascii="Century Gothic" w:hAnsi="Century Gothic"/>
          <w:lang w:val="en-AU"/>
        </w:rPr>
      </w:pPr>
      <w:r>
        <w:rPr>
          <w:rFonts w:ascii="Century Gothic" w:hAnsi="Century Gothic"/>
          <w:lang w:val="en-AU"/>
        </w:rPr>
        <w:t xml:space="preserve">The past year has seen dry catchment conditions with above average day and night-time temperatures. Anecdotal reports and information from limited ecological monitoring in the northern Basin indicates that a range of assets are under stress due to the prolonged low flows and rainfall: </w:t>
      </w:r>
    </w:p>
    <w:p w:rsidR="004108DA" w:rsidRPr="004108DA" w:rsidRDefault="004D6FB5" w:rsidP="004108DA">
      <w:pPr>
        <w:pStyle w:val="NormalWeb"/>
        <w:numPr>
          <w:ilvl w:val="0"/>
          <w:numId w:val="30"/>
        </w:numPr>
        <w:spacing w:before="0" w:beforeAutospacing="0" w:after="120" w:afterAutospacing="0"/>
        <w:ind w:left="357" w:hanging="357"/>
        <w:jc w:val="left"/>
        <w:rPr>
          <w:rFonts w:ascii="Century Gothic" w:hAnsi="Century Gothic"/>
        </w:rPr>
      </w:pPr>
      <w:r>
        <w:rPr>
          <w:rFonts w:ascii="Century Gothic" w:hAnsi="Century Gothic"/>
        </w:rPr>
        <w:t xml:space="preserve">There has been no appreciable inflow into Narran Lakes for three years, since April 2013. Lignum </w:t>
      </w:r>
      <w:proofErr w:type="spellStart"/>
      <w:r>
        <w:rPr>
          <w:rFonts w:ascii="Century Gothic" w:hAnsi="Century Gothic"/>
        </w:rPr>
        <w:t>shrubland</w:t>
      </w:r>
      <w:proofErr w:type="spellEnd"/>
      <w:r>
        <w:rPr>
          <w:rFonts w:ascii="Century Gothic" w:hAnsi="Century Gothic"/>
        </w:rPr>
        <w:t xml:space="preserve"> that provides the main waterbird nesting habitat in the Ramsar wetland site is stressed as a</w:t>
      </w:r>
      <w:r w:rsidR="004108DA">
        <w:rPr>
          <w:rFonts w:ascii="Century Gothic" w:hAnsi="Century Gothic"/>
        </w:rPr>
        <w:t xml:space="preserve"> </w:t>
      </w:r>
      <w:r>
        <w:rPr>
          <w:rFonts w:ascii="Century Gothic" w:hAnsi="Century Gothic"/>
        </w:rPr>
        <w:t xml:space="preserve">result, a state that is being exacerbated by feral goat predation. The condition and </w:t>
      </w:r>
      <w:proofErr w:type="spellStart"/>
      <w:r>
        <w:rPr>
          <w:rFonts w:ascii="Century Gothic" w:hAnsi="Century Gothic"/>
        </w:rPr>
        <w:t>vigour</w:t>
      </w:r>
      <w:proofErr w:type="spellEnd"/>
      <w:r>
        <w:rPr>
          <w:rFonts w:ascii="Century Gothic" w:hAnsi="Century Gothic"/>
        </w:rPr>
        <w:t xml:space="preserve"> of floodplain vegetation across Narran Lakes is declining (pers</w:t>
      </w:r>
      <w:r w:rsidR="00AD60B4">
        <w:rPr>
          <w:rFonts w:ascii="Century Gothic" w:hAnsi="Century Gothic"/>
        </w:rPr>
        <w:t>.</w:t>
      </w:r>
      <w:r>
        <w:rPr>
          <w:rFonts w:ascii="Century Gothic" w:hAnsi="Century Gothic"/>
        </w:rPr>
        <w:t xml:space="preserve"> comm. S. Bowen and P. Berney NSW OEH).</w:t>
      </w:r>
    </w:p>
    <w:p w:rsidR="004D6FB5" w:rsidRDefault="004D6FB5" w:rsidP="004D6FB5">
      <w:pPr>
        <w:pStyle w:val="NormalWeb"/>
        <w:numPr>
          <w:ilvl w:val="0"/>
          <w:numId w:val="30"/>
        </w:numPr>
        <w:spacing w:before="0" w:beforeAutospacing="0" w:after="120" w:afterAutospacing="0"/>
        <w:ind w:left="357" w:hanging="357"/>
        <w:jc w:val="left"/>
        <w:rPr>
          <w:rFonts w:ascii="Century Gothic" w:hAnsi="Century Gothic"/>
        </w:rPr>
      </w:pPr>
      <w:r>
        <w:rPr>
          <w:rFonts w:ascii="Century Gothic" w:hAnsi="Century Gothic"/>
        </w:rPr>
        <w:t>The last large-scale waterbird breeding event observed in the northern unregulated catchments was in March 2012, at Narran Lakes.</w:t>
      </w:r>
    </w:p>
    <w:p w:rsidR="004D6FB5" w:rsidRDefault="004D6FB5" w:rsidP="004D6FB5">
      <w:pPr>
        <w:pStyle w:val="NormalWeb"/>
        <w:numPr>
          <w:ilvl w:val="0"/>
          <w:numId w:val="30"/>
        </w:numPr>
        <w:spacing w:before="0" w:beforeAutospacing="0" w:after="120" w:afterAutospacing="0"/>
        <w:ind w:left="357" w:hanging="357"/>
        <w:jc w:val="left"/>
        <w:rPr>
          <w:rFonts w:ascii="Century Gothic" w:hAnsi="Century Gothic"/>
        </w:rPr>
      </w:pPr>
      <w:r>
        <w:rPr>
          <w:rFonts w:ascii="Century Gothic" w:hAnsi="Century Gothic"/>
        </w:rPr>
        <w:t xml:space="preserve">The </w:t>
      </w:r>
      <w:proofErr w:type="spellStart"/>
      <w:r>
        <w:rPr>
          <w:rFonts w:ascii="Century Gothic" w:hAnsi="Century Gothic"/>
        </w:rPr>
        <w:t>Birrie</w:t>
      </w:r>
      <w:proofErr w:type="spellEnd"/>
      <w:r>
        <w:rPr>
          <w:rFonts w:ascii="Century Gothic" w:hAnsi="Century Gothic"/>
        </w:rPr>
        <w:t xml:space="preserve"> and Bokhara rivers, inner channels of the Lower </w:t>
      </w:r>
      <w:proofErr w:type="spellStart"/>
      <w:r>
        <w:rPr>
          <w:rFonts w:ascii="Century Gothic" w:hAnsi="Century Gothic"/>
        </w:rPr>
        <w:t>Balonne</w:t>
      </w:r>
      <w:proofErr w:type="spellEnd"/>
      <w:r>
        <w:rPr>
          <w:rFonts w:ascii="Century Gothic" w:hAnsi="Century Gothic"/>
        </w:rPr>
        <w:t xml:space="preserve"> </w:t>
      </w:r>
      <w:proofErr w:type="spellStart"/>
      <w:r>
        <w:rPr>
          <w:rFonts w:ascii="Century Gothic" w:hAnsi="Century Gothic"/>
        </w:rPr>
        <w:t>distributary</w:t>
      </w:r>
      <w:proofErr w:type="spellEnd"/>
      <w:r>
        <w:rPr>
          <w:rFonts w:ascii="Century Gothic" w:hAnsi="Century Gothic"/>
        </w:rPr>
        <w:t xml:space="preserve"> system, experienced only short periods and low volumes of flow in the last two years; the bottom end of the Bokhara River has not received any flow in this period.</w:t>
      </w:r>
    </w:p>
    <w:p w:rsidR="004D6FB5" w:rsidRDefault="004D6FB5" w:rsidP="004D6FB5">
      <w:pPr>
        <w:pStyle w:val="NormalWeb"/>
        <w:numPr>
          <w:ilvl w:val="0"/>
          <w:numId w:val="30"/>
        </w:numPr>
        <w:spacing w:before="0" w:beforeAutospacing="0" w:after="120" w:afterAutospacing="0"/>
        <w:ind w:left="357" w:hanging="357"/>
        <w:jc w:val="left"/>
        <w:rPr>
          <w:rFonts w:ascii="Century Gothic" w:hAnsi="Century Gothic"/>
        </w:rPr>
      </w:pPr>
      <w:r>
        <w:rPr>
          <w:rFonts w:ascii="Century Gothic" w:hAnsi="Century Gothic"/>
        </w:rPr>
        <w:t xml:space="preserve">It has been more than four years since woodland communities on the </w:t>
      </w:r>
      <w:proofErr w:type="spellStart"/>
      <w:r>
        <w:rPr>
          <w:rFonts w:ascii="Century Gothic" w:hAnsi="Century Gothic"/>
        </w:rPr>
        <w:t>Culgoa</w:t>
      </w:r>
      <w:proofErr w:type="spellEnd"/>
      <w:r>
        <w:rPr>
          <w:rFonts w:ascii="Century Gothic" w:hAnsi="Century Gothic"/>
        </w:rPr>
        <w:t xml:space="preserve"> River floodplain in the area around the QLD-NSW border, including the threatened </w:t>
      </w:r>
      <w:proofErr w:type="spellStart"/>
      <w:r>
        <w:rPr>
          <w:rFonts w:ascii="Century Gothic" w:hAnsi="Century Gothic"/>
        </w:rPr>
        <w:t>coolibah</w:t>
      </w:r>
      <w:proofErr w:type="spellEnd"/>
      <w:r>
        <w:rPr>
          <w:rFonts w:ascii="Century Gothic" w:hAnsi="Century Gothic"/>
        </w:rPr>
        <w:t xml:space="preserve">- </w:t>
      </w:r>
      <w:proofErr w:type="spellStart"/>
      <w:r>
        <w:rPr>
          <w:rFonts w:ascii="Century Gothic" w:hAnsi="Century Gothic"/>
        </w:rPr>
        <w:t>blackbox</w:t>
      </w:r>
      <w:proofErr w:type="spellEnd"/>
      <w:r>
        <w:rPr>
          <w:rFonts w:ascii="Century Gothic" w:hAnsi="Century Gothic"/>
        </w:rPr>
        <w:t xml:space="preserve"> ecological community, have been inundated from river flows. </w:t>
      </w:r>
    </w:p>
    <w:p w:rsidR="004D6FB5" w:rsidRDefault="004D6FB5" w:rsidP="004D6FB5">
      <w:pPr>
        <w:pStyle w:val="NormalWeb"/>
        <w:numPr>
          <w:ilvl w:val="0"/>
          <w:numId w:val="30"/>
        </w:numPr>
        <w:spacing w:before="0" w:beforeAutospacing="0" w:after="120" w:afterAutospacing="0"/>
        <w:ind w:left="357" w:hanging="357"/>
        <w:jc w:val="left"/>
        <w:rPr>
          <w:rFonts w:ascii="Century Gothic" w:hAnsi="Century Gothic"/>
        </w:rPr>
      </w:pPr>
      <w:r>
        <w:rPr>
          <w:rFonts w:ascii="Century Gothic" w:hAnsi="Century Gothic"/>
        </w:rPr>
        <w:t xml:space="preserve">The </w:t>
      </w:r>
      <w:proofErr w:type="spellStart"/>
      <w:r>
        <w:rPr>
          <w:rFonts w:ascii="Century Gothic" w:hAnsi="Century Gothic"/>
        </w:rPr>
        <w:t>Warrego</w:t>
      </w:r>
      <w:proofErr w:type="spellEnd"/>
      <w:r>
        <w:rPr>
          <w:rFonts w:ascii="Century Gothic" w:hAnsi="Century Gothic"/>
        </w:rPr>
        <w:t xml:space="preserve"> River has experienced a prolonged (&gt; 4 year) period of very low flows. </w:t>
      </w:r>
      <w:r w:rsidRPr="001A6808">
        <w:rPr>
          <w:rFonts w:ascii="Century Gothic" w:hAnsi="Century Gothic"/>
        </w:rPr>
        <w:t xml:space="preserve">Inflows from the eastern tributaries of the Upper </w:t>
      </w:r>
      <w:proofErr w:type="spellStart"/>
      <w:r w:rsidRPr="001A6808">
        <w:rPr>
          <w:rFonts w:ascii="Century Gothic" w:hAnsi="Century Gothic"/>
        </w:rPr>
        <w:t>Warrego</w:t>
      </w:r>
      <w:proofErr w:type="spellEnd"/>
      <w:r w:rsidRPr="001A6808">
        <w:rPr>
          <w:rFonts w:ascii="Century Gothic" w:hAnsi="Century Gothic"/>
        </w:rPr>
        <w:t xml:space="preserve"> catchment (measured at </w:t>
      </w:r>
      <w:proofErr w:type="spellStart"/>
      <w:r w:rsidRPr="001A6808">
        <w:rPr>
          <w:rFonts w:ascii="Century Gothic" w:hAnsi="Century Gothic"/>
        </w:rPr>
        <w:t>Augathella</w:t>
      </w:r>
      <w:proofErr w:type="spellEnd"/>
      <w:r w:rsidRPr="001A6808">
        <w:rPr>
          <w:rFonts w:ascii="Century Gothic" w:hAnsi="Century Gothic"/>
        </w:rPr>
        <w:t>) in 2015–16 were the lowest on record.</w:t>
      </w:r>
      <w:r>
        <w:rPr>
          <w:rFonts w:ascii="Century Gothic" w:hAnsi="Century Gothic"/>
        </w:rPr>
        <w:t xml:space="preserve"> The last flow that ran the length of the </w:t>
      </w:r>
      <w:proofErr w:type="spellStart"/>
      <w:r>
        <w:rPr>
          <w:rFonts w:ascii="Century Gothic" w:hAnsi="Century Gothic"/>
        </w:rPr>
        <w:t>Warrego</w:t>
      </w:r>
      <w:proofErr w:type="spellEnd"/>
      <w:r>
        <w:rPr>
          <w:rFonts w:ascii="Century Gothic" w:hAnsi="Century Gothic"/>
        </w:rPr>
        <w:t xml:space="preserve"> River to the Darling junction was in January-February 2015; prior to this a flow through had not been observed since April 2012.</w:t>
      </w:r>
    </w:p>
    <w:p w:rsidR="004D6FB5" w:rsidRDefault="004D6FB5" w:rsidP="004D6FB5">
      <w:pPr>
        <w:pStyle w:val="NormalWeb"/>
        <w:numPr>
          <w:ilvl w:val="0"/>
          <w:numId w:val="30"/>
        </w:numPr>
        <w:spacing w:before="0" w:beforeAutospacing="0" w:after="120" w:afterAutospacing="0"/>
        <w:ind w:left="357" w:hanging="357"/>
        <w:jc w:val="left"/>
        <w:rPr>
          <w:rFonts w:ascii="Century Gothic" w:hAnsi="Century Gothic"/>
        </w:rPr>
      </w:pPr>
      <w:r>
        <w:rPr>
          <w:rFonts w:ascii="Century Gothic" w:hAnsi="Century Gothic"/>
        </w:rPr>
        <w:t xml:space="preserve">Reflecting the lack of significant inflows from the upstream </w:t>
      </w:r>
      <w:proofErr w:type="spellStart"/>
      <w:r>
        <w:rPr>
          <w:rFonts w:ascii="Century Gothic" w:hAnsi="Century Gothic"/>
        </w:rPr>
        <w:t>Warrego</w:t>
      </w:r>
      <w:proofErr w:type="spellEnd"/>
      <w:r>
        <w:rPr>
          <w:rFonts w:ascii="Century Gothic" w:hAnsi="Century Gothic"/>
        </w:rPr>
        <w:t xml:space="preserve"> River, the last large-scale inundation of the Western Floodplain at </w:t>
      </w:r>
      <w:proofErr w:type="spellStart"/>
      <w:r>
        <w:rPr>
          <w:rFonts w:ascii="Century Gothic" w:hAnsi="Century Gothic"/>
        </w:rPr>
        <w:t>Toorale</w:t>
      </w:r>
      <w:proofErr w:type="spellEnd"/>
      <w:r>
        <w:rPr>
          <w:rFonts w:ascii="Century Gothic" w:hAnsi="Century Gothic"/>
        </w:rPr>
        <w:t xml:space="preserve"> was in 2011–12. Since then, </w:t>
      </w:r>
      <w:proofErr w:type="spellStart"/>
      <w:r>
        <w:rPr>
          <w:rFonts w:ascii="Century Gothic" w:hAnsi="Century Gothic"/>
        </w:rPr>
        <w:t>localised</w:t>
      </w:r>
      <w:proofErr w:type="spellEnd"/>
      <w:r>
        <w:rPr>
          <w:rFonts w:ascii="Century Gothic" w:hAnsi="Century Gothic"/>
        </w:rPr>
        <w:t xml:space="preserve"> rainfall events </w:t>
      </w:r>
      <w:r w:rsidR="00AD60B4">
        <w:rPr>
          <w:rFonts w:ascii="Century Gothic" w:hAnsi="Century Gothic"/>
        </w:rPr>
        <w:t xml:space="preserve">and small flows </w:t>
      </w:r>
      <w:r>
        <w:rPr>
          <w:rFonts w:ascii="Century Gothic" w:hAnsi="Century Gothic"/>
        </w:rPr>
        <w:t xml:space="preserve">in late summer in the last three years </w:t>
      </w:r>
      <w:r w:rsidR="00AD60B4">
        <w:rPr>
          <w:rFonts w:ascii="Century Gothic" w:hAnsi="Century Gothic"/>
        </w:rPr>
        <w:t xml:space="preserve">and June 2016 </w:t>
      </w:r>
      <w:r>
        <w:rPr>
          <w:rFonts w:ascii="Century Gothic" w:hAnsi="Century Gothic"/>
        </w:rPr>
        <w:t xml:space="preserve">were the </w:t>
      </w:r>
      <w:r w:rsidR="00AD60B4">
        <w:rPr>
          <w:rFonts w:ascii="Century Gothic" w:hAnsi="Century Gothic"/>
        </w:rPr>
        <w:t xml:space="preserve">primary </w:t>
      </w:r>
      <w:r>
        <w:rPr>
          <w:rFonts w:ascii="Century Gothic" w:hAnsi="Century Gothic"/>
        </w:rPr>
        <w:t>water input</w:t>
      </w:r>
      <w:r w:rsidR="00AD60B4">
        <w:rPr>
          <w:rFonts w:ascii="Century Gothic" w:hAnsi="Century Gothic"/>
        </w:rPr>
        <w:t>s</w:t>
      </w:r>
      <w:r>
        <w:rPr>
          <w:rFonts w:ascii="Century Gothic" w:hAnsi="Century Gothic"/>
        </w:rPr>
        <w:t xml:space="preserve"> to the floodplain.</w:t>
      </w:r>
    </w:p>
    <w:p w:rsidR="004D6FB5" w:rsidRDefault="004D6FB5" w:rsidP="004D6FB5">
      <w:pPr>
        <w:pStyle w:val="NormalWeb"/>
        <w:numPr>
          <w:ilvl w:val="0"/>
          <w:numId w:val="30"/>
        </w:numPr>
        <w:spacing w:before="0" w:beforeAutospacing="0" w:after="120" w:afterAutospacing="0"/>
        <w:ind w:left="357" w:hanging="357"/>
        <w:jc w:val="left"/>
        <w:rPr>
          <w:rFonts w:ascii="Century Gothic" w:hAnsi="Century Gothic"/>
        </w:rPr>
      </w:pPr>
      <w:r>
        <w:rPr>
          <w:rFonts w:ascii="Century Gothic" w:hAnsi="Century Gothic"/>
        </w:rPr>
        <w:t xml:space="preserve">The </w:t>
      </w:r>
      <w:proofErr w:type="spellStart"/>
      <w:r>
        <w:rPr>
          <w:rFonts w:ascii="Century Gothic" w:hAnsi="Century Gothic"/>
        </w:rPr>
        <w:t>Barwon</w:t>
      </w:r>
      <w:proofErr w:type="spellEnd"/>
      <w:r>
        <w:rPr>
          <w:rFonts w:ascii="Century Gothic" w:hAnsi="Century Gothic"/>
        </w:rPr>
        <w:t>-Darling River has experienced a dry spell that is severe and prolonged in recent historical terms. The average flow in the Darling River (</w:t>
      </w:r>
      <w:proofErr w:type="spellStart"/>
      <w:r>
        <w:rPr>
          <w:rFonts w:ascii="Century Gothic" w:hAnsi="Century Gothic"/>
        </w:rPr>
        <w:t>Wilcannia</w:t>
      </w:r>
      <w:proofErr w:type="spellEnd"/>
      <w:r>
        <w:rPr>
          <w:rFonts w:ascii="Century Gothic" w:hAnsi="Century Gothic"/>
        </w:rPr>
        <w:t xml:space="preserve">) for the last three years is significantly lower than in any other 3-year period in the observed record (45 years), and </w:t>
      </w:r>
      <w:r w:rsidRPr="001A6808">
        <w:rPr>
          <w:rFonts w:ascii="Century Gothic" w:hAnsi="Century Gothic"/>
        </w:rPr>
        <w:t>less than 5 per cent of the average of annual flows in the last 45 years.</w:t>
      </w:r>
    </w:p>
    <w:p w:rsidR="004D6FB5" w:rsidRDefault="004D6FB5" w:rsidP="005A2838">
      <w:pPr>
        <w:pStyle w:val="NormalWeb"/>
        <w:numPr>
          <w:ilvl w:val="0"/>
          <w:numId w:val="30"/>
        </w:numPr>
        <w:spacing w:before="0" w:beforeAutospacing="0" w:after="360" w:afterAutospacing="0"/>
        <w:ind w:left="357" w:hanging="357"/>
        <w:jc w:val="left"/>
        <w:rPr>
          <w:rFonts w:ascii="Century Gothic" w:hAnsi="Century Gothic"/>
        </w:rPr>
      </w:pPr>
      <w:r w:rsidRPr="004108DA">
        <w:rPr>
          <w:rFonts w:ascii="Century Gothic" w:hAnsi="Century Gothic"/>
        </w:rPr>
        <w:t>By May 2016 the Moonie River had ceased to flow for 10 months, with the last whole river-connecting flow observed in April 2015.</w:t>
      </w:r>
    </w:p>
    <w:p w:rsidR="0063770D" w:rsidRPr="00A77453" w:rsidRDefault="00A77453" w:rsidP="00A77453">
      <w:pPr>
        <w:pStyle w:val="Heading2"/>
        <w:numPr>
          <w:ilvl w:val="1"/>
          <w:numId w:val="29"/>
        </w:numPr>
        <w:spacing w:before="0"/>
        <w:ind w:left="851" w:hanging="851"/>
        <w:rPr>
          <w:rFonts w:ascii="Century Gothic" w:hAnsi="Century Gothic"/>
          <w:color w:val="5F497A" w:themeColor="accent4" w:themeShade="BF"/>
        </w:rPr>
      </w:pPr>
      <w:bookmarkStart w:id="49" w:name="_Toc456358889"/>
      <w:r>
        <w:rPr>
          <w:rFonts w:ascii="Century Gothic" w:hAnsi="Century Gothic"/>
          <w:color w:val="5F497A" w:themeColor="accent4" w:themeShade="BF"/>
        </w:rPr>
        <w:t xml:space="preserve">Feasibility </w:t>
      </w:r>
      <w:r w:rsidR="00BE723E" w:rsidRPr="00A77453">
        <w:rPr>
          <w:rFonts w:ascii="Century Gothic" w:hAnsi="Century Gothic"/>
          <w:color w:val="5F497A" w:themeColor="accent4" w:themeShade="BF"/>
        </w:rPr>
        <w:t>of active</w:t>
      </w:r>
      <w:r w:rsidRPr="00A77453">
        <w:rPr>
          <w:rFonts w:ascii="Century Gothic" w:hAnsi="Century Gothic"/>
          <w:color w:val="5F497A" w:themeColor="accent4" w:themeShade="BF"/>
        </w:rPr>
        <w:t xml:space="preserve"> management by catchment</w:t>
      </w:r>
      <w:bookmarkEnd w:id="49"/>
    </w:p>
    <w:p w:rsidR="00A77453" w:rsidRDefault="00457FA5" w:rsidP="00A77453">
      <w:pPr>
        <w:pStyle w:val="NormalWeb"/>
        <w:spacing w:before="0" w:beforeAutospacing="0" w:after="240" w:afterAutospacing="0"/>
        <w:jc w:val="left"/>
        <w:rPr>
          <w:rFonts w:ascii="Century Gothic" w:hAnsi="Century Gothic"/>
        </w:rPr>
      </w:pPr>
      <w:r>
        <w:rPr>
          <w:rFonts w:ascii="Century Gothic" w:hAnsi="Century Gothic"/>
        </w:rPr>
        <w:t>F</w:t>
      </w:r>
      <w:r w:rsidR="00C64D20">
        <w:rPr>
          <w:rFonts w:ascii="Century Gothic" w:hAnsi="Century Gothic"/>
        </w:rPr>
        <w:t xml:space="preserve">easibility of </w:t>
      </w:r>
      <w:r w:rsidR="009156EF">
        <w:rPr>
          <w:rFonts w:ascii="Century Gothic" w:hAnsi="Century Gothic"/>
        </w:rPr>
        <w:t>active management in northern unregulated catchments</w:t>
      </w:r>
      <w:r w:rsidR="00C64D20">
        <w:rPr>
          <w:rFonts w:ascii="Century Gothic" w:hAnsi="Century Gothic"/>
        </w:rPr>
        <w:t xml:space="preserve"> is assessed</w:t>
      </w:r>
      <w:r w:rsidR="009510A4">
        <w:rPr>
          <w:rFonts w:ascii="Century Gothic" w:hAnsi="Century Gothic"/>
        </w:rPr>
        <w:t xml:space="preserve"> in </w:t>
      </w:r>
      <w:fldSimple w:instr=" REF _Ref453162213 \h  \* MERGEFORMAT ">
        <w:r w:rsidR="00452B9B" w:rsidRPr="00452B9B">
          <w:rPr>
            <w:rFonts w:ascii="Century Gothic" w:hAnsi="Century Gothic"/>
          </w:rPr>
          <w:t>Table 2</w:t>
        </w:r>
      </w:fldSimple>
      <w:r w:rsidR="00C64D20">
        <w:rPr>
          <w:rFonts w:ascii="Century Gothic" w:hAnsi="Century Gothic"/>
        </w:rPr>
        <w:t xml:space="preserve">, </w:t>
      </w:r>
      <w:r w:rsidR="00D507E1">
        <w:rPr>
          <w:rFonts w:ascii="Century Gothic" w:hAnsi="Century Gothic"/>
        </w:rPr>
        <w:t xml:space="preserve">using </w:t>
      </w:r>
      <w:r w:rsidR="00C64D20">
        <w:rPr>
          <w:rFonts w:ascii="Century Gothic" w:hAnsi="Century Gothic"/>
        </w:rPr>
        <w:t xml:space="preserve">the criteria </w:t>
      </w:r>
      <w:r w:rsidR="00D507E1">
        <w:rPr>
          <w:rFonts w:ascii="Century Gothic" w:hAnsi="Century Gothic"/>
        </w:rPr>
        <w:t xml:space="preserve">on </w:t>
      </w:r>
      <w:r>
        <w:rPr>
          <w:rFonts w:ascii="Century Gothic" w:hAnsi="Century Gothic"/>
        </w:rPr>
        <w:t xml:space="preserve">operational readiness and environmental demand </w:t>
      </w:r>
      <w:r w:rsidR="003C6C83">
        <w:rPr>
          <w:rFonts w:ascii="Century Gothic" w:hAnsi="Century Gothic"/>
        </w:rPr>
        <w:t xml:space="preserve">listed in </w:t>
      </w:r>
      <w:r w:rsidR="009156EF">
        <w:rPr>
          <w:rFonts w:ascii="Century Gothic" w:hAnsi="Century Gothic"/>
        </w:rPr>
        <w:t>Figure 2</w:t>
      </w:r>
      <w:r w:rsidR="00A77453">
        <w:rPr>
          <w:rFonts w:ascii="Century Gothic" w:hAnsi="Century Gothic"/>
        </w:rPr>
        <w:t>.</w:t>
      </w:r>
      <w:r w:rsidR="009156EF">
        <w:rPr>
          <w:rFonts w:ascii="Century Gothic" w:hAnsi="Century Gothic"/>
        </w:rPr>
        <w:t xml:space="preserve"> </w:t>
      </w:r>
      <w:r w:rsidR="003C6C83">
        <w:rPr>
          <w:rFonts w:ascii="Century Gothic" w:hAnsi="Century Gothic"/>
        </w:rPr>
        <w:t>Overall conclusions include</w:t>
      </w:r>
      <w:r>
        <w:rPr>
          <w:rFonts w:ascii="Century Gothic" w:hAnsi="Century Gothic"/>
        </w:rPr>
        <w:t>:</w:t>
      </w:r>
      <w:r w:rsidR="003C6C83">
        <w:rPr>
          <w:rFonts w:ascii="Century Gothic" w:hAnsi="Century Gothic"/>
        </w:rPr>
        <w:t xml:space="preserve"> </w:t>
      </w:r>
    </w:p>
    <w:p w:rsidR="00A77453" w:rsidRDefault="009156EF" w:rsidP="00457FA5">
      <w:pPr>
        <w:pStyle w:val="NormalWeb"/>
        <w:numPr>
          <w:ilvl w:val="0"/>
          <w:numId w:val="30"/>
        </w:numPr>
        <w:spacing w:before="0" w:beforeAutospacing="0" w:after="240" w:afterAutospacing="0"/>
        <w:jc w:val="left"/>
        <w:rPr>
          <w:rFonts w:ascii="Century Gothic" w:hAnsi="Century Gothic"/>
        </w:rPr>
      </w:pPr>
      <w:r>
        <w:rPr>
          <w:rFonts w:ascii="Century Gothic" w:hAnsi="Century Gothic"/>
        </w:rPr>
        <w:t>D</w:t>
      </w:r>
      <w:r w:rsidR="00A77453">
        <w:rPr>
          <w:rFonts w:ascii="Century Gothic" w:hAnsi="Century Gothic"/>
        </w:rPr>
        <w:t xml:space="preserve">evelopment and implementation of new active management options in 2016–17 is likely to be limited to actions in the Lower </w:t>
      </w:r>
      <w:proofErr w:type="spellStart"/>
      <w:r w:rsidR="00A77453">
        <w:rPr>
          <w:rFonts w:ascii="Century Gothic" w:hAnsi="Century Gothic"/>
        </w:rPr>
        <w:t>Balonne</w:t>
      </w:r>
      <w:proofErr w:type="spellEnd"/>
      <w:r w:rsidR="00A77453">
        <w:rPr>
          <w:rFonts w:ascii="Century Gothic" w:hAnsi="Century Gothic"/>
        </w:rPr>
        <w:t xml:space="preserve"> and lower Border Rivers systems. </w:t>
      </w:r>
      <w:r w:rsidR="009510A4">
        <w:rPr>
          <w:rFonts w:ascii="Century Gothic" w:hAnsi="Century Gothic"/>
        </w:rPr>
        <w:t>Due to uncertainties around operational details and risks, actions in these areas will be developed in 2016–17 on a trial basis to test implementation and monitoring requirements.</w:t>
      </w:r>
    </w:p>
    <w:p w:rsidR="00A77453" w:rsidRDefault="00A77453" w:rsidP="00457FA5">
      <w:pPr>
        <w:pStyle w:val="NormalWeb"/>
        <w:numPr>
          <w:ilvl w:val="0"/>
          <w:numId w:val="30"/>
        </w:numPr>
        <w:spacing w:before="0" w:beforeAutospacing="0" w:after="240" w:afterAutospacing="0"/>
        <w:jc w:val="left"/>
        <w:rPr>
          <w:rFonts w:ascii="Century Gothic" w:hAnsi="Century Gothic"/>
        </w:rPr>
      </w:pPr>
      <w:r>
        <w:rPr>
          <w:rFonts w:ascii="Century Gothic" w:hAnsi="Century Gothic"/>
        </w:rPr>
        <w:t xml:space="preserve">Active management </w:t>
      </w:r>
      <w:r w:rsidR="00C64D20">
        <w:rPr>
          <w:rFonts w:ascii="Century Gothic" w:hAnsi="Century Gothic"/>
        </w:rPr>
        <w:t xml:space="preserve">of the Commonwealth’s unregulated holdings on the </w:t>
      </w:r>
      <w:proofErr w:type="spellStart"/>
      <w:r w:rsidR="00C64D20">
        <w:rPr>
          <w:rFonts w:ascii="Century Gothic" w:hAnsi="Century Gothic"/>
        </w:rPr>
        <w:t>Warrego</w:t>
      </w:r>
      <w:proofErr w:type="spellEnd"/>
      <w:r w:rsidR="00C64D20">
        <w:rPr>
          <w:rFonts w:ascii="Century Gothic" w:hAnsi="Century Gothic"/>
        </w:rPr>
        <w:t xml:space="preserve"> River at </w:t>
      </w:r>
      <w:proofErr w:type="spellStart"/>
      <w:r w:rsidR="00C64D20">
        <w:rPr>
          <w:rFonts w:ascii="Century Gothic" w:hAnsi="Century Gothic"/>
        </w:rPr>
        <w:t>Toorale</w:t>
      </w:r>
      <w:proofErr w:type="spellEnd"/>
      <w:r w:rsidR="00C64D20">
        <w:rPr>
          <w:rFonts w:ascii="Century Gothic" w:hAnsi="Century Gothic"/>
        </w:rPr>
        <w:t xml:space="preserve"> will continue in accordance with </w:t>
      </w:r>
      <w:r>
        <w:rPr>
          <w:rFonts w:ascii="Century Gothic" w:hAnsi="Century Gothic"/>
        </w:rPr>
        <w:t xml:space="preserve">the existing 5-year strategy for </w:t>
      </w:r>
      <w:proofErr w:type="spellStart"/>
      <w:r>
        <w:rPr>
          <w:rFonts w:ascii="Century Gothic" w:hAnsi="Century Gothic"/>
        </w:rPr>
        <w:t>utilisation</w:t>
      </w:r>
      <w:proofErr w:type="spellEnd"/>
      <w:r>
        <w:rPr>
          <w:rFonts w:ascii="Century Gothic" w:hAnsi="Century Gothic"/>
        </w:rPr>
        <w:t xml:space="preserve"> of these entitlements, approved by the Commonwealth Environmental Water Holder in December 2013. Water available after </w:t>
      </w:r>
      <w:r w:rsidR="00ED47AB">
        <w:rPr>
          <w:rFonts w:ascii="Century Gothic" w:hAnsi="Century Gothic"/>
        </w:rPr>
        <w:t>license</w:t>
      </w:r>
      <w:r>
        <w:rPr>
          <w:rFonts w:ascii="Century Gothic" w:hAnsi="Century Gothic"/>
        </w:rPr>
        <w:t xml:space="preserve"> conditions are triggered will be directed either downstream to enhance fresh flows in the lower </w:t>
      </w:r>
      <w:proofErr w:type="spellStart"/>
      <w:r>
        <w:rPr>
          <w:rFonts w:ascii="Century Gothic" w:hAnsi="Century Gothic"/>
        </w:rPr>
        <w:t>Warrego</w:t>
      </w:r>
      <w:proofErr w:type="spellEnd"/>
      <w:r>
        <w:rPr>
          <w:rFonts w:ascii="Century Gothic" w:hAnsi="Century Gothic"/>
        </w:rPr>
        <w:t xml:space="preserve"> and Darling rivers, or to wetland areas on the </w:t>
      </w:r>
      <w:proofErr w:type="spellStart"/>
      <w:r>
        <w:rPr>
          <w:rFonts w:ascii="Century Gothic" w:hAnsi="Century Gothic"/>
        </w:rPr>
        <w:t>Warrego</w:t>
      </w:r>
      <w:proofErr w:type="spellEnd"/>
      <w:r>
        <w:rPr>
          <w:rFonts w:ascii="Century Gothic" w:hAnsi="Century Gothic"/>
        </w:rPr>
        <w:t xml:space="preserve"> Western Floodplain, depending on the relative environmental demand in these two areas at the time of the flow. The strategy includes a decision tree that helps d</w:t>
      </w:r>
      <w:r w:rsidR="009156EF">
        <w:rPr>
          <w:rFonts w:ascii="Century Gothic" w:hAnsi="Century Gothic"/>
        </w:rPr>
        <w:t xml:space="preserve">etermine environmental priority </w:t>
      </w:r>
      <w:r>
        <w:rPr>
          <w:rFonts w:ascii="Century Gothic" w:hAnsi="Century Gothic"/>
        </w:rPr>
        <w:t xml:space="preserve">and volumes to </w:t>
      </w:r>
      <w:r w:rsidR="009156EF">
        <w:rPr>
          <w:rFonts w:ascii="Century Gothic" w:hAnsi="Century Gothic"/>
        </w:rPr>
        <w:t xml:space="preserve">be </w:t>
      </w:r>
      <w:r>
        <w:rPr>
          <w:rFonts w:ascii="Century Gothic" w:hAnsi="Century Gothic"/>
        </w:rPr>
        <w:t>used or</w:t>
      </w:r>
      <w:r w:rsidRPr="00457FA5">
        <w:rPr>
          <w:rFonts w:ascii="Century Gothic" w:hAnsi="Century Gothic"/>
        </w:rPr>
        <w:t xml:space="preserve"> </w:t>
      </w:r>
      <w:r>
        <w:rPr>
          <w:rFonts w:ascii="Century Gothic" w:hAnsi="Century Gothic"/>
        </w:rPr>
        <w:t>carried over</w:t>
      </w:r>
      <w:r w:rsidR="009156EF">
        <w:rPr>
          <w:rFonts w:ascii="Century Gothic" w:hAnsi="Century Gothic"/>
        </w:rPr>
        <w:t xml:space="preserve">. </w:t>
      </w:r>
      <w:r>
        <w:rPr>
          <w:rFonts w:ascii="Century Gothic" w:hAnsi="Century Gothic"/>
        </w:rPr>
        <w:t>Factors considered include antecedent flows, current in-stream and wetland conditions</w:t>
      </w:r>
      <w:r w:rsidR="009156EF">
        <w:rPr>
          <w:rFonts w:ascii="Century Gothic" w:hAnsi="Century Gothic"/>
        </w:rPr>
        <w:t xml:space="preserve">, </w:t>
      </w:r>
      <w:r>
        <w:rPr>
          <w:rFonts w:ascii="Century Gothic" w:hAnsi="Century Gothic"/>
        </w:rPr>
        <w:t>the size and duration of the flow</w:t>
      </w:r>
      <w:r w:rsidR="009156EF">
        <w:rPr>
          <w:rFonts w:ascii="Century Gothic" w:hAnsi="Century Gothic"/>
        </w:rPr>
        <w:t xml:space="preserve"> and implications for environmental water availability in future years</w:t>
      </w:r>
      <w:r>
        <w:rPr>
          <w:rFonts w:ascii="Century Gothic" w:hAnsi="Century Gothic"/>
        </w:rPr>
        <w:t>.</w:t>
      </w:r>
    </w:p>
    <w:p w:rsidR="00A77453" w:rsidRPr="00457FA5" w:rsidRDefault="00A77453" w:rsidP="00A77453">
      <w:pPr>
        <w:pStyle w:val="NormalWeb"/>
        <w:numPr>
          <w:ilvl w:val="0"/>
          <w:numId w:val="30"/>
        </w:numPr>
        <w:spacing w:before="0" w:beforeAutospacing="0" w:after="240" w:afterAutospacing="0"/>
        <w:jc w:val="left"/>
        <w:rPr>
          <w:rFonts w:ascii="Century Gothic" w:hAnsi="Century Gothic"/>
        </w:rPr>
      </w:pPr>
      <w:r w:rsidRPr="00457FA5">
        <w:rPr>
          <w:rFonts w:ascii="Century Gothic" w:hAnsi="Century Gothic"/>
        </w:rPr>
        <w:t xml:space="preserve">Active management in the </w:t>
      </w:r>
      <w:proofErr w:type="spellStart"/>
      <w:r w:rsidRPr="00457FA5">
        <w:rPr>
          <w:rFonts w:ascii="Century Gothic" w:hAnsi="Century Gothic"/>
        </w:rPr>
        <w:t>Barwon</w:t>
      </w:r>
      <w:proofErr w:type="spellEnd"/>
      <w:r w:rsidRPr="00457FA5">
        <w:rPr>
          <w:rFonts w:ascii="Century Gothic" w:hAnsi="Century Gothic"/>
        </w:rPr>
        <w:t xml:space="preserve">–Darling River also has potential. </w:t>
      </w:r>
      <w:r w:rsidR="009510A4" w:rsidRPr="00457FA5">
        <w:rPr>
          <w:rFonts w:ascii="Century Gothic" w:hAnsi="Century Gothic"/>
        </w:rPr>
        <w:t xml:space="preserve">Management of environmental flows from </w:t>
      </w:r>
      <w:r w:rsidR="00457FA5">
        <w:rPr>
          <w:rFonts w:ascii="Century Gothic" w:hAnsi="Century Gothic"/>
        </w:rPr>
        <w:t>multiple sources (</w:t>
      </w:r>
      <w:r w:rsidR="009510A4" w:rsidRPr="00457FA5">
        <w:rPr>
          <w:rFonts w:ascii="Century Gothic" w:hAnsi="Century Gothic"/>
        </w:rPr>
        <w:t>tributar</w:t>
      </w:r>
      <w:r w:rsidR="00457FA5">
        <w:rPr>
          <w:rFonts w:ascii="Century Gothic" w:hAnsi="Century Gothic"/>
        </w:rPr>
        <w:t xml:space="preserve">ies and entitlement types) </w:t>
      </w:r>
      <w:r w:rsidR="009510A4" w:rsidRPr="00457FA5">
        <w:rPr>
          <w:rFonts w:ascii="Century Gothic" w:hAnsi="Century Gothic"/>
        </w:rPr>
        <w:t xml:space="preserve">is likely to be most effective in this system, leading to more complex operational issues around the coordination, protection and measurement of actively managed flows than in self-contained locations such as the Narran River. The </w:t>
      </w:r>
      <w:proofErr w:type="spellStart"/>
      <w:r w:rsidR="009510A4" w:rsidRPr="00457FA5">
        <w:rPr>
          <w:rFonts w:ascii="Century Gothic" w:hAnsi="Century Gothic"/>
        </w:rPr>
        <w:t>Barwon</w:t>
      </w:r>
      <w:proofErr w:type="spellEnd"/>
      <w:r w:rsidR="009510A4" w:rsidRPr="00457FA5">
        <w:rPr>
          <w:rFonts w:ascii="Century Gothic" w:hAnsi="Century Gothic"/>
        </w:rPr>
        <w:t xml:space="preserve">-Darling may be a focus for scoping and development of active management options from 2017–18, informed by any trial actions undertaken in the Lower </w:t>
      </w:r>
      <w:proofErr w:type="spellStart"/>
      <w:r w:rsidR="009510A4" w:rsidRPr="00457FA5">
        <w:rPr>
          <w:rFonts w:ascii="Century Gothic" w:hAnsi="Century Gothic"/>
        </w:rPr>
        <w:t>Balonne</w:t>
      </w:r>
      <w:proofErr w:type="spellEnd"/>
      <w:r w:rsidR="009510A4" w:rsidRPr="00457FA5">
        <w:rPr>
          <w:rFonts w:ascii="Century Gothic" w:hAnsi="Century Gothic"/>
        </w:rPr>
        <w:t xml:space="preserve"> or Border Rivers.</w:t>
      </w:r>
    </w:p>
    <w:p w:rsidR="00A77453" w:rsidRDefault="00A77453" w:rsidP="00457FA5">
      <w:pPr>
        <w:pStyle w:val="NormalWeb"/>
        <w:numPr>
          <w:ilvl w:val="0"/>
          <w:numId w:val="30"/>
        </w:numPr>
        <w:spacing w:before="0" w:beforeAutospacing="0" w:after="240" w:afterAutospacing="0"/>
        <w:jc w:val="left"/>
        <w:rPr>
          <w:rFonts w:ascii="Century Gothic" w:hAnsi="Century Gothic"/>
        </w:rPr>
      </w:pPr>
      <w:r>
        <w:rPr>
          <w:rFonts w:ascii="Century Gothic" w:hAnsi="Century Gothic"/>
        </w:rPr>
        <w:t xml:space="preserve">Active management is not feasible or required in 2016–17 in other catchments – the </w:t>
      </w:r>
      <w:proofErr w:type="spellStart"/>
      <w:r>
        <w:rPr>
          <w:rFonts w:ascii="Century Gothic" w:hAnsi="Century Gothic"/>
        </w:rPr>
        <w:t>Warrego</w:t>
      </w:r>
      <w:proofErr w:type="spellEnd"/>
      <w:r>
        <w:rPr>
          <w:rFonts w:ascii="Century Gothic" w:hAnsi="Century Gothic"/>
        </w:rPr>
        <w:t xml:space="preserve">, Moonie and </w:t>
      </w:r>
      <w:proofErr w:type="spellStart"/>
      <w:r>
        <w:rPr>
          <w:rFonts w:ascii="Century Gothic" w:hAnsi="Century Gothic"/>
        </w:rPr>
        <w:t>Nebine</w:t>
      </w:r>
      <w:proofErr w:type="spellEnd"/>
      <w:r>
        <w:rPr>
          <w:rFonts w:ascii="Century Gothic" w:hAnsi="Century Gothic"/>
        </w:rPr>
        <w:t xml:space="preserve"> systems in Queensland and the NSW Intersecting Streams other than at </w:t>
      </w:r>
      <w:proofErr w:type="spellStart"/>
      <w:r>
        <w:rPr>
          <w:rFonts w:ascii="Century Gothic" w:hAnsi="Century Gothic"/>
        </w:rPr>
        <w:t>Toorale</w:t>
      </w:r>
      <w:proofErr w:type="spellEnd"/>
      <w:r>
        <w:rPr>
          <w:rFonts w:ascii="Century Gothic" w:hAnsi="Century Gothic"/>
        </w:rPr>
        <w:t>.</w:t>
      </w:r>
    </w:p>
    <w:p w:rsidR="00000E75" w:rsidRDefault="00000E75" w:rsidP="0024791A">
      <w:pPr>
        <w:pStyle w:val="NormalWeb"/>
        <w:spacing w:before="0" w:beforeAutospacing="0" w:after="240" w:afterAutospacing="0"/>
        <w:jc w:val="left"/>
        <w:rPr>
          <w:rFonts w:ascii="Century Gothic" w:hAnsi="Century Gothic"/>
        </w:rPr>
        <w:sectPr w:rsidR="00000E75" w:rsidSect="00452B9B">
          <w:pgSz w:w="11907" w:h="16839" w:code="9"/>
          <w:pgMar w:top="822" w:right="709" w:bottom="1440" w:left="709" w:header="425" w:footer="0" w:gutter="0"/>
          <w:cols w:space="708"/>
          <w:titlePg/>
          <w:docGrid w:linePitch="360"/>
        </w:sectPr>
      </w:pPr>
    </w:p>
    <w:p w:rsidR="00EA5F6F" w:rsidRDefault="00EA5F6F" w:rsidP="00EA5F6F">
      <w:pPr>
        <w:pStyle w:val="NormalWeb"/>
        <w:spacing w:before="0" w:beforeAutospacing="0" w:after="120" w:afterAutospacing="0"/>
        <w:rPr>
          <w:rFonts w:ascii="Century Gothic" w:hAnsi="Century Gothic"/>
        </w:rPr>
      </w:pPr>
      <w:bookmarkStart w:id="50" w:name="_Ref453162213"/>
      <w:r w:rsidRPr="00193942">
        <w:rPr>
          <w:rFonts w:ascii="Century Gothic" w:hAnsi="Century Gothic"/>
          <w:b/>
        </w:rPr>
        <w:t xml:space="preserve">Table </w:t>
      </w:r>
      <w:r w:rsidR="00C952D0" w:rsidRPr="00193942">
        <w:fldChar w:fldCharType="begin"/>
      </w:r>
      <w:r w:rsidRPr="00193942">
        <w:rPr>
          <w:rFonts w:ascii="Century Gothic" w:hAnsi="Century Gothic"/>
          <w:b/>
        </w:rPr>
        <w:instrText xml:space="preserve"> SEQ Table \* ARABIC </w:instrText>
      </w:r>
      <w:r w:rsidR="00C952D0" w:rsidRPr="00193942">
        <w:fldChar w:fldCharType="separate"/>
      </w:r>
      <w:r w:rsidR="00452B9B">
        <w:rPr>
          <w:rFonts w:ascii="Century Gothic" w:hAnsi="Century Gothic"/>
          <w:b/>
          <w:noProof/>
        </w:rPr>
        <w:t>2</w:t>
      </w:r>
      <w:r w:rsidR="00C952D0" w:rsidRPr="00193942">
        <w:fldChar w:fldCharType="end"/>
      </w:r>
      <w:bookmarkEnd w:id="50"/>
      <w:r w:rsidRPr="00193942">
        <w:rPr>
          <w:rFonts w:ascii="Century Gothic" w:hAnsi="Century Gothic"/>
          <w:b/>
        </w:rPr>
        <w:t>:</w:t>
      </w:r>
      <w:r w:rsidRPr="00193942">
        <w:rPr>
          <w:rFonts w:ascii="Century Gothic" w:hAnsi="Century Gothic"/>
        </w:rPr>
        <w:t xml:space="preserve"> Potential for active management in northern unregulated river catchments</w:t>
      </w:r>
    </w:p>
    <w:tbl>
      <w:tblPr>
        <w:tblStyle w:val="TableGrid"/>
        <w:tblW w:w="1491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304"/>
        <w:gridCol w:w="1073"/>
        <w:gridCol w:w="852"/>
        <w:gridCol w:w="1198"/>
        <w:gridCol w:w="900"/>
        <w:gridCol w:w="957"/>
        <w:gridCol w:w="1089"/>
        <w:gridCol w:w="1017"/>
        <w:gridCol w:w="2976"/>
        <w:gridCol w:w="2553"/>
        <w:gridCol w:w="993"/>
      </w:tblGrid>
      <w:tr w:rsidR="004969F9" w:rsidTr="00A446A8">
        <w:trPr>
          <w:tblHeader/>
        </w:trPr>
        <w:tc>
          <w:tcPr>
            <w:tcW w:w="1309" w:type="dxa"/>
            <w:vMerge w:val="restart"/>
            <w:tcBorders>
              <w:top w:val="single" w:sz="12" w:space="0" w:color="auto"/>
              <w:right w:val="single" w:sz="12" w:space="0" w:color="auto"/>
            </w:tcBorders>
            <w:shd w:val="clear" w:color="auto" w:fill="B2A1C7" w:themeFill="accent4" w:themeFillTint="99"/>
            <w:tcMar>
              <w:left w:w="28" w:type="dxa"/>
              <w:right w:w="28" w:type="dxa"/>
            </w:tcMar>
            <w:vAlign w:val="center"/>
            <w:hideMark/>
          </w:tcPr>
          <w:p w:rsidR="006D7492" w:rsidRPr="0011003D" w:rsidRDefault="00062584">
            <w:pPr>
              <w:pStyle w:val="NormalWeb"/>
              <w:spacing w:before="60" w:beforeAutospacing="0" w:after="60" w:afterAutospacing="0"/>
              <w:jc w:val="left"/>
              <w:rPr>
                <w:rFonts w:ascii="Century Gothic" w:hAnsi="Century Gothic"/>
                <w:b/>
                <w:sz w:val="16"/>
                <w:szCs w:val="16"/>
              </w:rPr>
            </w:pPr>
            <w:r w:rsidRPr="0011003D">
              <w:rPr>
                <w:rFonts w:ascii="Century Gothic" w:hAnsi="Century Gothic"/>
                <w:b/>
                <w:sz w:val="16"/>
                <w:szCs w:val="16"/>
              </w:rPr>
              <w:t>Catchment</w:t>
            </w:r>
          </w:p>
        </w:tc>
        <w:tc>
          <w:tcPr>
            <w:tcW w:w="3134" w:type="dxa"/>
            <w:gridSpan w:val="3"/>
            <w:tcBorders>
              <w:top w:val="single" w:sz="12" w:space="0" w:color="auto"/>
              <w:left w:val="single" w:sz="12" w:space="0" w:color="auto"/>
              <w:bottom w:val="single" w:sz="2" w:space="0" w:color="auto"/>
              <w:right w:val="single" w:sz="12" w:space="0" w:color="auto"/>
            </w:tcBorders>
            <w:shd w:val="clear" w:color="auto" w:fill="B2A1C7" w:themeFill="accent4" w:themeFillTint="99"/>
            <w:tcMar>
              <w:left w:w="28" w:type="dxa"/>
              <w:right w:w="28" w:type="dxa"/>
            </w:tcMar>
          </w:tcPr>
          <w:p w:rsidR="006D7492" w:rsidRPr="00AF6341" w:rsidRDefault="00062584">
            <w:pPr>
              <w:pStyle w:val="NormalWeb"/>
              <w:spacing w:before="60" w:beforeAutospacing="0" w:after="60" w:afterAutospacing="0"/>
              <w:jc w:val="center"/>
              <w:rPr>
                <w:rFonts w:ascii="Century Gothic" w:hAnsi="Century Gothic"/>
                <w:b/>
                <w:sz w:val="16"/>
                <w:szCs w:val="16"/>
              </w:rPr>
            </w:pPr>
            <w:r w:rsidRPr="00AF6341">
              <w:rPr>
                <w:rFonts w:ascii="Century Gothic" w:hAnsi="Century Gothic"/>
                <w:b/>
                <w:sz w:val="16"/>
                <w:szCs w:val="16"/>
              </w:rPr>
              <w:t>Environmental need</w:t>
            </w:r>
          </w:p>
        </w:tc>
        <w:tc>
          <w:tcPr>
            <w:tcW w:w="3921" w:type="dxa"/>
            <w:gridSpan w:val="4"/>
            <w:tcBorders>
              <w:top w:val="single" w:sz="12" w:space="0" w:color="auto"/>
              <w:left w:val="single" w:sz="12" w:space="0" w:color="auto"/>
              <w:right w:val="single" w:sz="12" w:space="0" w:color="auto"/>
            </w:tcBorders>
            <w:shd w:val="clear" w:color="auto" w:fill="B2A1C7" w:themeFill="accent4" w:themeFillTint="99"/>
            <w:tcMar>
              <w:left w:w="28" w:type="dxa"/>
              <w:right w:w="28" w:type="dxa"/>
            </w:tcMar>
          </w:tcPr>
          <w:p w:rsidR="006D7492" w:rsidRPr="00AF6341" w:rsidRDefault="00062584">
            <w:pPr>
              <w:pStyle w:val="NormalWeb"/>
              <w:spacing w:before="60" w:beforeAutospacing="0" w:after="60" w:afterAutospacing="0"/>
              <w:jc w:val="center"/>
              <w:rPr>
                <w:rFonts w:ascii="Century Gothic" w:hAnsi="Century Gothic"/>
                <w:b/>
                <w:sz w:val="16"/>
                <w:szCs w:val="16"/>
              </w:rPr>
            </w:pPr>
            <w:r w:rsidRPr="00AF6341">
              <w:rPr>
                <w:rFonts w:ascii="Century Gothic" w:hAnsi="Century Gothic"/>
                <w:b/>
                <w:sz w:val="16"/>
                <w:szCs w:val="16"/>
              </w:rPr>
              <w:t>Feasibility</w:t>
            </w:r>
          </w:p>
        </w:tc>
        <w:tc>
          <w:tcPr>
            <w:tcW w:w="2988" w:type="dxa"/>
            <w:vMerge w:val="restart"/>
            <w:tcBorders>
              <w:top w:val="single" w:sz="12" w:space="0" w:color="auto"/>
              <w:left w:val="single" w:sz="12" w:space="0" w:color="auto"/>
            </w:tcBorders>
            <w:shd w:val="clear" w:color="auto" w:fill="B2A1C7" w:themeFill="accent4" w:themeFillTint="99"/>
            <w:tcMar>
              <w:left w:w="28" w:type="dxa"/>
              <w:right w:w="28" w:type="dxa"/>
            </w:tcMar>
            <w:vAlign w:val="center"/>
          </w:tcPr>
          <w:p w:rsidR="00036773" w:rsidRPr="006B1E68" w:rsidRDefault="00062584" w:rsidP="00601667">
            <w:pPr>
              <w:pStyle w:val="NormalWeb"/>
              <w:spacing w:before="60" w:beforeAutospacing="0" w:after="60" w:afterAutospacing="0"/>
              <w:jc w:val="left"/>
              <w:rPr>
                <w:rFonts w:ascii="Century Gothic" w:hAnsi="Century Gothic"/>
                <w:b/>
                <w:sz w:val="16"/>
                <w:szCs w:val="16"/>
              </w:rPr>
            </w:pPr>
            <w:r w:rsidRPr="006B1E68">
              <w:rPr>
                <w:rFonts w:ascii="Century Gothic" w:hAnsi="Century Gothic"/>
                <w:b/>
                <w:sz w:val="16"/>
                <w:szCs w:val="16"/>
              </w:rPr>
              <w:t>Possible actions</w:t>
            </w:r>
          </w:p>
          <w:p w:rsidR="003E3583" w:rsidRPr="0010324B" w:rsidRDefault="0010324B" w:rsidP="0010324B">
            <w:pPr>
              <w:pStyle w:val="NormalWeb"/>
              <w:spacing w:before="60" w:beforeAutospacing="0" w:after="60" w:afterAutospacing="0"/>
              <w:jc w:val="left"/>
              <w:rPr>
                <w:rFonts w:ascii="Century Gothic" w:hAnsi="Century Gothic"/>
                <w:b/>
                <w:color w:val="A6A6A6" w:themeColor="background1" w:themeShade="A6"/>
                <w:sz w:val="16"/>
                <w:szCs w:val="16"/>
              </w:rPr>
            </w:pPr>
            <w:r w:rsidRPr="006C7060">
              <w:rPr>
                <w:rFonts w:ascii="Century Gothic" w:hAnsi="Century Gothic"/>
                <w:i/>
                <w:sz w:val="16"/>
                <w:szCs w:val="16"/>
                <w:shd w:val="clear" w:color="auto" w:fill="B2A1C7" w:themeFill="accent4" w:themeFillTint="99"/>
              </w:rPr>
              <w:t>[</w:t>
            </w:r>
            <w:proofErr w:type="spellStart"/>
            <w:r w:rsidRPr="006C7060">
              <w:rPr>
                <w:rFonts w:ascii="Century Gothic" w:hAnsi="Century Gothic"/>
                <w:i/>
                <w:sz w:val="16"/>
                <w:szCs w:val="16"/>
                <w:shd w:val="clear" w:color="auto" w:fill="B2A1C7" w:themeFill="accent4" w:themeFillTint="99"/>
              </w:rPr>
              <w:t>italicised</w:t>
            </w:r>
            <w:proofErr w:type="spellEnd"/>
            <w:r w:rsidR="00036773" w:rsidRPr="006C7060">
              <w:rPr>
                <w:rFonts w:ascii="Century Gothic" w:hAnsi="Century Gothic"/>
                <w:i/>
                <w:sz w:val="16"/>
                <w:szCs w:val="16"/>
                <w:shd w:val="clear" w:color="auto" w:fill="B2A1C7" w:themeFill="accent4" w:themeFillTint="99"/>
              </w:rPr>
              <w:t xml:space="preserve"> actions </w:t>
            </w:r>
            <w:r w:rsidRPr="006C7060">
              <w:rPr>
                <w:rFonts w:ascii="Century Gothic" w:hAnsi="Century Gothic"/>
                <w:i/>
                <w:sz w:val="16"/>
                <w:szCs w:val="16"/>
                <w:shd w:val="clear" w:color="auto" w:fill="B2A1C7" w:themeFill="accent4" w:themeFillTint="99"/>
              </w:rPr>
              <w:t xml:space="preserve">are </w:t>
            </w:r>
            <w:r w:rsidR="00AF6341" w:rsidRPr="006C7060">
              <w:rPr>
                <w:rFonts w:ascii="Century Gothic" w:hAnsi="Century Gothic"/>
                <w:i/>
                <w:sz w:val="16"/>
                <w:szCs w:val="16"/>
                <w:shd w:val="clear" w:color="auto" w:fill="B2A1C7" w:themeFill="accent4" w:themeFillTint="99"/>
              </w:rPr>
              <w:t xml:space="preserve">the proposed </w:t>
            </w:r>
            <w:r w:rsidR="00036773" w:rsidRPr="006C7060">
              <w:rPr>
                <w:rFonts w:ascii="Century Gothic" w:hAnsi="Century Gothic"/>
                <w:i/>
                <w:sz w:val="16"/>
                <w:szCs w:val="16"/>
                <w:shd w:val="clear" w:color="auto" w:fill="B2A1C7" w:themeFill="accent4" w:themeFillTint="99"/>
              </w:rPr>
              <w:t>focus of development in 2016–17</w:t>
            </w:r>
            <w:r w:rsidRPr="006C7060">
              <w:rPr>
                <w:rFonts w:ascii="Century Gothic" w:hAnsi="Century Gothic"/>
                <w:i/>
                <w:sz w:val="16"/>
                <w:szCs w:val="16"/>
                <w:shd w:val="clear" w:color="auto" w:fill="B2A1C7" w:themeFill="accent4" w:themeFillTint="99"/>
              </w:rPr>
              <w:t>]</w:t>
            </w:r>
          </w:p>
        </w:tc>
        <w:tc>
          <w:tcPr>
            <w:tcW w:w="2564" w:type="dxa"/>
            <w:vMerge w:val="restart"/>
            <w:tcBorders>
              <w:top w:val="single" w:sz="12" w:space="0" w:color="auto"/>
            </w:tcBorders>
            <w:shd w:val="clear" w:color="auto" w:fill="B2A1C7" w:themeFill="accent4" w:themeFillTint="99"/>
            <w:tcMar>
              <w:left w:w="57" w:type="dxa"/>
              <w:right w:w="57" w:type="dxa"/>
            </w:tcMar>
            <w:vAlign w:val="center"/>
          </w:tcPr>
          <w:p w:rsidR="006D7492" w:rsidRPr="006B1E68" w:rsidRDefault="003E3583" w:rsidP="0086275D">
            <w:pPr>
              <w:pStyle w:val="NormalWeb"/>
              <w:spacing w:before="60" w:beforeAutospacing="0" w:after="60" w:afterAutospacing="0"/>
              <w:jc w:val="left"/>
              <w:rPr>
                <w:rFonts w:ascii="Century Gothic" w:hAnsi="Century Gothic"/>
                <w:b/>
                <w:sz w:val="16"/>
                <w:szCs w:val="16"/>
              </w:rPr>
            </w:pPr>
            <w:r w:rsidRPr="006B1E68">
              <w:rPr>
                <w:rFonts w:ascii="Century Gothic" w:hAnsi="Century Gothic"/>
                <w:b/>
                <w:sz w:val="16"/>
                <w:szCs w:val="16"/>
              </w:rPr>
              <w:t>Key issues</w:t>
            </w:r>
          </w:p>
        </w:tc>
        <w:tc>
          <w:tcPr>
            <w:tcW w:w="996" w:type="dxa"/>
            <w:vMerge w:val="restart"/>
            <w:tcBorders>
              <w:top w:val="single" w:sz="12" w:space="0" w:color="auto"/>
            </w:tcBorders>
            <w:shd w:val="clear" w:color="auto" w:fill="B2A1C7" w:themeFill="accent4" w:themeFillTint="99"/>
            <w:tcMar>
              <w:left w:w="28" w:type="dxa"/>
              <w:right w:w="28" w:type="dxa"/>
            </w:tcMar>
            <w:vAlign w:val="center"/>
          </w:tcPr>
          <w:p w:rsidR="0011003D" w:rsidRDefault="004969F9" w:rsidP="0086275D">
            <w:pPr>
              <w:pStyle w:val="NormalWeb"/>
              <w:spacing w:before="60" w:beforeAutospacing="0" w:after="0" w:afterAutospacing="0"/>
              <w:jc w:val="left"/>
              <w:rPr>
                <w:rFonts w:ascii="Century Gothic" w:hAnsi="Century Gothic"/>
                <w:b/>
                <w:sz w:val="16"/>
                <w:szCs w:val="16"/>
              </w:rPr>
            </w:pPr>
            <w:r w:rsidRPr="006B1E68">
              <w:rPr>
                <w:rFonts w:ascii="Century Gothic" w:hAnsi="Century Gothic"/>
                <w:b/>
                <w:sz w:val="16"/>
                <w:szCs w:val="16"/>
              </w:rPr>
              <w:t xml:space="preserve">Priority for </w:t>
            </w:r>
            <w:r w:rsidR="00062584" w:rsidRPr="006B1E68">
              <w:rPr>
                <w:rFonts w:ascii="Century Gothic" w:hAnsi="Century Gothic"/>
                <w:b/>
                <w:sz w:val="16"/>
                <w:szCs w:val="16"/>
              </w:rPr>
              <w:t>2016–17</w:t>
            </w:r>
            <w:r w:rsidR="0011003D">
              <w:rPr>
                <w:rFonts w:ascii="Century Gothic" w:hAnsi="Century Gothic"/>
                <w:b/>
                <w:sz w:val="16"/>
                <w:szCs w:val="16"/>
              </w:rPr>
              <w:t>?</w:t>
            </w:r>
          </w:p>
          <w:p w:rsidR="006D7492" w:rsidRPr="006B1E68" w:rsidRDefault="00AF6341" w:rsidP="0086275D">
            <w:pPr>
              <w:pStyle w:val="NormalWeb"/>
              <w:spacing w:before="60" w:beforeAutospacing="0" w:after="0" w:afterAutospacing="0"/>
              <w:jc w:val="left"/>
              <w:rPr>
                <w:rFonts w:ascii="Century Gothic" w:hAnsi="Century Gothic"/>
                <w:b/>
                <w:sz w:val="16"/>
                <w:szCs w:val="16"/>
              </w:rPr>
            </w:pPr>
            <w:r>
              <w:rPr>
                <w:rFonts w:ascii="Century Gothic" w:hAnsi="Century Gothic"/>
                <w:b/>
                <w:sz w:val="16"/>
                <w:szCs w:val="16"/>
              </w:rPr>
              <w:t>or from</w:t>
            </w:r>
          </w:p>
          <w:p w:rsidR="006D7492" w:rsidRPr="006B1E68" w:rsidRDefault="00062584" w:rsidP="0086275D">
            <w:pPr>
              <w:pStyle w:val="NormalWeb"/>
              <w:spacing w:before="0" w:beforeAutospacing="0" w:after="60" w:afterAutospacing="0"/>
              <w:jc w:val="left"/>
              <w:rPr>
                <w:rFonts w:ascii="Century Gothic" w:hAnsi="Century Gothic"/>
                <w:b/>
                <w:sz w:val="16"/>
                <w:szCs w:val="16"/>
              </w:rPr>
            </w:pPr>
            <w:r w:rsidRPr="006B1E68">
              <w:rPr>
                <w:rFonts w:ascii="Century Gothic" w:hAnsi="Century Gothic"/>
                <w:b/>
                <w:sz w:val="16"/>
                <w:szCs w:val="16"/>
              </w:rPr>
              <w:t>2017–18</w:t>
            </w:r>
          </w:p>
        </w:tc>
      </w:tr>
      <w:tr w:rsidR="004969F9" w:rsidTr="00A446A8">
        <w:trPr>
          <w:tblHeader/>
        </w:trPr>
        <w:tc>
          <w:tcPr>
            <w:tcW w:w="1309" w:type="dxa"/>
            <w:vMerge/>
            <w:tcBorders>
              <w:bottom w:val="single" w:sz="12" w:space="0" w:color="auto"/>
              <w:right w:val="single" w:sz="12" w:space="0" w:color="auto"/>
            </w:tcBorders>
            <w:tcMar>
              <w:left w:w="28" w:type="dxa"/>
              <w:right w:w="28" w:type="dxa"/>
            </w:tcMar>
            <w:vAlign w:val="center"/>
            <w:hideMark/>
          </w:tcPr>
          <w:p w:rsidR="006D7492" w:rsidRPr="0011003D" w:rsidRDefault="006D7492">
            <w:pPr>
              <w:pStyle w:val="NormalWeb"/>
              <w:spacing w:before="60" w:beforeAutospacing="0" w:after="60" w:afterAutospacing="0"/>
              <w:jc w:val="left"/>
              <w:rPr>
                <w:rFonts w:ascii="Century Gothic" w:hAnsi="Century Gothic"/>
                <w:sz w:val="16"/>
                <w:szCs w:val="16"/>
              </w:rPr>
            </w:pPr>
          </w:p>
        </w:tc>
        <w:tc>
          <w:tcPr>
            <w:tcW w:w="1077" w:type="dxa"/>
            <w:tcBorders>
              <w:top w:val="single" w:sz="2" w:space="0" w:color="auto"/>
              <w:left w:val="single" w:sz="12" w:space="0" w:color="auto"/>
              <w:bottom w:val="single" w:sz="12" w:space="0" w:color="auto"/>
            </w:tcBorders>
            <w:shd w:val="clear" w:color="auto" w:fill="B2A1C7" w:themeFill="accent4" w:themeFillTint="99"/>
            <w:tcMar>
              <w:left w:w="28" w:type="dxa"/>
              <w:right w:w="28" w:type="dxa"/>
            </w:tcMar>
            <w:vAlign w:val="center"/>
          </w:tcPr>
          <w:p w:rsidR="006D7492" w:rsidRPr="004969F9" w:rsidRDefault="00A64B9D" w:rsidP="0086275D">
            <w:pPr>
              <w:pStyle w:val="NormalWeb"/>
              <w:spacing w:before="60" w:beforeAutospacing="0" w:after="60" w:afterAutospacing="0"/>
              <w:jc w:val="center"/>
              <w:rPr>
                <w:rFonts w:ascii="Century Gothic" w:hAnsi="Century Gothic"/>
                <w:b/>
                <w:sz w:val="14"/>
                <w:szCs w:val="14"/>
              </w:rPr>
            </w:pPr>
            <w:r w:rsidRPr="004969F9">
              <w:rPr>
                <w:rFonts w:ascii="Century Gothic" w:hAnsi="Century Gothic"/>
                <w:b/>
                <w:sz w:val="14"/>
                <w:szCs w:val="14"/>
              </w:rPr>
              <w:t xml:space="preserve">Specific </w:t>
            </w:r>
            <w:r w:rsidR="00062584" w:rsidRPr="004969F9">
              <w:rPr>
                <w:rFonts w:ascii="Century Gothic" w:hAnsi="Century Gothic"/>
                <w:b/>
                <w:sz w:val="14"/>
                <w:szCs w:val="14"/>
              </w:rPr>
              <w:t>environmental demands for catchment or target asset?</w:t>
            </w:r>
          </w:p>
        </w:tc>
        <w:tc>
          <w:tcPr>
            <w:tcW w:w="855" w:type="dxa"/>
            <w:tcBorders>
              <w:top w:val="single" w:sz="2" w:space="0" w:color="auto"/>
              <w:bottom w:val="single" w:sz="12" w:space="0" w:color="auto"/>
            </w:tcBorders>
            <w:shd w:val="clear" w:color="auto" w:fill="B2A1C7" w:themeFill="accent4" w:themeFillTint="99"/>
            <w:tcMar>
              <w:left w:w="28" w:type="dxa"/>
              <w:right w:w="28" w:type="dxa"/>
            </w:tcMar>
            <w:vAlign w:val="center"/>
          </w:tcPr>
          <w:p w:rsidR="003E3583" w:rsidRPr="004969F9" w:rsidRDefault="006738AB" w:rsidP="0086275D">
            <w:pPr>
              <w:pStyle w:val="NormalWeb"/>
              <w:spacing w:before="60" w:beforeAutospacing="0" w:after="60" w:afterAutospacing="0"/>
              <w:jc w:val="center"/>
              <w:rPr>
                <w:rFonts w:ascii="Century Gothic" w:hAnsi="Century Gothic"/>
                <w:b/>
                <w:sz w:val="14"/>
                <w:szCs w:val="14"/>
              </w:rPr>
            </w:pPr>
            <w:r w:rsidRPr="004969F9">
              <w:rPr>
                <w:rFonts w:ascii="Century Gothic" w:hAnsi="Century Gothic"/>
                <w:b/>
                <w:sz w:val="14"/>
                <w:szCs w:val="14"/>
              </w:rPr>
              <w:t>L</w:t>
            </w:r>
            <w:r w:rsidR="003E3583" w:rsidRPr="004969F9">
              <w:rPr>
                <w:rFonts w:ascii="Century Gothic" w:hAnsi="Century Gothic"/>
                <w:b/>
                <w:sz w:val="14"/>
                <w:szCs w:val="14"/>
              </w:rPr>
              <w:t>ong-term shortfall in meeting demand</w:t>
            </w:r>
          </w:p>
        </w:tc>
        <w:tc>
          <w:tcPr>
            <w:tcW w:w="1140" w:type="dxa"/>
            <w:tcBorders>
              <w:top w:val="single" w:sz="2" w:space="0" w:color="auto"/>
              <w:bottom w:val="single" w:sz="12" w:space="0" w:color="auto"/>
              <w:right w:val="single" w:sz="12" w:space="0" w:color="auto"/>
            </w:tcBorders>
            <w:shd w:val="clear" w:color="auto" w:fill="B2A1C7" w:themeFill="accent4" w:themeFillTint="99"/>
            <w:tcMar>
              <w:left w:w="28" w:type="dxa"/>
              <w:right w:w="28" w:type="dxa"/>
            </w:tcMar>
            <w:vAlign w:val="center"/>
          </w:tcPr>
          <w:p w:rsidR="006D7492" w:rsidRPr="004969F9" w:rsidRDefault="003E3583" w:rsidP="0086275D">
            <w:pPr>
              <w:pStyle w:val="NormalWeb"/>
              <w:spacing w:before="60" w:beforeAutospacing="0" w:after="60" w:afterAutospacing="0"/>
              <w:jc w:val="center"/>
              <w:rPr>
                <w:rFonts w:ascii="Century Gothic" w:hAnsi="Century Gothic"/>
                <w:b/>
                <w:sz w:val="14"/>
                <w:szCs w:val="14"/>
              </w:rPr>
            </w:pPr>
            <w:r w:rsidRPr="004969F9">
              <w:rPr>
                <w:rFonts w:ascii="Century Gothic" w:hAnsi="Century Gothic"/>
                <w:b/>
                <w:sz w:val="14"/>
                <w:szCs w:val="14"/>
              </w:rPr>
              <w:t>Active management contribute</w:t>
            </w:r>
            <w:r w:rsidR="00062584" w:rsidRPr="004969F9">
              <w:rPr>
                <w:rFonts w:ascii="Century Gothic" w:hAnsi="Century Gothic"/>
                <w:b/>
                <w:sz w:val="14"/>
                <w:szCs w:val="14"/>
              </w:rPr>
              <w:t>s</w:t>
            </w:r>
            <w:r w:rsidRPr="004969F9">
              <w:rPr>
                <w:rFonts w:ascii="Century Gothic" w:hAnsi="Century Gothic"/>
                <w:b/>
                <w:sz w:val="14"/>
                <w:szCs w:val="14"/>
              </w:rPr>
              <w:t xml:space="preserve"> to </w:t>
            </w:r>
            <w:r w:rsidR="00062584" w:rsidRPr="004969F9">
              <w:rPr>
                <w:rFonts w:ascii="Century Gothic" w:hAnsi="Century Gothic"/>
                <w:b/>
                <w:sz w:val="14"/>
                <w:szCs w:val="14"/>
              </w:rPr>
              <w:t>environmental requirement</w:t>
            </w:r>
          </w:p>
        </w:tc>
        <w:tc>
          <w:tcPr>
            <w:tcW w:w="903" w:type="dxa"/>
            <w:tcBorders>
              <w:left w:val="single" w:sz="12" w:space="0" w:color="auto"/>
              <w:bottom w:val="single" w:sz="12" w:space="0" w:color="auto"/>
            </w:tcBorders>
            <w:shd w:val="clear" w:color="auto" w:fill="B2A1C7" w:themeFill="accent4" w:themeFillTint="99"/>
            <w:tcMar>
              <w:left w:w="28" w:type="dxa"/>
              <w:right w:w="28" w:type="dxa"/>
            </w:tcMar>
            <w:vAlign w:val="center"/>
          </w:tcPr>
          <w:p w:rsidR="006D7492" w:rsidRPr="004969F9" w:rsidRDefault="003E3583" w:rsidP="0086275D">
            <w:pPr>
              <w:pStyle w:val="NormalWeb"/>
              <w:spacing w:before="60" w:beforeAutospacing="0" w:after="60" w:afterAutospacing="0"/>
              <w:jc w:val="center"/>
              <w:rPr>
                <w:rFonts w:ascii="Century Gothic" w:hAnsi="Century Gothic"/>
                <w:b/>
                <w:sz w:val="14"/>
                <w:szCs w:val="14"/>
              </w:rPr>
            </w:pPr>
            <w:r w:rsidRPr="004969F9">
              <w:rPr>
                <w:rFonts w:ascii="Century Gothic" w:hAnsi="Century Gothic"/>
                <w:b/>
                <w:sz w:val="14"/>
                <w:szCs w:val="14"/>
              </w:rPr>
              <w:t>Established market</w:t>
            </w:r>
            <w:r w:rsidR="003577E2" w:rsidRPr="004969F9">
              <w:rPr>
                <w:rFonts w:ascii="Century Gothic" w:hAnsi="Century Gothic"/>
                <w:b/>
                <w:sz w:val="14"/>
                <w:szCs w:val="14"/>
              </w:rPr>
              <w:t xml:space="preserve"> or willing buyers &amp; sellers?</w:t>
            </w:r>
          </w:p>
        </w:tc>
        <w:tc>
          <w:tcPr>
            <w:tcW w:w="960" w:type="dxa"/>
            <w:tcBorders>
              <w:bottom w:val="single" w:sz="12" w:space="0" w:color="auto"/>
            </w:tcBorders>
            <w:shd w:val="clear" w:color="auto" w:fill="B2A1C7" w:themeFill="accent4" w:themeFillTint="99"/>
            <w:tcMar>
              <w:left w:w="28" w:type="dxa"/>
              <w:right w:w="28" w:type="dxa"/>
            </w:tcMar>
            <w:vAlign w:val="center"/>
          </w:tcPr>
          <w:p w:rsidR="006D7492" w:rsidRPr="004969F9" w:rsidRDefault="003E3583" w:rsidP="0086275D">
            <w:pPr>
              <w:pStyle w:val="NormalWeb"/>
              <w:spacing w:before="60" w:beforeAutospacing="0" w:after="60" w:afterAutospacing="0"/>
              <w:jc w:val="center"/>
              <w:rPr>
                <w:rFonts w:ascii="Century Gothic" w:hAnsi="Century Gothic"/>
                <w:b/>
                <w:sz w:val="14"/>
                <w:szCs w:val="14"/>
              </w:rPr>
            </w:pPr>
            <w:r w:rsidRPr="004969F9">
              <w:rPr>
                <w:rFonts w:ascii="Century Gothic" w:hAnsi="Century Gothic"/>
                <w:b/>
                <w:sz w:val="14"/>
                <w:szCs w:val="14"/>
              </w:rPr>
              <w:t>Flexible statutory trading options</w:t>
            </w:r>
          </w:p>
        </w:tc>
        <w:tc>
          <w:tcPr>
            <w:tcW w:w="1093" w:type="dxa"/>
            <w:tcBorders>
              <w:bottom w:val="single" w:sz="12" w:space="0" w:color="auto"/>
            </w:tcBorders>
            <w:shd w:val="clear" w:color="auto" w:fill="B2A1C7" w:themeFill="accent4" w:themeFillTint="99"/>
            <w:tcMar>
              <w:left w:w="28" w:type="dxa"/>
              <w:right w:w="28" w:type="dxa"/>
            </w:tcMar>
            <w:vAlign w:val="center"/>
          </w:tcPr>
          <w:p w:rsidR="006D7492" w:rsidRPr="004969F9" w:rsidRDefault="00062584" w:rsidP="0086275D">
            <w:pPr>
              <w:pStyle w:val="NormalWeb"/>
              <w:spacing w:before="60" w:beforeAutospacing="0" w:after="60" w:afterAutospacing="0"/>
              <w:jc w:val="center"/>
              <w:rPr>
                <w:rFonts w:ascii="Century Gothic" w:hAnsi="Century Gothic"/>
                <w:b/>
                <w:sz w:val="14"/>
                <w:szCs w:val="14"/>
              </w:rPr>
            </w:pPr>
            <w:r w:rsidRPr="004969F9">
              <w:rPr>
                <w:rFonts w:ascii="Century Gothic" w:hAnsi="Century Gothic"/>
                <w:b/>
                <w:sz w:val="14"/>
                <w:szCs w:val="14"/>
              </w:rPr>
              <w:t>CEWO water trading framework</w:t>
            </w:r>
          </w:p>
        </w:tc>
        <w:tc>
          <w:tcPr>
            <w:tcW w:w="1021" w:type="dxa"/>
            <w:tcBorders>
              <w:bottom w:val="single" w:sz="12" w:space="0" w:color="auto"/>
              <w:right w:val="single" w:sz="12" w:space="0" w:color="auto"/>
            </w:tcBorders>
            <w:shd w:val="clear" w:color="auto" w:fill="B2A1C7" w:themeFill="accent4" w:themeFillTint="99"/>
            <w:tcMar>
              <w:left w:w="28" w:type="dxa"/>
              <w:right w:w="28" w:type="dxa"/>
            </w:tcMar>
            <w:vAlign w:val="center"/>
          </w:tcPr>
          <w:p w:rsidR="006D7492" w:rsidRPr="004969F9" w:rsidRDefault="00026A45" w:rsidP="00E70D77">
            <w:pPr>
              <w:pStyle w:val="NormalWeb"/>
              <w:jc w:val="center"/>
              <w:rPr>
                <w:rFonts w:ascii="Century Gothic" w:hAnsi="Century Gothic"/>
                <w:b/>
                <w:sz w:val="14"/>
                <w:szCs w:val="14"/>
              </w:rPr>
            </w:pPr>
            <w:r>
              <w:rPr>
                <w:rFonts w:ascii="Century Gothic" w:hAnsi="Century Gothic"/>
                <w:b/>
                <w:sz w:val="14"/>
                <w:szCs w:val="14"/>
              </w:rPr>
              <w:t>Operationa</w:t>
            </w:r>
            <w:r w:rsidR="001153BF">
              <w:rPr>
                <w:rFonts w:ascii="Century Gothic" w:hAnsi="Century Gothic"/>
                <w:b/>
                <w:sz w:val="14"/>
                <w:szCs w:val="14"/>
              </w:rPr>
              <w:t>l</w:t>
            </w:r>
            <w:r>
              <w:rPr>
                <w:rFonts w:ascii="Century Gothic" w:hAnsi="Century Gothic"/>
                <w:b/>
                <w:sz w:val="14"/>
                <w:szCs w:val="14"/>
              </w:rPr>
              <w:t>l</w:t>
            </w:r>
            <w:r w:rsidR="00E70D77">
              <w:rPr>
                <w:rFonts w:ascii="Century Gothic" w:hAnsi="Century Gothic"/>
                <w:b/>
                <w:sz w:val="14"/>
                <w:szCs w:val="14"/>
              </w:rPr>
              <w:t xml:space="preserve">y </w:t>
            </w:r>
            <w:r w:rsidR="00062584" w:rsidRPr="004969F9">
              <w:rPr>
                <w:rFonts w:ascii="Century Gothic" w:hAnsi="Century Gothic"/>
                <w:b/>
                <w:sz w:val="14"/>
                <w:szCs w:val="14"/>
              </w:rPr>
              <w:t>feasible</w:t>
            </w:r>
            <w:r w:rsidR="0068524F">
              <w:rPr>
                <w:rFonts w:ascii="Century Gothic" w:hAnsi="Century Gothic"/>
                <w:b/>
                <w:sz w:val="14"/>
                <w:szCs w:val="14"/>
              </w:rPr>
              <w:t xml:space="preserve"> </w:t>
            </w:r>
            <w:r w:rsidR="0011003D">
              <w:rPr>
                <w:rFonts w:ascii="Century Gothic" w:hAnsi="Century Gothic"/>
                <w:b/>
                <w:sz w:val="14"/>
                <w:szCs w:val="14"/>
              </w:rPr>
              <w:t>in 2016–17</w:t>
            </w:r>
          </w:p>
        </w:tc>
        <w:tc>
          <w:tcPr>
            <w:tcW w:w="2988" w:type="dxa"/>
            <w:vMerge/>
            <w:tcBorders>
              <w:left w:val="single" w:sz="12" w:space="0" w:color="auto"/>
              <w:bottom w:val="single" w:sz="12" w:space="0" w:color="auto"/>
            </w:tcBorders>
            <w:tcMar>
              <w:left w:w="85" w:type="dxa"/>
              <w:right w:w="85" w:type="dxa"/>
            </w:tcMar>
          </w:tcPr>
          <w:p w:rsidR="003E3583" w:rsidRPr="004969F9" w:rsidRDefault="003E3583" w:rsidP="003009B1">
            <w:pPr>
              <w:pStyle w:val="NormalWeb"/>
              <w:spacing w:before="60" w:beforeAutospacing="0" w:after="60" w:afterAutospacing="0"/>
              <w:rPr>
                <w:rFonts w:ascii="Century Gothic" w:hAnsi="Century Gothic"/>
                <w:sz w:val="18"/>
                <w:szCs w:val="18"/>
              </w:rPr>
            </w:pPr>
          </w:p>
        </w:tc>
        <w:tc>
          <w:tcPr>
            <w:tcW w:w="2564" w:type="dxa"/>
            <w:vMerge/>
            <w:tcBorders>
              <w:bottom w:val="single" w:sz="12" w:space="0" w:color="auto"/>
            </w:tcBorders>
            <w:tcMar>
              <w:left w:w="57" w:type="dxa"/>
              <w:right w:w="57" w:type="dxa"/>
            </w:tcMar>
          </w:tcPr>
          <w:p w:rsidR="006D7492" w:rsidRPr="004969F9" w:rsidRDefault="006D7492">
            <w:pPr>
              <w:pStyle w:val="NormalWeb"/>
              <w:spacing w:before="60" w:beforeAutospacing="0" w:after="60" w:afterAutospacing="0"/>
              <w:rPr>
                <w:rFonts w:ascii="Century Gothic" w:hAnsi="Century Gothic"/>
                <w:sz w:val="18"/>
                <w:szCs w:val="18"/>
              </w:rPr>
            </w:pPr>
          </w:p>
        </w:tc>
        <w:tc>
          <w:tcPr>
            <w:tcW w:w="996" w:type="dxa"/>
            <w:vMerge/>
            <w:tcBorders>
              <w:bottom w:val="single" w:sz="12" w:space="0" w:color="auto"/>
            </w:tcBorders>
            <w:tcMar>
              <w:left w:w="85" w:type="dxa"/>
              <w:right w:w="85" w:type="dxa"/>
            </w:tcMar>
          </w:tcPr>
          <w:p w:rsidR="006D7492" w:rsidRPr="004969F9" w:rsidRDefault="006D7492">
            <w:pPr>
              <w:pStyle w:val="NormalWeb"/>
              <w:spacing w:before="60" w:beforeAutospacing="0" w:after="60" w:afterAutospacing="0"/>
              <w:rPr>
                <w:rFonts w:ascii="Century Gothic" w:hAnsi="Century Gothic"/>
                <w:sz w:val="18"/>
                <w:szCs w:val="18"/>
              </w:rPr>
            </w:pPr>
          </w:p>
        </w:tc>
      </w:tr>
      <w:tr w:rsidR="004969F9" w:rsidTr="006C7060">
        <w:tc>
          <w:tcPr>
            <w:tcW w:w="1309" w:type="dxa"/>
            <w:tcBorders>
              <w:top w:val="single" w:sz="12" w:space="0" w:color="auto"/>
              <w:bottom w:val="single" w:sz="2" w:space="0" w:color="auto"/>
              <w:right w:val="single" w:sz="12" w:space="0" w:color="auto"/>
            </w:tcBorders>
            <w:tcMar>
              <w:left w:w="85" w:type="dxa"/>
              <w:right w:w="85" w:type="dxa"/>
            </w:tcMar>
            <w:vAlign w:val="center"/>
          </w:tcPr>
          <w:p w:rsidR="006D7492" w:rsidRPr="0011003D" w:rsidRDefault="003E3583">
            <w:pPr>
              <w:pStyle w:val="NormalWeb"/>
              <w:spacing w:before="60" w:beforeAutospacing="0" w:after="60" w:afterAutospacing="0"/>
              <w:jc w:val="left"/>
              <w:rPr>
                <w:rFonts w:ascii="Century Gothic" w:hAnsi="Century Gothic"/>
                <w:b/>
                <w:sz w:val="16"/>
                <w:szCs w:val="16"/>
              </w:rPr>
            </w:pPr>
            <w:proofErr w:type="spellStart"/>
            <w:r w:rsidRPr="0011003D">
              <w:rPr>
                <w:rFonts w:ascii="Century Gothic" w:hAnsi="Century Gothic"/>
                <w:b/>
                <w:sz w:val="16"/>
                <w:szCs w:val="16"/>
              </w:rPr>
              <w:t>Warrego</w:t>
            </w:r>
            <w:proofErr w:type="spellEnd"/>
            <w:r w:rsidRPr="0011003D">
              <w:rPr>
                <w:rFonts w:ascii="Century Gothic" w:hAnsi="Century Gothic"/>
                <w:b/>
                <w:sz w:val="16"/>
                <w:szCs w:val="16"/>
              </w:rPr>
              <w:t xml:space="preserve"> </w:t>
            </w:r>
            <w:proofErr w:type="spellStart"/>
            <w:r w:rsidRPr="0011003D">
              <w:rPr>
                <w:rFonts w:ascii="Century Gothic" w:hAnsi="Century Gothic"/>
                <w:b/>
                <w:sz w:val="16"/>
                <w:szCs w:val="16"/>
              </w:rPr>
              <w:t>Qld</w:t>
            </w:r>
            <w:proofErr w:type="spellEnd"/>
          </w:p>
        </w:tc>
        <w:tc>
          <w:tcPr>
            <w:tcW w:w="1077" w:type="dxa"/>
            <w:tcBorders>
              <w:top w:val="single" w:sz="12" w:space="0" w:color="auto"/>
              <w:left w:val="single" w:sz="12" w:space="0" w:color="auto"/>
              <w:bottom w:val="single" w:sz="2" w:space="0" w:color="auto"/>
            </w:tcBorders>
            <w:tcMar>
              <w:left w:w="57" w:type="dxa"/>
              <w:right w:w="57" w:type="dxa"/>
            </w:tcMar>
          </w:tcPr>
          <w:p w:rsidR="006D7492"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855" w:type="dxa"/>
            <w:tcBorders>
              <w:top w:val="single" w:sz="12" w:space="0" w:color="auto"/>
              <w:bottom w:val="single" w:sz="2" w:space="0" w:color="auto"/>
            </w:tcBorders>
          </w:tcPr>
          <w:p w:rsidR="003E3583"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140" w:type="dxa"/>
            <w:tcBorders>
              <w:top w:val="single" w:sz="12" w:space="0" w:color="auto"/>
              <w:bottom w:val="single" w:sz="2" w:space="0" w:color="auto"/>
              <w:right w:val="single" w:sz="12" w:space="0" w:color="auto"/>
            </w:tcBorders>
            <w:tcMar>
              <w:left w:w="57" w:type="dxa"/>
              <w:right w:w="57" w:type="dxa"/>
            </w:tcMar>
          </w:tcPr>
          <w:p w:rsidR="006D7492"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903" w:type="dxa"/>
            <w:tcBorders>
              <w:top w:val="single" w:sz="12" w:space="0" w:color="auto"/>
              <w:left w:val="single" w:sz="12" w:space="0" w:color="auto"/>
              <w:bottom w:val="single" w:sz="2" w:space="0" w:color="auto"/>
            </w:tcBorders>
            <w:tcMar>
              <w:left w:w="57" w:type="dxa"/>
              <w:right w:w="57" w:type="dxa"/>
            </w:tcMar>
          </w:tcPr>
          <w:p w:rsidR="006D7492"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960" w:type="dxa"/>
            <w:tcBorders>
              <w:top w:val="single" w:sz="12" w:space="0" w:color="auto"/>
              <w:bottom w:val="single" w:sz="2" w:space="0" w:color="auto"/>
            </w:tcBorders>
            <w:tcMar>
              <w:left w:w="57" w:type="dxa"/>
              <w:right w:w="57" w:type="dxa"/>
            </w:tcMar>
          </w:tcPr>
          <w:p w:rsidR="006D7492"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093" w:type="dxa"/>
            <w:tcBorders>
              <w:top w:val="single" w:sz="12" w:space="0" w:color="auto"/>
              <w:bottom w:val="single" w:sz="2" w:space="0" w:color="auto"/>
            </w:tcBorders>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021" w:type="dxa"/>
            <w:tcBorders>
              <w:top w:val="single" w:sz="12" w:space="0" w:color="auto"/>
              <w:bottom w:val="single" w:sz="2" w:space="0" w:color="auto"/>
              <w:right w:val="single" w:sz="12" w:space="0" w:color="auto"/>
            </w:tcBorders>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2988" w:type="dxa"/>
            <w:tcBorders>
              <w:top w:val="single" w:sz="12" w:space="0" w:color="auto"/>
              <w:left w:val="single" w:sz="12" w:space="0" w:color="auto"/>
              <w:bottom w:val="single" w:sz="2" w:space="0" w:color="auto"/>
            </w:tcBorders>
            <w:tcMar>
              <w:left w:w="85" w:type="dxa"/>
              <w:right w:w="85" w:type="dxa"/>
            </w:tcMar>
          </w:tcPr>
          <w:p w:rsidR="003E3583" w:rsidRPr="0011003D" w:rsidRDefault="00062584" w:rsidP="005A16EF">
            <w:pPr>
              <w:pStyle w:val="NormalWeb"/>
              <w:numPr>
                <w:ilvl w:val="0"/>
                <w:numId w:val="20"/>
              </w:numPr>
              <w:spacing w:before="60" w:beforeAutospacing="0" w:after="20" w:afterAutospacing="0"/>
              <w:ind w:left="113" w:hanging="113"/>
              <w:jc w:val="left"/>
              <w:rPr>
                <w:rFonts w:ascii="Century Gothic" w:hAnsi="Century Gothic"/>
                <w:sz w:val="14"/>
                <w:szCs w:val="14"/>
              </w:rPr>
            </w:pPr>
            <w:r w:rsidRPr="0011003D">
              <w:rPr>
                <w:rFonts w:ascii="Century Gothic" w:hAnsi="Century Gothic"/>
                <w:sz w:val="14"/>
                <w:szCs w:val="14"/>
              </w:rPr>
              <w:t>Water off-stream wetland</w:t>
            </w:r>
          </w:p>
          <w:p w:rsidR="003E3583" w:rsidRPr="0011003D" w:rsidRDefault="003E3583" w:rsidP="005A16EF">
            <w:pPr>
              <w:pStyle w:val="NormalWeb"/>
              <w:numPr>
                <w:ilvl w:val="0"/>
                <w:numId w:val="20"/>
              </w:numPr>
              <w:spacing w:before="20" w:beforeAutospacing="0" w:after="20" w:afterAutospacing="0"/>
              <w:ind w:left="113" w:hanging="113"/>
              <w:jc w:val="left"/>
              <w:rPr>
                <w:rFonts w:ascii="Century Gothic" w:hAnsi="Century Gothic"/>
                <w:sz w:val="14"/>
                <w:szCs w:val="14"/>
              </w:rPr>
            </w:pPr>
            <w:r w:rsidRPr="0011003D">
              <w:rPr>
                <w:rFonts w:ascii="Century Gothic" w:hAnsi="Century Gothic"/>
                <w:sz w:val="14"/>
                <w:szCs w:val="14"/>
              </w:rPr>
              <w:t xml:space="preserve">Augment flows to </w:t>
            </w:r>
            <w:proofErr w:type="spellStart"/>
            <w:r w:rsidRPr="0011003D">
              <w:rPr>
                <w:rFonts w:ascii="Century Gothic" w:hAnsi="Century Gothic"/>
                <w:sz w:val="14"/>
                <w:szCs w:val="14"/>
              </w:rPr>
              <w:t>Cuttaburra</w:t>
            </w:r>
            <w:proofErr w:type="spellEnd"/>
            <w:r w:rsidRPr="0011003D">
              <w:rPr>
                <w:rFonts w:ascii="Century Gothic" w:hAnsi="Century Gothic"/>
                <w:sz w:val="14"/>
                <w:szCs w:val="14"/>
              </w:rPr>
              <w:t xml:space="preserve"> C</w:t>
            </w:r>
            <w:r w:rsidR="003B79C4" w:rsidRPr="0011003D">
              <w:rPr>
                <w:rFonts w:ascii="Century Gothic" w:hAnsi="Century Gothic"/>
                <w:sz w:val="14"/>
                <w:szCs w:val="14"/>
              </w:rPr>
              <w:t>reek</w:t>
            </w:r>
          </w:p>
        </w:tc>
        <w:tc>
          <w:tcPr>
            <w:tcW w:w="2564" w:type="dxa"/>
            <w:tcBorders>
              <w:top w:val="single" w:sz="12" w:space="0" w:color="auto"/>
              <w:bottom w:val="single" w:sz="2" w:space="0" w:color="auto"/>
            </w:tcBorders>
            <w:tcMar>
              <w:left w:w="57" w:type="dxa"/>
              <w:right w:w="57" w:type="dxa"/>
            </w:tcMar>
          </w:tcPr>
          <w:p w:rsidR="006D7492" w:rsidRPr="0011003D" w:rsidRDefault="00EF0A05" w:rsidP="005A16EF">
            <w:pPr>
              <w:pStyle w:val="NormalWeb"/>
              <w:numPr>
                <w:ilvl w:val="0"/>
                <w:numId w:val="20"/>
              </w:numPr>
              <w:spacing w:before="20" w:beforeAutospacing="0" w:after="20" w:afterAutospacing="0"/>
              <w:ind w:left="113" w:hanging="113"/>
              <w:jc w:val="left"/>
              <w:rPr>
                <w:rFonts w:ascii="Century Gothic" w:hAnsi="Century Gothic"/>
                <w:sz w:val="14"/>
                <w:szCs w:val="14"/>
              </w:rPr>
            </w:pPr>
            <w:r w:rsidRPr="0011003D">
              <w:rPr>
                <w:rFonts w:ascii="Century Gothic" w:hAnsi="Century Gothic"/>
                <w:sz w:val="14"/>
                <w:szCs w:val="14"/>
              </w:rPr>
              <w:t>Suitable w</w:t>
            </w:r>
            <w:r w:rsidR="003E3583" w:rsidRPr="0011003D">
              <w:rPr>
                <w:rFonts w:ascii="Century Gothic" w:hAnsi="Century Gothic"/>
                <w:sz w:val="14"/>
                <w:szCs w:val="14"/>
              </w:rPr>
              <w:t>etland</w:t>
            </w:r>
            <w:r w:rsidRPr="0011003D">
              <w:rPr>
                <w:rFonts w:ascii="Century Gothic" w:hAnsi="Century Gothic"/>
                <w:sz w:val="14"/>
                <w:szCs w:val="14"/>
              </w:rPr>
              <w:t>(s)</w:t>
            </w:r>
            <w:r w:rsidR="003E3583" w:rsidRPr="0011003D">
              <w:rPr>
                <w:rFonts w:ascii="Century Gothic" w:hAnsi="Century Gothic"/>
                <w:sz w:val="14"/>
                <w:szCs w:val="14"/>
              </w:rPr>
              <w:t xml:space="preserve"> not identified</w:t>
            </w:r>
          </w:p>
          <w:p w:rsidR="003E3583" w:rsidRPr="0011003D" w:rsidRDefault="003E3583" w:rsidP="005A16EF">
            <w:pPr>
              <w:pStyle w:val="NormalWeb"/>
              <w:numPr>
                <w:ilvl w:val="0"/>
                <w:numId w:val="20"/>
              </w:numPr>
              <w:spacing w:before="20" w:beforeAutospacing="0" w:after="20" w:afterAutospacing="0"/>
              <w:ind w:left="113" w:hanging="113"/>
              <w:jc w:val="left"/>
              <w:rPr>
                <w:rFonts w:ascii="Century Gothic" w:hAnsi="Century Gothic"/>
                <w:sz w:val="14"/>
                <w:szCs w:val="14"/>
              </w:rPr>
            </w:pPr>
            <w:r w:rsidRPr="0011003D">
              <w:rPr>
                <w:rFonts w:ascii="Century Gothic" w:hAnsi="Century Gothic"/>
                <w:sz w:val="14"/>
                <w:szCs w:val="14"/>
              </w:rPr>
              <w:t>Demand</w:t>
            </w:r>
            <w:r w:rsidR="0011003D">
              <w:rPr>
                <w:rFonts w:ascii="Century Gothic" w:hAnsi="Century Gothic"/>
                <w:sz w:val="14"/>
                <w:szCs w:val="14"/>
              </w:rPr>
              <w:t xml:space="preserve"> is likely to be met under</w:t>
            </w:r>
            <w:r w:rsidRPr="0011003D">
              <w:rPr>
                <w:rFonts w:ascii="Century Gothic" w:hAnsi="Century Gothic"/>
                <w:sz w:val="14"/>
                <w:szCs w:val="14"/>
              </w:rPr>
              <w:t xml:space="preserve"> </w:t>
            </w:r>
            <w:r w:rsidR="006738AB" w:rsidRPr="0011003D">
              <w:rPr>
                <w:rFonts w:ascii="Century Gothic" w:hAnsi="Century Gothic"/>
                <w:sz w:val="14"/>
                <w:szCs w:val="14"/>
              </w:rPr>
              <w:t xml:space="preserve">existing </w:t>
            </w:r>
            <w:r w:rsidR="0011003D">
              <w:rPr>
                <w:rFonts w:ascii="Century Gothic" w:hAnsi="Century Gothic"/>
                <w:sz w:val="14"/>
                <w:szCs w:val="14"/>
              </w:rPr>
              <w:t>conditions</w:t>
            </w:r>
            <w:r w:rsidR="006738AB" w:rsidRPr="0011003D">
              <w:rPr>
                <w:rFonts w:ascii="Century Gothic" w:hAnsi="Century Gothic"/>
                <w:sz w:val="14"/>
                <w:szCs w:val="14"/>
              </w:rPr>
              <w:t>/recovery</w:t>
            </w:r>
          </w:p>
        </w:tc>
        <w:tc>
          <w:tcPr>
            <w:tcW w:w="996" w:type="dxa"/>
            <w:tcBorders>
              <w:top w:val="single" w:sz="12" w:space="0" w:color="auto"/>
              <w:bottom w:val="single" w:sz="2" w:space="0" w:color="auto"/>
            </w:tcBorders>
            <w:tcMar>
              <w:left w:w="85" w:type="dxa"/>
              <w:right w:w="85" w:type="dxa"/>
            </w:tcMar>
            <w:vAlign w:val="center"/>
          </w:tcPr>
          <w:p w:rsidR="006D7492" w:rsidRPr="006B1E68" w:rsidRDefault="00062584" w:rsidP="0086275D">
            <w:pPr>
              <w:pStyle w:val="NormalWeb"/>
              <w:spacing w:before="40" w:beforeAutospacing="0" w:after="40" w:afterAutospacing="0"/>
              <w:jc w:val="center"/>
              <w:rPr>
                <w:rFonts w:ascii="Century Gothic" w:hAnsi="Century Gothic"/>
                <w:sz w:val="16"/>
                <w:szCs w:val="16"/>
              </w:rPr>
            </w:pPr>
            <w:r w:rsidRPr="006B1E68">
              <w:rPr>
                <w:rFonts w:ascii="Century Gothic" w:hAnsi="Century Gothic"/>
                <w:sz w:val="16"/>
                <w:szCs w:val="16"/>
              </w:rPr>
              <w:t>NO</w:t>
            </w:r>
          </w:p>
        </w:tc>
      </w:tr>
      <w:tr w:rsidR="004969F9" w:rsidTr="006C7060">
        <w:tc>
          <w:tcPr>
            <w:tcW w:w="1309" w:type="dxa"/>
            <w:tcBorders>
              <w:top w:val="single" w:sz="2" w:space="0" w:color="auto"/>
              <w:bottom w:val="single" w:sz="2" w:space="0" w:color="auto"/>
              <w:right w:val="single" w:sz="12" w:space="0" w:color="auto"/>
            </w:tcBorders>
            <w:shd w:val="clear" w:color="auto" w:fill="F2F2F2" w:themeFill="background1" w:themeFillShade="F2"/>
            <w:tcMar>
              <w:left w:w="85" w:type="dxa"/>
              <w:right w:w="85" w:type="dxa"/>
            </w:tcMar>
            <w:vAlign w:val="center"/>
          </w:tcPr>
          <w:p w:rsidR="006D7492" w:rsidRPr="0011003D" w:rsidRDefault="003E3583">
            <w:pPr>
              <w:pStyle w:val="NormalWeb"/>
              <w:spacing w:before="60" w:beforeAutospacing="0" w:after="60" w:afterAutospacing="0"/>
              <w:jc w:val="left"/>
              <w:rPr>
                <w:rFonts w:ascii="Century Gothic" w:hAnsi="Century Gothic"/>
                <w:b/>
                <w:sz w:val="16"/>
                <w:szCs w:val="16"/>
              </w:rPr>
            </w:pPr>
            <w:proofErr w:type="spellStart"/>
            <w:r w:rsidRPr="0011003D">
              <w:rPr>
                <w:rFonts w:ascii="Century Gothic" w:hAnsi="Century Gothic"/>
                <w:b/>
                <w:sz w:val="16"/>
                <w:szCs w:val="16"/>
              </w:rPr>
              <w:t>Warrego</w:t>
            </w:r>
            <w:proofErr w:type="spellEnd"/>
            <w:r w:rsidRPr="0011003D">
              <w:rPr>
                <w:rFonts w:ascii="Century Gothic" w:hAnsi="Century Gothic"/>
                <w:b/>
                <w:sz w:val="16"/>
                <w:szCs w:val="16"/>
              </w:rPr>
              <w:t xml:space="preserve"> NSW (</w:t>
            </w:r>
            <w:proofErr w:type="spellStart"/>
            <w:r w:rsidRPr="0011003D">
              <w:rPr>
                <w:rFonts w:ascii="Century Gothic" w:hAnsi="Century Gothic"/>
                <w:b/>
                <w:sz w:val="16"/>
                <w:szCs w:val="16"/>
              </w:rPr>
              <w:t>Toorale</w:t>
            </w:r>
            <w:proofErr w:type="spellEnd"/>
            <w:r w:rsidRPr="0011003D">
              <w:rPr>
                <w:rFonts w:ascii="Century Gothic" w:hAnsi="Century Gothic"/>
                <w:b/>
                <w:sz w:val="16"/>
                <w:szCs w:val="16"/>
              </w:rPr>
              <w:t>)</w:t>
            </w:r>
          </w:p>
        </w:tc>
        <w:tc>
          <w:tcPr>
            <w:tcW w:w="1077" w:type="dxa"/>
            <w:tcBorders>
              <w:top w:val="single" w:sz="2" w:space="0" w:color="auto"/>
              <w:left w:val="single" w:sz="12" w:space="0" w:color="auto"/>
              <w:bottom w:val="single" w:sz="2" w:space="0" w:color="auto"/>
            </w:tcBorders>
            <w:shd w:val="clear" w:color="auto" w:fill="F2F2F2" w:themeFill="background1" w:themeFillShade="F2"/>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855" w:type="dxa"/>
            <w:tcBorders>
              <w:top w:val="single" w:sz="2" w:space="0" w:color="auto"/>
              <w:bottom w:val="single" w:sz="2" w:space="0" w:color="auto"/>
            </w:tcBorders>
            <w:shd w:val="clear" w:color="auto" w:fill="F2F2F2" w:themeFill="background1" w:themeFillShade="F2"/>
          </w:tcPr>
          <w:p w:rsidR="003E3583"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1140" w:type="dxa"/>
            <w:tcBorders>
              <w:top w:val="single" w:sz="2" w:space="0" w:color="auto"/>
              <w:bottom w:val="single" w:sz="2" w:space="0" w:color="auto"/>
              <w:right w:val="single" w:sz="12" w:space="0" w:color="auto"/>
            </w:tcBorders>
            <w:shd w:val="clear" w:color="auto" w:fill="F2F2F2" w:themeFill="background1" w:themeFillShade="F2"/>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903" w:type="dxa"/>
            <w:tcBorders>
              <w:top w:val="single" w:sz="2" w:space="0" w:color="auto"/>
              <w:left w:val="single" w:sz="12" w:space="0" w:color="auto"/>
              <w:bottom w:val="single" w:sz="2" w:space="0" w:color="auto"/>
            </w:tcBorders>
            <w:shd w:val="clear" w:color="auto" w:fill="F2F2F2" w:themeFill="background1" w:themeFillShade="F2"/>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N/A</w:t>
            </w:r>
          </w:p>
        </w:tc>
        <w:tc>
          <w:tcPr>
            <w:tcW w:w="960" w:type="dxa"/>
            <w:tcBorders>
              <w:top w:val="single" w:sz="2" w:space="0" w:color="auto"/>
              <w:bottom w:val="single" w:sz="2" w:space="0" w:color="auto"/>
            </w:tcBorders>
            <w:shd w:val="clear" w:color="auto" w:fill="F2F2F2" w:themeFill="background1" w:themeFillShade="F2"/>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N/A</w:t>
            </w:r>
          </w:p>
        </w:tc>
        <w:tc>
          <w:tcPr>
            <w:tcW w:w="1093" w:type="dxa"/>
            <w:tcBorders>
              <w:top w:val="single" w:sz="2" w:space="0" w:color="auto"/>
              <w:bottom w:val="single" w:sz="2" w:space="0" w:color="auto"/>
            </w:tcBorders>
            <w:shd w:val="clear" w:color="auto" w:fill="F2F2F2" w:themeFill="background1" w:themeFillShade="F2"/>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021" w:type="dxa"/>
            <w:tcBorders>
              <w:top w:val="single" w:sz="2" w:space="0" w:color="auto"/>
              <w:bottom w:val="single" w:sz="2" w:space="0" w:color="auto"/>
              <w:right w:val="single" w:sz="12" w:space="0" w:color="auto"/>
            </w:tcBorders>
            <w:shd w:val="clear" w:color="auto" w:fill="F2F2F2" w:themeFill="background1" w:themeFillShade="F2"/>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2988" w:type="dxa"/>
            <w:tcBorders>
              <w:top w:val="single" w:sz="2" w:space="0" w:color="auto"/>
              <w:left w:val="single" w:sz="12" w:space="0" w:color="auto"/>
              <w:bottom w:val="single" w:sz="2" w:space="0" w:color="auto"/>
            </w:tcBorders>
            <w:shd w:val="clear" w:color="auto" w:fill="F2F2F2" w:themeFill="background1" w:themeFillShade="F2"/>
            <w:tcMar>
              <w:left w:w="85" w:type="dxa"/>
              <w:right w:w="85" w:type="dxa"/>
            </w:tcMar>
          </w:tcPr>
          <w:p w:rsidR="00EF0A05" w:rsidRPr="0011003D" w:rsidRDefault="00EF0A05" w:rsidP="005A16EF">
            <w:pPr>
              <w:pStyle w:val="NormalWeb"/>
              <w:numPr>
                <w:ilvl w:val="0"/>
                <w:numId w:val="20"/>
              </w:numPr>
              <w:spacing w:before="60" w:beforeAutospacing="0" w:after="20" w:afterAutospacing="0"/>
              <w:ind w:left="113" w:hanging="113"/>
              <w:jc w:val="left"/>
              <w:rPr>
                <w:rFonts w:ascii="Century Gothic" w:hAnsi="Century Gothic"/>
                <w:sz w:val="14"/>
                <w:szCs w:val="14"/>
              </w:rPr>
            </w:pPr>
            <w:r w:rsidRPr="0011003D">
              <w:rPr>
                <w:rFonts w:ascii="Century Gothic" w:hAnsi="Century Gothic"/>
                <w:sz w:val="14"/>
                <w:szCs w:val="14"/>
              </w:rPr>
              <w:t>E</w:t>
            </w:r>
            <w:r w:rsidR="00062584" w:rsidRPr="0011003D">
              <w:rPr>
                <w:rFonts w:ascii="Century Gothic" w:hAnsi="Century Gothic"/>
                <w:sz w:val="14"/>
                <w:szCs w:val="14"/>
              </w:rPr>
              <w:t>nhance flows to</w:t>
            </w:r>
            <w:r w:rsidRPr="0011003D">
              <w:rPr>
                <w:rFonts w:ascii="Century Gothic" w:hAnsi="Century Gothic"/>
                <w:sz w:val="14"/>
                <w:szCs w:val="14"/>
              </w:rPr>
              <w:t>:</w:t>
            </w:r>
          </w:p>
          <w:p w:rsidR="003E3583" w:rsidRPr="006C7060" w:rsidRDefault="00EF0A05" w:rsidP="0010324B">
            <w:pPr>
              <w:pStyle w:val="NormalWeb"/>
              <w:spacing w:before="20" w:beforeAutospacing="0" w:after="20" w:afterAutospacing="0"/>
              <w:ind w:left="170"/>
              <w:jc w:val="left"/>
              <w:rPr>
                <w:rFonts w:ascii="Century Gothic" w:hAnsi="Century Gothic"/>
                <w:sz w:val="14"/>
                <w:szCs w:val="14"/>
              </w:rPr>
            </w:pPr>
            <w:r w:rsidRPr="006C7060">
              <w:rPr>
                <w:rFonts w:ascii="Century Gothic" w:hAnsi="Century Gothic"/>
                <w:i/>
                <w:sz w:val="14"/>
                <w:szCs w:val="14"/>
              </w:rPr>
              <w:t xml:space="preserve">The </w:t>
            </w:r>
            <w:r w:rsidR="00062584" w:rsidRPr="006C7060">
              <w:rPr>
                <w:rFonts w:ascii="Century Gothic" w:hAnsi="Century Gothic"/>
                <w:i/>
                <w:sz w:val="14"/>
                <w:szCs w:val="14"/>
              </w:rPr>
              <w:t>Darling River</w:t>
            </w:r>
            <w:r w:rsidRPr="006C7060">
              <w:rPr>
                <w:rFonts w:ascii="Century Gothic" w:hAnsi="Century Gothic"/>
                <w:i/>
                <w:sz w:val="14"/>
                <w:szCs w:val="14"/>
              </w:rPr>
              <w:t xml:space="preserve"> to improve lo</w:t>
            </w:r>
            <w:r w:rsidR="00FD112C" w:rsidRPr="006C7060">
              <w:rPr>
                <w:rFonts w:ascii="Century Gothic" w:hAnsi="Century Gothic"/>
                <w:i/>
                <w:sz w:val="14"/>
                <w:szCs w:val="14"/>
              </w:rPr>
              <w:t>w</w:t>
            </w:r>
            <w:r w:rsidRPr="006C7060">
              <w:rPr>
                <w:rFonts w:ascii="Century Gothic" w:hAnsi="Century Gothic"/>
                <w:i/>
                <w:sz w:val="14"/>
                <w:szCs w:val="14"/>
              </w:rPr>
              <w:t xml:space="preserve"> or small fresh flows</w:t>
            </w:r>
            <w:r w:rsidR="00AF6341" w:rsidRPr="006C7060">
              <w:rPr>
                <w:rFonts w:ascii="Century Gothic" w:hAnsi="Century Gothic"/>
                <w:i/>
                <w:sz w:val="14"/>
                <w:szCs w:val="14"/>
              </w:rPr>
              <w:t xml:space="preserve"> </w:t>
            </w:r>
            <w:r w:rsidR="0010324B" w:rsidRPr="006C7060">
              <w:rPr>
                <w:rFonts w:ascii="Century Gothic" w:hAnsi="Century Gothic"/>
                <w:i/>
                <w:sz w:val="14"/>
                <w:szCs w:val="14"/>
              </w:rPr>
              <w:t xml:space="preserve"> OR</w:t>
            </w:r>
          </w:p>
          <w:p w:rsidR="003E3583" w:rsidRPr="0010324B" w:rsidRDefault="00062584" w:rsidP="0010324B">
            <w:pPr>
              <w:pStyle w:val="NormalWeb"/>
              <w:spacing w:before="20" w:beforeAutospacing="0" w:after="40" w:afterAutospacing="0"/>
              <w:ind w:left="170"/>
              <w:jc w:val="left"/>
              <w:rPr>
                <w:rFonts w:ascii="Century Gothic" w:hAnsi="Century Gothic"/>
                <w:i/>
                <w:color w:val="595959" w:themeColor="text1" w:themeTint="A6"/>
                <w:sz w:val="14"/>
                <w:szCs w:val="14"/>
              </w:rPr>
            </w:pPr>
            <w:proofErr w:type="spellStart"/>
            <w:r w:rsidRPr="006C7060">
              <w:rPr>
                <w:rFonts w:ascii="Century Gothic" w:hAnsi="Century Gothic"/>
                <w:i/>
                <w:sz w:val="14"/>
                <w:szCs w:val="14"/>
              </w:rPr>
              <w:t>Toorale</w:t>
            </w:r>
            <w:proofErr w:type="spellEnd"/>
            <w:r w:rsidRPr="006C7060">
              <w:rPr>
                <w:rFonts w:ascii="Century Gothic" w:hAnsi="Century Gothic"/>
                <w:i/>
                <w:sz w:val="14"/>
                <w:szCs w:val="14"/>
              </w:rPr>
              <w:t xml:space="preserve"> Western floodplain</w:t>
            </w:r>
            <w:r w:rsidR="00EF0A05" w:rsidRPr="006C7060">
              <w:rPr>
                <w:rFonts w:ascii="Century Gothic" w:hAnsi="Century Gothic"/>
                <w:i/>
                <w:sz w:val="14"/>
                <w:szCs w:val="14"/>
              </w:rPr>
              <w:t xml:space="preserve"> for wetland vegetation and </w:t>
            </w:r>
            <w:r w:rsidR="006738AB" w:rsidRPr="006C7060">
              <w:rPr>
                <w:rFonts w:ascii="Century Gothic" w:hAnsi="Century Gothic"/>
                <w:i/>
                <w:sz w:val="14"/>
                <w:szCs w:val="14"/>
              </w:rPr>
              <w:t>waterbird habitat</w:t>
            </w:r>
          </w:p>
        </w:tc>
        <w:tc>
          <w:tcPr>
            <w:tcW w:w="2564" w:type="dxa"/>
            <w:tcBorders>
              <w:top w:val="single" w:sz="2" w:space="0" w:color="auto"/>
              <w:bottom w:val="single" w:sz="2" w:space="0" w:color="auto"/>
            </w:tcBorders>
            <w:shd w:val="clear" w:color="auto" w:fill="F2F2F2" w:themeFill="background1" w:themeFillShade="F2"/>
            <w:tcMar>
              <w:left w:w="57" w:type="dxa"/>
              <w:right w:w="57" w:type="dxa"/>
            </w:tcMar>
          </w:tcPr>
          <w:p w:rsidR="006D7492" w:rsidRDefault="00AF6341" w:rsidP="00FE2E87">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Measurement and accounting of managed and overall flows</w:t>
            </w:r>
          </w:p>
          <w:p w:rsidR="00AF6341" w:rsidRPr="0011003D" w:rsidRDefault="00FE2E87" w:rsidP="00FE2E87">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 xml:space="preserve">Timely access to </w:t>
            </w:r>
            <w:r w:rsidR="00AF6341">
              <w:rPr>
                <w:rFonts w:ascii="Century Gothic" w:hAnsi="Century Gothic"/>
                <w:sz w:val="14"/>
                <w:szCs w:val="14"/>
              </w:rPr>
              <w:t>infrastructure in wet conditions and due to remote location</w:t>
            </w:r>
          </w:p>
        </w:tc>
        <w:tc>
          <w:tcPr>
            <w:tcW w:w="996" w:type="dxa"/>
            <w:tcBorders>
              <w:top w:val="single" w:sz="2" w:space="0" w:color="auto"/>
              <w:bottom w:val="single" w:sz="2" w:space="0" w:color="auto"/>
            </w:tcBorders>
            <w:shd w:val="clear" w:color="auto" w:fill="F2F2F2" w:themeFill="background1" w:themeFillShade="F2"/>
            <w:tcMar>
              <w:left w:w="85" w:type="dxa"/>
              <w:right w:w="85" w:type="dxa"/>
            </w:tcMar>
            <w:vAlign w:val="center"/>
          </w:tcPr>
          <w:p w:rsidR="006D7492" w:rsidRPr="006B1E68" w:rsidRDefault="00062584" w:rsidP="0011003D">
            <w:pPr>
              <w:pStyle w:val="NormalWeb"/>
              <w:spacing w:before="40" w:beforeAutospacing="0" w:after="40" w:afterAutospacing="0"/>
              <w:jc w:val="center"/>
              <w:rPr>
                <w:rFonts w:ascii="Century Gothic" w:hAnsi="Century Gothic"/>
                <w:sz w:val="16"/>
                <w:szCs w:val="16"/>
              </w:rPr>
            </w:pPr>
            <w:r w:rsidRPr="006B1E68">
              <w:rPr>
                <w:rFonts w:ascii="Century Gothic" w:hAnsi="Century Gothic"/>
                <w:sz w:val="16"/>
                <w:szCs w:val="16"/>
              </w:rPr>
              <w:t>YES</w:t>
            </w:r>
          </w:p>
        </w:tc>
      </w:tr>
      <w:tr w:rsidR="004969F9" w:rsidTr="006C7060">
        <w:tc>
          <w:tcPr>
            <w:tcW w:w="1309" w:type="dxa"/>
            <w:tcBorders>
              <w:top w:val="single" w:sz="2" w:space="0" w:color="auto"/>
              <w:bottom w:val="single" w:sz="2" w:space="0" w:color="auto"/>
              <w:right w:val="single" w:sz="12" w:space="0" w:color="auto"/>
            </w:tcBorders>
            <w:tcMar>
              <w:left w:w="85" w:type="dxa"/>
              <w:right w:w="85" w:type="dxa"/>
            </w:tcMar>
            <w:vAlign w:val="center"/>
          </w:tcPr>
          <w:p w:rsidR="006D7492" w:rsidRPr="0011003D" w:rsidRDefault="003E3583">
            <w:pPr>
              <w:pStyle w:val="NormalWeb"/>
              <w:spacing w:before="60" w:beforeAutospacing="0" w:after="60" w:afterAutospacing="0"/>
              <w:jc w:val="left"/>
              <w:rPr>
                <w:rFonts w:ascii="Century Gothic" w:hAnsi="Century Gothic"/>
                <w:b/>
                <w:sz w:val="16"/>
                <w:szCs w:val="16"/>
              </w:rPr>
            </w:pPr>
            <w:r w:rsidRPr="0011003D">
              <w:rPr>
                <w:rFonts w:ascii="Century Gothic" w:hAnsi="Century Gothic"/>
                <w:b/>
                <w:sz w:val="16"/>
                <w:szCs w:val="16"/>
              </w:rPr>
              <w:t>Moonie</w:t>
            </w:r>
            <w:r w:rsidR="00932533" w:rsidRPr="0011003D">
              <w:rPr>
                <w:rFonts w:ascii="Century Gothic" w:hAnsi="Century Gothic"/>
                <w:b/>
                <w:sz w:val="16"/>
                <w:szCs w:val="16"/>
              </w:rPr>
              <w:t xml:space="preserve"> (</w:t>
            </w:r>
            <w:proofErr w:type="spellStart"/>
            <w:r w:rsidR="00932533" w:rsidRPr="0011003D">
              <w:rPr>
                <w:rFonts w:ascii="Century Gothic" w:hAnsi="Century Gothic"/>
                <w:b/>
                <w:sz w:val="16"/>
                <w:szCs w:val="16"/>
              </w:rPr>
              <w:t>Qld</w:t>
            </w:r>
            <w:proofErr w:type="spellEnd"/>
            <w:r w:rsidR="00932533" w:rsidRPr="0011003D">
              <w:rPr>
                <w:rFonts w:ascii="Century Gothic" w:hAnsi="Century Gothic"/>
                <w:b/>
                <w:sz w:val="16"/>
                <w:szCs w:val="16"/>
              </w:rPr>
              <w:t>)</w:t>
            </w:r>
          </w:p>
        </w:tc>
        <w:tc>
          <w:tcPr>
            <w:tcW w:w="1077" w:type="dxa"/>
            <w:tcBorders>
              <w:top w:val="single" w:sz="2" w:space="0" w:color="auto"/>
              <w:left w:val="single" w:sz="12" w:space="0" w:color="auto"/>
              <w:bottom w:val="single" w:sz="2" w:space="0" w:color="auto"/>
            </w:tcBorders>
            <w:tcMar>
              <w:left w:w="57" w:type="dxa"/>
              <w:right w:w="57" w:type="dxa"/>
            </w:tcMar>
          </w:tcPr>
          <w:p w:rsidR="006D7492"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855" w:type="dxa"/>
            <w:tcBorders>
              <w:top w:val="single" w:sz="2" w:space="0" w:color="auto"/>
              <w:bottom w:val="single" w:sz="2" w:space="0" w:color="auto"/>
            </w:tcBorders>
          </w:tcPr>
          <w:p w:rsidR="003E3583"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140" w:type="dxa"/>
            <w:tcBorders>
              <w:top w:val="single" w:sz="2" w:space="0" w:color="auto"/>
              <w:bottom w:val="single" w:sz="2" w:space="0" w:color="auto"/>
              <w:right w:val="single" w:sz="12" w:space="0" w:color="auto"/>
            </w:tcBorders>
            <w:tcMar>
              <w:left w:w="57" w:type="dxa"/>
              <w:right w:w="57" w:type="dxa"/>
            </w:tcMar>
          </w:tcPr>
          <w:p w:rsidR="006D7492"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903" w:type="dxa"/>
            <w:tcBorders>
              <w:top w:val="single" w:sz="2" w:space="0" w:color="auto"/>
              <w:left w:val="single" w:sz="12" w:space="0" w:color="auto"/>
              <w:bottom w:val="single" w:sz="2" w:space="0" w:color="auto"/>
            </w:tcBorders>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960" w:type="dxa"/>
            <w:tcBorders>
              <w:top w:val="single" w:sz="2" w:space="0" w:color="auto"/>
              <w:bottom w:val="single" w:sz="2" w:space="0" w:color="auto"/>
            </w:tcBorders>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093" w:type="dxa"/>
            <w:tcBorders>
              <w:top w:val="single" w:sz="2" w:space="0" w:color="auto"/>
              <w:bottom w:val="single" w:sz="2" w:space="0" w:color="auto"/>
            </w:tcBorders>
            <w:tcMar>
              <w:left w:w="57" w:type="dxa"/>
              <w:right w:w="57" w:type="dxa"/>
            </w:tcMar>
          </w:tcPr>
          <w:p w:rsidR="006D7492" w:rsidRPr="006B1E68" w:rsidRDefault="006738AB"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021" w:type="dxa"/>
            <w:tcBorders>
              <w:top w:val="single" w:sz="2" w:space="0" w:color="auto"/>
              <w:bottom w:val="single" w:sz="2" w:space="0" w:color="auto"/>
              <w:right w:val="single" w:sz="12" w:space="0" w:color="auto"/>
            </w:tcBorders>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2988" w:type="dxa"/>
            <w:tcBorders>
              <w:top w:val="single" w:sz="2" w:space="0" w:color="auto"/>
              <w:left w:val="single" w:sz="12" w:space="0" w:color="auto"/>
              <w:bottom w:val="single" w:sz="2" w:space="0" w:color="auto"/>
            </w:tcBorders>
            <w:tcMar>
              <w:left w:w="85" w:type="dxa"/>
              <w:right w:w="85" w:type="dxa"/>
            </w:tcMar>
          </w:tcPr>
          <w:p w:rsidR="00E22A2A" w:rsidRPr="0011003D" w:rsidRDefault="003E3583" w:rsidP="005A16EF">
            <w:pPr>
              <w:pStyle w:val="NormalWeb"/>
              <w:numPr>
                <w:ilvl w:val="0"/>
                <w:numId w:val="20"/>
              </w:numPr>
              <w:spacing w:before="60" w:beforeAutospacing="0" w:after="20" w:afterAutospacing="0"/>
              <w:ind w:left="113" w:hanging="113"/>
              <w:jc w:val="left"/>
              <w:rPr>
                <w:rFonts w:ascii="Century Gothic" w:hAnsi="Century Gothic"/>
                <w:sz w:val="14"/>
                <w:szCs w:val="14"/>
              </w:rPr>
            </w:pPr>
            <w:r w:rsidRPr="0011003D">
              <w:rPr>
                <w:rFonts w:ascii="Century Gothic" w:hAnsi="Century Gothic"/>
                <w:sz w:val="14"/>
                <w:szCs w:val="14"/>
              </w:rPr>
              <w:t xml:space="preserve">Water </w:t>
            </w:r>
            <w:r w:rsidR="00062584" w:rsidRPr="0011003D">
              <w:rPr>
                <w:rFonts w:ascii="Century Gothic" w:hAnsi="Century Gothic"/>
                <w:sz w:val="14"/>
                <w:szCs w:val="14"/>
              </w:rPr>
              <w:t>o</w:t>
            </w:r>
            <w:r w:rsidRPr="0011003D">
              <w:rPr>
                <w:rFonts w:ascii="Century Gothic" w:hAnsi="Century Gothic"/>
                <w:sz w:val="14"/>
                <w:szCs w:val="14"/>
              </w:rPr>
              <w:t xml:space="preserve">ff-stream wetland </w:t>
            </w:r>
            <w:r w:rsidR="00EF0A05" w:rsidRPr="0011003D">
              <w:rPr>
                <w:rFonts w:ascii="Century Gothic" w:hAnsi="Century Gothic"/>
                <w:sz w:val="14"/>
                <w:szCs w:val="14"/>
              </w:rPr>
              <w:t xml:space="preserve">to benefit </w:t>
            </w:r>
            <w:r w:rsidR="00E22A2A" w:rsidRPr="0011003D">
              <w:rPr>
                <w:rFonts w:ascii="Century Gothic" w:hAnsi="Century Gothic"/>
                <w:sz w:val="14"/>
                <w:szCs w:val="14"/>
              </w:rPr>
              <w:t>waterbird habitat</w:t>
            </w:r>
            <w:r w:rsidR="006C7060">
              <w:rPr>
                <w:rFonts w:ascii="Century Gothic" w:hAnsi="Century Gothic"/>
                <w:sz w:val="14"/>
                <w:szCs w:val="14"/>
              </w:rPr>
              <w:t xml:space="preserve">/breeding </w:t>
            </w:r>
            <w:r w:rsidR="00FE2E87">
              <w:rPr>
                <w:rFonts w:ascii="Century Gothic" w:hAnsi="Century Gothic"/>
                <w:sz w:val="14"/>
                <w:szCs w:val="14"/>
              </w:rPr>
              <w:t xml:space="preserve">and </w:t>
            </w:r>
            <w:r w:rsidR="00EF0A05" w:rsidRPr="0011003D">
              <w:rPr>
                <w:rFonts w:ascii="Century Gothic" w:hAnsi="Century Gothic"/>
                <w:sz w:val="14"/>
                <w:szCs w:val="14"/>
              </w:rPr>
              <w:t xml:space="preserve">wetland </w:t>
            </w:r>
            <w:r w:rsidR="00E22A2A" w:rsidRPr="0011003D">
              <w:rPr>
                <w:rFonts w:ascii="Century Gothic" w:hAnsi="Century Gothic"/>
                <w:sz w:val="14"/>
                <w:szCs w:val="14"/>
              </w:rPr>
              <w:t>vegetation</w:t>
            </w:r>
          </w:p>
          <w:p w:rsidR="00E22A2A" w:rsidRPr="0011003D" w:rsidRDefault="00E22A2A" w:rsidP="005A16EF">
            <w:pPr>
              <w:pStyle w:val="NormalWeb"/>
              <w:numPr>
                <w:ilvl w:val="0"/>
                <w:numId w:val="20"/>
              </w:numPr>
              <w:spacing w:before="20" w:beforeAutospacing="0" w:after="20" w:afterAutospacing="0"/>
              <w:ind w:left="113" w:hanging="113"/>
              <w:jc w:val="left"/>
              <w:rPr>
                <w:rFonts w:ascii="Century Gothic" w:hAnsi="Century Gothic"/>
                <w:sz w:val="14"/>
                <w:szCs w:val="14"/>
              </w:rPr>
            </w:pPr>
            <w:r w:rsidRPr="0011003D">
              <w:rPr>
                <w:rFonts w:ascii="Century Gothic" w:hAnsi="Century Gothic"/>
                <w:sz w:val="14"/>
                <w:szCs w:val="14"/>
              </w:rPr>
              <w:t xml:space="preserve">Augment end of system flows into </w:t>
            </w:r>
            <w:r w:rsidR="006738AB" w:rsidRPr="0011003D">
              <w:rPr>
                <w:rFonts w:ascii="Century Gothic" w:hAnsi="Century Gothic"/>
                <w:sz w:val="14"/>
                <w:szCs w:val="14"/>
              </w:rPr>
              <w:t xml:space="preserve">the </w:t>
            </w:r>
            <w:proofErr w:type="spellStart"/>
            <w:r w:rsidRPr="0011003D">
              <w:rPr>
                <w:rFonts w:ascii="Century Gothic" w:hAnsi="Century Gothic"/>
                <w:sz w:val="14"/>
                <w:szCs w:val="14"/>
              </w:rPr>
              <w:t>Barwon</w:t>
            </w:r>
            <w:proofErr w:type="spellEnd"/>
            <w:r w:rsidRPr="0011003D">
              <w:rPr>
                <w:rFonts w:ascii="Century Gothic" w:hAnsi="Century Gothic"/>
                <w:sz w:val="14"/>
                <w:szCs w:val="14"/>
              </w:rPr>
              <w:t xml:space="preserve"> River</w:t>
            </w:r>
          </w:p>
        </w:tc>
        <w:tc>
          <w:tcPr>
            <w:tcW w:w="2564" w:type="dxa"/>
            <w:tcBorders>
              <w:top w:val="single" w:sz="2" w:space="0" w:color="auto"/>
              <w:bottom w:val="single" w:sz="2" w:space="0" w:color="auto"/>
            </w:tcBorders>
            <w:tcMar>
              <w:left w:w="57" w:type="dxa"/>
              <w:right w:w="57" w:type="dxa"/>
            </w:tcMar>
          </w:tcPr>
          <w:p w:rsidR="006D7492" w:rsidRPr="0011003D" w:rsidRDefault="0010324B" w:rsidP="005A16EF">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Suitable w</w:t>
            </w:r>
            <w:r w:rsidR="00E22A2A" w:rsidRPr="0011003D">
              <w:rPr>
                <w:rFonts w:ascii="Century Gothic" w:hAnsi="Century Gothic"/>
                <w:sz w:val="14"/>
                <w:szCs w:val="14"/>
              </w:rPr>
              <w:t>etland</w:t>
            </w:r>
            <w:r>
              <w:rPr>
                <w:rFonts w:ascii="Century Gothic" w:hAnsi="Century Gothic"/>
                <w:sz w:val="14"/>
                <w:szCs w:val="14"/>
              </w:rPr>
              <w:t xml:space="preserve">(s) not </w:t>
            </w:r>
            <w:r w:rsidR="00E22A2A" w:rsidRPr="0011003D">
              <w:rPr>
                <w:rFonts w:ascii="Century Gothic" w:hAnsi="Century Gothic"/>
                <w:sz w:val="14"/>
                <w:szCs w:val="14"/>
              </w:rPr>
              <w:t xml:space="preserve"> identified</w:t>
            </w:r>
          </w:p>
          <w:p w:rsidR="003E3583" w:rsidRPr="0011003D" w:rsidRDefault="00E22A2A" w:rsidP="005A16EF">
            <w:pPr>
              <w:pStyle w:val="NormalWeb"/>
              <w:numPr>
                <w:ilvl w:val="0"/>
                <w:numId w:val="20"/>
              </w:numPr>
              <w:spacing w:before="20" w:beforeAutospacing="0" w:after="20" w:afterAutospacing="0"/>
              <w:ind w:left="113" w:hanging="113"/>
              <w:jc w:val="left"/>
              <w:rPr>
                <w:rFonts w:ascii="Century Gothic" w:hAnsi="Century Gothic"/>
                <w:sz w:val="14"/>
                <w:szCs w:val="14"/>
              </w:rPr>
            </w:pPr>
            <w:r w:rsidRPr="0011003D">
              <w:rPr>
                <w:rFonts w:ascii="Century Gothic" w:hAnsi="Century Gothic"/>
                <w:sz w:val="14"/>
                <w:szCs w:val="14"/>
              </w:rPr>
              <w:t>Limited v</w:t>
            </w:r>
            <w:r w:rsidR="00062584" w:rsidRPr="0011003D">
              <w:rPr>
                <w:rFonts w:ascii="Century Gothic" w:hAnsi="Century Gothic"/>
                <w:sz w:val="14"/>
                <w:szCs w:val="14"/>
              </w:rPr>
              <w:t>olume</w:t>
            </w:r>
            <w:r w:rsidRPr="0011003D">
              <w:rPr>
                <w:rFonts w:ascii="Century Gothic" w:hAnsi="Century Gothic"/>
                <w:sz w:val="14"/>
                <w:szCs w:val="14"/>
              </w:rPr>
              <w:t>s</w:t>
            </w:r>
            <w:r w:rsidR="00062584" w:rsidRPr="0011003D">
              <w:rPr>
                <w:rFonts w:ascii="Century Gothic" w:hAnsi="Century Gothic"/>
                <w:sz w:val="14"/>
                <w:szCs w:val="14"/>
              </w:rPr>
              <w:t xml:space="preserve"> held or available </w:t>
            </w:r>
            <w:r w:rsidRPr="0011003D">
              <w:rPr>
                <w:rFonts w:ascii="Century Gothic" w:hAnsi="Century Gothic"/>
                <w:sz w:val="14"/>
                <w:szCs w:val="14"/>
              </w:rPr>
              <w:t xml:space="preserve">for </w:t>
            </w:r>
            <w:r w:rsidR="00062584" w:rsidRPr="0011003D">
              <w:rPr>
                <w:rFonts w:ascii="Century Gothic" w:hAnsi="Century Gothic"/>
                <w:sz w:val="14"/>
                <w:szCs w:val="14"/>
              </w:rPr>
              <w:t>purchase</w:t>
            </w:r>
          </w:p>
          <w:p w:rsidR="00E22A2A" w:rsidRPr="0011003D" w:rsidRDefault="00E22A2A" w:rsidP="005A16EF">
            <w:pPr>
              <w:pStyle w:val="NormalWeb"/>
              <w:numPr>
                <w:ilvl w:val="0"/>
                <w:numId w:val="20"/>
              </w:numPr>
              <w:spacing w:before="20" w:beforeAutospacing="0" w:after="20" w:afterAutospacing="0"/>
              <w:ind w:left="113" w:hanging="113"/>
              <w:jc w:val="left"/>
              <w:rPr>
                <w:rFonts w:ascii="Century Gothic" w:hAnsi="Century Gothic"/>
                <w:sz w:val="14"/>
                <w:szCs w:val="14"/>
              </w:rPr>
            </w:pPr>
            <w:r w:rsidRPr="0011003D">
              <w:rPr>
                <w:rFonts w:ascii="Century Gothic" w:hAnsi="Century Gothic"/>
                <w:sz w:val="14"/>
                <w:szCs w:val="14"/>
              </w:rPr>
              <w:t xml:space="preserve">Protection of in-stream flows in </w:t>
            </w:r>
            <w:r w:rsidR="0010324B">
              <w:rPr>
                <w:rFonts w:ascii="Century Gothic" w:hAnsi="Century Gothic"/>
                <w:sz w:val="14"/>
                <w:szCs w:val="14"/>
              </w:rPr>
              <w:t xml:space="preserve">the Moonie &amp; </w:t>
            </w:r>
            <w:proofErr w:type="spellStart"/>
            <w:r w:rsidRPr="0011003D">
              <w:rPr>
                <w:rFonts w:ascii="Century Gothic" w:hAnsi="Century Gothic"/>
                <w:sz w:val="14"/>
                <w:szCs w:val="14"/>
              </w:rPr>
              <w:t>Barwon</w:t>
            </w:r>
            <w:proofErr w:type="spellEnd"/>
            <w:r w:rsidRPr="0011003D">
              <w:rPr>
                <w:rFonts w:ascii="Century Gothic" w:hAnsi="Century Gothic"/>
                <w:sz w:val="14"/>
                <w:szCs w:val="14"/>
              </w:rPr>
              <w:t>-Darling</w:t>
            </w:r>
          </w:p>
        </w:tc>
        <w:tc>
          <w:tcPr>
            <w:tcW w:w="996" w:type="dxa"/>
            <w:tcBorders>
              <w:top w:val="single" w:sz="2" w:space="0" w:color="auto"/>
              <w:bottom w:val="single" w:sz="2" w:space="0" w:color="auto"/>
            </w:tcBorders>
            <w:tcMar>
              <w:left w:w="85" w:type="dxa"/>
              <w:right w:w="85" w:type="dxa"/>
            </w:tcMar>
            <w:vAlign w:val="center"/>
          </w:tcPr>
          <w:p w:rsidR="006D7492" w:rsidRPr="006B1E68" w:rsidRDefault="00062584" w:rsidP="0086275D">
            <w:pPr>
              <w:pStyle w:val="NormalWeb"/>
              <w:spacing w:before="40" w:beforeAutospacing="0" w:after="40" w:afterAutospacing="0"/>
              <w:jc w:val="center"/>
              <w:rPr>
                <w:rFonts w:ascii="Century Gothic" w:hAnsi="Century Gothic"/>
                <w:sz w:val="16"/>
                <w:szCs w:val="16"/>
              </w:rPr>
            </w:pPr>
            <w:r w:rsidRPr="006B1E68">
              <w:rPr>
                <w:rFonts w:ascii="Century Gothic" w:hAnsi="Century Gothic"/>
                <w:sz w:val="16"/>
                <w:szCs w:val="16"/>
              </w:rPr>
              <w:t>NO</w:t>
            </w:r>
          </w:p>
        </w:tc>
      </w:tr>
      <w:tr w:rsidR="004969F9" w:rsidTr="006C7060">
        <w:tc>
          <w:tcPr>
            <w:tcW w:w="1309" w:type="dxa"/>
            <w:tcBorders>
              <w:top w:val="single" w:sz="2" w:space="0" w:color="auto"/>
              <w:bottom w:val="single" w:sz="2" w:space="0" w:color="auto"/>
              <w:right w:val="single" w:sz="12" w:space="0" w:color="auto"/>
            </w:tcBorders>
            <w:shd w:val="clear" w:color="auto" w:fill="F2F2F2" w:themeFill="background1" w:themeFillShade="F2"/>
            <w:tcMar>
              <w:left w:w="85" w:type="dxa"/>
              <w:right w:w="85" w:type="dxa"/>
            </w:tcMar>
            <w:vAlign w:val="center"/>
          </w:tcPr>
          <w:p w:rsidR="00932533" w:rsidRPr="0011003D" w:rsidRDefault="00932533" w:rsidP="003009B1">
            <w:pPr>
              <w:pStyle w:val="NormalWeb"/>
              <w:spacing w:before="60" w:beforeAutospacing="0" w:after="60" w:afterAutospacing="0"/>
              <w:jc w:val="left"/>
              <w:rPr>
                <w:rFonts w:ascii="Century Gothic" w:hAnsi="Century Gothic"/>
                <w:b/>
                <w:sz w:val="16"/>
                <w:szCs w:val="16"/>
              </w:rPr>
            </w:pPr>
            <w:proofErr w:type="spellStart"/>
            <w:r w:rsidRPr="0011003D">
              <w:rPr>
                <w:rFonts w:ascii="Century Gothic" w:hAnsi="Century Gothic"/>
                <w:b/>
                <w:sz w:val="16"/>
                <w:szCs w:val="16"/>
              </w:rPr>
              <w:t>Nebine</w:t>
            </w:r>
            <w:proofErr w:type="spellEnd"/>
            <w:r w:rsidRPr="0011003D">
              <w:rPr>
                <w:rFonts w:ascii="Century Gothic" w:hAnsi="Century Gothic"/>
                <w:b/>
                <w:sz w:val="16"/>
                <w:szCs w:val="16"/>
              </w:rPr>
              <w:t xml:space="preserve"> Creek (</w:t>
            </w:r>
            <w:proofErr w:type="spellStart"/>
            <w:r w:rsidRPr="0011003D">
              <w:rPr>
                <w:rFonts w:ascii="Century Gothic" w:hAnsi="Century Gothic"/>
                <w:b/>
                <w:sz w:val="16"/>
                <w:szCs w:val="16"/>
              </w:rPr>
              <w:t>Qld</w:t>
            </w:r>
            <w:proofErr w:type="spellEnd"/>
            <w:r w:rsidRPr="0011003D">
              <w:rPr>
                <w:rFonts w:ascii="Century Gothic" w:hAnsi="Century Gothic"/>
                <w:b/>
                <w:sz w:val="16"/>
                <w:szCs w:val="16"/>
              </w:rPr>
              <w:t>)</w:t>
            </w:r>
          </w:p>
        </w:tc>
        <w:tc>
          <w:tcPr>
            <w:tcW w:w="1077" w:type="dxa"/>
            <w:tcBorders>
              <w:top w:val="single" w:sz="2" w:space="0" w:color="auto"/>
              <w:left w:val="single" w:sz="12" w:space="0" w:color="auto"/>
              <w:bottom w:val="single" w:sz="2" w:space="0" w:color="auto"/>
            </w:tcBorders>
            <w:shd w:val="clear" w:color="auto" w:fill="F2F2F2" w:themeFill="background1" w:themeFillShade="F2"/>
            <w:tcMar>
              <w:left w:w="57" w:type="dxa"/>
              <w:right w:w="57" w:type="dxa"/>
            </w:tcMar>
          </w:tcPr>
          <w:p w:rsidR="00932533" w:rsidRPr="006B1E68" w:rsidRDefault="0093253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855" w:type="dxa"/>
            <w:tcBorders>
              <w:top w:val="single" w:sz="2" w:space="0" w:color="auto"/>
              <w:bottom w:val="single" w:sz="2" w:space="0" w:color="auto"/>
            </w:tcBorders>
            <w:shd w:val="clear" w:color="auto" w:fill="F2F2F2" w:themeFill="background1" w:themeFillShade="F2"/>
          </w:tcPr>
          <w:p w:rsidR="00932533" w:rsidRPr="006B1E68" w:rsidRDefault="0093253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140" w:type="dxa"/>
            <w:tcBorders>
              <w:top w:val="single" w:sz="2" w:space="0" w:color="auto"/>
              <w:bottom w:val="single" w:sz="2" w:space="0" w:color="auto"/>
              <w:right w:val="single" w:sz="12" w:space="0" w:color="auto"/>
            </w:tcBorders>
            <w:shd w:val="clear" w:color="auto" w:fill="F2F2F2" w:themeFill="background1" w:themeFillShade="F2"/>
            <w:tcMar>
              <w:left w:w="57" w:type="dxa"/>
              <w:right w:w="57" w:type="dxa"/>
            </w:tcMar>
          </w:tcPr>
          <w:p w:rsidR="00932533" w:rsidRPr="006B1E68" w:rsidRDefault="0093253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903" w:type="dxa"/>
            <w:tcBorders>
              <w:top w:val="single" w:sz="2" w:space="0" w:color="auto"/>
              <w:left w:val="single" w:sz="12" w:space="0" w:color="auto"/>
              <w:bottom w:val="single" w:sz="2" w:space="0" w:color="auto"/>
            </w:tcBorders>
            <w:shd w:val="clear" w:color="auto" w:fill="F2F2F2" w:themeFill="background1" w:themeFillShade="F2"/>
            <w:tcMar>
              <w:left w:w="57" w:type="dxa"/>
              <w:right w:w="57" w:type="dxa"/>
            </w:tcMar>
          </w:tcPr>
          <w:p w:rsidR="00932533" w:rsidRPr="006B1E68" w:rsidRDefault="0093253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960" w:type="dxa"/>
            <w:tcBorders>
              <w:top w:val="single" w:sz="2" w:space="0" w:color="auto"/>
              <w:bottom w:val="single" w:sz="2" w:space="0" w:color="auto"/>
            </w:tcBorders>
            <w:shd w:val="clear" w:color="auto" w:fill="F2F2F2" w:themeFill="background1" w:themeFillShade="F2"/>
            <w:tcMar>
              <w:left w:w="57" w:type="dxa"/>
              <w:right w:w="57" w:type="dxa"/>
            </w:tcMar>
          </w:tcPr>
          <w:p w:rsidR="00932533" w:rsidRPr="006B1E68" w:rsidRDefault="0093253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093" w:type="dxa"/>
            <w:tcBorders>
              <w:top w:val="single" w:sz="2" w:space="0" w:color="auto"/>
              <w:bottom w:val="single" w:sz="2" w:space="0" w:color="auto"/>
            </w:tcBorders>
            <w:shd w:val="clear" w:color="auto" w:fill="F2F2F2" w:themeFill="background1" w:themeFillShade="F2"/>
            <w:tcMar>
              <w:left w:w="57" w:type="dxa"/>
              <w:right w:w="57" w:type="dxa"/>
            </w:tcMar>
          </w:tcPr>
          <w:p w:rsidR="00932533" w:rsidRPr="006B1E68" w:rsidRDefault="0093253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1021" w:type="dxa"/>
            <w:tcBorders>
              <w:top w:val="single" w:sz="2" w:space="0" w:color="auto"/>
              <w:bottom w:val="single" w:sz="2" w:space="0" w:color="auto"/>
              <w:right w:val="single" w:sz="12" w:space="0" w:color="auto"/>
            </w:tcBorders>
            <w:shd w:val="clear" w:color="auto" w:fill="F2F2F2" w:themeFill="background1" w:themeFillShade="F2"/>
            <w:tcMar>
              <w:left w:w="57" w:type="dxa"/>
              <w:right w:w="57" w:type="dxa"/>
            </w:tcMar>
          </w:tcPr>
          <w:p w:rsidR="00932533" w:rsidRPr="006B1E68" w:rsidRDefault="0093253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tc>
        <w:tc>
          <w:tcPr>
            <w:tcW w:w="2988" w:type="dxa"/>
            <w:tcBorders>
              <w:top w:val="single" w:sz="2" w:space="0" w:color="auto"/>
              <w:left w:val="single" w:sz="12" w:space="0" w:color="auto"/>
              <w:bottom w:val="single" w:sz="2" w:space="0" w:color="auto"/>
            </w:tcBorders>
            <w:shd w:val="clear" w:color="auto" w:fill="F2F2F2" w:themeFill="background1" w:themeFillShade="F2"/>
            <w:tcMar>
              <w:left w:w="85" w:type="dxa"/>
              <w:right w:w="85" w:type="dxa"/>
            </w:tcMar>
            <w:vAlign w:val="center"/>
          </w:tcPr>
          <w:p w:rsidR="00932533" w:rsidRPr="0011003D" w:rsidRDefault="00932533" w:rsidP="00145A33">
            <w:pPr>
              <w:pStyle w:val="NormalWeb"/>
              <w:numPr>
                <w:ilvl w:val="0"/>
                <w:numId w:val="20"/>
              </w:numPr>
              <w:spacing w:before="20" w:beforeAutospacing="0" w:after="20" w:afterAutospacing="0"/>
              <w:ind w:left="170" w:hanging="170"/>
              <w:jc w:val="left"/>
              <w:rPr>
                <w:rFonts w:ascii="Century Gothic" w:hAnsi="Century Gothic"/>
                <w:sz w:val="14"/>
                <w:szCs w:val="14"/>
              </w:rPr>
            </w:pPr>
            <w:r w:rsidRPr="0011003D">
              <w:rPr>
                <w:rFonts w:ascii="Century Gothic" w:hAnsi="Century Gothic"/>
                <w:sz w:val="14"/>
                <w:szCs w:val="14"/>
              </w:rPr>
              <w:t>None identified</w:t>
            </w:r>
          </w:p>
        </w:tc>
        <w:tc>
          <w:tcPr>
            <w:tcW w:w="2564" w:type="dxa"/>
            <w:tcBorders>
              <w:top w:val="single" w:sz="2" w:space="0" w:color="auto"/>
              <w:bottom w:val="single" w:sz="2" w:space="0" w:color="auto"/>
            </w:tcBorders>
            <w:shd w:val="clear" w:color="auto" w:fill="F2F2F2" w:themeFill="background1" w:themeFillShade="F2"/>
            <w:tcMar>
              <w:left w:w="57" w:type="dxa"/>
              <w:right w:w="57" w:type="dxa"/>
            </w:tcMar>
            <w:vAlign w:val="center"/>
          </w:tcPr>
          <w:p w:rsidR="00932533" w:rsidRPr="0011003D" w:rsidRDefault="00FE2E87" w:rsidP="00145A33">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 xml:space="preserve">Lack of </w:t>
            </w:r>
            <w:r w:rsidR="00145A33">
              <w:rPr>
                <w:rFonts w:ascii="Century Gothic" w:hAnsi="Century Gothic"/>
                <w:sz w:val="14"/>
                <w:szCs w:val="14"/>
              </w:rPr>
              <w:t xml:space="preserve">data </w:t>
            </w:r>
            <w:r w:rsidR="006C7060">
              <w:rPr>
                <w:rFonts w:ascii="Century Gothic" w:hAnsi="Century Gothic"/>
                <w:sz w:val="14"/>
                <w:szCs w:val="14"/>
              </w:rPr>
              <w:t xml:space="preserve">on </w:t>
            </w:r>
            <w:r>
              <w:rPr>
                <w:rFonts w:ascii="Century Gothic" w:hAnsi="Century Gothic"/>
                <w:sz w:val="14"/>
                <w:szCs w:val="14"/>
              </w:rPr>
              <w:t>flows, long term hydrology</w:t>
            </w:r>
            <w:r w:rsidR="00145A33">
              <w:rPr>
                <w:rFonts w:ascii="Century Gothic" w:hAnsi="Century Gothic"/>
                <w:sz w:val="14"/>
                <w:szCs w:val="14"/>
              </w:rPr>
              <w:t xml:space="preserve">, </w:t>
            </w:r>
            <w:r>
              <w:rPr>
                <w:rFonts w:ascii="Century Gothic" w:hAnsi="Century Gothic"/>
                <w:sz w:val="14"/>
                <w:szCs w:val="14"/>
              </w:rPr>
              <w:t>environmental values</w:t>
            </w:r>
          </w:p>
        </w:tc>
        <w:tc>
          <w:tcPr>
            <w:tcW w:w="996" w:type="dxa"/>
            <w:tcBorders>
              <w:top w:val="single" w:sz="2" w:space="0" w:color="auto"/>
              <w:bottom w:val="single" w:sz="2" w:space="0" w:color="auto"/>
            </w:tcBorders>
            <w:shd w:val="clear" w:color="auto" w:fill="F2F2F2" w:themeFill="background1" w:themeFillShade="F2"/>
            <w:tcMar>
              <w:left w:w="85" w:type="dxa"/>
              <w:right w:w="85" w:type="dxa"/>
            </w:tcMar>
            <w:vAlign w:val="center"/>
          </w:tcPr>
          <w:p w:rsidR="00932533" w:rsidRPr="006B1E68" w:rsidRDefault="0011003D" w:rsidP="0086275D">
            <w:pPr>
              <w:pStyle w:val="NormalWeb"/>
              <w:spacing w:before="40" w:beforeAutospacing="0" w:after="40" w:afterAutospacing="0"/>
              <w:jc w:val="center"/>
              <w:rPr>
                <w:rFonts w:ascii="Century Gothic" w:hAnsi="Century Gothic"/>
                <w:sz w:val="16"/>
                <w:szCs w:val="16"/>
              </w:rPr>
            </w:pPr>
            <w:r>
              <w:rPr>
                <w:rFonts w:ascii="Century Gothic" w:hAnsi="Century Gothic"/>
                <w:sz w:val="16"/>
                <w:szCs w:val="16"/>
              </w:rPr>
              <w:t>NO</w:t>
            </w:r>
          </w:p>
        </w:tc>
      </w:tr>
      <w:tr w:rsidR="004969F9" w:rsidTr="006C7060">
        <w:tc>
          <w:tcPr>
            <w:tcW w:w="1309" w:type="dxa"/>
            <w:tcBorders>
              <w:top w:val="single" w:sz="2" w:space="0" w:color="auto"/>
              <w:bottom w:val="single" w:sz="2" w:space="0" w:color="auto"/>
              <w:right w:val="single" w:sz="12" w:space="0" w:color="auto"/>
            </w:tcBorders>
            <w:tcMar>
              <w:left w:w="85" w:type="dxa"/>
              <w:right w:w="85" w:type="dxa"/>
            </w:tcMar>
            <w:vAlign w:val="center"/>
          </w:tcPr>
          <w:p w:rsidR="006D7492" w:rsidRPr="0011003D" w:rsidRDefault="003E3583">
            <w:pPr>
              <w:pStyle w:val="NormalWeb"/>
              <w:spacing w:before="60" w:beforeAutospacing="0" w:after="60" w:afterAutospacing="0"/>
              <w:jc w:val="left"/>
              <w:rPr>
                <w:rFonts w:ascii="Century Gothic" w:hAnsi="Century Gothic"/>
                <w:b/>
                <w:sz w:val="16"/>
                <w:szCs w:val="16"/>
              </w:rPr>
            </w:pPr>
            <w:r w:rsidRPr="0011003D">
              <w:rPr>
                <w:rFonts w:ascii="Century Gothic" w:hAnsi="Century Gothic"/>
                <w:b/>
                <w:sz w:val="16"/>
                <w:szCs w:val="16"/>
              </w:rPr>
              <w:t xml:space="preserve">Lower </w:t>
            </w:r>
            <w:proofErr w:type="spellStart"/>
            <w:r w:rsidRPr="0011003D">
              <w:rPr>
                <w:rFonts w:ascii="Century Gothic" w:hAnsi="Century Gothic"/>
                <w:b/>
                <w:sz w:val="16"/>
                <w:szCs w:val="16"/>
              </w:rPr>
              <w:t>Balonne</w:t>
            </w:r>
            <w:proofErr w:type="spellEnd"/>
            <w:r w:rsidRPr="0011003D">
              <w:rPr>
                <w:rFonts w:ascii="Century Gothic" w:hAnsi="Century Gothic"/>
                <w:b/>
                <w:sz w:val="16"/>
                <w:szCs w:val="16"/>
              </w:rPr>
              <w:t xml:space="preserve"> (</w:t>
            </w:r>
            <w:proofErr w:type="spellStart"/>
            <w:r w:rsidRPr="0011003D">
              <w:rPr>
                <w:rFonts w:ascii="Century Gothic" w:hAnsi="Century Gothic"/>
                <w:b/>
                <w:sz w:val="16"/>
                <w:szCs w:val="16"/>
              </w:rPr>
              <w:t>Qld</w:t>
            </w:r>
            <w:proofErr w:type="spellEnd"/>
            <w:r w:rsidRPr="0011003D">
              <w:rPr>
                <w:rFonts w:ascii="Century Gothic" w:hAnsi="Century Gothic"/>
                <w:b/>
                <w:sz w:val="16"/>
                <w:szCs w:val="16"/>
              </w:rPr>
              <w:t>)</w:t>
            </w:r>
          </w:p>
        </w:tc>
        <w:tc>
          <w:tcPr>
            <w:tcW w:w="1077" w:type="dxa"/>
            <w:tcBorders>
              <w:top w:val="single" w:sz="2" w:space="0" w:color="auto"/>
              <w:left w:val="single" w:sz="12" w:space="0" w:color="auto"/>
              <w:bottom w:val="single" w:sz="2" w:space="0" w:color="auto"/>
            </w:tcBorders>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855" w:type="dxa"/>
            <w:tcBorders>
              <w:top w:val="single" w:sz="2" w:space="0" w:color="auto"/>
              <w:bottom w:val="single" w:sz="2" w:space="0" w:color="auto"/>
            </w:tcBorders>
          </w:tcPr>
          <w:p w:rsidR="003E3583" w:rsidRPr="006B1E68" w:rsidRDefault="003E3583"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1140" w:type="dxa"/>
            <w:tcBorders>
              <w:top w:val="single" w:sz="2" w:space="0" w:color="auto"/>
              <w:bottom w:val="single" w:sz="2" w:space="0" w:color="auto"/>
              <w:right w:val="single" w:sz="12" w:space="0" w:color="auto"/>
            </w:tcBorders>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903" w:type="dxa"/>
            <w:tcBorders>
              <w:top w:val="single" w:sz="2" w:space="0" w:color="auto"/>
              <w:left w:val="single" w:sz="12" w:space="0" w:color="auto"/>
              <w:bottom w:val="single" w:sz="2" w:space="0" w:color="auto"/>
            </w:tcBorders>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960" w:type="dxa"/>
            <w:tcBorders>
              <w:top w:val="single" w:sz="2" w:space="0" w:color="auto"/>
              <w:bottom w:val="single" w:sz="2" w:space="0" w:color="auto"/>
            </w:tcBorders>
            <w:tcMar>
              <w:left w:w="57" w:type="dxa"/>
              <w:right w:w="57" w:type="dxa"/>
            </w:tcMar>
          </w:tcPr>
          <w:p w:rsidR="006D7492" w:rsidRPr="006B1E68" w:rsidRDefault="00062584" w:rsidP="0068524F">
            <w:pPr>
              <w:pStyle w:val="NormalWeb"/>
              <w:spacing w:before="120" w:beforeAutospacing="0" w:after="60" w:afterAutospacing="0"/>
              <w:jc w:val="center"/>
              <w:rPr>
                <w:rFonts w:ascii="Century Gothic" w:hAnsi="Century Gothic"/>
                <w:sz w:val="16"/>
                <w:szCs w:val="16"/>
              </w:rPr>
            </w:pPr>
            <w:r w:rsidRPr="006B1E68">
              <w:rPr>
                <w:rFonts w:ascii="Century Gothic" w:hAnsi="Century Gothic"/>
                <w:sz w:val="16"/>
                <w:szCs w:val="16"/>
              </w:rPr>
              <w:t>NO</w:t>
            </w:r>
          </w:p>
          <w:p w:rsidR="006738AB" w:rsidRPr="008E42C9" w:rsidRDefault="00A446A8" w:rsidP="0068524F">
            <w:pPr>
              <w:pStyle w:val="NormalWeb"/>
              <w:spacing w:before="60" w:beforeAutospacing="0" w:after="60" w:afterAutospacing="0"/>
              <w:jc w:val="center"/>
              <w:rPr>
                <w:rFonts w:ascii="Century Gothic" w:hAnsi="Century Gothic"/>
                <w:sz w:val="14"/>
                <w:szCs w:val="14"/>
              </w:rPr>
            </w:pPr>
            <w:r>
              <w:rPr>
                <w:rFonts w:ascii="Century Gothic" w:hAnsi="Century Gothic"/>
                <w:sz w:val="14"/>
                <w:szCs w:val="14"/>
              </w:rPr>
              <w:t>But t</w:t>
            </w:r>
            <w:r w:rsidR="00AF6341" w:rsidRPr="008E42C9">
              <w:rPr>
                <w:rFonts w:ascii="Century Gothic" w:hAnsi="Century Gothic"/>
                <w:sz w:val="14"/>
                <w:szCs w:val="14"/>
              </w:rPr>
              <w:t>r</w:t>
            </w:r>
            <w:r w:rsidR="006738AB" w:rsidRPr="008E42C9">
              <w:rPr>
                <w:rFonts w:ascii="Century Gothic" w:hAnsi="Century Gothic"/>
                <w:sz w:val="14"/>
                <w:szCs w:val="14"/>
              </w:rPr>
              <w:t>ade possible</w:t>
            </w:r>
            <w:r w:rsidR="0011003D" w:rsidRPr="008E42C9">
              <w:rPr>
                <w:rFonts w:ascii="Century Gothic" w:hAnsi="Century Gothic"/>
                <w:sz w:val="14"/>
                <w:szCs w:val="14"/>
              </w:rPr>
              <w:t xml:space="preserve"> outside  statutory system</w:t>
            </w:r>
          </w:p>
        </w:tc>
        <w:tc>
          <w:tcPr>
            <w:tcW w:w="1093" w:type="dxa"/>
            <w:tcBorders>
              <w:top w:val="single" w:sz="2" w:space="0" w:color="auto"/>
              <w:bottom w:val="single" w:sz="2" w:space="0" w:color="auto"/>
            </w:tcBorders>
            <w:tcMar>
              <w:left w:w="28" w:type="dxa"/>
              <w:right w:w="28" w:type="dxa"/>
            </w:tcMar>
          </w:tcPr>
          <w:p w:rsidR="002E5EAB" w:rsidRDefault="002E5EAB" w:rsidP="0068524F">
            <w:pPr>
              <w:pStyle w:val="NormalWeb"/>
              <w:spacing w:before="120" w:beforeAutospacing="0" w:after="60" w:afterAutospacing="0"/>
              <w:jc w:val="center"/>
              <w:rPr>
                <w:rFonts w:ascii="Century Gothic" w:hAnsi="Century Gothic"/>
                <w:sz w:val="16"/>
                <w:szCs w:val="16"/>
              </w:rPr>
            </w:pPr>
            <w:r>
              <w:rPr>
                <w:rFonts w:ascii="Century Gothic" w:hAnsi="Century Gothic"/>
                <w:sz w:val="16"/>
                <w:szCs w:val="16"/>
              </w:rPr>
              <w:t>YES</w:t>
            </w:r>
          </w:p>
          <w:p w:rsidR="006D7492" w:rsidRPr="002E5EAB" w:rsidRDefault="00A64B9D" w:rsidP="0068524F">
            <w:pPr>
              <w:pStyle w:val="NormalWeb"/>
              <w:spacing w:before="60" w:beforeAutospacing="0" w:after="60" w:afterAutospacing="0"/>
              <w:jc w:val="center"/>
              <w:rPr>
                <w:rFonts w:ascii="Century Gothic" w:hAnsi="Century Gothic"/>
                <w:sz w:val="14"/>
                <w:szCs w:val="14"/>
              </w:rPr>
            </w:pPr>
            <w:r w:rsidRPr="002E5EAB">
              <w:rPr>
                <w:rFonts w:ascii="Century Gothic" w:hAnsi="Century Gothic"/>
                <w:sz w:val="14"/>
                <w:szCs w:val="14"/>
              </w:rPr>
              <w:t>U</w:t>
            </w:r>
            <w:r w:rsidR="002E5EAB">
              <w:rPr>
                <w:rFonts w:ascii="Century Gothic" w:hAnsi="Century Gothic"/>
                <w:sz w:val="14"/>
                <w:szCs w:val="14"/>
              </w:rPr>
              <w:t>nder development</w:t>
            </w:r>
          </w:p>
        </w:tc>
        <w:tc>
          <w:tcPr>
            <w:tcW w:w="1021" w:type="dxa"/>
            <w:tcBorders>
              <w:top w:val="single" w:sz="2" w:space="0" w:color="auto"/>
              <w:bottom w:val="single" w:sz="2" w:space="0" w:color="auto"/>
              <w:right w:val="single" w:sz="12" w:space="0" w:color="auto"/>
            </w:tcBorders>
            <w:tcMar>
              <w:left w:w="57" w:type="dxa"/>
              <w:right w:w="57" w:type="dxa"/>
            </w:tcMar>
          </w:tcPr>
          <w:p w:rsidR="006D7492" w:rsidRPr="006B1E68" w:rsidRDefault="0011003D" w:rsidP="0068524F">
            <w:pPr>
              <w:pStyle w:val="NormalWeb"/>
              <w:spacing w:before="120" w:beforeAutospacing="0" w:after="60" w:afterAutospacing="0"/>
              <w:jc w:val="center"/>
              <w:rPr>
                <w:rFonts w:ascii="Century Gothic" w:hAnsi="Century Gothic"/>
                <w:sz w:val="16"/>
                <w:szCs w:val="16"/>
              </w:rPr>
            </w:pPr>
            <w:r>
              <w:rPr>
                <w:rFonts w:ascii="Century Gothic" w:hAnsi="Century Gothic"/>
                <w:sz w:val="16"/>
                <w:szCs w:val="16"/>
              </w:rPr>
              <w:t>YES</w:t>
            </w:r>
          </w:p>
        </w:tc>
        <w:tc>
          <w:tcPr>
            <w:tcW w:w="2988" w:type="dxa"/>
            <w:tcBorders>
              <w:top w:val="single" w:sz="2" w:space="0" w:color="auto"/>
              <w:left w:val="single" w:sz="12" w:space="0" w:color="auto"/>
              <w:bottom w:val="single" w:sz="2" w:space="0" w:color="auto"/>
            </w:tcBorders>
            <w:tcMar>
              <w:left w:w="85" w:type="dxa"/>
              <w:right w:w="85" w:type="dxa"/>
            </w:tcMar>
          </w:tcPr>
          <w:p w:rsidR="006D7492" w:rsidRPr="00FE2E87" w:rsidRDefault="00062584" w:rsidP="006C7060">
            <w:pPr>
              <w:pStyle w:val="NormalWeb"/>
              <w:numPr>
                <w:ilvl w:val="0"/>
                <w:numId w:val="20"/>
              </w:numPr>
              <w:spacing w:before="40" w:beforeAutospacing="0" w:after="40" w:afterAutospacing="0"/>
              <w:ind w:left="170" w:hanging="170"/>
              <w:jc w:val="left"/>
              <w:rPr>
                <w:rFonts w:ascii="Century Gothic" w:hAnsi="Century Gothic"/>
                <w:i/>
                <w:sz w:val="14"/>
                <w:szCs w:val="14"/>
              </w:rPr>
            </w:pPr>
            <w:r w:rsidRPr="00FE2E87">
              <w:rPr>
                <w:rFonts w:ascii="Century Gothic" w:hAnsi="Century Gothic"/>
                <w:i/>
                <w:sz w:val="14"/>
                <w:szCs w:val="14"/>
              </w:rPr>
              <w:t>Waterhole filling flow in Lo</w:t>
            </w:r>
            <w:r w:rsidR="003E3583" w:rsidRPr="00FE2E87">
              <w:rPr>
                <w:rFonts w:ascii="Century Gothic" w:hAnsi="Century Gothic"/>
                <w:i/>
                <w:sz w:val="14"/>
                <w:szCs w:val="14"/>
              </w:rPr>
              <w:t xml:space="preserve">wer </w:t>
            </w:r>
            <w:proofErr w:type="spellStart"/>
            <w:r w:rsidR="003E3583" w:rsidRPr="00FE2E87">
              <w:rPr>
                <w:rFonts w:ascii="Century Gothic" w:hAnsi="Century Gothic"/>
                <w:i/>
                <w:sz w:val="14"/>
                <w:szCs w:val="14"/>
              </w:rPr>
              <w:t>Balonne</w:t>
            </w:r>
            <w:proofErr w:type="spellEnd"/>
            <w:r w:rsidR="003E3583" w:rsidRPr="00FE2E87">
              <w:rPr>
                <w:rFonts w:ascii="Century Gothic" w:hAnsi="Century Gothic"/>
                <w:i/>
                <w:sz w:val="14"/>
                <w:szCs w:val="14"/>
              </w:rPr>
              <w:t xml:space="preserve"> </w:t>
            </w:r>
            <w:proofErr w:type="spellStart"/>
            <w:r w:rsidR="003E3583" w:rsidRPr="00FE2E87">
              <w:rPr>
                <w:rFonts w:ascii="Century Gothic" w:hAnsi="Century Gothic"/>
                <w:i/>
                <w:sz w:val="14"/>
                <w:szCs w:val="14"/>
              </w:rPr>
              <w:t>distributar</w:t>
            </w:r>
            <w:r w:rsidR="00145A33">
              <w:rPr>
                <w:rFonts w:ascii="Century Gothic" w:hAnsi="Century Gothic"/>
                <w:i/>
                <w:sz w:val="14"/>
                <w:szCs w:val="14"/>
              </w:rPr>
              <w:t>y</w:t>
            </w:r>
            <w:proofErr w:type="spellEnd"/>
            <w:r w:rsidR="00145A33">
              <w:rPr>
                <w:rFonts w:ascii="Century Gothic" w:hAnsi="Century Gothic"/>
                <w:i/>
                <w:sz w:val="14"/>
                <w:szCs w:val="14"/>
              </w:rPr>
              <w:t xml:space="preserve"> channels</w:t>
            </w:r>
          </w:p>
          <w:p w:rsidR="003E3583" w:rsidRPr="00FE2E87" w:rsidRDefault="003E3583" w:rsidP="006C7060">
            <w:pPr>
              <w:pStyle w:val="NormalWeb"/>
              <w:numPr>
                <w:ilvl w:val="0"/>
                <w:numId w:val="20"/>
              </w:numPr>
              <w:spacing w:before="20" w:beforeAutospacing="0" w:after="40" w:afterAutospacing="0"/>
              <w:ind w:left="170" w:hanging="170"/>
              <w:jc w:val="left"/>
              <w:rPr>
                <w:rFonts w:ascii="Century Gothic" w:hAnsi="Century Gothic"/>
                <w:i/>
                <w:sz w:val="14"/>
                <w:szCs w:val="14"/>
              </w:rPr>
            </w:pPr>
            <w:r w:rsidRPr="00FE2E87">
              <w:rPr>
                <w:rFonts w:ascii="Century Gothic" w:hAnsi="Century Gothic"/>
                <w:i/>
                <w:sz w:val="14"/>
                <w:szCs w:val="14"/>
              </w:rPr>
              <w:t>Narran Lakes</w:t>
            </w:r>
            <w:r w:rsidR="00062584" w:rsidRPr="00FE2E87">
              <w:rPr>
                <w:rFonts w:ascii="Century Gothic" w:hAnsi="Century Gothic"/>
                <w:i/>
                <w:sz w:val="14"/>
                <w:szCs w:val="14"/>
              </w:rPr>
              <w:t xml:space="preserve"> 25 GL inflow</w:t>
            </w:r>
          </w:p>
          <w:p w:rsidR="006D7492" w:rsidRPr="00FE2E87" w:rsidRDefault="00062584" w:rsidP="006C7060">
            <w:pPr>
              <w:pStyle w:val="NormalWeb"/>
              <w:numPr>
                <w:ilvl w:val="0"/>
                <w:numId w:val="20"/>
              </w:numPr>
              <w:spacing w:before="20" w:beforeAutospacing="0" w:after="40" w:afterAutospacing="0"/>
              <w:ind w:left="170" w:hanging="170"/>
              <w:jc w:val="left"/>
              <w:rPr>
                <w:rFonts w:ascii="Century Gothic" w:hAnsi="Century Gothic"/>
                <w:i/>
                <w:sz w:val="14"/>
                <w:szCs w:val="14"/>
              </w:rPr>
            </w:pPr>
            <w:r w:rsidRPr="00FE2E87">
              <w:rPr>
                <w:rFonts w:ascii="Century Gothic" w:hAnsi="Century Gothic"/>
                <w:i/>
                <w:sz w:val="14"/>
                <w:szCs w:val="14"/>
              </w:rPr>
              <w:t>Narran Lakes 50 GL inflow</w:t>
            </w:r>
          </w:p>
          <w:p w:rsidR="00932533" w:rsidRPr="00FE2E87" w:rsidRDefault="00932533" w:rsidP="006C7060">
            <w:pPr>
              <w:pStyle w:val="NormalWeb"/>
              <w:numPr>
                <w:ilvl w:val="0"/>
                <w:numId w:val="20"/>
              </w:numPr>
              <w:spacing w:before="20" w:beforeAutospacing="0" w:after="40" w:afterAutospacing="0"/>
              <w:ind w:left="170" w:hanging="170"/>
              <w:jc w:val="left"/>
              <w:rPr>
                <w:rFonts w:ascii="Century Gothic" w:hAnsi="Century Gothic"/>
                <w:i/>
                <w:sz w:val="14"/>
                <w:szCs w:val="14"/>
              </w:rPr>
            </w:pPr>
            <w:r w:rsidRPr="00FE2E87">
              <w:rPr>
                <w:rFonts w:ascii="Century Gothic" w:hAnsi="Century Gothic"/>
                <w:i/>
                <w:sz w:val="14"/>
                <w:szCs w:val="14"/>
              </w:rPr>
              <w:t>Support</w:t>
            </w:r>
            <w:r w:rsidR="00062584" w:rsidRPr="00FE2E87">
              <w:rPr>
                <w:rFonts w:ascii="Century Gothic" w:hAnsi="Century Gothic"/>
                <w:i/>
                <w:sz w:val="14"/>
                <w:szCs w:val="14"/>
              </w:rPr>
              <w:t xml:space="preserve"> </w:t>
            </w:r>
            <w:r w:rsidRPr="00FE2E87">
              <w:rPr>
                <w:rFonts w:ascii="Century Gothic" w:hAnsi="Century Gothic"/>
                <w:i/>
                <w:sz w:val="14"/>
                <w:szCs w:val="14"/>
              </w:rPr>
              <w:t>water</w:t>
            </w:r>
            <w:r w:rsidR="00062584" w:rsidRPr="00FE2E87">
              <w:rPr>
                <w:rFonts w:ascii="Century Gothic" w:hAnsi="Century Gothic"/>
                <w:i/>
                <w:sz w:val="14"/>
                <w:szCs w:val="14"/>
              </w:rPr>
              <w:t>bird breeding event</w:t>
            </w:r>
            <w:r w:rsidRPr="00FE2E87">
              <w:rPr>
                <w:rFonts w:ascii="Century Gothic" w:hAnsi="Century Gothic"/>
                <w:i/>
                <w:sz w:val="14"/>
                <w:szCs w:val="14"/>
              </w:rPr>
              <w:t xml:space="preserve"> in Narran Lakes</w:t>
            </w:r>
          </w:p>
          <w:p w:rsidR="005B1985" w:rsidRPr="0011003D" w:rsidRDefault="005B1985" w:rsidP="003B79C4">
            <w:pPr>
              <w:pStyle w:val="NormalWeb"/>
              <w:numPr>
                <w:ilvl w:val="0"/>
                <w:numId w:val="20"/>
              </w:numPr>
              <w:spacing w:before="20" w:beforeAutospacing="0" w:after="20" w:afterAutospacing="0"/>
              <w:ind w:left="170" w:hanging="170"/>
              <w:jc w:val="left"/>
              <w:rPr>
                <w:rFonts w:ascii="Century Gothic" w:hAnsi="Century Gothic"/>
                <w:sz w:val="14"/>
                <w:szCs w:val="14"/>
              </w:rPr>
            </w:pPr>
            <w:r w:rsidRPr="00FE2E87">
              <w:rPr>
                <w:rFonts w:ascii="Century Gothic" w:hAnsi="Century Gothic"/>
                <w:i/>
                <w:sz w:val="14"/>
                <w:szCs w:val="14"/>
              </w:rPr>
              <w:t xml:space="preserve">Enhance </w:t>
            </w:r>
            <w:r w:rsidR="005A16EF" w:rsidRPr="00FE2E87">
              <w:rPr>
                <w:rFonts w:ascii="Century Gothic" w:hAnsi="Century Gothic"/>
                <w:i/>
                <w:sz w:val="14"/>
                <w:szCs w:val="14"/>
              </w:rPr>
              <w:t xml:space="preserve">medium to large fresh in the </w:t>
            </w:r>
            <w:proofErr w:type="spellStart"/>
            <w:r w:rsidR="005A16EF" w:rsidRPr="00FE2E87">
              <w:rPr>
                <w:rFonts w:ascii="Century Gothic" w:hAnsi="Century Gothic"/>
                <w:i/>
                <w:sz w:val="14"/>
                <w:szCs w:val="14"/>
              </w:rPr>
              <w:t>Culgoa</w:t>
            </w:r>
            <w:proofErr w:type="spellEnd"/>
            <w:r w:rsidR="005A16EF" w:rsidRPr="00FE2E87">
              <w:rPr>
                <w:rFonts w:ascii="Century Gothic" w:hAnsi="Century Gothic"/>
                <w:i/>
                <w:sz w:val="14"/>
                <w:szCs w:val="14"/>
              </w:rPr>
              <w:t xml:space="preserve"> </w:t>
            </w:r>
            <w:r w:rsidR="00FE2E87">
              <w:rPr>
                <w:rFonts w:ascii="Century Gothic" w:hAnsi="Century Gothic"/>
                <w:i/>
                <w:sz w:val="14"/>
                <w:szCs w:val="14"/>
              </w:rPr>
              <w:t xml:space="preserve">River </w:t>
            </w:r>
            <w:r w:rsidR="005A16EF" w:rsidRPr="00FE2E87">
              <w:rPr>
                <w:rFonts w:ascii="Century Gothic" w:hAnsi="Century Gothic"/>
                <w:i/>
                <w:sz w:val="14"/>
                <w:szCs w:val="14"/>
              </w:rPr>
              <w:t>for fish migration</w:t>
            </w:r>
          </w:p>
        </w:tc>
        <w:tc>
          <w:tcPr>
            <w:tcW w:w="2564" w:type="dxa"/>
            <w:tcBorders>
              <w:top w:val="single" w:sz="2" w:space="0" w:color="auto"/>
              <w:bottom w:val="single" w:sz="2" w:space="0" w:color="auto"/>
            </w:tcBorders>
            <w:tcMar>
              <w:left w:w="57" w:type="dxa"/>
              <w:right w:w="57" w:type="dxa"/>
            </w:tcMar>
          </w:tcPr>
          <w:p w:rsidR="006D7492" w:rsidRDefault="00FE2E87" w:rsidP="00FE2E87">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Water quality impacts of releases from private storages and C</w:t>
            </w:r>
            <w:r w:rsidR="00145A33">
              <w:rPr>
                <w:rFonts w:ascii="Century Gothic" w:hAnsi="Century Gothic"/>
                <w:sz w:val="14"/>
                <w:szCs w:val="14"/>
              </w:rPr>
              <w:t>ode of Practice to address this</w:t>
            </w:r>
          </w:p>
          <w:p w:rsidR="00FE2E87" w:rsidRDefault="00FE2E87" w:rsidP="00FE2E87">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Measurement and compliance</w:t>
            </w:r>
            <w:r w:rsidR="00145A33">
              <w:rPr>
                <w:rFonts w:ascii="Century Gothic" w:hAnsi="Century Gothic"/>
                <w:sz w:val="14"/>
                <w:szCs w:val="14"/>
              </w:rPr>
              <w:t xml:space="preserve"> measures to ensure </w:t>
            </w:r>
            <w:r>
              <w:rPr>
                <w:rFonts w:ascii="Century Gothic" w:hAnsi="Century Gothic"/>
                <w:sz w:val="14"/>
                <w:szCs w:val="14"/>
              </w:rPr>
              <w:t xml:space="preserve">additional purchased </w:t>
            </w:r>
            <w:r w:rsidR="00D507E1">
              <w:rPr>
                <w:rFonts w:ascii="Century Gothic" w:hAnsi="Century Gothic"/>
                <w:sz w:val="14"/>
                <w:szCs w:val="14"/>
              </w:rPr>
              <w:t>flows</w:t>
            </w:r>
            <w:r w:rsidR="00145A33">
              <w:rPr>
                <w:rFonts w:ascii="Century Gothic" w:hAnsi="Century Gothic"/>
                <w:sz w:val="14"/>
                <w:szCs w:val="14"/>
              </w:rPr>
              <w:t xml:space="preserve"> achieved</w:t>
            </w:r>
          </w:p>
          <w:p w:rsidR="00FE2E87" w:rsidRPr="0011003D" w:rsidRDefault="00145A33" w:rsidP="00145A33">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 xml:space="preserve">Risk of diversion of additional purchased </w:t>
            </w:r>
            <w:r w:rsidR="00FE2E87">
              <w:rPr>
                <w:rFonts w:ascii="Century Gothic" w:hAnsi="Century Gothic"/>
                <w:sz w:val="14"/>
                <w:szCs w:val="14"/>
              </w:rPr>
              <w:t xml:space="preserve">flows and substitution for </w:t>
            </w:r>
            <w:r>
              <w:rPr>
                <w:rFonts w:ascii="Century Gothic" w:hAnsi="Century Gothic"/>
                <w:sz w:val="14"/>
                <w:szCs w:val="14"/>
              </w:rPr>
              <w:t>planned environmental water</w:t>
            </w:r>
          </w:p>
        </w:tc>
        <w:tc>
          <w:tcPr>
            <w:tcW w:w="996" w:type="dxa"/>
            <w:tcBorders>
              <w:top w:val="single" w:sz="2" w:space="0" w:color="auto"/>
              <w:bottom w:val="single" w:sz="2" w:space="0" w:color="auto"/>
            </w:tcBorders>
            <w:tcMar>
              <w:left w:w="85" w:type="dxa"/>
              <w:right w:w="85" w:type="dxa"/>
            </w:tcMar>
            <w:vAlign w:val="center"/>
          </w:tcPr>
          <w:p w:rsidR="006D7492" w:rsidRPr="006B1E68" w:rsidRDefault="00062584" w:rsidP="0086275D">
            <w:pPr>
              <w:pStyle w:val="NormalWeb"/>
              <w:spacing w:before="40" w:beforeAutospacing="0" w:after="40" w:afterAutospacing="0"/>
              <w:jc w:val="center"/>
              <w:rPr>
                <w:rFonts w:ascii="Century Gothic" w:hAnsi="Century Gothic"/>
                <w:sz w:val="16"/>
                <w:szCs w:val="16"/>
              </w:rPr>
            </w:pPr>
            <w:r w:rsidRPr="006B1E68">
              <w:rPr>
                <w:rFonts w:ascii="Century Gothic" w:hAnsi="Century Gothic"/>
                <w:sz w:val="16"/>
                <w:szCs w:val="16"/>
              </w:rPr>
              <w:t>YES</w:t>
            </w:r>
          </w:p>
        </w:tc>
      </w:tr>
      <w:tr w:rsidR="004969F9" w:rsidTr="006C7060">
        <w:tc>
          <w:tcPr>
            <w:tcW w:w="1309" w:type="dxa"/>
            <w:tcBorders>
              <w:top w:val="single" w:sz="2" w:space="0" w:color="auto"/>
              <w:bottom w:val="single" w:sz="2" w:space="0" w:color="auto"/>
              <w:right w:val="single" w:sz="12" w:space="0" w:color="auto"/>
            </w:tcBorders>
            <w:shd w:val="clear" w:color="auto" w:fill="F2F2F2" w:themeFill="background1" w:themeFillShade="F2"/>
            <w:tcMar>
              <w:left w:w="85" w:type="dxa"/>
              <w:right w:w="85" w:type="dxa"/>
            </w:tcMar>
            <w:vAlign w:val="center"/>
          </w:tcPr>
          <w:p w:rsidR="006D7492" w:rsidRPr="0011003D" w:rsidRDefault="003E3583">
            <w:pPr>
              <w:pStyle w:val="NormalWeb"/>
              <w:spacing w:before="60" w:beforeAutospacing="0" w:after="60" w:afterAutospacing="0"/>
              <w:jc w:val="left"/>
              <w:rPr>
                <w:rFonts w:ascii="Century Gothic" w:hAnsi="Century Gothic"/>
                <w:b/>
                <w:sz w:val="16"/>
                <w:szCs w:val="16"/>
              </w:rPr>
            </w:pPr>
            <w:proofErr w:type="spellStart"/>
            <w:r w:rsidRPr="0011003D">
              <w:rPr>
                <w:rFonts w:ascii="Century Gothic" w:hAnsi="Century Gothic"/>
                <w:b/>
                <w:sz w:val="16"/>
                <w:szCs w:val="16"/>
              </w:rPr>
              <w:t>Barwon</w:t>
            </w:r>
            <w:proofErr w:type="spellEnd"/>
            <w:r w:rsidRPr="0011003D">
              <w:rPr>
                <w:rFonts w:ascii="Century Gothic" w:hAnsi="Century Gothic"/>
                <w:b/>
                <w:sz w:val="16"/>
                <w:szCs w:val="16"/>
              </w:rPr>
              <w:t>-Darling</w:t>
            </w:r>
            <w:r w:rsidR="00062584" w:rsidRPr="0011003D">
              <w:rPr>
                <w:rFonts w:ascii="Century Gothic" w:hAnsi="Century Gothic"/>
                <w:b/>
                <w:sz w:val="16"/>
                <w:szCs w:val="16"/>
              </w:rPr>
              <w:t xml:space="preserve"> (NSW)</w:t>
            </w:r>
          </w:p>
        </w:tc>
        <w:tc>
          <w:tcPr>
            <w:tcW w:w="1077" w:type="dxa"/>
            <w:tcBorders>
              <w:top w:val="single" w:sz="2" w:space="0" w:color="auto"/>
              <w:left w:val="single" w:sz="12" w:space="0" w:color="auto"/>
              <w:bottom w:val="single" w:sz="2" w:space="0" w:color="auto"/>
            </w:tcBorders>
            <w:shd w:val="clear" w:color="auto" w:fill="F2F2F2" w:themeFill="background1" w:themeFillShade="F2"/>
            <w:tcMar>
              <w:left w:w="57" w:type="dxa"/>
              <w:right w:w="57" w:type="dxa"/>
            </w:tcMar>
          </w:tcPr>
          <w:p w:rsidR="006D7492" w:rsidRPr="006B1E68" w:rsidRDefault="003E3583" w:rsidP="0068524F">
            <w:pPr>
              <w:pStyle w:val="NormalWeb"/>
              <w:spacing w:before="6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855" w:type="dxa"/>
            <w:tcBorders>
              <w:top w:val="single" w:sz="2" w:space="0" w:color="auto"/>
              <w:bottom w:val="single" w:sz="2" w:space="0" w:color="auto"/>
            </w:tcBorders>
            <w:shd w:val="clear" w:color="auto" w:fill="F2F2F2" w:themeFill="background1" w:themeFillShade="F2"/>
          </w:tcPr>
          <w:p w:rsidR="003E3583" w:rsidRPr="006B1E68" w:rsidRDefault="00E22A2A" w:rsidP="0068524F">
            <w:pPr>
              <w:pStyle w:val="NormalWeb"/>
              <w:spacing w:before="6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1140" w:type="dxa"/>
            <w:tcBorders>
              <w:top w:val="single" w:sz="2" w:space="0" w:color="auto"/>
              <w:bottom w:val="single" w:sz="2" w:space="0" w:color="auto"/>
              <w:right w:val="single" w:sz="12" w:space="0" w:color="auto"/>
            </w:tcBorders>
            <w:shd w:val="clear" w:color="auto" w:fill="F2F2F2" w:themeFill="background1" w:themeFillShade="F2"/>
            <w:tcMar>
              <w:left w:w="57" w:type="dxa"/>
              <w:right w:w="57" w:type="dxa"/>
            </w:tcMar>
          </w:tcPr>
          <w:p w:rsidR="006D7492" w:rsidRPr="006B1E68" w:rsidRDefault="003E3583" w:rsidP="0068524F">
            <w:pPr>
              <w:pStyle w:val="NormalWeb"/>
              <w:spacing w:before="6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903" w:type="dxa"/>
            <w:tcBorders>
              <w:top w:val="single" w:sz="2" w:space="0" w:color="auto"/>
              <w:left w:val="single" w:sz="12" w:space="0" w:color="auto"/>
              <w:bottom w:val="single" w:sz="2" w:space="0" w:color="auto"/>
            </w:tcBorders>
            <w:shd w:val="clear" w:color="auto" w:fill="F2F2F2" w:themeFill="background1" w:themeFillShade="F2"/>
            <w:tcMar>
              <w:left w:w="57" w:type="dxa"/>
              <w:right w:w="57" w:type="dxa"/>
            </w:tcMar>
          </w:tcPr>
          <w:p w:rsidR="006D7492" w:rsidRPr="006B1E68" w:rsidRDefault="003E3583" w:rsidP="0068524F">
            <w:pPr>
              <w:pStyle w:val="NormalWeb"/>
              <w:spacing w:before="6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960" w:type="dxa"/>
            <w:tcBorders>
              <w:top w:val="single" w:sz="2" w:space="0" w:color="auto"/>
              <w:bottom w:val="single" w:sz="2" w:space="0" w:color="auto"/>
            </w:tcBorders>
            <w:shd w:val="clear" w:color="auto" w:fill="F2F2F2" w:themeFill="background1" w:themeFillShade="F2"/>
            <w:tcMar>
              <w:left w:w="57" w:type="dxa"/>
              <w:right w:w="57" w:type="dxa"/>
            </w:tcMar>
          </w:tcPr>
          <w:p w:rsidR="006D7492" w:rsidRPr="006B1E68" w:rsidRDefault="003E3583" w:rsidP="0068524F">
            <w:pPr>
              <w:pStyle w:val="NormalWeb"/>
              <w:spacing w:before="60" w:beforeAutospacing="0" w:after="60" w:afterAutospacing="0"/>
              <w:jc w:val="center"/>
              <w:rPr>
                <w:rFonts w:ascii="Century Gothic" w:hAnsi="Century Gothic"/>
                <w:sz w:val="16"/>
                <w:szCs w:val="16"/>
              </w:rPr>
            </w:pPr>
            <w:r w:rsidRPr="006B1E68">
              <w:rPr>
                <w:rFonts w:ascii="Century Gothic" w:hAnsi="Century Gothic"/>
                <w:sz w:val="16"/>
                <w:szCs w:val="16"/>
              </w:rPr>
              <w:t>YES</w:t>
            </w:r>
          </w:p>
        </w:tc>
        <w:tc>
          <w:tcPr>
            <w:tcW w:w="1093" w:type="dxa"/>
            <w:tcBorders>
              <w:top w:val="single" w:sz="2" w:space="0" w:color="auto"/>
              <w:bottom w:val="single" w:sz="2" w:space="0" w:color="auto"/>
            </w:tcBorders>
            <w:shd w:val="clear" w:color="auto" w:fill="F2F2F2" w:themeFill="background1" w:themeFillShade="F2"/>
            <w:tcMar>
              <w:left w:w="57" w:type="dxa"/>
              <w:right w:w="57" w:type="dxa"/>
            </w:tcMar>
          </w:tcPr>
          <w:p w:rsidR="006D7492" w:rsidRPr="006B1E68" w:rsidRDefault="00062584" w:rsidP="0068524F">
            <w:pPr>
              <w:pStyle w:val="NormalWeb"/>
              <w:spacing w:before="60" w:beforeAutospacing="0" w:after="0" w:afterAutospacing="0"/>
              <w:jc w:val="center"/>
              <w:rPr>
                <w:rFonts w:ascii="Century Gothic" w:hAnsi="Century Gothic"/>
                <w:sz w:val="16"/>
                <w:szCs w:val="16"/>
              </w:rPr>
            </w:pPr>
            <w:r w:rsidRPr="006B1E68">
              <w:rPr>
                <w:rFonts w:ascii="Century Gothic" w:hAnsi="Century Gothic"/>
                <w:sz w:val="16"/>
                <w:szCs w:val="16"/>
              </w:rPr>
              <w:t>N</w:t>
            </w:r>
            <w:r w:rsidR="00A64B9D" w:rsidRPr="006B1E68">
              <w:rPr>
                <w:rFonts w:ascii="Century Gothic" w:hAnsi="Century Gothic"/>
                <w:sz w:val="16"/>
                <w:szCs w:val="16"/>
              </w:rPr>
              <w:t>O</w:t>
            </w:r>
          </w:p>
        </w:tc>
        <w:tc>
          <w:tcPr>
            <w:tcW w:w="1021" w:type="dxa"/>
            <w:tcBorders>
              <w:top w:val="single" w:sz="2" w:space="0" w:color="auto"/>
              <w:bottom w:val="single" w:sz="2" w:space="0" w:color="auto"/>
              <w:right w:val="single" w:sz="12" w:space="0" w:color="auto"/>
            </w:tcBorders>
            <w:shd w:val="clear" w:color="auto" w:fill="F2F2F2" w:themeFill="background1" w:themeFillShade="F2"/>
            <w:tcMar>
              <w:left w:w="57" w:type="dxa"/>
              <w:right w:w="57" w:type="dxa"/>
            </w:tcMar>
          </w:tcPr>
          <w:p w:rsidR="00A446A8" w:rsidRDefault="00062584" w:rsidP="0068524F">
            <w:pPr>
              <w:pStyle w:val="NormalWeb"/>
              <w:spacing w:before="60" w:beforeAutospacing="0" w:after="60" w:afterAutospacing="0"/>
              <w:jc w:val="center"/>
              <w:rPr>
                <w:rFonts w:ascii="Century Gothic" w:hAnsi="Century Gothic"/>
                <w:sz w:val="16"/>
                <w:szCs w:val="16"/>
              </w:rPr>
            </w:pPr>
            <w:r w:rsidRPr="006B1E68">
              <w:rPr>
                <w:rFonts w:ascii="Century Gothic" w:hAnsi="Century Gothic"/>
                <w:sz w:val="16"/>
                <w:szCs w:val="16"/>
              </w:rPr>
              <w:t>NO</w:t>
            </w:r>
          </w:p>
          <w:p w:rsidR="006D7492" w:rsidRPr="006B1E68" w:rsidRDefault="00A446A8" w:rsidP="0068524F">
            <w:pPr>
              <w:pStyle w:val="NormalWeb"/>
              <w:spacing w:before="60" w:beforeAutospacing="0" w:after="60" w:afterAutospacing="0"/>
              <w:jc w:val="center"/>
              <w:rPr>
                <w:rFonts w:ascii="Century Gothic" w:hAnsi="Century Gothic"/>
                <w:sz w:val="16"/>
                <w:szCs w:val="16"/>
              </w:rPr>
            </w:pPr>
            <w:r w:rsidRPr="0068524F">
              <w:rPr>
                <w:rFonts w:ascii="Century Gothic" w:hAnsi="Century Gothic"/>
                <w:sz w:val="14"/>
                <w:szCs w:val="14"/>
              </w:rPr>
              <w:t>May take several years</w:t>
            </w:r>
            <w:r w:rsidR="0068524F" w:rsidRPr="0068524F">
              <w:rPr>
                <w:rFonts w:ascii="Century Gothic" w:hAnsi="Century Gothic"/>
                <w:sz w:val="14"/>
                <w:szCs w:val="14"/>
              </w:rPr>
              <w:t xml:space="preserve"> to develop</w:t>
            </w:r>
          </w:p>
        </w:tc>
        <w:tc>
          <w:tcPr>
            <w:tcW w:w="2988" w:type="dxa"/>
            <w:tcBorders>
              <w:top w:val="single" w:sz="2" w:space="0" w:color="auto"/>
              <w:left w:val="single" w:sz="12" w:space="0" w:color="auto"/>
              <w:bottom w:val="single" w:sz="2" w:space="0" w:color="auto"/>
            </w:tcBorders>
            <w:shd w:val="clear" w:color="auto" w:fill="F2F2F2" w:themeFill="background1" w:themeFillShade="F2"/>
            <w:tcMar>
              <w:left w:w="85" w:type="dxa"/>
              <w:right w:w="85" w:type="dxa"/>
            </w:tcMar>
          </w:tcPr>
          <w:p w:rsidR="006D7492" w:rsidRPr="00AF6341" w:rsidRDefault="00062584" w:rsidP="00AF6341">
            <w:pPr>
              <w:pStyle w:val="NormalWeb"/>
              <w:numPr>
                <w:ilvl w:val="0"/>
                <w:numId w:val="20"/>
              </w:numPr>
              <w:spacing w:before="20" w:beforeAutospacing="0" w:after="20" w:afterAutospacing="0"/>
              <w:ind w:left="170" w:hanging="170"/>
              <w:jc w:val="left"/>
              <w:rPr>
                <w:rFonts w:ascii="Century Gothic" w:hAnsi="Century Gothic"/>
                <w:sz w:val="14"/>
                <w:szCs w:val="14"/>
              </w:rPr>
            </w:pPr>
            <w:r w:rsidRPr="00AF6341">
              <w:rPr>
                <w:rFonts w:ascii="Century Gothic" w:hAnsi="Century Gothic"/>
                <w:sz w:val="14"/>
                <w:szCs w:val="14"/>
              </w:rPr>
              <w:t xml:space="preserve">Dry spell breaking low flow to maintain basic aquatic habitat </w:t>
            </w:r>
            <w:r w:rsidR="006C7060">
              <w:rPr>
                <w:rFonts w:ascii="Century Gothic" w:hAnsi="Century Gothic"/>
                <w:sz w:val="14"/>
                <w:szCs w:val="14"/>
              </w:rPr>
              <w:t xml:space="preserve">&amp; </w:t>
            </w:r>
            <w:r w:rsidRPr="00AF6341">
              <w:rPr>
                <w:rFonts w:ascii="Century Gothic" w:hAnsi="Century Gothic"/>
                <w:sz w:val="14"/>
                <w:szCs w:val="14"/>
              </w:rPr>
              <w:t>water quality</w:t>
            </w:r>
          </w:p>
          <w:p w:rsidR="006D7492" w:rsidRPr="00AF6341" w:rsidRDefault="00062584" w:rsidP="00AF6341">
            <w:pPr>
              <w:pStyle w:val="NormalWeb"/>
              <w:numPr>
                <w:ilvl w:val="0"/>
                <w:numId w:val="20"/>
              </w:numPr>
              <w:spacing w:before="20" w:beforeAutospacing="0" w:after="20" w:afterAutospacing="0"/>
              <w:ind w:left="170" w:hanging="170"/>
              <w:jc w:val="left"/>
              <w:rPr>
                <w:rFonts w:ascii="Century Gothic" w:hAnsi="Century Gothic"/>
                <w:sz w:val="14"/>
                <w:szCs w:val="14"/>
              </w:rPr>
            </w:pPr>
            <w:r w:rsidRPr="00AF6341">
              <w:rPr>
                <w:rFonts w:ascii="Century Gothic" w:hAnsi="Century Gothic"/>
                <w:sz w:val="14"/>
                <w:szCs w:val="14"/>
              </w:rPr>
              <w:t xml:space="preserve">Small fresh </w:t>
            </w:r>
            <w:r w:rsidR="00E22A2A" w:rsidRPr="00AF6341">
              <w:rPr>
                <w:rFonts w:ascii="Century Gothic" w:hAnsi="Century Gothic"/>
                <w:sz w:val="14"/>
                <w:szCs w:val="14"/>
              </w:rPr>
              <w:t xml:space="preserve">for connectivity </w:t>
            </w:r>
            <w:r w:rsidR="00E309EC" w:rsidRPr="00AF6341">
              <w:rPr>
                <w:rFonts w:ascii="Century Gothic" w:hAnsi="Century Gothic"/>
                <w:sz w:val="14"/>
                <w:szCs w:val="14"/>
              </w:rPr>
              <w:t>for most of system</w:t>
            </w:r>
          </w:p>
          <w:p w:rsidR="006D7492" w:rsidRPr="00AF6341" w:rsidRDefault="003E3583" w:rsidP="00AF6341">
            <w:pPr>
              <w:pStyle w:val="NormalWeb"/>
              <w:numPr>
                <w:ilvl w:val="0"/>
                <w:numId w:val="20"/>
              </w:numPr>
              <w:spacing w:before="20" w:beforeAutospacing="0" w:after="20" w:afterAutospacing="0"/>
              <w:ind w:left="170" w:hanging="170"/>
              <w:jc w:val="left"/>
              <w:rPr>
                <w:rFonts w:ascii="Century Gothic" w:hAnsi="Century Gothic"/>
                <w:sz w:val="14"/>
                <w:szCs w:val="14"/>
              </w:rPr>
            </w:pPr>
            <w:r w:rsidRPr="00AF6341">
              <w:rPr>
                <w:rFonts w:ascii="Century Gothic" w:hAnsi="Century Gothic"/>
                <w:sz w:val="14"/>
                <w:szCs w:val="14"/>
              </w:rPr>
              <w:t xml:space="preserve">Small fresh at </w:t>
            </w:r>
            <w:proofErr w:type="spellStart"/>
            <w:r w:rsidRPr="00AF6341">
              <w:rPr>
                <w:rFonts w:ascii="Century Gothic" w:hAnsi="Century Gothic"/>
                <w:sz w:val="14"/>
                <w:szCs w:val="14"/>
              </w:rPr>
              <w:t>Louth</w:t>
            </w:r>
            <w:proofErr w:type="spellEnd"/>
            <w:r w:rsidR="00E22A2A" w:rsidRPr="00AF6341">
              <w:rPr>
                <w:rFonts w:ascii="Century Gothic" w:hAnsi="Century Gothic"/>
                <w:sz w:val="14"/>
                <w:szCs w:val="14"/>
              </w:rPr>
              <w:t xml:space="preserve"> for system wide connectivity</w:t>
            </w:r>
          </w:p>
          <w:p w:rsidR="006D7492" w:rsidRPr="00AF6341" w:rsidRDefault="003E3583" w:rsidP="00AF6341">
            <w:pPr>
              <w:pStyle w:val="NormalWeb"/>
              <w:numPr>
                <w:ilvl w:val="0"/>
                <w:numId w:val="20"/>
              </w:numPr>
              <w:spacing w:before="20" w:beforeAutospacing="0" w:after="20" w:afterAutospacing="0"/>
              <w:ind w:left="170" w:hanging="170"/>
              <w:jc w:val="left"/>
              <w:rPr>
                <w:rFonts w:ascii="Century Gothic" w:hAnsi="Century Gothic"/>
                <w:sz w:val="14"/>
                <w:szCs w:val="14"/>
              </w:rPr>
            </w:pPr>
            <w:r w:rsidRPr="00AF6341">
              <w:rPr>
                <w:rFonts w:ascii="Century Gothic" w:hAnsi="Century Gothic"/>
                <w:sz w:val="14"/>
                <w:szCs w:val="14"/>
              </w:rPr>
              <w:t>Large</w:t>
            </w:r>
            <w:r w:rsidR="00E22A2A" w:rsidRPr="00AF6341">
              <w:rPr>
                <w:rFonts w:ascii="Century Gothic" w:hAnsi="Century Gothic"/>
                <w:sz w:val="14"/>
                <w:szCs w:val="14"/>
              </w:rPr>
              <w:t>r</w:t>
            </w:r>
            <w:r w:rsidRPr="00AF6341">
              <w:rPr>
                <w:rFonts w:ascii="Century Gothic" w:hAnsi="Century Gothic"/>
                <w:sz w:val="14"/>
                <w:szCs w:val="14"/>
              </w:rPr>
              <w:t xml:space="preserve"> </w:t>
            </w:r>
            <w:r w:rsidR="00E22A2A" w:rsidRPr="00AF6341">
              <w:rPr>
                <w:rFonts w:ascii="Century Gothic" w:hAnsi="Century Gothic"/>
                <w:sz w:val="14"/>
                <w:szCs w:val="14"/>
              </w:rPr>
              <w:t>f</w:t>
            </w:r>
            <w:r w:rsidRPr="00AF6341">
              <w:rPr>
                <w:rFonts w:ascii="Century Gothic" w:hAnsi="Century Gothic"/>
                <w:sz w:val="14"/>
                <w:szCs w:val="14"/>
              </w:rPr>
              <w:t>resh at Bourke for fish migration</w:t>
            </w:r>
          </w:p>
          <w:p w:rsidR="00EF0A05" w:rsidRPr="0011003D" w:rsidRDefault="00EF0A05" w:rsidP="00AF6341">
            <w:pPr>
              <w:pStyle w:val="NormalWeb"/>
              <w:numPr>
                <w:ilvl w:val="0"/>
                <w:numId w:val="20"/>
              </w:numPr>
              <w:spacing w:before="20" w:beforeAutospacing="0" w:after="20" w:afterAutospacing="0"/>
              <w:ind w:left="170" w:hanging="170"/>
              <w:jc w:val="left"/>
              <w:rPr>
                <w:rFonts w:ascii="Century Gothic" w:hAnsi="Century Gothic"/>
                <w:sz w:val="14"/>
                <w:szCs w:val="14"/>
              </w:rPr>
            </w:pPr>
            <w:r w:rsidRPr="00AF6341">
              <w:rPr>
                <w:rFonts w:ascii="Century Gothic" w:hAnsi="Century Gothic"/>
                <w:sz w:val="14"/>
                <w:szCs w:val="14"/>
              </w:rPr>
              <w:t>Water off-stream wetland for waterbird, vegetation</w:t>
            </w:r>
            <w:r w:rsidR="00036773" w:rsidRPr="00AF6341">
              <w:rPr>
                <w:rFonts w:ascii="Century Gothic" w:hAnsi="Century Gothic"/>
                <w:sz w:val="14"/>
                <w:szCs w:val="14"/>
              </w:rPr>
              <w:t xml:space="preserve"> and potential </w:t>
            </w:r>
            <w:r w:rsidRPr="00AF6341">
              <w:rPr>
                <w:rFonts w:ascii="Century Gothic" w:hAnsi="Century Gothic"/>
                <w:sz w:val="14"/>
                <w:szCs w:val="14"/>
              </w:rPr>
              <w:t>cultural benefits</w:t>
            </w:r>
          </w:p>
        </w:tc>
        <w:tc>
          <w:tcPr>
            <w:tcW w:w="2564" w:type="dxa"/>
            <w:tcBorders>
              <w:top w:val="single" w:sz="2" w:space="0" w:color="auto"/>
              <w:bottom w:val="single" w:sz="2" w:space="0" w:color="auto"/>
            </w:tcBorders>
            <w:shd w:val="clear" w:color="auto" w:fill="F2F2F2" w:themeFill="background1" w:themeFillShade="F2"/>
            <w:tcMar>
              <w:left w:w="57" w:type="dxa"/>
              <w:right w:w="57" w:type="dxa"/>
            </w:tcMar>
          </w:tcPr>
          <w:p w:rsidR="00145A33" w:rsidRDefault="006738AB" w:rsidP="008E42C9">
            <w:pPr>
              <w:pStyle w:val="NormalWeb"/>
              <w:numPr>
                <w:ilvl w:val="0"/>
                <w:numId w:val="20"/>
              </w:numPr>
              <w:spacing w:before="20" w:beforeAutospacing="0" w:after="20" w:afterAutospacing="0"/>
              <w:ind w:left="113" w:hanging="113"/>
              <w:jc w:val="left"/>
              <w:rPr>
                <w:rFonts w:ascii="Century Gothic" w:hAnsi="Century Gothic"/>
                <w:sz w:val="14"/>
                <w:szCs w:val="14"/>
              </w:rPr>
            </w:pPr>
            <w:r w:rsidRPr="00145A33">
              <w:rPr>
                <w:rFonts w:ascii="Century Gothic" w:hAnsi="Century Gothic"/>
                <w:sz w:val="14"/>
                <w:szCs w:val="14"/>
              </w:rPr>
              <w:t xml:space="preserve">Protection of </w:t>
            </w:r>
            <w:r w:rsidR="005B1985" w:rsidRPr="00145A33">
              <w:rPr>
                <w:rFonts w:ascii="Century Gothic" w:hAnsi="Century Gothic"/>
                <w:sz w:val="14"/>
                <w:szCs w:val="14"/>
              </w:rPr>
              <w:t>additional</w:t>
            </w:r>
            <w:r w:rsidR="008E42C9">
              <w:rPr>
                <w:rFonts w:ascii="Century Gothic" w:hAnsi="Century Gothic"/>
                <w:sz w:val="14"/>
                <w:szCs w:val="14"/>
              </w:rPr>
              <w:t xml:space="preserve"> purchased</w:t>
            </w:r>
            <w:r w:rsidR="005B1985" w:rsidRPr="00145A33">
              <w:rPr>
                <w:rFonts w:ascii="Century Gothic" w:hAnsi="Century Gothic"/>
                <w:sz w:val="14"/>
                <w:szCs w:val="14"/>
              </w:rPr>
              <w:t xml:space="preserve"> </w:t>
            </w:r>
            <w:r w:rsidR="00145A33">
              <w:rPr>
                <w:rFonts w:ascii="Century Gothic" w:hAnsi="Century Gothic"/>
                <w:sz w:val="14"/>
                <w:szCs w:val="14"/>
              </w:rPr>
              <w:t xml:space="preserve"> in-stream</w:t>
            </w:r>
            <w:r w:rsidR="008E42C9">
              <w:rPr>
                <w:rFonts w:ascii="Century Gothic" w:hAnsi="Century Gothic"/>
                <w:sz w:val="14"/>
                <w:szCs w:val="14"/>
              </w:rPr>
              <w:t xml:space="preserve"> flows</w:t>
            </w:r>
          </w:p>
          <w:p w:rsidR="00145A33" w:rsidRDefault="00145A33" w:rsidP="008E42C9">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Risk of substitution of additional purchased volumes for planned environmental water</w:t>
            </w:r>
          </w:p>
          <w:p w:rsidR="00145A33" w:rsidRDefault="00145A33" w:rsidP="008E42C9">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Requires further investigation of target water products, location</w:t>
            </w:r>
            <w:r w:rsidR="0068524F">
              <w:rPr>
                <w:rFonts w:ascii="Century Gothic" w:hAnsi="Century Gothic"/>
                <w:sz w:val="14"/>
                <w:szCs w:val="14"/>
              </w:rPr>
              <w:t>s</w:t>
            </w:r>
            <w:r>
              <w:rPr>
                <w:rFonts w:ascii="Century Gothic" w:hAnsi="Century Gothic"/>
                <w:sz w:val="14"/>
                <w:szCs w:val="14"/>
              </w:rPr>
              <w:t>, timing and hydrological outcomes</w:t>
            </w:r>
          </w:p>
          <w:p w:rsidR="00036773" w:rsidRDefault="008E42C9" w:rsidP="008E42C9">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Requires development of water p</w:t>
            </w:r>
            <w:r w:rsidR="00145A33">
              <w:rPr>
                <w:rFonts w:ascii="Century Gothic" w:hAnsi="Century Gothic"/>
                <w:sz w:val="14"/>
                <w:szCs w:val="14"/>
              </w:rPr>
              <w:t>urchase process and contracts</w:t>
            </w:r>
          </w:p>
          <w:p w:rsidR="006C7060" w:rsidRPr="0011003D" w:rsidRDefault="006C7060" w:rsidP="008E42C9">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Coordination of managed flows over long distances</w:t>
            </w:r>
          </w:p>
        </w:tc>
        <w:tc>
          <w:tcPr>
            <w:tcW w:w="996" w:type="dxa"/>
            <w:tcBorders>
              <w:top w:val="single" w:sz="2" w:space="0" w:color="auto"/>
              <w:bottom w:val="single" w:sz="2" w:space="0" w:color="auto"/>
            </w:tcBorders>
            <w:shd w:val="clear" w:color="auto" w:fill="F2F2F2" w:themeFill="background1" w:themeFillShade="F2"/>
            <w:tcMar>
              <w:left w:w="85" w:type="dxa"/>
              <w:right w:w="85" w:type="dxa"/>
            </w:tcMar>
            <w:vAlign w:val="center"/>
          </w:tcPr>
          <w:p w:rsidR="006D7492" w:rsidRPr="006B1E68" w:rsidRDefault="0011003D" w:rsidP="0011003D">
            <w:pPr>
              <w:pStyle w:val="NormalWeb"/>
              <w:spacing w:before="40" w:beforeAutospacing="0" w:after="40" w:afterAutospacing="0"/>
              <w:jc w:val="center"/>
              <w:rPr>
                <w:rFonts w:ascii="Century Gothic" w:hAnsi="Century Gothic"/>
                <w:sz w:val="16"/>
                <w:szCs w:val="16"/>
              </w:rPr>
            </w:pPr>
            <w:r>
              <w:rPr>
                <w:rFonts w:ascii="Century Gothic" w:hAnsi="Century Gothic"/>
                <w:sz w:val="16"/>
                <w:szCs w:val="16"/>
              </w:rPr>
              <w:t>F</w:t>
            </w:r>
            <w:r w:rsidR="00062584" w:rsidRPr="006B1E68">
              <w:rPr>
                <w:rFonts w:ascii="Century Gothic" w:hAnsi="Century Gothic"/>
                <w:sz w:val="16"/>
                <w:szCs w:val="16"/>
              </w:rPr>
              <w:t>rom 2017–1</w:t>
            </w:r>
            <w:r w:rsidR="006738AB" w:rsidRPr="006B1E68">
              <w:rPr>
                <w:rFonts w:ascii="Century Gothic" w:hAnsi="Century Gothic"/>
                <w:sz w:val="16"/>
                <w:szCs w:val="16"/>
              </w:rPr>
              <w:t>8</w:t>
            </w:r>
          </w:p>
        </w:tc>
      </w:tr>
      <w:tr w:rsidR="004969F9" w:rsidTr="006C7060">
        <w:tc>
          <w:tcPr>
            <w:tcW w:w="1309" w:type="dxa"/>
            <w:tcBorders>
              <w:top w:val="single" w:sz="2" w:space="0" w:color="auto"/>
              <w:bottom w:val="single" w:sz="12" w:space="0" w:color="auto"/>
              <w:right w:val="single" w:sz="12" w:space="0" w:color="auto"/>
            </w:tcBorders>
            <w:tcMar>
              <w:left w:w="85" w:type="dxa"/>
              <w:right w:w="85" w:type="dxa"/>
            </w:tcMar>
            <w:vAlign w:val="center"/>
          </w:tcPr>
          <w:p w:rsidR="006D7492" w:rsidRPr="005A16EF" w:rsidRDefault="003E3583">
            <w:pPr>
              <w:pStyle w:val="NormalWeb"/>
              <w:spacing w:before="60" w:beforeAutospacing="0" w:after="60" w:afterAutospacing="0"/>
              <w:jc w:val="left"/>
              <w:rPr>
                <w:rFonts w:ascii="Century Gothic" w:hAnsi="Century Gothic"/>
                <w:b/>
                <w:sz w:val="16"/>
                <w:szCs w:val="16"/>
              </w:rPr>
            </w:pPr>
            <w:r w:rsidRPr="005A16EF">
              <w:rPr>
                <w:rFonts w:ascii="Century Gothic" w:hAnsi="Century Gothic"/>
                <w:b/>
                <w:sz w:val="16"/>
                <w:szCs w:val="16"/>
              </w:rPr>
              <w:t>Border Rivers</w:t>
            </w:r>
          </w:p>
        </w:tc>
        <w:tc>
          <w:tcPr>
            <w:tcW w:w="1077" w:type="dxa"/>
            <w:tcBorders>
              <w:top w:val="single" w:sz="2" w:space="0" w:color="auto"/>
              <w:left w:val="single" w:sz="12" w:space="0" w:color="auto"/>
              <w:bottom w:val="single" w:sz="12" w:space="0" w:color="auto"/>
            </w:tcBorders>
            <w:tcMar>
              <w:left w:w="85" w:type="dxa"/>
              <w:right w:w="85" w:type="dxa"/>
            </w:tcMar>
          </w:tcPr>
          <w:p w:rsidR="00A446A8" w:rsidRDefault="00A446A8" w:rsidP="0068524F">
            <w:pPr>
              <w:pStyle w:val="NormalWeb"/>
              <w:spacing w:before="60" w:beforeAutospacing="0" w:after="60" w:afterAutospacing="0"/>
              <w:jc w:val="center"/>
              <w:rPr>
                <w:rFonts w:ascii="Century Gothic" w:hAnsi="Century Gothic"/>
                <w:sz w:val="16"/>
                <w:szCs w:val="16"/>
              </w:rPr>
            </w:pPr>
            <w:r>
              <w:rPr>
                <w:rFonts w:ascii="Century Gothic" w:hAnsi="Century Gothic"/>
                <w:sz w:val="16"/>
                <w:szCs w:val="16"/>
              </w:rPr>
              <w:t>YES</w:t>
            </w:r>
          </w:p>
          <w:p w:rsidR="006D7492" w:rsidRPr="005A16EF" w:rsidRDefault="00A446A8" w:rsidP="0068524F">
            <w:pPr>
              <w:pStyle w:val="NormalWeb"/>
              <w:spacing w:before="60" w:beforeAutospacing="0" w:after="60" w:afterAutospacing="0"/>
              <w:jc w:val="center"/>
              <w:rPr>
                <w:rFonts w:ascii="Century Gothic" w:hAnsi="Century Gothic"/>
                <w:sz w:val="16"/>
                <w:szCs w:val="16"/>
              </w:rPr>
            </w:pPr>
            <w:r>
              <w:rPr>
                <w:rFonts w:ascii="Century Gothic" w:hAnsi="Century Gothic"/>
                <w:sz w:val="14"/>
                <w:szCs w:val="14"/>
              </w:rPr>
              <w:t>F</w:t>
            </w:r>
            <w:r w:rsidR="00062584" w:rsidRPr="00A446A8">
              <w:rPr>
                <w:rFonts w:ascii="Century Gothic" w:hAnsi="Century Gothic"/>
                <w:sz w:val="14"/>
                <w:szCs w:val="14"/>
              </w:rPr>
              <w:t>or some</w:t>
            </w:r>
            <w:r w:rsidR="00AF6341" w:rsidRPr="00A446A8">
              <w:rPr>
                <w:rFonts w:ascii="Century Gothic" w:hAnsi="Century Gothic"/>
                <w:sz w:val="14"/>
                <w:szCs w:val="14"/>
              </w:rPr>
              <w:t xml:space="preserve"> assets</w:t>
            </w:r>
          </w:p>
        </w:tc>
        <w:tc>
          <w:tcPr>
            <w:tcW w:w="855" w:type="dxa"/>
            <w:tcBorders>
              <w:top w:val="single" w:sz="2" w:space="0" w:color="auto"/>
              <w:bottom w:val="single" w:sz="12" w:space="0" w:color="auto"/>
            </w:tcBorders>
          </w:tcPr>
          <w:p w:rsidR="003E3583" w:rsidRPr="005A16EF" w:rsidRDefault="003E3583" w:rsidP="0068524F">
            <w:pPr>
              <w:pStyle w:val="NormalWeb"/>
              <w:spacing w:before="60" w:beforeAutospacing="0" w:after="60" w:afterAutospacing="0"/>
              <w:jc w:val="center"/>
              <w:rPr>
                <w:rFonts w:ascii="Century Gothic" w:hAnsi="Century Gothic"/>
                <w:sz w:val="16"/>
                <w:szCs w:val="16"/>
              </w:rPr>
            </w:pPr>
          </w:p>
        </w:tc>
        <w:tc>
          <w:tcPr>
            <w:tcW w:w="1140" w:type="dxa"/>
            <w:tcBorders>
              <w:top w:val="single" w:sz="2" w:space="0" w:color="auto"/>
              <w:bottom w:val="single" w:sz="12" w:space="0" w:color="auto"/>
              <w:right w:val="single" w:sz="12" w:space="0" w:color="auto"/>
            </w:tcBorders>
            <w:tcMar>
              <w:left w:w="85" w:type="dxa"/>
              <w:right w:w="85" w:type="dxa"/>
            </w:tcMar>
          </w:tcPr>
          <w:p w:rsidR="006D7492" w:rsidRPr="005A16EF" w:rsidRDefault="00062584" w:rsidP="0068524F">
            <w:pPr>
              <w:pStyle w:val="NormalWeb"/>
              <w:spacing w:before="60" w:beforeAutospacing="0" w:after="60" w:afterAutospacing="0"/>
              <w:jc w:val="center"/>
              <w:rPr>
                <w:rFonts w:ascii="Century Gothic" w:hAnsi="Century Gothic"/>
                <w:sz w:val="16"/>
                <w:szCs w:val="16"/>
              </w:rPr>
            </w:pPr>
            <w:r w:rsidRPr="005A16EF">
              <w:rPr>
                <w:rFonts w:ascii="Century Gothic" w:hAnsi="Century Gothic"/>
                <w:sz w:val="16"/>
                <w:szCs w:val="16"/>
              </w:rPr>
              <w:t>YES</w:t>
            </w:r>
          </w:p>
        </w:tc>
        <w:tc>
          <w:tcPr>
            <w:tcW w:w="903" w:type="dxa"/>
            <w:tcBorders>
              <w:top w:val="single" w:sz="2" w:space="0" w:color="auto"/>
              <w:left w:val="single" w:sz="12" w:space="0" w:color="auto"/>
              <w:bottom w:val="single" w:sz="12" w:space="0" w:color="auto"/>
            </w:tcBorders>
            <w:tcMar>
              <w:left w:w="85" w:type="dxa"/>
              <w:right w:w="85" w:type="dxa"/>
            </w:tcMar>
          </w:tcPr>
          <w:p w:rsidR="006D7492" w:rsidRPr="005A16EF" w:rsidRDefault="00062584" w:rsidP="0068524F">
            <w:pPr>
              <w:pStyle w:val="NormalWeb"/>
              <w:spacing w:before="60" w:beforeAutospacing="0" w:after="60" w:afterAutospacing="0"/>
              <w:jc w:val="center"/>
              <w:rPr>
                <w:rFonts w:ascii="Century Gothic" w:hAnsi="Century Gothic"/>
                <w:sz w:val="16"/>
                <w:szCs w:val="16"/>
              </w:rPr>
            </w:pPr>
            <w:r w:rsidRPr="005A16EF">
              <w:rPr>
                <w:rFonts w:ascii="Century Gothic" w:hAnsi="Century Gothic"/>
                <w:sz w:val="16"/>
                <w:szCs w:val="16"/>
              </w:rPr>
              <w:t>YES</w:t>
            </w:r>
          </w:p>
        </w:tc>
        <w:tc>
          <w:tcPr>
            <w:tcW w:w="960" w:type="dxa"/>
            <w:tcBorders>
              <w:top w:val="single" w:sz="2" w:space="0" w:color="auto"/>
              <w:bottom w:val="single" w:sz="12" w:space="0" w:color="auto"/>
            </w:tcBorders>
            <w:tcMar>
              <w:left w:w="85" w:type="dxa"/>
              <w:right w:w="85" w:type="dxa"/>
            </w:tcMar>
          </w:tcPr>
          <w:p w:rsidR="006D7492" w:rsidRPr="005A16EF" w:rsidRDefault="00062584" w:rsidP="0068524F">
            <w:pPr>
              <w:pStyle w:val="NormalWeb"/>
              <w:spacing w:before="60" w:beforeAutospacing="0" w:after="60" w:afterAutospacing="0"/>
              <w:jc w:val="center"/>
              <w:rPr>
                <w:rFonts w:ascii="Century Gothic" w:hAnsi="Century Gothic"/>
                <w:sz w:val="16"/>
                <w:szCs w:val="16"/>
              </w:rPr>
            </w:pPr>
            <w:r w:rsidRPr="005A16EF">
              <w:rPr>
                <w:rFonts w:ascii="Century Gothic" w:hAnsi="Century Gothic"/>
                <w:sz w:val="16"/>
                <w:szCs w:val="16"/>
              </w:rPr>
              <w:t>YES</w:t>
            </w:r>
          </w:p>
        </w:tc>
        <w:tc>
          <w:tcPr>
            <w:tcW w:w="1093" w:type="dxa"/>
            <w:tcBorders>
              <w:top w:val="single" w:sz="2" w:space="0" w:color="auto"/>
              <w:bottom w:val="single" w:sz="12" w:space="0" w:color="auto"/>
            </w:tcBorders>
            <w:tcMar>
              <w:left w:w="85" w:type="dxa"/>
              <w:right w:w="85" w:type="dxa"/>
            </w:tcMar>
          </w:tcPr>
          <w:p w:rsidR="006D7492" w:rsidRPr="005A16EF" w:rsidRDefault="00A446A8" w:rsidP="0068524F">
            <w:pPr>
              <w:pStyle w:val="NormalWeb"/>
              <w:spacing w:before="60" w:beforeAutospacing="0" w:after="60" w:afterAutospacing="0"/>
              <w:jc w:val="center"/>
              <w:rPr>
                <w:rFonts w:ascii="Century Gothic" w:hAnsi="Century Gothic"/>
                <w:sz w:val="16"/>
                <w:szCs w:val="16"/>
              </w:rPr>
            </w:pPr>
            <w:r>
              <w:rPr>
                <w:rFonts w:ascii="Century Gothic" w:hAnsi="Century Gothic"/>
                <w:sz w:val="16"/>
                <w:szCs w:val="16"/>
              </w:rPr>
              <w:t>YES</w:t>
            </w:r>
          </w:p>
          <w:p w:rsidR="006D7492" w:rsidRPr="008E42C9" w:rsidRDefault="006738AB" w:rsidP="0068524F">
            <w:pPr>
              <w:pStyle w:val="NormalWeb"/>
              <w:spacing w:before="60" w:beforeAutospacing="0" w:after="60" w:afterAutospacing="0"/>
              <w:jc w:val="center"/>
              <w:rPr>
                <w:rFonts w:ascii="Century Gothic" w:hAnsi="Century Gothic"/>
                <w:sz w:val="14"/>
                <w:szCs w:val="14"/>
              </w:rPr>
            </w:pPr>
            <w:proofErr w:type="spellStart"/>
            <w:r w:rsidRPr="008E42C9">
              <w:rPr>
                <w:rFonts w:ascii="Century Gothic" w:hAnsi="Century Gothic"/>
                <w:sz w:val="14"/>
                <w:szCs w:val="14"/>
              </w:rPr>
              <w:t>Specialised</w:t>
            </w:r>
            <w:proofErr w:type="spellEnd"/>
            <w:r w:rsidRPr="008E42C9">
              <w:rPr>
                <w:rFonts w:ascii="Century Gothic" w:hAnsi="Century Gothic"/>
                <w:sz w:val="14"/>
                <w:szCs w:val="14"/>
              </w:rPr>
              <w:t xml:space="preserve"> system unlikely to be required</w:t>
            </w:r>
          </w:p>
        </w:tc>
        <w:tc>
          <w:tcPr>
            <w:tcW w:w="1021" w:type="dxa"/>
            <w:tcBorders>
              <w:top w:val="single" w:sz="2" w:space="0" w:color="auto"/>
              <w:bottom w:val="single" w:sz="12" w:space="0" w:color="auto"/>
              <w:right w:val="single" w:sz="12" w:space="0" w:color="auto"/>
            </w:tcBorders>
            <w:tcMar>
              <w:left w:w="57" w:type="dxa"/>
              <w:right w:w="57" w:type="dxa"/>
            </w:tcMar>
          </w:tcPr>
          <w:p w:rsidR="006D7492" w:rsidRDefault="00A446A8" w:rsidP="0068524F">
            <w:pPr>
              <w:pStyle w:val="NormalWeb"/>
              <w:spacing w:before="60" w:beforeAutospacing="0" w:after="60" w:afterAutospacing="0"/>
              <w:jc w:val="center"/>
              <w:rPr>
                <w:rFonts w:ascii="Century Gothic" w:hAnsi="Century Gothic"/>
                <w:sz w:val="16"/>
                <w:szCs w:val="16"/>
              </w:rPr>
            </w:pPr>
            <w:r>
              <w:rPr>
                <w:rFonts w:ascii="Century Gothic" w:hAnsi="Century Gothic"/>
                <w:sz w:val="16"/>
                <w:szCs w:val="16"/>
              </w:rPr>
              <w:t>YES</w:t>
            </w:r>
          </w:p>
          <w:p w:rsidR="00A446A8" w:rsidRPr="005A16EF" w:rsidRDefault="00A446A8" w:rsidP="0068524F">
            <w:pPr>
              <w:pStyle w:val="NormalWeb"/>
              <w:spacing w:before="60" w:beforeAutospacing="0" w:after="60" w:afterAutospacing="0"/>
              <w:jc w:val="center"/>
              <w:rPr>
                <w:rFonts w:ascii="Century Gothic" w:hAnsi="Century Gothic"/>
                <w:sz w:val="16"/>
                <w:szCs w:val="16"/>
              </w:rPr>
            </w:pPr>
            <w:r w:rsidRPr="00A446A8">
              <w:rPr>
                <w:rFonts w:ascii="Century Gothic" w:hAnsi="Century Gothic"/>
                <w:sz w:val="14"/>
                <w:szCs w:val="14"/>
              </w:rPr>
              <w:t>Under development</w:t>
            </w:r>
          </w:p>
        </w:tc>
        <w:tc>
          <w:tcPr>
            <w:tcW w:w="2988" w:type="dxa"/>
            <w:tcBorders>
              <w:top w:val="single" w:sz="2" w:space="0" w:color="auto"/>
              <w:left w:val="single" w:sz="12" w:space="0" w:color="auto"/>
              <w:bottom w:val="single" w:sz="12" w:space="0" w:color="auto"/>
            </w:tcBorders>
            <w:tcMar>
              <w:left w:w="85" w:type="dxa"/>
              <w:right w:w="85" w:type="dxa"/>
            </w:tcMar>
          </w:tcPr>
          <w:p w:rsidR="003E3583" w:rsidRPr="006C7060" w:rsidRDefault="00062584" w:rsidP="00535FBE">
            <w:pPr>
              <w:pStyle w:val="NormalWeb"/>
              <w:numPr>
                <w:ilvl w:val="0"/>
                <w:numId w:val="20"/>
              </w:numPr>
              <w:spacing w:before="40" w:beforeAutospacing="0" w:after="40" w:afterAutospacing="0"/>
              <w:ind w:left="170" w:hanging="170"/>
              <w:jc w:val="left"/>
              <w:rPr>
                <w:rFonts w:ascii="Century Gothic" w:hAnsi="Century Gothic"/>
                <w:i/>
                <w:sz w:val="14"/>
                <w:szCs w:val="14"/>
              </w:rPr>
            </w:pPr>
            <w:r w:rsidRPr="006C7060">
              <w:rPr>
                <w:rFonts w:ascii="Century Gothic" w:hAnsi="Century Gothic"/>
                <w:i/>
                <w:sz w:val="14"/>
                <w:szCs w:val="14"/>
              </w:rPr>
              <w:t xml:space="preserve">Improve wetland connectivity in lower Macintyre </w:t>
            </w:r>
            <w:r w:rsidR="006C7060">
              <w:rPr>
                <w:rFonts w:ascii="Century Gothic" w:hAnsi="Century Gothic"/>
                <w:i/>
                <w:sz w:val="14"/>
                <w:szCs w:val="14"/>
              </w:rPr>
              <w:t xml:space="preserve">River </w:t>
            </w:r>
            <w:r w:rsidR="009A3F5B" w:rsidRPr="006C7060">
              <w:rPr>
                <w:rFonts w:ascii="Century Gothic" w:hAnsi="Century Gothic"/>
                <w:i/>
                <w:sz w:val="14"/>
                <w:szCs w:val="14"/>
              </w:rPr>
              <w:t>by obtaining</w:t>
            </w:r>
            <w:r w:rsidRPr="006C7060">
              <w:rPr>
                <w:rFonts w:ascii="Century Gothic" w:hAnsi="Century Gothic"/>
                <w:i/>
                <w:sz w:val="14"/>
                <w:szCs w:val="14"/>
              </w:rPr>
              <w:t xml:space="preserve"> additional unregulated access</w:t>
            </w:r>
          </w:p>
          <w:p w:rsidR="00EF0A05" w:rsidRPr="004969F9" w:rsidRDefault="00932533" w:rsidP="00535FBE">
            <w:pPr>
              <w:pStyle w:val="NormalWeb"/>
              <w:numPr>
                <w:ilvl w:val="0"/>
                <w:numId w:val="20"/>
              </w:numPr>
              <w:spacing w:before="40" w:beforeAutospacing="0" w:after="40" w:afterAutospacing="0"/>
              <w:ind w:left="170" w:hanging="170"/>
              <w:jc w:val="left"/>
              <w:rPr>
                <w:rFonts w:ascii="Century Gothic" w:hAnsi="Century Gothic"/>
                <w:sz w:val="18"/>
                <w:szCs w:val="18"/>
              </w:rPr>
            </w:pPr>
            <w:r w:rsidRPr="006C7060">
              <w:rPr>
                <w:rFonts w:ascii="Century Gothic" w:hAnsi="Century Gothic"/>
                <w:i/>
                <w:sz w:val="14"/>
                <w:szCs w:val="14"/>
              </w:rPr>
              <w:t xml:space="preserve">Direct water to </w:t>
            </w:r>
            <w:r w:rsidR="009A3F5B" w:rsidRPr="006C7060">
              <w:rPr>
                <w:rFonts w:ascii="Century Gothic" w:hAnsi="Century Gothic"/>
                <w:i/>
                <w:sz w:val="14"/>
                <w:szCs w:val="14"/>
              </w:rPr>
              <w:t xml:space="preserve">a specific </w:t>
            </w:r>
            <w:r w:rsidRPr="006C7060">
              <w:rPr>
                <w:rFonts w:ascii="Century Gothic" w:hAnsi="Century Gothic"/>
                <w:i/>
                <w:sz w:val="14"/>
                <w:szCs w:val="14"/>
              </w:rPr>
              <w:t xml:space="preserve">wetland </w:t>
            </w:r>
            <w:r w:rsidR="00EF0A05" w:rsidRPr="006C7060">
              <w:rPr>
                <w:rFonts w:ascii="Century Gothic" w:hAnsi="Century Gothic"/>
                <w:i/>
                <w:sz w:val="14"/>
                <w:szCs w:val="14"/>
              </w:rPr>
              <w:t xml:space="preserve">or anabranch </w:t>
            </w:r>
            <w:r w:rsidR="006C7060">
              <w:rPr>
                <w:rFonts w:ascii="Century Gothic" w:hAnsi="Century Gothic"/>
                <w:i/>
                <w:sz w:val="14"/>
                <w:szCs w:val="14"/>
              </w:rPr>
              <w:t xml:space="preserve">in the lower Border Rivers </w:t>
            </w:r>
            <w:r w:rsidRPr="006C7060">
              <w:rPr>
                <w:rFonts w:ascii="Century Gothic" w:hAnsi="Century Gothic"/>
                <w:i/>
                <w:sz w:val="14"/>
                <w:szCs w:val="14"/>
              </w:rPr>
              <w:t>via private infrastructure</w:t>
            </w:r>
          </w:p>
        </w:tc>
        <w:tc>
          <w:tcPr>
            <w:tcW w:w="2564" w:type="dxa"/>
            <w:tcBorders>
              <w:top w:val="single" w:sz="2" w:space="0" w:color="auto"/>
              <w:bottom w:val="single" w:sz="12" w:space="0" w:color="auto"/>
            </w:tcBorders>
            <w:tcMar>
              <w:left w:w="57" w:type="dxa"/>
              <w:right w:w="57" w:type="dxa"/>
            </w:tcMar>
          </w:tcPr>
          <w:p w:rsidR="0068524F" w:rsidRPr="006C7060" w:rsidRDefault="0068524F" w:rsidP="00CD492E">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Pro</w:t>
            </w:r>
            <w:r w:rsidR="00CD492E">
              <w:rPr>
                <w:rFonts w:ascii="Century Gothic" w:hAnsi="Century Gothic"/>
                <w:sz w:val="14"/>
                <w:szCs w:val="14"/>
              </w:rPr>
              <w:t>tection of additional flows</w:t>
            </w:r>
          </w:p>
          <w:p w:rsidR="00CD492E" w:rsidRDefault="00CD492E" w:rsidP="00CD492E">
            <w:pPr>
              <w:pStyle w:val="NormalWeb"/>
              <w:numPr>
                <w:ilvl w:val="0"/>
                <w:numId w:val="20"/>
              </w:numPr>
              <w:spacing w:before="20" w:beforeAutospacing="0" w:after="20" w:afterAutospacing="0"/>
              <w:ind w:left="113" w:hanging="113"/>
              <w:jc w:val="left"/>
              <w:rPr>
                <w:rFonts w:ascii="Century Gothic" w:hAnsi="Century Gothic"/>
                <w:sz w:val="14"/>
                <w:szCs w:val="14"/>
              </w:rPr>
            </w:pPr>
            <w:r w:rsidRPr="00CD492E">
              <w:rPr>
                <w:rFonts w:ascii="Century Gothic" w:hAnsi="Century Gothic"/>
                <w:sz w:val="14"/>
                <w:szCs w:val="14"/>
              </w:rPr>
              <w:t>Infrastructure delivery and access arrangements</w:t>
            </w:r>
          </w:p>
          <w:p w:rsidR="00CD492E" w:rsidRDefault="00CD492E" w:rsidP="00CD492E">
            <w:pPr>
              <w:pStyle w:val="NormalWeb"/>
              <w:numPr>
                <w:ilvl w:val="0"/>
                <w:numId w:val="20"/>
              </w:numPr>
              <w:spacing w:before="20" w:beforeAutospacing="0" w:after="20" w:afterAutospacing="0"/>
              <w:ind w:left="113" w:hanging="113"/>
              <w:jc w:val="left"/>
              <w:rPr>
                <w:rFonts w:ascii="Century Gothic" w:hAnsi="Century Gothic"/>
                <w:sz w:val="14"/>
                <w:szCs w:val="14"/>
              </w:rPr>
            </w:pPr>
            <w:r>
              <w:rPr>
                <w:rFonts w:ascii="Century Gothic" w:hAnsi="Century Gothic"/>
                <w:sz w:val="14"/>
                <w:szCs w:val="14"/>
              </w:rPr>
              <w:t>Anabranch and wetland water requirements, current impacts &amp; environmental values uncertain</w:t>
            </w:r>
          </w:p>
          <w:p w:rsidR="0068524F" w:rsidRPr="004969F9" w:rsidRDefault="0068524F" w:rsidP="00CD492E">
            <w:pPr>
              <w:pStyle w:val="NormalWeb"/>
              <w:numPr>
                <w:ilvl w:val="0"/>
                <w:numId w:val="20"/>
              </w:numPr>
              <w:spacing w:before="20" w:beforeAutospacing="0" w:after="20" w:afterAutospacing="0"/>
              <w:ind w:left="113" w:hanging="113"/>
              <w:jc w:val="left"/>
              <w:rPr>
                <w:rFonts w:ascii="Century Gothic" w:hAnsi="Century Gothic"/>
                <w:sz w:val="18"/>
                <w:szCs w:val="18"/>
              </w:rPr>
            </w:pPr>
            <w:r>
              <w:rPr>
                <w:rFonts w:ascii="Century Gothic" w:hAnsi="Century Gothic"/>
                <w:sz w:val="14"/>
                <w:szCs w:val="14"/>
              </w:rPr>
              <w:t xml:space="preserve">Accounting </w:t>
            </w:r>
            <w:r w:rsidR="006C7060">
              <w:rPr>
                <w:rFonts w:ascii="Century Gothic" w:hAnsi="Century Gothic"/>
                <w:sz w:val="14"/>
                <w:szCs w:val="14"/>
              </w:rPr>
              <w:t>&amp; compliance</w:t>
            </w:r>
          </w:p>
        </w:tc>
        <w:tc>
          <w:tcPr>
            <w:tcW w:w="996" w:type="dxa"/>
            <w:tcBorders>
              <w:top w:val="single" w:sz="2" w:space="0" w:color="auto"/>
              <w:bottom w:val="single" w:sz="12" w:space="0" w:color="auto"/>
            </w:tcBorders>
            <w:tcMar>
              <w:left w:w="85" w:type="dxa"/>
              <w:right w:w="85" w:type="dxa"/>
            </w:tcMar>
            <w:vAlign w:val="center"/>
          </w:tcPr>
          <w:p w:rsidR="006D7492" w:rsidRPr="004969F9" w:rsidRDefault="00062584" w:rsidP="0086275D">
            <w:pPr>
              <w:pStyle w:val="NormalWeb"/>
              <w:spacing w:before="40" w:beforeAutospacing="0" w:after="40" w:afterAutospacing="0"/>
              <w:jc w:val="center"/>
              <w:rPr>
                <w:rFonts w:ascii="Century Gothic" w:hAnsi="Century Gothic"/>
                <w:sz w:val="18"/>
                <w:szCs w:val="18"/>
              </w:rPr>
            </w:pPr>
            <w:r w:rsidRPr="004969F9">
              <w:rPr>
                <w:rFonts w:ascii="Century Gothic" w:hAnsi="Century Gothic"/>
                <w:sz w:val="18"/>
                <w:szCs w:val="18"/>
              </w:rPr>
              <w:t>YES</w:t>
            </w:r>
          </w:p>
        </w:tc>
      </w:tr>
    </w:tbl>
    <w:p w:rsidR="00452B9B" w:rsidRDefault="00452B9B" w:rsidP="00C8649B">
      <w:pPr>
        <w:spacing w:after="240"/>
        <w:jc w:val="left"/>
        <w:rPr>
          <w:rFonts w:ascii="Century Gothic" w:hAnsi="Century Gothic"/>
        </w:rPr>
        <w:sectPr w:rsidR="00452B9B" w:rsidSect="005A16EF">
          <w:pgSz w:w="16839" w:h="11907" w:orient="landscape" w:code="9"/>
          <w:pgMar w:top="709" w:right="822" w:bottom="709" w:left="1134" w:header="425" w:footer="0" w:gutter="0"/>
          <w:cols w:space="708"/>
          <w:titlePg/>
          <w:docGrid w:linePitch="360"/>
        </w:sectPr>
      </w:pPr>
      <w:bookmarkStart w:id="51" w:name="_Toc453769613"/>
      <w:bookmarkStart w:id="52" w:name="_Toc454274995"/>
      <w:bookmarkEnd w:id="51"/>
      <w:bookmarkEnd w:id="52"/>
    </w:p>
    <w:p w:rsidR="00452B9B" w:rsidRDefault="00452B9B" w:rsidP="00452B9B">
      <w:pPr>
        <w:pStyle w:val="Heading2"/>
        <w:numPr>
          <w:ilvl w:val="1"/>
          <w:numId w:val="29"/>
        </w:numPr>
        <w:spacing w:before="0"/>
        <w:ind w:left="851" w:hanging="851"/>
        <w:rPr>
          <w:rFonts w:ascii="Century Gothic" w:hAnsi="Century Gothic"/>
          <w:color w:val="5F497A" w:themeColor="accent4" w:themeShade="BF"/>
        </w:rPr>
      </w:pPr>
      <w:bookmarkStart w:id="53" w:name="_Toc456358890"/>
      <w:r>
        <w:rPr>
          <w:rFonts w:ascii="Century Gothic" w:hAnsi="Century Gothic"/>
          <w:color w:val="5F497A" w:themeColor="accent4" w:themeShade="BF"/>
        </w:rPr>
        <w:t>Priority environmental demands</w:t>
      </w:r>
      <w:bookmarkEnd w:id="53"/>
    </w:p>
    <w:p w:rsidR="00452B9B" w:rsidRDefault="00452B9B" w:rsidP="00452B9B">
      <w:pPr>
        <w:pStyle w:val="NormalWeb"/>
        <w:spacing w:before="0" w:beforeAutospacing="0" w:after="240" w:afterAutospacing="0"/>
        <w:jc w:val="left"/>
        <w:rPr>
          <w:rFonts w:ascii="Century Gothic" w:hAnsi="Century Gothic"/>
        </w:rPr>
      </w:pPr>
      <w:r>
        <w:rPr>
          <w:rFonts w:ascii="Century Gothic" w:hAnsi="Century Gothic"/>
        </w:rPr>
        <w:t xml:space="preserve">Comprehensive long term environmental water requirements for the Lower </w:t>
      </w:r>
      <w:proofErr w:type="spellStart"/>
      <w:r>
        <w:rPr>
          <w:rFonts w:ascii="Century Gothic" w:hAnsi="Century Gothic"/>
        </w:rPr>
        <w:t>Balonne</w:t>
      </w:r>
      <w:proofErr w:type="spellEnd"/>
      <w:r>
        <w:rPr>
          <w:rFonts w:ascii="Century Gothic" w:hAnsi="Century Gothic"/>
        </w:rPr>
        <w:t xml:space="preserve"> and </w:t>
      </w:r>
      <w:proofErr w:type="spellStart"/>
      <w:r>
        <w:rPr>
          <w:rFonts w:ascii="Century Gothic" w:hAnsi="Century Gothic"/>
        </w:rPr>
        <w:t>Barwon</w:t>
      </w:r>
      <w:proofErr w:type="spellEnd"/>
      <w:r>
        <w:rPr>
          <w:rFonts w:ascii="Century Gothic" w:hAnsi="Century Gothic"/>
        </w:rPr>
        <w:t xml:space="preserve">-Darling systems have been identified during development of the Basin Plan and in the </w:t>
      </w:r>
      <w:r w:rsidR="00E70D77">
        <w:rPr>
          <w:rFonts w:ascii="Century Gothic" w:hAnsi="Century Gothic"/>
        </w:rPr>
        <w:t xml:space="preserve">Northern </w:t>
      </w:r>
      <w:r>
        <w:rPr>
          <w:rFonts w:ascii="Century Gothic" w:hAnsi="Century Gothic"/>
        </w:rPr>
        <w:t xml:space="preserve">Basin </w:t>
      </w:r>
      <w:r w:rsidR="00E70D77">
        <w:rPr>
          <w:rFonts w:ascii="Century Gothic" w:hAnsi="Century Gothic"/>
        </w:rPr>
        <w:t xml:space="preserve">Review </w:t>
      </w:r>
      <w:r>
        <w:rPr>
          <w:rFonts w:ascii="Century Gothic" w:hAnsi="Century Gothic"/>
        </w:rPr>
        <w:t xml:space="preserve">process. </w:t>
      </w:r>
      <w:proofErr w:type="spellStart"/>
      <w:r>
        <w:rPr>
          <w:rFonts w:ascii="Century Gothic" w:hAnsi="Century Gothic"/>
        </w:rPr>
        <w:t>Prioritisation</w:t>
      </w:r>
      <w:proofErr w:type="spellEnd"/>
      <w:r>
        <w:rPr>
          <w:rFonts w:ascii="Century Gothic" w:hAnsi="Century Gothic"/>
        </w:rPr>
        <w:t xml:space="preserve"> of environmental demands in these catchments is shown in </w:t>
      </w:r>
      <w:fldSimple w:instr=" REF _Ref439688367 \h  \* MERGEFORMAT ">
        <w:r>
          <w:rPr>
            <w:rFonts w:ascii="Century Gothic" w:hAnsi="Century Gothic"/>
          </w:rPr>
          <w:t>Table 3</w:t>
        </w:r>
      </w:fldSimple>
      <w:r>
        <w:rPr>
          <w:rFonts w:ascii="Century Gothic" w:hAnsi="Century Gothic"/>
        </w:rPr>
        <w:t xml:space="preserve"> and </w:t>
      </w:r>
      <w:fldSimple w:instr=" REF _Ref454462987 \h  \* MERGEFORMAT ">
        <w:r>
          <w:rPr>
            <w:rFonts w:ascii="Century Gothic" w:hAnsi="Century Gothic"/>
          </w:rPr>
          <w:t>Table 4</w:t>
        </w:r>
      </w:fldSimple>
      <w:r>
        <w:rPr>
          <w:rFonts w:ascii="Century Gothic" w:hAnsi="Century Gothic"/>
        </w:rPr>
        <w:t>.  High flow/volume/duration demands that are out of scope for active management are also identified. The volumes of additional actively managed flows that are likely to be available would not make a material contribution to meeting these demands.</w:t>
      </w:r>
    </w:p>
    <w:p w:rsidR="00C70E6A" w:rsidRDefault="00452B9B" w:rsidP="00452B9B">
      <w:pPr>
        <w:pStyle w:val="NormalWeb"/>
        <w:spacing w:before="0" w:beforeAutospacing="0" w:after="240" w:afterAutospacing="0"/>
        <w:jc w:val="left"/>
        <w:rPr>
          <w:rFonts w:ascii="Century Gothic" w:hAnsi="Century Gothic"/>
        </w:rPr>
      </w:pPr>
      <w:r>
        <w:rPr>
          <w:rFonts w:ascii="Century Gothic" w:hAnsi="Century Gothic"/>
        </w:rPr>
        <w:t xml:space="preserve">Environmental demands in the Border Rivers relevant to active management of unregulated flows were drawn from the </w:t>
      </w:r>
      <w:r>
        <w:rPr>
          <w:rFonts w:ascii="Century Gothic" w:hAnsi="Century Gothic"/>
          <w:i/>
        </w:rPr>
        <w:t>Portfolio Management Plan: Border Rivers 2016–17</w:t>
      </w:r>
      <w:r>
        <w:rPr>
          <w:rFonts w:ascii="Century Gothic" w:hAnsi="Century Gothic"/>
        </w:rPr>
        <w:t xml:space="preserve">. Determination of urgent environmental demands in other catchments was based primarily on antecedent conditions. </w:t>
      </w:r>
    </w:p>
    <w:p w:rsidR="00452B9B" w:rsidRDefault="00C70E6A" w:rsidP="00452B9B">
      <w:pPr>
        <w:pStyle w:val="NormalWeb"/>
        <w:spacing w:before="0" w:beforeAutospacing="0" w:after="240" w:afterAutospacing="0"/>
        <w:jc w:val="left"/>
        <w:rPr>
          <w:rFonts w:ascii="Century Gothic" w:hAnsi="Century Gothic"/>
        </w:rPr>
      </w:pPr>
      <w:r>
        <w:rPr>
          <w:rFonts w:ascii="Century Gothic" w:hAnsi="Century Gothic"/>
        </w:rPr>
        <w:t>Priority demands in the different</w:t>
      </w:r>
      <w:r w:rsidR="00153E8F">
        <w:rPr>
          <w:rFonts w:ascii="Century Gothic" w:hAnsi="Century Gothic"/>
        </w:rPr>
        <w:t xml:space="preserve"> </w:t>
      </w:r>
      <w:r>
        <w:rPr>
          <w:rFonts w:ascii="Century Gothic" w:hAnsi="Century Gothic"/>
        </w:rPr>
        <w:t xml:space="preserve">catchments were collated and </w:t>
      </w:r>
      <w:r w:rsidR="00153E8F">
        <w:rPr>
          <w:rFonts w:ascii="Century Gothic" w:hAnsi="Century Gothic"/>
        </w:rPr>
        <w:t>ranked</w:t>
      </w:r>
      <w:r>
        <w:rPr>
          <w:rFonts w:ascii="Century Gothic" w:hAnsi="Century Gothic"/>
        </w:rPr>
        <w:t xml:space="preserve"> qualitatively to obtain a </w:t>
      </w:r>
      <w:proofErr w:type="spellStart"/>
      <w:r>
        <w:rPr>
          <w:rFonts w:ascii="Century Gothic" w:hAnsi="Century Gothic"/>
        </w:rPr>
        <w:t>prioritised</w:t>
      </w:r>
      <w:proofErr w:type="spellEnd"/>
      <w:r>
        <w:rPr>
          <w:rFonts w:ascii="Century Gothic" w:hAnsi="Century Gothic"/>
        </w:rPr>
        <w:t xml:space="preserve"> list of urgent environmental demands in the northern unregulated rivers going into 2016–17. This step is shown in </w:t>
      </w:r>
      <w:r w:rsidR="00C952D0">
        <w:rPr>
          <w:rFonts w:ascii="Century Gothic" w:hAnsi="Century Gothic"/>
        </w:rPr>
        <w:fldChar w:fldCharType="begin"/>
      </w:r>
      <w:r>
        <w:rPr>
          <w:rFonts w:ascii="Century Gothic" w:hAnsi="Century Gothic"/>
        </w:rPr>
        <w:instrText xml:space="preserve"> REF _Ref453749957 \h </w:instrText>
      </w:r>
      <w:r w:rsidR="00C952D0">
        <w:rPr>
          <w:rFonts w:ascii="Century Gothic" w:hAnsi="Century Gothic"/>
        </w:rPr>
      </w:r>
      <w:r w:rsidR="00C952D0">
        <w:rPr>
          <w:rFonts w:ascii="Century Gothic" w:hAnsi="Century Gothic"/>
        </w:rPr>
        <w:fldChar w:fldCharType="separate"/>
      </w:r>
      <w:r>
        <w:rPr>
          <w:rFonts w:ascii="Century Gothic" w:hAnsi="Century Gothic"/>
        </w:rPr>
        <w:t xml:space="preserve">Table </w:t>
      </w:r>
      <w:r>
        <w:rPr>
          <w:rFonts w:ascii="Century Gothic" w:hAnsi="Century Gothic"/>
          <w:noProof/>
        </w:rPr>
        <w:t>5</w:t>
      </w:r>
      <w:r w:rsidR="00C952D0">
        <w:rPr>
          <w:rFonts w:ascii="Century Gothic" w:hAnsi="Century Gothic"/>
        </w:rPr>
        <w:fldChar w:fldCharType="end"/>
      </w:r>
      <w:r>
        <w:rPr>
          <w:rFonts w:ascii="Century Gothic" w:hAnsi="Century Gothic"/>
        </w:rPr>
        <w:t xml:space="preserve">. </w:t>
      </w:r>
      <w:r w:rsidR="00153E8F">
        <w:rPr>
          <w:rFonts w:ascii="Century Gothic" w:hAnsi="Century Gothic"/>
        </w:rPr>
        <w:t xml:space="preserve"> </w:t>
      </w:r>
    </w:p>
    <w:p w:rsidR="00452B9B" w:rsidRDefault="00452B9B" w:rsidP="00C8649B">
      <w:pPr>
        <w:spacing w:after="240"/>
        <w:jc w:val="left"/>
        <w:rPr>
          <w:rFonts w:ascii="Century Gothic" w:hAnsi="Century Gothic"/>
        </w:rPr>
        <w:sectPr w:rsidR="00452B9B" w:rsidSect="00452B9B">
          <w:pgSz w:w="11907" w:h="16839" w:code="9"/>
          <w:pgMar w:top="822" w:right="737" w:bottom="1418" w:left="737" w:header="425" w:footer="0" w:gutter="0"/>
          <w:cols w:space="708"/>
          <w:titlePg/>
          <w:docGrid w:linePitch="360"/>
        </w:sectPr>
      </w:pPr>
    </w:p>
    <w:p w:rsidR="003009B1" w:rsidRDefault="00D63E5C" w:rsidP="00CD7ADA">
      <w:pPr>
        <w:spacing w:after="120"/>
        <w:jc w:val="left"/>
        <w:rPr>
          <w:rFonts w:ascii="Century Gothic" w:hAnsi="Century Gothic"/>
        </w:rPr>
      </w:pPr>
      <w:bookmarkStart w:id="54" w:name="_Ref439688367"/>
      <w:r w:rsidRPr="00185E5A">
        <w:rPr>
          <w:rFonts w:ascii="Century Gothic" w:hAnsi="Century Gothic"/>
          <w:b/>
        </w:rPr>
        <w:t xml:space="preserve">Table </w:t>
      </w:r>
      <w:r w:rsidR="00C952D0" w:rsidRPr="00185E5A">
        <w:rPr>
          <w:rFonts w:ascii="Century Gothic" w:hAnsi="Century Gothic"/>
          <w:b/>
        </w:rPr>
        <w:fldChar w:fldCharType="begin"/>
      </w:r>
      <w:r w:rsidRPr="00185E5A">
        <w:rPr>
          <w:rFonts w:ascii="Century Gothic" w:hAnsi="Century Gothic"/>
          <w:b/>
        </w:rPr>
        <w:instrText xml:space="preserve"> SEQ Table \* ARABIC </w:instrText>
      </w:r>
      <w:r w:rsidR="00C952D0" w:rsidRPr="00185E5A">
        <w:rPr>
          <w:rFonts w:ascii="Century Gothic" w:hAnsi="Century Gothic"/>
          <w:b/>
        </w:rPr>
        <w:fldChar w:fldCharType="separate"/>
      </w:r>
      <w:r w:rsidR="00452B9B">
        <w:rPr>
          <w:rFonts w:ascii="Century Gothic" w:hAnsi="Century Gothic"/>
          <w:b/>
          <w:noProof/>
        </w:rPr>
        <w:t>3</w:t>
      </w:r>
      <w:r w:rsidR="00C952D0" w:rsidRPr="00185E5A">
        <w:rPr>
          <w:rFonts w:ascii="Century Gothic" w:hAnsi="Century Gothic"/>
          <w:b/>
        </w:rPr>
        <w:fldChar w:fldCharType="end"/>
      </w:r>
      <w:bookmarkEnd w:id="54"/>
      <w:r w:rsidRPr="00185E5A">
        <w:rPr>
          <w:rFonts w:ascii="Century Gothic" w:hAnsi="Century Gothic"/>
        </w:rPr>
        <w:t>: Environmental demands</w:t>
      </w:r>
      <w:r w:rsidR="00156FD6">
        <w:rPr>
          <w:rFonts w:ascii="Century Gothic" w:hAnsi="Century Gothic"/>
        </w:rPr>
        <w:t xml:space="preserve"> and priorities </w:t>
      </w:r>
      <w:r w:rsidR="00C0211F">
        <w:rPr>
          <w:rFonts w:ascii="Century Gothic" w:hAnsi="Century Gothic"/>
        </w:rPr>
        <w:t>for active management of Commonwealth environmental water</w:t>
      </w:r>
      <w:r w:rsidRPr="00185E5A">
        <w:rPr>
          <w:rFonts w:ascii="Century Gothic" w:hAnsi="Century Gothic"/>
        </w:rPr>
        <w:t xml:space="preserve"> in the </w:t>
      </w:r>
      <w:r w:rsidR="003E3FD6">
        <w:rPr>
          <w:rFonts w:ascii="Century Gothic" w:hAnsi="Century Gothic"/>
        </w:rPr>
        <w:t>Lower Balonne</w:t>
      </w:r>
      <w:r w:rsidR="00C0211F" w:rsidRPr="00C0211F">
        <w:rPr>
          <w:rFonts w:ascii="Century Gothic" w:hAnsi="Century Gothic"/>
        </w:rPr>
        <w:t xml:space="preserve"> </w:t>
      </w:r>
      <w:r w:rsidR="00C0211F">
        <w:rPr>
          <w:rFonts w:ascii="Century Gothic" w:hAnsi="Century Gothic"/>
        </w:rPr>
        <w:t>for</w:t>
      </w:r>
      <w:r w:rsidR="00C0211F" w:rsidRPr="00185E5A">
        <w:rPr>
          <w:rFonts w:ascii="Century Gothic" w:hAnsi="Century Gothic"/>
        </w:rPr>
        <w:t xml:space="preserve"> 201</w:t>
      </w:r>
      <w:r w:rsidR="00C0211F">
        <w:rPr>
          <w:rFonts w:ascii="Century Gothic" w:hAnsi="Century Gothic"/>
        </w:rPr>
        <w:t>6</w:t>
      </w:r>
      <w:r w:rsidR="00C0211F" w:rsidRPr="00185E5A">
        <w:rPr>
          <w:rFonts w:ascii="Century Gothic" w:hAnsi="Century Gothic"/>
        </w:rPr>
        <w:t>–1</w:t>
      </w:r>
      <w:r w:rsidR="00C0211F">
        <w:rPr>
          <w:rFonts w:ascii="Century Gothic" w:hAnsi="Century Gothic"/>
        </w:rPr>
        <w:t>7</w:t>
      </w:r>
    </w:p>
    <w:tbl>
      <w:tblPr>
        <w:tblW w:w="22267" w:type="dxa"/>
        <w:tblInd w:w="96" w:type="dxa"/>
        <w:tblLayout w:type="fixed"/>
        <w:tblCellMar>
          <w:left w:w="28" w:type="dxa"/>
          <w:right w:w="28" w:type="dxa"/>
        </w:tblCellMar>
        <w:tblLook w:val="04A0"/>
      </w:tblPr>
      <w:tblGrid>
        <w:gridCol w:w="1288"/>
        <w:gridCol w:w="1701"/>
        <w:gridCol w:w="1701"/>
        <w:gridCol w:w="851"/>
        <w:gridCol w:w="1134"/>
        <w:gridCol w:w="1134"/>
        <w:gridCol w:w="837"/>
        <w:gridCol w:w="838"/>
        <w:gridCol w:w="837"/>
        <w:gridCol w:w="838"/>
        <w:gridCol w:w="837"/>
        <w:gridCol w:w="838"/>
        <w:gridCol w:w="837"/>
        <w:gridCol w:w="838"/>
        <w:gridCol w:w="837"/>
        <w:gridCol w:w="838"/>
        <w:gridCol w:w="838"/>
        <w:gridCol w:w="2472"/>
        <w:gridCol w:w="2773"/>
      </w:tblGrid>
      <w:tr w:rsidR="003214CD" w:rsidRPr="007B20EC" w:rsidTr="00CD492E">
        <w:trPr>
          <w:trHeight w:val="349"/>
          <w:tblHeader/>
        </w:trPr>
        <w:tc>
          <w:tcPr>
            <w:tcW w:w="128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Umbrella environmental asset</w:t>
            </w:r>
          </w:p>
        </w:tc>
        <w:tc>
          <w:tcPr>
            <w:tcW w:w="1701"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Specific site /ecological process</w:t>
            </w:r>
          </w:p>
        </w:tc>
        <w:tc>
          <w:tcPr>
            <w:tcW w:w="1701" w:type="dxa"/>
            <w:vMerge w:val="restart"/>
            <w:tcBorders>
              <w:top w:val="single" w:sz="12" w:space="0" w:color="auto"/>
              <w:left w:val="nil"/>
              <w:bottom w:val="single" w:sz="8" w:space="0" w:color="000000"/>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Flow/volume, stream gauge</w:t>
            </w:r>
          </w:p>
        </w:tc>
        <w:tc>
          <w:tcPr>
            <w:tcW w:w="851"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Duration (Days)</w:t>
            </w:r>
          </w:p>
        </w:tc>
        <w:tc>
          <w:tcPr>
            <w:tcW w:w="1134"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Average required frequency (maximum interval)</w:t>
            </w:r>
          </w:p>
        </w:tc>
        <w:tc>
          <w:tcPr>
            <w:tcW w:w="1134" w:type="dxa"/>
            <w:vMerge w:val="restart"/>
            <w:tcBorders>
              <w:top w:val="single" w:sz="12" w:space="0" w:color="auto"/>
              <w:left w:val="single" w:sz="4" w:space="0" w:color="auto"/>
              <w:bottom w:val="single" w:sz="8" w:space="0" w:color="000000"/>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 xml:space="preserve">Likelihood of being met in the long </w:t>
            </w:r>
            <w:proofErr w:type="spellStart"/>
            <w:r w:rsidRPr="007B20EC">
              <w:rPr>
                <w:rFonts w:ascii="Century Gothic" w:hAnsi="Century Gothic"/>
                <w:b/>
                <w:bCs/>
                <w:color w:val="000000"/>
                <w:sz w:val="16"/>
                <w:szCs w:val="16"/>
              </w:rPr>
              <w:t>term</w:t>
            </w:r>
            <w:r w:rsidRPr="007B20EC">
              <w:rPr>
                <w:rFonts w:ascii="Century Gothic" w:hAnsi="Century Gothic"/>
                <w:b/>
                <w:bCs/>
                <w:color w:val="000000"/>
                <w:sz w:val="16"/>
                <w:szCs w:val="16"/>
                <w:vertAlign w:val="superscript"/>
              </w:rPr>
              <w:t>A</w:t>
            </w:r>
            <w:proofErr w:type="spellEnd"/>
          </w:p>
        </w:tc>
        <w:tc>
          <w:tcPr>
            <w:tcW w:w="9213" w:type="dxa"/>
            <w:gridSpan w:val="11"/>
            <w:tcBorders>
              <w:top w:val="single" w:sz="12" w:space="0" w:color="auto"/>
              <w:left w:val="single" w:sz="12" w:space="0" w:color="auto"/>
              <w:bottom w:val="single" w:sz="4"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Watering history (from all sources of water)</w:t>
            </w:r>
          </w:p>
        </w:tc>
        <w:tc>
          <w:tcPr>
            <w:tcW w:w="2472" w:type="dxa"/>
            <w:tcBorders>
              <w:top w:val="single" w:sz="12" w:space="0" w:color="auto"/>
              <w:left w:val="single" w:sz="12"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p>
        </w:tc>
        <w:tc>
          <w:tcPr>
            <w:tcW w:w="2773" w:type="dxa"/>
            <w:tcBorders>
              <w:top w:val="single" w:sz="12" w:space="0" w:color="auto"/>
              <w:left w:val="nil"/>
              <w:bottom w:val="single" w:sz="4" w:space="0" w:color="auto"/>
              <w:right w:val="single" w:sz="12" w:space="0" w:color="auto"/>
            </w:tcBorders>
            <w:shd w:val="clear" w:color="auto" w:fill="auto"/>
            <w:vAlign w:val="center"/>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2016-17</w:t>
            </w:r>
          </w:p>
        </w:tc>
      </w:tr>
      <w:tr w:rsidR="003214CD" w:rsidRPr="007B20EC" w:rsidTr="00CD492E">
        <w:trPr>
          <w:trHeight w:val="198"/>
          <w:tblHeader/>
        </w:trPr>
        <w:tc>
          <w:tcPr>
            <w:tcW w:w="1288" w:type="dxa"/>
            <w:vMerge/>
            <w:tcBorders>
              <w:top w:val="single" w:sz="8" w:space="0" w:color="auto"/>
              <w:left w:val="single" w:sz="12" w:space="0" w:color="auto"/>
              <w:bottom w:val="single" w:sz="12" w:space="0" w:color="auto"/>
              <w:right w:val="single" w:sz="12" w:space="0" w:color="auto"/>
            </w:tcBorders>
            <w:vAlign w:val="center"/>
            <w:hideMark/>
          </w:tcPr>
          <w:p w:rsidR="003214CD" w:rsidRPr="007B20EC" w:rsidRDefault="003214CD" w:rsidP="003214CD">
            <w:pPr>
              <w:spacing w:after="0"/>
              <w:jc w:val="center"/>
              <w:rPr>
                <w:rFonts w:ascii="Century Gothic" w:hAnsi="Century Gothic"/>
                <w:b/>
                <w:bCs/>
                <w:color w:val="000000"/>
                <w:sz w:val="16"/>
                <w:szCs w:val="16"/>
              </w:rPr>
            </w:pPr>
          </w:p>
        </w:tc>
        <w:tc>
          <w:tcPr>
            <w:tcW w:w="1701" w:type="dxa"/>
            <w:vMerge/>
            <w:tcBorders>
              <w:top w:val="single" w:sz="8" w:space="0" w:color="auto"/>
              <w:left w:val="single" w:sz="12"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b/>
                <w:bCs/>
                <w:color w:val="000000"/>
                <w:sz w:val="16"/>
                <w:szCs w:val="16"/>
              </w:rPr>
            </w:pPr>
          </w:p>
        </w:tc>
        <w:tc>
          <w:tcPr>
            <w:tcW w:w="1701" w:type="dxa"/>
            <w:vMerge/>
            <w:tcBorders>
              <w:top w:val="single" w:sz="8" w:space="0" w:color="auto"/>
              <w:left w:val="nil"/>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b/>
                <w:bCs/>
                <w:color w:val="000000"/>
                <w:sz w:val="16"/>
                <w:szCs w:val="16"/>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b/>
                <w:bCs/>
                <w:color w:val="000000"/>
                <w:sz w:val="16"/>
                <w:szCs w:val="16"/>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b/>
                <w:bCs/>
                <w:color w:val="000000"/>
                <w:sz w:val="16"/>
                <w:szCs w:val="16"/>
              </w:rPr>
            </w:pPr>
          </w:p>
        </w:tc>
        <w:tc>
          <w:tcPr>
            <w:tcW w:w="1134" w:type="dxa"/>
            <w:vMerge/>
            <w:tcBorders>
              <w:top w:val="single" w:sz="8" w:space="0" w:color="auto"/>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b/>
                <w:bCs/>
                <w:color w:val="000000"/>
                <w:sz w:val="16"/>
                <w:szCs w:val="16"/>
              </w:rPr>
            </w:pPr>
          </w:p>
        </w:tc>
        <w:tc>
          <w:tcPr>
            <w:tcW w:w="837" w:type="dxa"/>
            <w:tcBorders>
              <w:top w:val="nil"/>
              <w:left w:val="single" w:sz="12" w:space="0" w:color="auto"/>
              <w:bottom w:val="single" w:sz="4"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2005–06</w:t>
            </w:r>
          </w:p>
        </w:tc>
        <w:tc>
          <w:tcPr>
            <w:tcW w:w="838"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2006–07</w:t>
            </w:r>
          </w:p>
        </w:tc>
        <w:tc>
          <w:tcPr>
            <w:tcW w:w="837"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2007–08</w:t>
            </w:r>
          </w:p>
        </w:tc>
        <w:tc>
          <w:tcPr>
            <w:tcW w:w="838"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2008–09</w:t>
            </w:r>
          </w:p>
        </w:tc>
        <w:tc>
          <w:tcPr>
            <w:tcW w:w="837"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2009–10</w:t>
            </w:r>
          </w:p>
        </w:tc>
        <w:tc>
          <w:tcPr>
            <w:tcW w:w="838"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2010-11</w:t>
            </w:r>
          </w:p>
        </w:tc>
        <w:tc>
          <w:tcPr>
            <w:tcW w:w="837"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2011–12</w:t>
            </w:r>
          </w:p>
        </w:tc>
        <w:tc>
          <w:tcPr>
            <w:tcW w:w="838"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2012–13</w:t>
            </w:r>
          </w:p>
        </w:tc>
        <w:tc>
          <w:tcPr>
            <w:tcW w:w="837"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2013–14</w:t>
            </w:r>
          </w:p>
        </w:tc>
        <w:tc>
          <w:tcPr>
            <w:tcW w:w="838" w:type="dxa"/>
            <w:tcBorders>
              <w:top w:val="nil"/>
              <w:left w:val="nil"/>
              <w:bottom w:val="single" w:sz="4"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2014–15</w:t>
            </w:r>
          </w:p>
        </w:tc>
        <w:tc>
          <w:tcPr>
            <w:tcW w:w="838" w:type="dxa"/>
            <w:tcBorders>
              <w:top w:val="nil"/>
              <w:left w:val="single" w:sz="4" w:space="0" w:color="auto"/>
              <w:bottom w:val="single" w:sz="4"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2015–16</w:t>
            </w:r>
          </w:p>
        </w:tc>
        <w:tc>
          <w:tcPr>
            <w:tcW w:w="2472" w:type="dxa"/>
            <w:vMerge w:val="restart"/>
            <w:tcBorders>
              <w:top w:val="nil"/>
              <w:left w:val="single" w:sz="12" w:space="0" w:color="auto"/>
              <w:bottom w:val="single" w:sz="12" w:space="0" w:color="auto"/>
              <w:right w:val="single" w:sz="12" w:space="0" w:color="000000"/>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Predominant urgency of environmental demand for water</w:t>
            </w:r>
          </w:p>
        </w:tc>
        <w:tc>
          <w:tcPr>
            <w:tcW w:w="2773" w:type="dxa"/>
            <w:vMerge w:val="restart"/>
            <w:tcBorders>
              <w:top w:val="nil"/>
              <w:left w:val="single" w:sz="12" w:space="0" w:color="000000"/>
              <w:bottom w:val="single" w:sz="8" w:space="0" w:color="000000"/>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r w:rsidRPr="007B20EC">
              <w:rPr>
                <w:rFonts w:ascii="Century Gothic" w:hAnsi="Century Gothic"/>
                <w:b/>
                <w:bCs/>
                <w:color w:val="000000"/>
                <w:sz w:val="16"/>
                <w:szCs w:val="16"/>
              </w:rPr>
              <w:t xml:space="preserve">Potential for </w:t>
            </w:r>
            <w:r w:rsidRPr="007B20EC">
              <w:rPr>
                <w:rFonts w:ascii="Century Gothic" w:hAnsi="Century Gothic"/>
                <w:b/>
                <w:bCs/>
                <w:color w:val="000000"/>
                <w:sz w:val="16"/>
                <w:szCs w:val="16"/>
                <w:u w:val="single"/>
              </w:rPr>
              <w:t>active management</w:t>
            </w:r>
            <w:r w:rsidRPr="007B20EC">
              <w:rPr>
                <w:rFonts w:ascii="Century Gothic" w:hAnsi="Century Gothic"/>
                <w:b/>
                <w:bCs/>
                <w:color w:val="000000"/>
                <w:sz w:val="16"/>
                <w:szCs w:val="16"/>
              </w:rPr>
              <w:t xml:space="preserve"> of environmental </w:t>
            </w:r>
            <w:proofErr w:type="spellStart"/>
            <w:r w:rsidRPr="007B20EC">
              <w:rPr>
                <w:rFonts w:ascii="Century Gothic" w:hAnsi="Century Gothic"/>
                <w:b/>
                <w:bCs/>
                <w:color w:val="000000"/>
                <w:sz w:val="16"/>
                <w:szCs w:val="16"/>
              </w:rPr>
              <w:t>water?</w:t>
            </w:r>
            <w:r w:rsidRPr="007B20EC">
              <w:rPr>
                <w:rFonts w:ascii="Century Gothic" w:hAnsi="Century Gothic"/>
                <w:b/>
                <w:bCs/>
                <w:color w:val="000000"/>
                <w:sz w:val="16"/>
                <w:szCs w:val="16"/>
                <w:vertAlign w:val="superscript"/>
              </w:rPr>
              <w:t>B,C</w:t>
            </w:r>
            <w:proofErr w:type="spellEnd"/>
          </w:p>
        </w:tc>
      </w:tr>
      <w:tr w:rsidR="003214CD" w:rsidRPr="007B20EC" w:rsidTr="00CD492E">
        <w:trPr>
          <w:trHeight w:val="184"/>
          <w:tblHeader/>
        </w:trPr>
        <w:tc>
          <w:tcPr>
            <w:tcW w:w="1288" w:type="dxa"/>
            <w:vMerge/>
            <w:tcBorders>
              <w:top w:val="single" w:sz="8" w:space="0" w:color="auto"/>
              <w:left w:val="single" w:sz="12" w:space="0" w:color="auto"/>
              <w:bottom w:val="single" w:sz="12" w:space="0" w:color="auto"/>
              <w:right w:val="single" w:sz="12"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1701" w:type="dxa"/>
            <w:vMerge/>
            <w:tcBorders>
              <w:top w:val="single" w:sz="8" w:space="0" w:color="auto"/>
              <w:left w:val="single" w:sz="12" w:space="0" w:color="auto"/>
              <w:bottom w:val="single" w:sz="12" w:space="0" w:color="auto"/>
              <w:right w:val="single" w:sz="4"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1701" w:type="dxa"/>
            <w:vMerge/>
            <w:tcBorders>
              <w:top w:val="single" w:sz="8" w:space="0" w:color="auto"/>
              <w:left w:val="nil"/>
              <w:bottom w:val="single" w:sz="12" w:space="0" w:color="auto"/>
              <w:right w:val="single" w:sz="4"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851" w:type="dxa"/>
            <w:vMerge/>
            <w:tcBorders>
              <w:top w:val="single" w:sz="8" w:space="0" w:color="auto"/>
              <w:left w:val="single" w:sz="4" w:space="0" w:color="auto"/>
              <w:bottom w:val="single" w:sz="12" w:space="0" w:color="auto"/>
              <w:right w:val="single" w:sz="4"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1134" w:type="dxa"/>
            <w:vMerge/>
            <w:tcBorders>
              <w:top w:val="single" w:sz="8" w:space="0" w:color="auto"/>
              <w:left w:val="single" w:sz="4" w:space="0" w:color="auto"/>
              <w:bottom w:val="single" w:sz="12" w:space="0" w:color="auto"/>
              <w:right w:val="single" w:sz="4"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1134" w:type="dxa"/>
            <w:vMerge/>
            <w:tcBorders>
              <w:top w:val="single" w:sz="8" w:space="0" w:color="auto"/>
              <w:left w:val="single" w:sz="4" w:space="0" w:color="auto"/>
              <w:bottom w:val="single" w:sz="12" w:space="0" w:color="auto"/>
              <w:right w:val="single" w:sz="12"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837" w:type="dxa"/>
            <w:tcBorders>
              <w:top w:val="nil"/>
              <w:left w:val="single" w:sz="12" w:space="0" w:color="auto"/>
              <w:bottom w:val="single" w:sz="12" w:space="0" w:color="auto"/>
              <w:right w:val="single" w:sz="4"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p>
        </w:tc>
        <w:tc>
          <w:tcPr>
            <w:tcW w:w="837" w:type="dxa"/>
            <w:tcBorders>
              <w:top w:val="nil"/>
              <w:left w:val="nil"/>
              <w:bottom w:val="single" w:sz="12" w:space="0" w:color="auto"/>
              <w:right w:val="single" w:sz="4"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r w:rsidRPr="003C7ADF">
              <w:rPr>
                <w:rFonts w:ascii="Century Gothic" w:hAnsi="Century Gothic"/>
                <w:color w:val="000000"/>
                <w:sz w:val="14"/>
                <w:szCs w:val="14"/>
              </w:rPr>
              <w:t>Moderate</w:t>
            </w:r>
          </w:p>
        </w:tc>
        <w:tc>
          <w:tcPr>
            <w:tcW w:w="838" w:type="dxa"/>
            <w:tcBorders>
              <w:top w:val="nil"/>
              <w:left w:val="nil"/>
              <w:bottom w:val="single" w:sz="12" w:space="0" w:color="auto"/>
              <w:right w:val="single" w:sz="4"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r w:rsidRPr="003C7ADF">
              <w:rPr>
                <w:rFonts w:ascii="Century Gothic" w:hAnsi="Century Gothic"/>
                <w:color w:val="000000"/>
                <w:sz w:val="14"/>
                <w:szCs w:val="14"/>
              </w:rPr>
              <w:t>Very Low</w:t>
            </w:r>
          </w:p>
        </w:tc>
        <w:tc>
          <w:tcPr>
            <w:tcW w:w="837" w:type="dxa"/>
            <w:tcBorders>
              <w:top w:val="nil"/>
              <w:left w:val="nil"/>
              <w:bottom w:val="single" w:sz="12" w:space="0" w:color="auto"/>
              <w:right w:val="single" w:sz="4"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r w:rsidRPr="003C7ADF">
              <w:rPr>
                <w:rFonts w:ascii="Century Gothic" w:hAnsi="Century Gothic"/>
                <w:color w:val="000000"/>
                <w:sz w:val="14"/>
                <w:szCs w:val="14"/>
              </w:rPr>
              <w:t>Very High</w:t>
            </w:r>
          </w:p>
        </w:tc>
        <w:tc>
          <w:tcPr>
            <w:tcW w:w="838" w:type="dxa"/>
            <w:tcBorders>
              <w:top w:val="nil"/>
              <w:left w:val="nil"/>
              <w:bottom w:val="single" w:sz="12" w:space="0" w:color="auto"/>
              <w:right w:val="single" w:sz="4"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r w:rsidRPr="003C7ADF">
              <w:rPr>
                <w:rFonts w:ascii="Century Gothic" w:hAnsi="Century Gothic"/>
                <w:color w:val="000000"/>
                <w:sz w:val="14"/>
                <w:szCs w:val="14"/>
              </w:rPr>
              <w:t>Highest on record</w:t>
            </w:r>
          </w:p>
        </w:tc>
        <w:tc>
          <w:tcPr>
            <w:tcW w:w="837" w:type="dxa"/>
            <w:tcBorders>
              <w:top w:val="nil"/>
              <w:left w:val="nil"/>
              <w:bottom w:val="single" w:sz="12" w:space="0" w:color="auto"/>
              <w:right w:val="single" w:sz="4"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r w:rsidRPr="003C7ADF">
              <w:rPr>
                <w:rFonts w:ascii="Century Gothic" w:hAnsi="Century Gothic"/>
                <w:color w:val="000000"/>
                <w:sz w:val="14"/>
                <w:szCs w:val="14"/>
              </w:rPr>
              <w:t>Very High</w:t>
            </w:r>
          </w:p>
        </w:tc>
        <w:tc>
          <w:tcPr>
            <w:tcW w:w="838" w:type="dxa"/>
            <w:tcBorders>
              <w:top w:val="nil"/>
              <w:left w:val="nil"/>
              <w:bottom w:val="single" w:sz="12" w:space="0" w:color="auto"/>
              <w:right w:val="single" w:sz="4"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r w:rsidRPr="003C7ADF">
              <w:rPr>
                <w:rFonts w:ascii="Century Gothic" w:hAnsi="Century Gothic"/>
                <w:color w:val="000000"/>
                <w:sz w:val="14"/>
                <w:szCs w:val="14"/>
              </w:rPr>
              <w:t>High</w:t>
            </w:r>
          </w:p>
        </w:tc>
        <w:tc>
          <w:tcPr>
            <w:tcW w:w="837" w:type="dxa"/>
            <w:tcBorders>
              <w:top w:val="nil"/>
              <w:left w:val="nil"/>
              <w:bottom w:val="single" w:sz="12" w:space="0" w:color="auto"/>
              <w:right w:val="single" w:sz="4"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r w:rsidRPr="003C7ADF">
              <w:rPr>
                <w:rFonts w:ascii="Century Gothic" w:hAnsi="Century Gothic"/>
                <w:color w:val="000000"/>
                <w:sz w:val="14"/>
                <w:szCs w:val="14"/>
              </w:rPr>
              <w:t>Low</w:t>
            </w:r>
          </w:p>
        </w:tc>
        <w:tc>
          <w:tcPr>
            <w:tcW w:w="838" w:type="dxa"/>
            <w:tcBorders>
              <w:top w:val="nil"/>
              <w:left w:val="nil"/>
              <w:bottom w:val="single" w:sz="12" w:space="0" w:color="auto"/>
              <w:right w:val="nil"/>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r w:rsidRPr="003C7ADF">
              <w:rPr>
                <w:rFonts w:ascii="Century Gothic" w:hAnsi="Century Gothic"/>
                <w:color w:val="000000"/>
                <w:sz w:val="14"/>
                <w:szCs w:val="14"/>
              </w:rPr>
              <w:t>Low</w:t>
            </w:r>
          </w:p>
        </w:tc>
        <w:tc>
          <w:tcPr>
            <w:tcW w:w="838" w:type="dxa"/>
            <w:tcBorders>
              <w:top w:val="nil"/>
              <w:left w:val="single" w:sz="4" w:space="0" w:color="auto"/>
              <w:bottom w:val="single" w:sz="12" w:space="0" w:color="auto"/>
              <w:right w:val="single" w:sz="12" w:space="0" w:color="auto"/>
            </w:tcBorders>
            <w:shd w:val="clear" w:color="auto" w:fill="auto"/>
            <w:vAlign w:val="center"/>
            <w:hideMark/>
          </w:tcPr>
          <w:p w:rsidR="003214CD" w:rsidRPr="003C7ADF" w:rsidRDefault="003214CD" w:rsidP="003214CD">
            <w:pPr>
              <w:spacing w:after="0"/>
              <w:jc w:val="center"/>
              <w:rPr>
                <w:rFonts w:ascii="Century Gothic" w:hAnsi="Century Gothic"/>
                <w:color w:val="000000"/>
                <w:sz w:val="14"/>
                <w:szCs w:val="14"/>
              </w:rPr>
            </w:pPr>
            <w:r w:rsidRPr="003C7ADF">
              <w:rPr>
                <w:rFonts w:ascii="Century Gothic" w:hAnsi="Century Gothic"/>
                <w:color w:val="000000"/>
                <w:sz w:val="14"/>
                <w:szCs w:val="14"/>
              </w:rPr>
              <w:t>Low</w:t>
            </w:r>
          </w:p>
        </w:tc>
        <w:tc>
          <w:tcPr>
            <w:tcW w:w="2472" w:type="dxa"/>
            <w:vMerge/>
            <w:tcBorders>
              <w:top w:val="single" w:sz="8" w:space="0" w:color="000000"/>
              <w:left w:val="single" w:sz="12" w:space="0" w:color="auto"/>
              <w:bottom w:val="single" w:sz="12" w:space="0" w:color="auto"/>
              <w:right w:val="single" w:sz="12" w:space="0" w:color="000000"/>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2773" w:type="dxa"/>
            <w:vMerge/>
            <w:tcBorders>
              <w:top w:val="nil"/>
              <w:left w:val="single" w:sz="12" w:space="0" w:color="000000"/>
              <w:bottom w:val="single" w:sz="12" w:space="0" w:color="auto"/>
              <w:right w:val="single" w:sz="12"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r>
      <w:tr w:rsidR="003214CD" w:rsidRPr="007B20EC" w:rsidTr="003214CD">
        <w:trPr>
          <w:trHeight w:val="1166"/>
        </w:trPr>
        <w:tc>
          <w:tcPr>
            <w:tcW w:w="1288" w:type="dxa"/>
            <w:vMerge w:val="restart"/>
            <w:tcBorders>
              <w:top w:val="single" w:sz="12" w:space="0" w:color="auto"/>
              <w:left w:val="single" w:sz="12" w:space="0" w:color="auto"/>
              <w:bottom w:val="single" w:sz="12" w:space="0" w:color="auto"/>
              <w:right w:val="single" w:sz="12" w:space="0" w:color="auto"/>
            </w:tcBorders>
            <w:shd w:val="clear" w:color="auto" w:fill="auto"/>
            <w:hideMark/>
          </w:tcPr>
          <w:p w:rsidR="003214CD" w:rsidRPr="007B20EC" w:rsidRDefault="003214CD" w:rsidP="003214CD">
            <w:pPr>
              <w:spacing w:after="0"/>
              <w:jc w:val="left"/>
              <w:rPr>
                <w:rFonts w:ascii="Century Gothic" w:hAnsi="Century Gothic"/>
                <w:b/>
                <w:bCs/>
                <w:color w:val="000000"/>
                <w:sz w:val="16"/>
                <w:szCs w:val="16"/>
              </w:rPr>
            </w:pPr>
            <w:r w:rsidRPr="007B20EC">
              <w:rPr>
                <w:rFonts w:ascii="Century Gothic" w:hAnsi="Century Gothic"/>
                <w:b/>
                <w:bCs/>
                <w:color w:val="000000"/>
                <w:sz w:val="16"/>
                <w:szCs w:val="16"/>
              </w:rPr>
              <w:t>Lower Balonne River channels</w:t>
            </w:r>
          </w:p>
        </w:tc>
        <w:tc>
          <w:tcPr>
            <w:tcW w:w="1701" w:type="dxa"/>
            <w:vMerge w:val="restart"/>
            <w:tcBorders>
              <w:top w:val="single" w:sz="12" w:space="0" w:color="auto"/>
              <w:left w:val="single" w:sz="12" w:space="0" w:color="auto"/>
              <w:bottom w:val="single" w:sz="8" w:space="0" w:color="000000"/>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Lower Balonne distributary channels - drought refuge (waterholes)</w:t>
            </w:r>
            <w:r w:rsidRPr="007B20EC">
              <w:rPr>
                <w:rFonts w:ascii="Century Gothic" w:hAnsi="Century Gothic"/>
                <w:color w:val="000000"/>
                <w:sz w:val="16"/>
                <w:szCs w:val="16"/>
                <w:vertAlign w:val="superscript"/>
              </w:rPr>
              <w:t xml:space="preserve">1,2 </w:t>
            </w:r>
          </w:p>
        </w:tc>
        <w:tc>
          <w:tcPr>
            <w:tcW w:w="1701" w:type="dxa"/>
            <w:tcBorders>
              <w:top w:val="single" w:sz="12" w:space="0" w:color="auto"/>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Flow reaches end of all channels within a three month period, indicated by</w:t>
            </w:r>
            <w:r w:rsidRPr="007B20EC">
              <w:rPr>
                <w:rFonts w:ascii="Century Gothic" w:hAnsi="Century Gothic"/>
                <w:color w:val="000000"/>
                <w:sz w:val="16"/>
                <w:szCs w:val="16"/>
                <w:vertAlign w:val="superscript"/>
              </w:rPr>
              <w:t>1</w:t>
            </w:r>
            <w:r w:rsidRPr="007B20EC">
              <w:rPr>
                <w:rFonts w:ascii="Century Gothic" w:hAnsi="Century Gothic"/>
                <w:color w:val="000000"/>
                <w:sz w:val="16"/>
                <w:szCs w:val="16"/>
              </w:rPr>
              <w:t>:</w:t>
            </w:r>
            <w:r w:rsidRPr="007B20EC">
              <w:rPr>
                <w:rFonts w:ascii="Century Gothic" w:hAnsi="Century Gothic"/>
                <w:color w:val="000000"/>
                <w:sz w:val="16"/>
                <w:szCs w:val="16"/>
              </w:rPr>
              <w:br/>
              <w:t xml:space="preserve">30 ML/day </w:t>
            </w:r>
            <w:proofErr w:type="spellStart"/>
            <w:r w:rsidRPr="007B20EC">
              <w:rPr>
                <w:rFonts w:ascii="Century Gothic" w:hAnsi="Century Gothic"/>
                <w:color w:val="000000"/>
                <w:sz w:val="16"/>
                <w:szCs w:val="16"/>
              </w:rPr>
              <w:t>Birrie</w:t>
            </w:r>
            <w:proofErr w:type="spellEnd"/>
            <w:r w:rsidRPr="007B20EC">
              <w:rPr>
                <w:rFonts w:ascii="Century Gothic" w:hAnsi="Century Gothic"/>
                <w:color w:val="000000"/>
                <w:sz w:val="16"/>
                <w:szCs w:val="16"/>
              </w:rPr>
              <w:t xml:space="preserve"> River @ </w:t>
            </w:r>
            <w:proofErr w:type="spellStart"/>
            <w:r w:rsidRPr="007B20EC">
              <w:rPr>
                <w:rFonts w:ascii="Century Gothic" w:hAnsi="Century Gothic"/>
                <w:color w:val="000000"/>
                <w:sz w:val="16"/>
                <w:szCs w:val="16"/>
              </w:rPr>
              <w:t>Talawanta</w:t>
            </w:r>
            <w:proofErr w:type="spellEnd"/>
          </w:p>
        </w:tc>
        <w:tc>
          <w:tcPr>
            <w:tcW w:w="851" w:type="dxa"/>
            <w:vMerge w:val="restart"/>
            <w:tcBorders>
              <w:top w:val="single" w:sz="12" w:space="0" w:color="auto"/>
              <w:left w:val="single" w:sz="4" w:space="0" w:color="auto"/>
              <w:bottom w:val="single" w:sz="8" w:space="0" w:color="000000"/>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1 day</w:t>
            </w:r>
          </w:p>
        </w:tc>
        <w:tc>
          <w:tcPr>
            <w:tcW w:w="1134" w:type="dxa"/>
            <w:vMerge w:val="restart"/>
            <w:tcBorders>
              <w:top w:val="single" w:sz="12" w:space="0" w:color="auto"/>
              <w:left w:val="single" w:sz="4" w:space="0" w:color="auto"/>
              <w:bottom w:val="single" w:sz="8" w:space="0" w:color="000000"/>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Pr>
                <w:rFonts w:ascii="Century Gothic" w:hAnsi="Century Gothic"/>
                <w:color w:val="000000"/>
                <w:sz w:val="16"/>
                <w:szCs w:val="16"/>
              </w:rPr>
              <w:t>A</w:t>
            </w:r>
            <w:r w:rsidRPr="007B20EC">
              <w:rPr>
                <w:rFonts w:ascii="Century Gothic" w:hAnsi="Century Gothic"/>
                <w:color w:val="000000"/>
                <w:sz w:val="16"/>
                <w:szCs w:val="16"/>
              </w:rPr>
              <w:t>nnually</w:t>
            </w:r>
          </w:p>
        </w:tc>
        <w:tc>
          <w:tcPr>
            <w:tcW w:w="1134" w:type="dxa"/>
            <w:vMerge w:val="restart"/>
            <w:tcBorders>
              <w:top w:val="single" w:sz="12" w:space="0" w:color="auto"/>
              <w:left w:val="single" w:sz="4" w:space="0" w:color="auto"/>
              <w:bottom w:val="single" w:sz="8" w:space="0" w:color="000000"/>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Not Met</w:t>
            </w:r>
          </w:p>
        </w:tc>
        <w:tc>
          <w:tcPr>
            <w:tcW w:w="837" w:type="dxa"/>
            <w:tcBorders>
              <w:top w:val="single" w:sz="12" w:space="0" w:color="auto"/>
              <w:left w:val="single" w:sz="12" w:space="0" w:color="auto"/>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4"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4"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4" w:space="0" w:color="auto"/>
              <w:right w:val="single" w:sz="12"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vMerge w:val="restart"/>
            <w:tcBorders>
              <w:top w:val="single" w:sz="12" w:space="0" w:color="auto"/>
              <w:left w:val="single" w:sz="12" w:space="0" w:color="auto"/>
              <w:bottom w:val="single" w:sz="8" w:space="0" w:color="000000"/>
              <w:right w:val="single" w:sz="4" w:space="0" w:color="auto"/>
            </w:tcBorders>
            <w:shd w:val="clear" w:color="000000" w:fill="FF0000"/>
            <w:vAlign w:val="center"/>
            <w:hideMark/>
          </w:tcPr>
          <w:p w:rsidR="003214CD" w:rsidRPr="007B20EC" w:rsidRDefault="003214CD" w:rsidP="003214CD">
            <w:pPr>
              <w:spacing w:after="0"/>
              <w:jc w:val="center"/>
              <w:rPr>
                <w:rFonts w:ascii="Century Gothic" w:hAnsi="Century Gothic"/>
                <w:color w:val="000000"/>
                <w:sz w:val="16"/>
                <w:szCs w:val="16"/>
                <w:u w:val="single"/>
              </w:rPr>
            </w:pPr>
            <w:r w:rsidRPr="007B20EC">
              <w:rPr>
                <w:rFonts w:ascii="Century Gothic" w:hAnsi="Century Gothic"/>
                <w:color w:val="000000"/>
                <w:sz w:val="16"/>
                <w:szCs w:val="16"/>
                <w:u w:val="single"/>
              </w:rPr>
              <w:t>High</w:t>
            </w:r>
            <w:r w:rsidRPr="007B20EC">
              <w:rPr>
                <w:rFonts w:ascii="Century Gothic" w:hAnsi="Century Gothic"/>
                <w:color w:val="000000"/>
                <w:sz w:val="16"/>
                <w:szCs w:val="16"/>
                <w:u w:val="single"/>
              </w:rPr>
              <w:br/>
            </w:r>
            <w:r w:rsidRPr="007B20EC">
              <w:rPr>
                <w:rFonts w:ascii="Century Gothic" w:hAnsi="Century Gothic"/>
                <w:color w:val="000000"/>
                <w:sz w:val="16"/>
                <w:szCs w:val="16"/>
              </w:rPr>
              <w:t xml:space="preserve">Water is required annually to fill waterholes. While a filling flow has occurred in all of the last 11 years,  the spell (interval) between events has exceeded 350 days, a critical threshold representing the average persistence time of key </w:t>
            </w:r>
            <w:proofErr w:type="spellStart"/>
            <w:r w:rsidRPr="007B20EC">
              <w:rPr>
                <w:rFonts w:ascii="Century Gothic" w:hAnsi="Century Gothic"/>
                <w:color w:val="000000"/>
                <w:sz w:val="16"/>
                <w:szCs w:val="16"/>
              </w:rPr>
              <w:t>refugial</w:t>
            </w:r>
            <w:proofErr w:type="spellEnd"/>
            <w:r w:rsidRPr="007B20EC">
              <w:rPr>
                <w:rFonts w:ascii="Century Gothic" w:hAnsi="Century Gothic"/>
                <w:color w:val="000000"/>
                <w:sz w:val="16"/>
                <w:szCs w:val="16"/>
              </w:rPr>
              <w:t xml:space="preserve"> waterholes in the Narran and Culgoa Rivers</w:t>
            </w:r>
            <w:r w:rsidRPr="007B20EC">
              <w:rPr>
                <w:rFonts w:ascii="Century Gothic" w:hAnsi="Century Gothic"/>
                <w:color w:val="000000"/>
                <w:sz w:val="16"/>
                <w:szCs w:val="16"/>
                <w:vertAlign w:val="superscript"/>
              </w:rPr>
              <w:t>2</w:t>
            </w:r>
            <w:r w:rsidRPr="007B20EC">
              <w:rPr>
                <w:rFonts w:ascii="Century Gothic" w:hAnsi="Century Gothic"/>
                <w:color w:val="000000"/>
                <w:sz w:val="16"/>
                <w:szCs w:val="16"/>
              </w:rPr>
              <w:t>, on three occasions (grey shading).</w:t>
            </w:r>
          </w:p>
        </w:tc>
        <w:tc>
          <w:tcPr>
            <w:tcW w:w="2773" w:type="dxa"/>
            <w:vMerge w:val="restart"/>
            <w:tcBorders>
              <w:top w:val="single" w:sz="12" w:space="0" w:color="auto"/>
              <w:left w:val="single" w:sz="4" w:space="0" w:color="auto"/>
              <w:bottom w:val="single" w:sz="8" w:space="0" w:color="000000"/>
              <w:right w:val="single" w:sz="12" w:space="0" w:color="auto"/>
            </w:tcBorders>
            <w:shd w:val="clear" w:color="000000" w:fill="FFFFFF"/>
            <w:vAlign w:val="center"/>
            <w:hideMark/>
          </w:tcPr>
          <w:p w:rsidR="003214CD" w:rsidRDefault="003214CD" w:rsidP="003214CD">
            <w:pPr>
              <w:spacing w:after="0"/>
              <w:jc w:val="center"/>
              <w:rPr>
                <w:rFonts w:ascii="Century Gothic" w:hAnsi="Century Gothic"/>
                <w:sz w:val="16"/>
                <w:szCs w:val="16"/>
              </w:rPr>
            </w:pPr>
            <w:r w:rsidRPr="007B20EC">
              <w:rPr>
                <w:rFonts w:ascii="Century Gothic" w:hAnsi="Century Gothic"/>
                <w:b/>
                <w:bCs/>
                <w:sz w:val="16"/>
                <w:szCs w:val="16"/>
              </w:rPr>
              <w:t>Low to Moderate</w:t>
            </w:r>
            <w:r w:rsidRPr="007B20EC">
              <w:rPr>
                <w:rFonts w:ascii="Century Gothic" w:hAnsi="Century Gothic"/>
                <w:sz w:val="16"/>
                <w:szCs w:val="16"/>
              </w:rPr>
              <w:br/>
            </w:r>
            <w:r>
              <w:rPr>
                <w:rFonts w:ascii="Century Gothic" w:hAnsi="Century Gothic"/>
                <w:sz w:val="16"/>
                <w:szCs w:val="16"/>
              </w:rPr>
              <w:t>L</w:t>
            </w:r>
            <w:r w:rsidRPr="007B20EC">
              <w:rPr>
                <w:rFonts w:ascii="Century Gothic" w:hAnsi="Century Gothic"/>
                <w:sz w:val="16"/>
                <w:szCs w:val="16"/>
              </w:rPr>
              <w:t>ikely to be met in the Culgoa and Narran River through existing Resource Operations Plan conditions and in-stream CEW.</w:t>
            </w:r>
          </w:p>
          <w:p w:rsidR="003214CD" w:rsidRDefault="003214CD" w:rsidP="003214CD">
            <w:pPr>
              <w:spacing w:after="0"/>
              <w:jc w:val="center"/>
              <w:rPr>
                <w:rFonts w:ascii="Century Gothic" w:hAnsi="Century Gothic"/>
                <w:sz w:val="16"/>
                <w:szCs w:val="16"/>
              </w:rPr>
            </w:pPr>
            <w:r w:rsidRPr="007B20EC">
              <w:rPr>
                <w:rFonts w:ascii="Century Gothic" w:hAnsi="Century Gothic"/>
                <w:sz w:val="16"/>
                <w:szCs w:val="16"/>
              </w:rPr>
              <w:t>Active management (augmentation of flows and/or bifurcation weir operation) could be considered to meet requirements in the Bokhara River</w:t>
            </w:r>
            <w:r w:rsidRPr="007B20EC">
              <w:rPr>
                <w:rFonts w:ascii="Century Gothic" w:hAnsi="Century Gothic"/>
                <w:sz w:val="16"/>
                <w:szCs w:val="16"/>
              </w:rPr>
              <w:br/>
              <w:t>Action consistent with the 2016–17 Basin Environmental Watering Priority to:</w:t>
            </w:r>
          </w:p>
          <w:p w:rsidR="003214CD" w:rsidRPr="007B20EC" w:rsidRDefault="003214CD" w:rsidP="003214CD">
            <w:pPr>
              <w:spacing w:after="60"/>
              <w:jc w:val="center"/>
              <w:rPr>
                <w:rFonts w:ascii="Century Gothic" w:hAnsi="Century Gothic"/>
                <w:sz w:val="16"/>
                <w:szCs w:val="16"/>
              </w:rPr>
            </w:pPr>
            <w:r w:rsidRPr="007B20EC">
              <w:rPr>
                <w:rFonts w:ascii="Century Gothic" w:hAnsi="Century Gothic"/>
                <w:i/>
                <w:iCs/>
                <w:sz w:val="16"/>
                <w:szCs w:val="16"/>
              </w:rPr>
              <w:t>Maintain waterholes in the Lower Balonne floodplain to provide critical refuge for water-dependent species</w:t>
            </w:r>
          </w:p>
        </w:tc>
      </w:tr>
      <w:tr w:rsidR="003214CD" w:rsidRPr="007B20EC" w:rsidTr="003214CD">
        <w:trPr>
          <w:trHeight w:val="340"/>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left"/>
              <w:rPr>
                <w:rFonts w:ascii="Century Gothic" w:hAnsi="Century Gothic"/>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 xml:space="preserve">30 ML/day Bokhara River @ </w:t>
            </w:r>
            <w:proofErr w:type="spellStart"/>
            <w:r w:rsidRPr="007B20EC">
              <w:rPr>
                <w:rFonts w:ascii="Century Gothic" w:hAnsi="Century Gothic"/>
                <w:color w:val="000000"/>
                <w:sz w:val="16"/>
                <w:szCs w:val="16"/>
              </w:rPr>
              <w:t>Goodwins</w:t>
            </w:r>
            <w:proofErr w:type="spellEnd"/>
          </w:p>
        </w:tc>
        <w:tc>
          <w:tcPr>
            <w:tcW w:w="851" w:type="dxa"/>
            <w:vMerge/>
            <w:tcBorders>
              <w:top w:val="nil"/>
              <w:left w:val="single" w:sz="4"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3214CD" w:rsidRPr="007B20EC" w:rsidRDefault="003214CD" w:rsidP="003214CD">
            <w:pPr>
              <w:spacing w:after="0"/>
              <w:jc w:val="left"/>
              <w:rPr>
                <w:rFonts w:ascii="Century Gothic" w:hAnsi="Century Gothic"/>
                <w:color w:val="000000"/>
                <w:sz w:val="16"/>
                <w:szCs w:val="16"/>
              </w:rPr>
            </w:pPr>
          </w:p>
        </w:tc>
        <w:tc>
          <w:tcPr>
            <w:tcW w:w="1134"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single" w:sz="12" w:space="0" w:color="auto"/>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12" w:space="0" w:color="auto"/>
            </w:tcBorders>
            <w:shd w:val="clear" w:color="000000" w:fill="D8D8D8"/>
            <w:vAlign w:val="center"/>
            <w:hideMark/>
          </w:tcPr>
          <w:p w:rsidR="003214CD" w:rsidRPr="00F801D4" w:rsidRDefault="003214CD" w:rsidP="003214CD">
            <w:pPr>
              <w:spacing w:after="0"/>
              <w:jc w:val="center"/>
              <w:rPr>
                <w:rFonts w:ascii="Century Gothic" w:hAnsi="Century Gothic"/>
                <w:color w:val="000000"/>
                <w:sz w:val="14"/>
                <w:szCs w:val="14"/>
              </w:rPr>
            </w:pPr>
            <w:r w:rsidRPr="00F801D4">
              <w:rPr>
                <w:rFonts w:ascii="Century Gothic" w:hAnsi="Century Gothic"/>
                <w:color w:val="000000"/>
                <w:sz w:val="14"/>
                <w:szCs w:val="14"/>
              </w:rPr>
              <w:t>No end of system flow</w:t>
            </w:r>
          </w:p>
        </w:tc>
        <w:tc>
          <w:tcPr>
            <w:tcW w:w="2472"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u w:val="single"/>
              </w:rPr>
            </w:pPr>
          </w:p>
        </w:tc>
        <w:tc>
          <w:tcPr>
            <w:tcW w:w="2773"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sz w:val="16"/>
                <w:szCs w:val="16"/>
              </w:rPr>
            </w:pPr>
          </w:p>
        </w:tc>
      </w:tr>
      <w:tr w:rsidR="003214CD" w:rsidRPr="007B20EC" w:rsidTr="003214CD">
        <w:trPr>
          <w:trHeight w:val="160"/>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left"/>
              <w:rPr>
                <w:rFonts w:ascii="Century Gothic" w:hAnsi="Century Gothic"/>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 xml:space="preserve">30 ML/day Culgoa River @ </w:t>
            </w:r>
            <w:proofErr w:type="spellStart"/>
            <w:r w:rsidRPr="007B20EC">
              <w:rPr>
                <w:rFonts w:ascii="Century Gothic" w:hAnsi="Century Gothic"/>
                <w:color w:val="000000"/>
                <w:sz w:val="16"/>
                <w:szCs w:val="16"/>
              </w:rPr>
              <w:t>Weilmorigle</w:t>
            </w:r>
            <w:proofErr w:type="spellEnd"/>
          </w:p>
        </w:tc>
        <w:tc>
          <w:tcPr>
            <w:tcW w:w="851" w:type="dxa"/>
            <w:vMerge/>
            <w:tcBorders>
              <w:top w:val="nil"/>
              <w:left w:val="single" w:sz="4"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3214CD" w:rsidRPr="007B20EC" w:rsidRDefault="003214CD" w:rsidP="003214CD">
            <w:pPr>
              <w:spacing w:after="0"/>
              <w:jc w:val="left"/>
              <w:rPr>
                <w:rFonts w:ascii="Century Gothic" w:hAnsi="Century Gothic"/>
                <w:color w:val="000000"/>
                <w:sz w:val="16"/>
                <w:szCs w:val="16"/>
              </w:rPr>
            </w:pPr>
          </w:p>
        </w:tc>
        <w:tc>
          <w:tcPr>
            <w:tcW w:w="1134"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single" w:sz="12" w:space="0" w:color="auto"/>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4" w:space="0" w:color="auto"/>
              <w:right w:val="single" w:sz="12"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u w:val="single"/>
              </w:rPr>
            </w:pPr>
          </w:p>
        </w:tc>
        <w:tc>
          <w:tcPr>
            <w:tcW w:w="2773"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sz w:val="16"/>
                <w:szCs w:val="16"/>
              </w:rPr>
            </w:pPr>
          </w:p>
        </w:tc>
      </w:tr>
      <w:tr w:rsidR="003214CD" w:rsidRPr="007B20EC" w:rsidTr="003214CD">
        <w:trPr>
          <w:trHeight w:val="181"/>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left"/>
              <w:rPr>
                <w:rFonts w:ascii="Century Gothic" w:hAnsi="Century Gothic"/>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30 ML/d Narran River @ Narran Park</w:t>
            </w:r>
          </w:p>
        </w:tc>
        <w:tc>
          <w:tcPr>
            <w:tcW w:w="851" w:type="dxa"/>
            <w:vMerge/>
            <w:tcBorders>
              <w:top w:val="nil"/>
              <w:left w:val="single" w:sz="4"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3214CD" w:rsidRPr="007B20EC" w:rsidRDefault="003214CD" w:rsidP="003214CD">
            <w:pPr>
              <w:spacing w:after="0"/>
              <w:jc w:val="left"/>
              <w:rPr>
                <w:rFonts w:ascii="Century Gothic" w:hAnsi="Century Gothic"/>
                <w:color w:val="000000"/>
                <w:sz w:val="16"/>
                <w:szCs w:val="16"/>
              </w:rPr>
            </w:pPr>
          </w:p>
        </w:tc>
        <w:tc>
          <w:tcPr>
            <w:tcW w:w="1134"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single" w:sz="12" w:space="0" w:color="auto"/>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12"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u w:val="single"/>
              </w:rPr>
            </w:pPr>
          </w:p>
        </w:tc>
        <w:tc>
          <w:tcPr>
            <w:tcW w:w="2773"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sz w:val="16"/>
                <w:szCs w:val="16"/>
              </w:rPr>
            </w:pPr>
          </w:p>
        </w:tc>
      </w:tr>
      <w:tr w:rsidR="003214CD" w:rsidRPr="007B20EC" w:rsidTr="003214CD">
        <w:trPr>
          <w:trHeight w:val="342"/>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left"/>
              <w:rPr>
                <w:rFonts w:ascii="Century Gothic" w:hAnsi="Century Gothic"/>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Passing flow Culgoa River @ Weilmoringle</w:t>
            </w:r>
            <w:r w:rsidRPr="007B20EC">
              <w:rPr>
                <w:rFonts w:ascii="Century Gothic" w:hAnsi="Century Gothic"/>
                <w:color w:val="000000"/>
                <w:sz w:val="16"/>
                <w:szCs w:val="16"/>
                <w:vertAlign w:val="superscript"/>
              </w:rPr>
              <w:t>2</w:t>
            </w:r>
          </w:p>
        </w:tc>
        <w:tc>
          <w:tcPr>
            <w:tcW w:w="851" w:type="dxa"/>
            <w:vMerge/>
            <w:tcBorders>
              <w:top w:val="nil"/>
              <w:left w:val="single" w:sz="4"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1134"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Annually</w:t>
            </w:r>
            <w:r w:rsidRPr="007B20EC">
              <w:rPr>
                <w:rFonts w:ascii="Century Gothic" w:hAnsi="Century Gothic"/>
                <w:color w:val="000000"/>
                <w:sz w:val="16"/>
                <w:szCs w:val="16"/>
              </w:rPr>
              <w:br/>
              <w:t>(1.5 years)</w:t>
            </w:r>
          </w:p>
        </w:tc>
        <w:tc>
          <w:tcPr>
            <w:tcW w:w="1134"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single" w:sz="12" w:space="0" w:color="auto"/>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12"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u w:val="single"/>
              </w:rPr>
            </w:pPr>
          </w:p>
        </w:tc>
        <w:tc>
          <w:tcPr>
            <w:tcW w:w="2773"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sz w:val="16"/>
                <w:szCs w:val="16"/>
              </w:rPr>
            </w:pPr>
          </w:p>
        </w:tc>
      </w:tr>
      <w:tr w:rsidR="003214CD" w:rsidRPr="007B20EC" w:rsidTr="003214CD">
        <w:trPr>
          <w:trHeight w:val="168"/>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left"/>
              <w:rPr>
                <w:rFonts w:ascii="Century Gothic" w:hAnsi="Century Gothic"/>
                <w:color w:val="000000"/>
                <w:sz w:val="16"/>
                <w:szCs w:val="16"/>
              </w:rPr>
            </w:pPr>
          </w:p>
        </w:tc>
        <w:tc>
          <w:tcPr>
            <w:tcW w:w="1701"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Passing flow Narran River @ Narran Park</w:t>
            </w:r>
            <w:r w:rsidRPr="007B20EC">
              <w:rPr>
                <w:rFonts w:ascii="Century Gothic" w:hAnsi="Century Gothic"/>
                <w:color w:val="000000"/>
                <w:sz w:val="16"/>
                <w:szCs w:val="16"/>
                <w:vertAlign w:val="superscript"/>
              </w:rPr>
              <w:t>2</w:t>
            </w:r>
          </w:p>
        </w:tc>
        <w:tc>
          <w:tcPr>
            <w:tcW w:w="851" w:type="dxa"/>
            <w:vMerge/>
            <w:tcBorders>
              <w:top w:val="nil"/>
              <w:left w:val="single" w:sz="4"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1134"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Annually</w:t>
            </w:r>
            <w:r w:rsidRPr="007B20EC">
              <w:rPr>
                <w:rFonts w:ascii="Century Gothic" w:hAnsi="Century Gothic"/>
                <w:color w:val="000000"/>
                <w:sz w:val="16"/>
                <w:szCs w:val="16"/>
              </w:rPr>
              <w:br/>
              <w:t>(1.5 years)</w:t>
            </w:r>
          </w:p>
        </w:tc>
        <w:tc>
          <w:tcPr>
            <w:tcW w:w="1134"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single" w:sz="12" w:space="0" w:color="auto"/>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12"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vMerge/>
            <w:tcBorders>
              <w:top w:val="nil"/>
              <w:left w:val="single" w:sz="12" w:space="0" w:color="auto"/>
              <w:bottom w:val="single" w:sz="8" w:space="0" w:color="000000"/>
              <w:right w:val="single" w:sz="4" w:space="0" w:color="auto"/>
            </w:tcBorders>
            <w:vAlign w:val="center"/>
            <w:hideMark/>
          </w:tcPr>
          <w:p w:rsidR="003214CD" w:rsidRPr="007B20EC" w:rsidRDefault="003214CD" w:rsidP="003214CD">
            <w:pPr>
              <w:spacing w:after="0"/>
              <w:jc w:val="center"/>
              <w:rPr>
                <w:rFonts w:ascii="Century Gothic" w:hAnsi="Century Gothic"/>
                <w:color w:val="000000"/>
                <w:sz w:val="16"/>
                <w:szCs w:val="16"/>
                <w:u w:val="single"/>
              </w:rPr>
            </w:pPr>
          </w:p>
        </w:tc>
        <w:tc>
          <w:tcPr>
            <w:tcW w:w="2773"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sz w:val="16"/>
                <w:szCs w:val="16"/>
              </w:rPr>
            </w:pPr>
          </w:p>
        </w:tc>
      </w:tr>
      <w:tr w:rsidR="003214CD" w:rsidRPr="007B20EC" w:rsidTr="003214CD">
        <w:trPr>
          <w:trHeight w:val="881"/>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tcBorders>
              <w:top w:val="nil"/>
              <w:left w:val="single" w:sz="12" w:space="0" w:color="auto"/>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Culgoa River - longitudinal connectivity</w:t>
            </w:r>
            <w:r w:rsidRPr="007B20EC">
              <w:rPr>
                <w:rFonts w:ascii="Century Gothic" w:hAnsi="Century Gothic"/>
                <w:color w:val="000000"/>
                <w:sz w:val="16"/>
                <w:szCs w:val="16"/>
                <w:vertAlign w:val="superscript"/>
              </w:rPr>
              <w:t>3,4</w:t>
            </w:r>
          </w:p>
        </w:tc>
        <w:tc>
          <w:tcPr>
            <w:tcW w:w="170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Small in channel fresh</w:t>
            </w:r>
            <w:r w:rsidRPr="007B20EC">
              <w:rPr>
                <w:rFonts w:ascii="Century Gothic" w:hAnsi="Century Gothic"/>
                <w:color w:val="000000"/>
                <w:sz w:val="16"/>
                <w:szCs w:val="16"/>
              </w:rPr>
              <w:br/>
              <w:t>1 000 ML/day @ Brenda</w:t>
            </w:r>
          </w:p>
        </w:tc>
        <w:tc>
          <w:tcPr>
            <w:tcW w:w="85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7</w:t>
            </w:r>
          </w:p>
        </w:tc>
        <w:tc>
          <w:tcPr>
            <w:tcW w:w="1134"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8 to 9 in 10 years</w:t>
            </w:r>
          </w:p>
        </w:tc>
        <w:tc>
          <w:tcPr>
            <w:tcW w:w="1134" w:type="dxa"/>
            <w:tcBorders>
              <w:top w:val="nil"/>
              <w:left w:val="nil"/>
              <w:bottom w:val="single" w:sz="8" w:space="0" w:color="auto"/>
              <w:right w:val="single" w:sz="12" w:space="0" w:color="auto"/>
            </w:tcBorders>
            <w:shd w:val="clear" w:color="000000" w:fill="FF0000"/>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Not Met</w:t>
            </w:r>
          </w:p>
        </w:tc>
        <w:tc>
          <w:tcPr>
            <w:tcW w:w="837" w:type="dxa"/>
            <w:tcBorders>
              <w:top w:val="nil"/>
              <w:left w:val="single" w:sz="12" w:space="0" w:color="auto"/>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nil"/>
              <w:left w:val="single" w:sz="12" w:space="0" w:color="auto"/>
              <w:bottom w:val="single" w:sz="8" w:space="0" w:color="auto"/>
              <w:right w:val="single" w:sz="4" w:space="0" w:color="auto"/>
            </w:tcBorders>
            <w:shd w:val="clear" w:color="000000" w:fill="FF0000"/>
            <w:vAlign w:val="center"/>
            <w:hideMark/>
          </w:tcPr>
          <w:p w:rsidR="003214CD" w:rsidRPr="007B20EC" w:rsidRDefault="003214CD" w:rsidP="003214CD">
            <w:pPr>
              <w:spacing w:after="0"/>
              <w:jc w:val="center"/>
              <w:rPr>
                <w:rFonts w:ascii="Century Gothic" w:hAnsi="Century Gothic"/>
                <w:color w:val="000000"/>
                <w:sz w:val="16"/>
                <w:szCs w:val="16"/>
                <w:u w:val="single"/>
              </w:rPr>
            </w:pPr>
            <w:r w:rsidRPr="007B20EC">
              <w:rPr>
                <w:rFonts w:ascii="Century Gothic" w:hAnsi="Century Gothic"/>
                <w:color w:val="000000"/>
                <w:sz w:val="16"/>
                <w:szCs w:val="16"/>
                <w:u w:val="single"/>
              </w:rPr>
              <w:t>High</w:t>
            </w:r>
            <w:r w:rsidRPr="007B20EC">
              <w:rPr>
                <w:rFonts w:ascii="Century Gothic" w:hAnsi="Century Gothic"/>
                <w:color w:val="000000"/>
                <w:sz w:val="16"/>
                <w:szCs w:val="16"/>
                <w:u w:val="single"/>
              </w:rPr>
              <w:br/>
            </w:r>
            <w:r w:rsidRPr="007B20EC">
              <w:rPr>
                <w:rFonts w:ascii="Century Gothic" w:hAnsi="Century Gothic"/>
                <w:color w:val="000000"/>
                <w:sz w:val="16"/>
                <w:szCs w:val="16"/>
              </w:rPr>
              <w:t>A small fresh is required in most years to provide for basic ecological functions</w:t>
            </w:r>
          </w:p>
        </w:tc>
        <w:tc>
          <w:tcPr>
            <w:tcW w:w="2773" w:type="dxa"/>
            <w:tcBorders>
              <w:top w:val="nil"/>
              <w:left w:val="nil"/>
              <w:bottom w:val="single" w:sz="8" w:space="0" w:color="auto"/>
              <w:right w:val="single" w:sz="12" w:space="0" w:color="auto"/>
            </w:tcBorders>
            <w:shd w:val="clear" w:color="000000" w:fill="8DB4E3"/>
            <w:vAlign w:val="center"/>
            <w:hideMark/>
          </w:tcPr>
          <w:p w:rsidR="003214CD" w:rsidRPr="007B20EC" w:rsidRDefault="003214CD" w:rsidP="003214CD">
            <w:pPr>
              <w:spacing w:after="0"/>
              <w:jc w:val="center"/>
              <w:rPr>
                <w:rFonts w:ascii="Century Gothic" w:hAnsi="Century Gothic"/>
                <w:sz w:val="16"/>
                <w:szCs w:val="16"/>
              </w:rPr>
            </w:pPr>
            <w:r w:rsidRPr="007B20EC">
              <w:rPr>
                <w:rFonts w:ascii="Century Gothic" w:hAnsi="Century Gothic"/>
                <w:b/>
                <w:bCs/>
                <w:sz w:val="16"/>
                <w:szCs w:val="16"/>
              </w:rPr>
              <w:t>Moderate</w:t>
            </w:r>
            <w:r w:rsidRPr="007B20EC">
              <w:rPr>
                <w:rFonts w:ascii="Century Gothic" w:hAnsi="Century Gothic"/>
                <w:sz w:val="16"/>
                <w:szCs w:val="16"/>
              </w:rPr>
              <w:br/>
              <w:t>Active management could be used to enhance flows in near miss events at all available opportunities given that this near annual demand is not likely to be met in the long term.</w:t>
            </w:r>
          </w:p>
        </w:tc>
      </w:tr>
      <w:tr w:rsidR="003214CD" w:rsidRPr="007B20EC" w:rsidTr="003214CD">
        <w:trPr>
          <w:trHeight w:val="1171"/>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tcBorders>
              <w:top w:val="nil"/>
              <w:left w:val="single" w:sz="12" w:space="0" w:color="auto"/>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Narran River – fish migration</w:t>
            </w:r>
            <w:r w:rsidRPr="007B20EC">
              <w:rPr>
                <w:rFonts w:ascii="Century Gothic" w:hAnsi="Century Gothic"/>
                <w:color w:val="000000"/>
                <w:sz w:val="16"/>
                <w:szCs w:val="16"/>
                <w:vertAlign w:val="superscript"/>
              </w:rPr>
              <w:t>3,4</w:t>
            </w:r>
          </w:p>
        </w:tc>
        <w:tc>
          <w:tcPr>
            <w:tcW w:w="170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Large in-channel fresh</w:t>
            </w:r>
            <w:r w:rsidRPr="007B20EC">
              <w:rPr>
                <w:rFonts w:ascii="Century Gothic" w:hAnsi="Century Gothic"/>
                <w:color w:val="000000"/>
                <w:sz w:val="16"/>
                <w:szCs w:val="16"/>
              </w:rPr>
              <w:br/>
              <w:t xml:space="preserve">1 700 ML/day @ Wilby </w:t>
            </w:r>
            <w:proofErr w:type="spellStart"/>
            <w:r w:rsidRPr="007B20EC">
              <w:rPr>
                <w:rFonts w:ascii="Century Gothic" w:hAnsi="Century Gothic"/>
                <w:color w:val="000000"/>
                <w:sz w:val="16"/>
                <w:szCs w:val="16"/>
              </w:rPr>
              <w:t>Wilby</w:t>
            </w:r>
            <w:proofErr w:type="spellEnd"/>
            <w:r w:rsidRPr="007B20EC">
              <w:rPr>
                <w:rFonts w:ascii="Century Gothic" w:hAnsi="Century Gothic"/>
                <w:color w:val="000000"/>
                <w:sz w:val="16"/>
                <w:szCs w:val="16"/>
              </w:rPr>
              <w:t xml:space="preserve"> (August - May)</w:t>
            </w:r>
          </w:p>
        </w:tc>
        <w:tc>
          <w:tcPr>
            <w:tcW w:w="85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14</w:t>
            </w:r>
          </w:p>
        </w:tc>
        <w:tc>
          <w:tcPr>
            <w:tcW w:w="1134"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4 to 6 in 10 years</w:t>
            </w:r>
          </w:p>
        </w:tc>
        <w:tc>
          <w:tcPr>
            <w:tcW w:w="1134" w:type="dxa"/>
            <w:tcBorders>
              <w:top w:val="nil"/>
              <w:left w:val="nil"/>
              <w:bottom w:val="single" w:sz="8" w:space="0" w:color="auto"/>
              <w:right w:val="single" w:sz="12" w:space="0" w:color="auto"/>
            </w:tcBorders>
            <w:shd w:val="clear" w:color="000000" w:fill="FF0000"/>
            <w:vAlign w:val="center"/>
            <w:hideMark/>
          </w:tcPr>
          <w:p w:rsidR="003214CD" w:rsidRPr="007B20EC" w:rsidRDefault="003214CD" w:rsidP="003214CD">
            <w:pPr>
              <w:spacing w:after="0"/>
              <w:jc w:val="center"/>
              <w:rPr>
                <w:rFonts w:ascii="Century Gothic" w:hAnsi="Century Gothic"/>
                <w:sz w:val="16"/>
                <w:szCs w:val="16"/>
              </w:rPr>
            </w:pPr>
            <w:r w:rsidRPr="007B20EC">
              <w:rPr>
                <w:rFonts w:ascii="Century Gothic" w:hAnsi="Century Gothic"/>
                <w:sz w:val="16"/>
                <w:szCs w:val="16"/>
              </w:rPr>
              <w:t>Not Met</w:t>
            </w:r>
          </w:p>
        </w:tc>
        <w:tc>
          <w:tcPr>
            <w:tcW w:w="837" w:type="dxa"/>
            <w:tcBorders>
              <w:top w:val="nil"/>
              <w:left w:val="single" w:sz="12" w:space="0" w:color="auto"/>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BFBFB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single" w:sz="4" w:space="0" w:color="auto"/>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nil"/>
              <w:left w:val="single" w:sz="12" w:space="0" w:color="auto"/>
              <w:bottom w:val="single" w:sz="8" w:space="0" w:color="auto"/>
              <w:right w:val="single" w:sz="4" w:space="0" w:color="auto"/>
            </w:tcBorders>
            <w:shd w:val="clear" w:color="000000" w:fill="FF0000"/>
            <w:vAlign w:val="center"/>
            <w:hideMark/>
          </w:tcPr>
          <w:p w:rsidR="003214CD" w:rsidRPr="007B20EC" w:rsidRDefault="003214CD" w:rsidP="003214CD">
            <w:pPr>
              <w:spacing w:after="0"/>
              <w:jc w:val="center"/>
              <w:rPr>
                <w:rFonts w:ascii="Century Gothic" w:hAnsi="Century Gothic"/>
                <w:color w:val="000000"/>
                <w:sz w:val="16"/>
                <w:szCs w:val="16"/>
                <w:u w:val="single"/>
              </w:rPr>
            </w:pPr>
            <w:r w:rsidRPr="007B20EC">
              <w:rPr>
                <w:rFonts w:ascii="Century Gothic" w:hAnsi="Century Gothic"/>
                <w:color w:val="000000"/>
                <w:sz w:val="16"/>
                <w:szCs w:val="16"/>
                <w:u w:val="single"/>
              </w:rPr>
              <w:t>High</w:t>
            </w:r>
            <w:r w:rsidRPr="007B20EC">
              <w:rPr>
                <w:rFonts w:ascii="Century Gothic" w:hAnsi="Century Gothic"/>
                <w:color w:val="000000"/>
                <w:sz w:val="16"/>
                <w:szCs w:val="16"/>
                <w:u w:val="single"/>
              </w:rPr>
              <w:br/>
            </w:r>
            <w:r w:rsidRPr="007B20EC">
              <w:rPr>
                <w:rFonts w:ascii="Century Gothic" w:hAnsi="Century Gothic"/>
                <w:color w:val="000000"/>
                <w:sz w:val="16"/>
                <w:szCs w:val="16"/>
              </w:rPr>
              <w:t>A small fresh needed this year to maintain healthy fish populations and provide for dispersal and recruitment. The interval since last flow (3</w:t>
            </w:r>
            <w:r>
              <w:rPr>
                <w:rFonts w:ascii="Century Gothic" w:hAnsi="Century Gothic"/>
                <w:color w:val="000000"/>
                <w:sz w:val="16"/>
                <w:szCs w:val="16"/>
              </w:rPr>
              <w:t xml:space="preserve"> to </w:t>
            </w:r>
            <w:r w:rsidRPr="007B20EC">
              <w:rPr>
                <w:rFonts w:ascii="Century Gothic" w:hAnsi="Century Gothic"/>
                <w:color w:val="000000"/>
                <w:sz w:val="16"/>
                <w:szCs w:val="16"/>
              </w:rPr>
              <w:t>4 years) is near to the lifespan of short lived fish species</w:t>
            </w:r>
          </w:p>
        </w:tc>
        <w:tc>
          <w:tcPr>
            <w:tcW w:w="2773" w:type="dxa"/>
            <w:tcBorders>
              <w:top w:val="nil"/>
              <w:left w:val="nil"/>
              <w:bottom w:val="single" w:sz="8" w:space="0" w:color="auto"/>
              <w:right w:val="single" w:sz="12" w:space="0" w:color="auto"/>
            </w:tcBorders>
            <w:shd w:val="clear" w:color="000000" w:fill="8DB4E3"/>
            <w:vAlign w:val="center"/>
            <w:hideMark/>
          </w:tcPr>
          <w:p w:rsidR="003214CD" w:rsidRPr="007B20EC" w:rsidRDefault="003214CD" w:rsidP="003214CD">
            <w:pPr>
              <w:spacing w:after="0"/>
              <w:jc w:val="center"/>
              <w:rPr>
                <w:rFonts w:ascii="Century Gothic" w:hAnsi="Century Gothic"/>
                <w:sz w:val="16"/>
                <w:szCs w:val="16"/>
              </w:rPr>
            </w:pPr>
            <w:r w:rsidRPr="007B20EC">
              <w:rPr>
                <w:rFonts w:ascii="Century Gothic" w:hAnsi="Century Gothic"/>
                <w:b/>
                <w:bCs/>
                <w:sz w:val="16"/>
                <w:szCs w:val="16"/>
              </w:rPr>
              <w:t>Moderate</w:t>
            </w:r>
            <w:r w:rsidRPr="007B20EC">
              <w:rPr>
                <w:rFonts w:ascii="Century Gothic" w:hAnsi="Century Gothic"/>
                <w:sz w:val="16"/>
                <w:szCs w:val="16"/>
              </w:rPr>
              <w:br/>
              <w:t xml:space="preserve">Active management could be used to enhance flows in near miss events. Demand could be met in the Narran River in conjunction with a purchase (water harvesting pumping </w:t>
            </w:r>
            <w:proofErr w:type="spellStart"/>
            <w:r w:rsidRPr="007B20EC">
              <w:rPr>
                <w:rFonts w:ascii="Century Gothic" w:hAnsi="Century Gothic"/>
                <w:sz w:val="16"/>
                <w:szCs w:val="16"/>
              </w:rPr>
              <w:t>opporutnity</w:t>
            </w:r>
            <w:proofErr w:type="spellEnd"/>
            <w:r w:rsidRPr="007B20EC">
              <w:rPr>
                <w:rFonts w:ascii="Century Gothic" w:hAnsi="Century Gothic"/>
                <w:sz w:val="16"/>
                <w:szCs w:val="16"/>
              </w:rPr>
              <w:t>) to achieve a 25 GL inflow into Narran Lakes</w:t>
            </w:r>
          </w:p>
        </w:tc>
      </w:tr>
      <w:tr w:rsidR="003214CD" w:rsidRPr="007B20EC" w:rsidTr="003214CD">
        <w:trPr>
          <w:trHeight w:val="1381"/>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tcBorders>
              <w:top w:val="nil"/>
              <w:left w:val="single" w:sz="12" w:space="0" w:color="auto"/>
              <w:bottom w:val="single" w:sz="12"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 xml:space="preserve">Culgoa River – fish migration </w:t>
            </w:r>
            <w:r w:rsidRPr="007B20EC">
              <w:rPr>
                <w:rFonts w:ascii="Century Gothic" w:hAnsi="Century Gothic"/>
                <w:color w:val="000000"/>
                <w:sz w:val="16"/>
                <w:szCs w:val="16"/>
                <w:vertAlign w:val="superscript"/>
              </w:rPr>
              <w:t>3,4</w:t>
            </w:r>
          </w:p>
        </w:tc>
        <w:tc>
          <w:tcPr>
            <w:tcW w:w="1701" w:type="dxa"/>
            <w:tcBorders>
              <w:top w:val="nil"/>
              <w:left w:val="nil"/>
              <w:bottom w:val="single" w:sz="12"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Large in-channel fresh</w:t>
            </w:r>
            <w:r w:rsidRPr="007B20EC">
              <w:rPr>
                <w:rFonts w:ascii="Century Gothic" w:hAnsi="Century Gothic"/>
                <w:color w:val="000000"/>
                <w:sz w:val="16"/>
                <w:szCs w:val="16"/>
              </w:rPr>
              <w:br/>
              <w:t>3 500 ML/day @ Brenda (August - May)</w:t>
            </w:r>
          </w:p>
        </w:tc>
        <w:tc>
          <w:tcPr>
            <w:tcW w:w="851" w:type="dxa"/>
            <w:tcBorders>
              <w:top w:val="nil"/>
              <w:left w:val="nil"/>
              <w:bottom w:val="single" w:sz="12"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14</w:t>
            </w:r>
          </w:p>
        </w:tc>
        <w:tc>
          <w:tcPr>
            <w:tcW w:w="1134" w:type="dxa"/>
            <w:tcBorders>
              <w:top w:val="nil"/>
              <w:left w:val="nil"/>
              <w:bottom w:val="single" w:sz="12"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4 to 6 in 10 years</w:t>
            </w:r>
          </w:p>
        </w:tc>
        <w:tc>
          <w:tcPr>
            <w:tcW w:w="1134" w:type="dxa"/>
            <w:tcBorders>
              <w:top w:val="nil"/>
              <w:left w:val="nil"/>
              <w:bottom w:val="single" w:sz="12" w:space="0" w:color="auto"/>
              <w:right w:val="single" w:sz="12"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Met</w:t>
            </w:r>
          </w:p>
        </w:tc>
        <w:tc>
          <w:tcPr>
            <w:tcW w:w="837" w:type="dxa"/>
            <w:tcBorders>
              <w:top w:val="nil"/>
              <w:left w:val="single" w:sz="12" w:space="0" w:color="auto"/>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single" w:sz="4" w:space="0" w:color="auto"/>
              <w:bottom w:val="single" w:sz="12"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nil"/>
              <w:left w:val="single" w:sz="12" w:space="0" w:color="auto"/>
              <w:bottom w:val="single" w:sz="12" w:space="0" w:color="auto"/>
              <w:right w:val="single" w:sz="4" w:space="0" w:color="auto"/>
            </w:tcBorders>
            <w:shd w:val="clear" w:color="000000" w:fill="C00000"/>
            <w:vAlign w:val="center"/>
            <w:hideMark/>
          </w:tcPr>
          <w:p w:rsidR="003214CD" w:rsidRPr="007B20EC" w:rsidRDefault="003214CD" w:rsidP="003214CD">
            <w:pPr>
              <w:spacing w:after="0"/>
              <w:jc w:val="center"/>
              <w:rPr>
                <w:rFonts w:ascii="Century Gothic" w:hAnsi="Century Gothic"/>
                <w:color w:val="000000"/>
                <w:sz w:val="16"/>
                <w:szCs w:val="16"/>
                <w:u w:val="single"/>
              </w:rPr>
            </w:pPr>
            <w:r w:rsidRPr="007B20EC">
              <w:rPr>
                <w:rFonts w:ascii="Century Gothic" w:hAnsi="Century Gothic"/>
                <w:color w:val="000000"/>
                <w:sz w:val="16"/>
                <w:szCs w:val="16"/>
                <w:u w:val="single"/>
              </w:rPr>
              <w:t>Critical</w:t>
            </w:r>
            <w:r w:rsidRPr="007B20EC">
              <w:rPr>
                <w:rFonts w:ascii="Century Gothic" w:hAnsi="Century Gothic"/>
                <w:color w:val="000000"/>
                <w:sz w:val="16"/>
                <w:szCs w:val="16"/>
                <w:u w:val="single"/>
              </w:rPr>
              <w:br/>
            </w:r>
            <w:r w:rsidRPr="007B20EC">
              <w:rPr>
                <w:rFonts w:ascii="Century Gothic" w:hAnsi="Century Gothic"/>
                <w:color w:val="000000"/>
                <w:sz w:val="16"/>
                <w:szCs w:val="16"/>
              </w:rPr>
              <w:t xml:space="preserve">A large fresh is required this year to maintain healthy fish populations and provide for dispersal and recruitment. </w:t>
            </w:r>
            <w:r>
              <w:rPr>
                <w:rFonts w:ascii="Century Gothic" w:hAnsi="Century Gothic"/>
                <w:color w:val="000000"/>
                <w:sz w:val="16"/>
                <w:szCs w:val="16"/>
              </w:rPr>
              <w:t>I</w:t>
            </w:r>
            <w:r w:rsidRPr="007B20EC">
              <w:rPr>
                <w:rFonts w:ascii="Century Gothic" w:hAnsi="Century Gothic"/>
                <w:color w:val="000000"/>
                <w:sz w:val="16"/>
                <w:szCs w:val="16"/>
              </w:rPr>
              <w:t>nterval since the last flow - 4+ years - exceeds or approaches the lifespan of short lived fish species.</w:t>
            </w:r>
          </w:p>
        </w:tc>
        <w:tc>
          <w:tcPr>
            <w:tcW w:w="2773" w:type="dxa"/>
            <w:tcBorders>
              <w:top w:val="nil"/>
              <w:left w:val="nil"/>
              <w:bottom w:val="single" w:sz="12" w:space="0" w:color="auto"/>
              <w:right w:val="single" w:sz="12" w:space="0" w:color="auto"/>
            </w:tcBorders>
            <w:shd w:val="clear" w:color="000000" w:fill="FFFFFF"/>
            <w:vAlign w:val="center"/>
            <w:hideMark/>
          </w:tcPr>
          <w:p w:rsidR="003214CD" w:rsidRPr="007B20EC" w:rsidRDefault="003214CD" w:rsidP="003214CD">
            <w:pPr>
              <w:spacing w:after="0"/>
              <w:jc w:val="center"/>
              <w:rPr>
                <w:rFonts w:ascii="Century Gothic" w:hAnsi="Century Gothic"/>
                <w:sz w:val="16"/>
                <w:szCs w:val="16"/>
              </w:rPr>
            </w:pPr>
            <w:r w:rsidRPr="007B20EC">
              <w:rPr>
                <w:rFonts w:ascii="Century Gothic" w:hAnsi="Century Gothic"/>
                <w:b/>
                <w:bCs/>
                <w:sz w:val="16"/>
                <w:szCs w:val="16"/>
              </w:rPr>
              <w:t>Low</w:t>
            </w:r>
            <w:r w:rsidRPr="007B20EC">
              <w:rPr>
                <w:rFonts w:ascii="Century Gothic" w:hAnsi="Century Gothic"/>
                <w:sz w:val="16"/>
                <w:szCs w:val="16"/>
              </w:rPr>
              <w:br/>
              <w:t>Potential for active management requires further investigation. Uncertain if sufficient additional flows could  be obtained, and would likely have to target one channel not whole system</w:t>
            </w:r>
          </w:p>
        </w:tc>
      </w:tr>
      <w:tr w:rsidR="003214CD" w:rsidRPr="007B20EC" w:rsidTr="003214CD">
        <w:trPr>
          <w:trHeight w:val="1151"/>
        </w:trPr>
        <w:tc>
          <w:tcPr>
            <w:tcW w:w="1288" w:type="dxa"/>
            <w:vMerge w:val="restart"/>
            <w:tcBorders>
              <w:top w:val="single" w:sz="12" w:space="0" w:color="auto"/>
              <w:left w:val="single" w:sz="12" w:space="0" w:color="auto"/>
              <w:bottom w:val="single" w:sz="12" w:space="0" w:color="auto"/>
              <w:right w:val="single" w:sz="12" w:space="0" w:color="auto"/>
            </w:tcBorders>
            <w:shd w:val="clear" w:color="auto" w:fill="auto"/>
            <w:hideMark/>
          </w:tcPr>
          <w:p w:rsidR="003214CD" w:rsidRPr="007B20EC" w:rsidRDefault="003214CD" w:rsidP="003214CD">
            <w:pPr>
              <w:spacing w:after="0"/>
              <w:jc w:val="left"/>
              <w:rPr>
                <w:rFonts w:ascii="Century Gothic" w:hAnsi="Century Gothic"/>
                <w:b/>
                <w:bCs/>
                <w:color w:val="000000"/>
                <w:sz w:val="16"/>
                <w:szCs w:val="16"/>
              </w:rPr>
            </w:pPr>
            <w:r w:rsidRPr="007B20EC">
              <w:rPr>
                <w:rFonts w:ascii="Century Gothic" w:hAnsi="Century Gothic"/>
                <w:b/>
                <w:bCs/>
                <w:color w:val="000000"/>
                <w:sz w:val="16"/>
                <w:szCs w:val="16"/>
              </w:rPr>
              <w:t>Lower Balonne River floodplain</w:t>
            </w:r>
          </w:p>
        </w:tc>
        <w:tc>
          <w:tcPr>
            <w:tcW w:w="1701" w:type="dxa"/>
            <w:tcBorders>
              <w:top w:val="single" w:sz="12" w:space="0" w:color="auto"/>
              <w:left w:val="single" w:sz="12" w:space="0" w:color="auto"/>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Connectivity with the riparian zone</w:t>
            </w:r>
            <w:r w:rsidRPr="007B20EC">
              <w:rPr>
                <w:rFonts w:ascii="Century Gothic" w:hAnsi="Century Gothic"/>
                <w:color w:val="000000"/>
                <w:sz w:val="16"/>
                <w:szCs w:val="16"/>
                <w:vertAlign w:val="superscript"/>
              </w:rPr>
              <w:t>5-9</w:t>
            </w:r>
          </w:p>
        </w:tc>
        <w:tc>
          <w:tcPr>
            <w:tcW w:w="1701" w:type="dxa"/>
            <w:tcBorders>
              <w:top w:val="single" w:sz="12" w:space="0" w:color="auto"/>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9 200 ML/day Culgoa River @ Brenda</w:t>
            </w:r>
          </w:p>
        </w:tc>
        <w:tc>
          <w:tcPr>
            <w:tcW w:w="851" w:type="dxa"/>
            <w:tcBorders>
              <w:top w:val="single" w:sz="12" w:space="0" w:color="auto"/>
              <w:left w:val="nil"/>
              <w:bottom w:val="single" w:sz="8"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12</w:t>
            </w:r>
          </w:p>
        </w:tc>
        <w:tc>
          <w:tcPr>
            <w:tcW w:w="1134" w:type="dxa"/>
            <w:tcBorders>
              <w:top w:val="single" w:sz="12" w:space="0" w:color="auto"/>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Every 2 to 3 years</w:t>
            </w:r>
          </w:p>
        </w:tc>
        <w:tc>
          <w:tcPr>
            <w:tcW w:w="1134" w:type="dxa"/>
            <w:tcBorders>
              <w:top w:val="single" w:sz="12" w:space="0" w:color="auto"/>
              <w:left w:val="nil"/>
              <w:bottom w:val="single" w:sz="8" w:space="0" w:color="auto"/>
              <w:right w:val="single" w:sz="12" w:space="0" w:color="auto"/>
            </w:tcBorders>
            <w:shd w:val="clear" w:color="000000" w:fill="FF0000"/>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Not Met</w:t>
            </w:r>
          </w:p>
        </w:tc>
        <w:tc>
          <w:tcPr>
            <w:tcW w:w="837" w:type="dxa"/>
            <w:tcBorders>
              <w:top w:val="single" w:sz="12" w:space="0" w:color="auto"/>
              <w:left w:val="single" w:sz="12" w:space="0" w:color="auto"/>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single" w:sz="8"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single" w:sz="4" w:space="0" w:color="auto"/>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single" w:sz="12" w:space="0" w:color="auto"/>
              <w:left w:val="single" w:sz="12" w:space="0" w:color="auto"/>
              <w:bottom w:val="single" w:sz="8" w:space="0" w:color="auto"/>
              <w:right w:val="single" w:sz="4" w:space="0" w:color="auto"/>
            </w:tcBorders>
            <w:shd w:val="clear" w:color="000000" w:fill="C00000"/>
            <w:vAlign w:val="center"/>
            <w:hideMark/>
          </w:tcPr>
          <w:p w:rsidR="003214CD" w:rsidRPr="007B20EC" w:rsidRDefault="003214CD" w:rsidP="003214CD">
            <w:pPr>
              <w:spacing w:after="0"/>
              <w:jc w:val="center"/>
              <w:rPr>
                <w:rFonts w:ascii="Century Gothic" w:hAnsi="Century Gothic"/>
                <w:color w:val="000000"/>
                <w:sz w:val="16"/>
                <w:szCs w:val="16"/>
                <w:u w:val="single"/>
              </w:rPr>
            </w:pPr>
            <w:r w:rsidRPr="007B20EC">
              <w:rPr>
                <w:rFonts w:ascii="Century Gothic" w:hAnsi="Century Gothic"/>
                <w:color w:val="000000"/>
                <w:sz w:val="16"/>
                <w:szCs w:val="16"/>
                <w:u w:val="single"/>
              </w:rPr>
              <w:t>Critical</w:t>
            </w:r>
            <w:r w:rsidRPr="007B20EC">
              <w:rPr>
                <w:rFonts w:ascii="Century Gothic" w:hAnsi="Century Gothic"/>
                <w:color w:val="000000"/>
                <w:sz w:val="16"/>
                <w:szCs w:val="16"/>
                <w:u w:val="single"/>
              </w:rPr>
              <w:br/>
            </w:r>
            <w:r w:rsidRPr="007B20EC">
              <w:rPr>
                <w:rFonts w:ascii="Century Gothic" w:hAnsi="Century Gothic"/>
                <w:color w:val="000000"/>
                <w:sz w:val="16"/>
                <w:szCs w:val="16"/>
              </w:rPr>
              <w:t>Inundation</w:t>
            </w:r>
            <w:r w:rsidRPr="007B20EC">
              <w:rPr>
                <w:rFonts w:ascii="Century Gothic" w:hAnsi="Century Gothic"/>
                <w:color w:val="000000"/>
                <w:sz w:val="16"/>
                <w:szCs w:val="16"/>
                <w:u w:val="single"/>
              </w:rPr>
              <w:t xml:space="preserve"> </w:t>
            </w:r>
            <w:r w:rsidRPr="007B20EC">
              <w:rPr>
                <w:rFonts w:ascii="Century Gothic" w:hAnsi="Century Gothic"/>
                <w:color w:val="000000"/>
                <w:sz w:val="16"/>
                <w:szCs w:val="16"/>
              </w:rPr>
              <w:t xml:space="preserve">required this year to maintain ecosystem health and function. 4 years since last </w:t>
            </w:r>
            <w:r>
              <w:rPr>
                <w:rFonts w:ascii="Century Gothic" w:hAnsi="Century Gothic"/>
                <w:color w:val="000000"/>
                <w:sz w:val="16"/>
                <w:szCs w:val="16"/>
              </w:rPr>
              <w:t xml:space="preserve">flow </w:t>
            </w:r>
            <w:r w:rsidRPr="007B20EC">
              <w:rPr>
                <w:rFonts w:ascii="Century Gothic" w:hAnsi="Century Gothic"/>
                <w:color w:val="000000"/>
                <w:sz w:val="16"/>
                <w:szCs w:val="16"/>
              </w:rPr>
              <w:t xml:space="preserve">- exceeds critical interval (3 years) to maintain condition of river red gum </w:t>
            </w:r>
            <w:proofErr w:type="spellStart"/>
            <w:r w:rsidRPr="007B20EC">
              <w:rPr>
                <w:rFonts w:ascii="Century Gothic" w:hAnsi="Century Gothic"/>
                <w:color w:val="000000"/>
                <w:sz w:val="16"/>
                <w:szCs w:val="16"/>
              </w:rPr>
              <w:t>forests</w:t>
            </w:r>
            <w:r w:rsidRPr="007B20EC">
              <w:rPr>
                <w:rFonts w:ascii="Century Gothic" w:hAnsi="Century Gothic"/>
                <w:color w:val="000000"/>
                <w:sz w:val="16"/>
                <w:szCs w:val="16"/>
                <w:vertAlign w:val="superscript"/>
              </w:rPr>
              <w:t>F</w:t>
            </w:r>
            <w:proofErr w:type="spellEnd"/>
          </w:p>
        </w:tc>
        <w:tc>
          <w:tcPr>
            <w:tcW w:w="2773" w:type="dxa"/>
            <w:tcBorders>
              <w:top w:val="single" w:sz="12" w:space="0" w:color="auto"/>
              <w:left w:val="nil"/>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sz w:val="16"/>
                <w:szCs w:val="16"/>
              </w:rPr>
            </w:pPr>
            <w:r w:rsidRPr="007B20EC">
              <w:rPr>
                <w:rFonts w:ascii="Century Gothic" w:hAnsi="Century Gothic"/>
                <w:b/>
                <w:bCs/>
                <w:sz w:val="16"/>
                <w:szCs w:val="16"/>
              </w:rPr>
              <w:t>Probably out of scope for active management</w:t>
            </w:r>
            <w:r w:rsidRPr="007B20EC">
              <w:rPr>
                <w:rFonts w:ascii="Century Gothic" w:hAnsi="Century Gothic"/>
                <w:sz w:val="16"/>
                <w:szCs w:val="16"/>
              </w:rPr>
              <w:br/>
              <w:t>Benefit of supplying additional CEW would be negligible. In-stream CEW will contribute significantly to this demand</w:t>
            </w:r>
          </w:p>
        </w:tc>
      </w:tr>
      <w:tr w:rsidR="003214CD" w:rsidRPr="007B20EC" w:rsidTr="003214CD">
        <w:trPr>
          <w:trHeight w:val="1400"/>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tcBorders>
              <w:top w:val="nil"/>
              <w:left w:val="single" w:sz="12" w:space="0" w:color="auto"/>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Connectivity with the inner floodplain</w:t>
            </w:r>
            <w:r w:rsidRPr="007B20EC">
              <w:rPr>
                <w:rFonts w:ascii="Century Gothic" w:hAnsi="Century Gothic"/>
                <w:color w:val="000000"/>
                <w:sz w:val="16"/>
                <w:szCs w:val="16"/>
                <w:vertAlign w:val="superscript"/>
              </w:rPr>
              <w:t>5-9</w:t>
            </w:r>
          </w:p>
        </w:tc>
        <w:tc>
          <w:tcPr>
            <w:tcW w:w="170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15 000 ML/day Culgoa River @ Brenda</w:t>
            </w:r>
          </w:p>
        </w:tc>
        <w:tc>
          <w:tcPr>
            <w:tcW w:w="85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10</w:t>
            </w:r>
          </w:p>
        </w:tc>
        <w:tc>
          <w:tcPr>
            <w:tcW w:w="1134"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Every 3.5 to 4 years</w:t>
            </w:r>
          </w:p>
        </w:tc>
        <w:tc>
          <w:tcPr>
            <w:tcW w:w="1134" w:type="dxa"/>
            <w:tcBorders>
              <w:top w:val="nil"/>
              <w:left w:val="nil"/>
              <w:bottom w:val="single" w:sz="8" w:space="0" w:color="auto"/>
              <w:right w:val="single" w:sz="12" w:space="0" w:color="auto"/>
            </w:tcBorders>
            <w:shd w:val="clear" w:color="000000" w:fill="FF0000"/>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Not Met</w:t>
            </w:r>
          </w:p>
        </w:tc>
        <w:tc>
          <w:tcPr>
            <w:tcW w:w="837" w:type="dxa"/>
            <w:tcBorders>
              <w:top w:val="nil"/>
              <w:left w:val="single" w:sz="12" w:space="0" w:color="auto"/>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single" w:sz="4" w:space="0" w:color="auto"/>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nil"/>
              <w:left w:val="single" w:sz="12" w:space="0" w:color="auto"/>
              <w:bottom w:val="single" w:sz="8" w:space="0" w:color="auto"/>
              <w:right w:val="single" w:sz="4" w:space="0" w:color="auto"/>
            </w:tcBorders>
            <w:shd w:val="clear" w:color="000000" w:fill="FF0000"/>
            <w:vAlign w:val="center"/>
            <w:hideMark/>
          </w:tcPr>
          <w:p w:rsidR="003214CD" w:rsidRPr="007B20EC" w:rsidRDefault="003214CD" w:rsidP="003214CD">
            <w:pPr>
              <w:spacing w:after="0"/>
              <w:jc w:val="center"/>
              <w:rPr>
                <w:rFonts w:ascii="Century Gothic" w:hAnsi="Century Gothic"/>
                <w:color w:val="000000"/>
                <w:sz w:val="16"/>
                <w:szCs w:val="16"/>
                <w:u w:val="single"/>
              </w:rPr>
            </w:pPr>
            <w:r w:rsidRPr="007B20EC">
              <w:rPr>
                <w:rFonts w:ascii="Century Gothic" w:hAnsi="Century Gothic"/>
                <w:color w:val="000000"/>
                <w:sz w:val="16"/>
                <w:szCs w:val="16"/>
                <w:u w:val="single"/>
              </w:rPr>
              <w:t>High</w:t>
            </w:r>
            <w:r w:rsidRPr="007B20EC">
              <w:rPr>
                <w:rFonts w:ascii="Century Gothic" w:hAnsi="Century Gothic"/>
                <w:color w:val="000000"/>
                <w:sz w:val="16"/>
                <w:szCs w:val="16"/>
                <w:u w:val="single"/>
              </w:rPr>
              <w:br/>
            </w:r>
            <w:r w:rsidRPr="007B20EC">
              <w:rPr>
                <w:rFonts w:ascii="Century Gothic" w:hAnsi="Century Gothic"/>
                <w:color w:val="000000"/>
                <w:sz w:val="16"/>
                <w:szCs w:val="16"/>
              </w:rPr>
              <w:t xml:space="preserve">Inundation required this year to maintain ecosystem health and function. Interval since last flow (4+ years) exceeds the critical interval to maintain condition of river red gum forests and within interval to sustain lignum (3 to 5 years) and vigorous growth of </w:t>
            </w:r>
            <w:proofErr w:type="spellStart"/>
            <w:r w:rsidRPr="007B20EC">
              <w:rPr>
                <w:rFonts w:ascii="Century Gothic" w:hAnsi="Century Gothic"/>
                <w:color w:val="000000"/>
                <w:sz w:val="16"/>
                <w:szCs w:val="16"/>
              </w:rPr>
              <w:t>blackbox</w:t>
            </w:r>
            <w:proofErr w:type="spellEnd"/>
            <w:r w:rsidRPr="007B20EC">
              <w:rPr>
                <w:rFonts w:ascii="Century Gothic" w:hAnsi="Century Gothic"/>
                <w:color w:val="000000"/>
                <w:sz w:val="16"/>
                <w:szCs w:val="16"/>
              </w:rPr>
              <w:t xml:space="preserve"> (5 to 7 years)</w:t>
            </w:r>
          </w:p>
        </w:tc>
        <w:tc>
          <w:tcPr>
            <w:tcW w:w="2773" w:type="dxa"/>
            <w:tcBorders>
              <w:top w:val="nil"/>
              <w:left w:val="nil"/>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sz w:val="16"/>
                <w:szCs w:val="16"/>
              </w:rPr>
            </w:pPr>
            <w:r w:rsidRPr="007B20EC">
              <w:rPr>
                <w:rFonts w:ascii="Century Gothic" w:hAnsi="Century Gothic"/>
                <w:b/>
                <w:bCs/>
                <w:sz w:val="16"/>
                <w:szCs w:val="16"/>
              </w:rPr>
              <w:t>Out of scope for active management</w:t>
            </w:r>
            <w:r w:rsidRPr="007B20EC">
              <w:rPr>
                <w:rFonts w:ascii="Century Gothic" w:hAnsi="Century Gothic"/>
                <w:sz w:val="16"/>
                <w:szCs w:val="16"/>
              </w:rPr>
              <w:br/>
              <w:t>Benefit of supplying additional CEW would be negligible</w:t>
            </w:r>
          </w:p>
        </w:tc>
      </w:tr>
      <w:tr w:rsidR="003214CD" w:rsidRPr="007B20EC" w:rsidTr="003214CD">
        <w:trPr>
          <w:trHeight w:val="496"/>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tcBorders>
              <w:top w:val="nil"/>
              <w:left w:val="single" w:sz="12" w:space="0" w:color="auto"/>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Connectivity with the mid floodplain</w:t>
            </w:r>
            <w:r w:rsidRPr="007B20EC">
              <w:rPr>
                <w:rFonts w:ascii="Century Gothic" w:hAnsi="Century Gothic"/>
                <w:color w:val="000000"/>
                <w:sz w:val="16"/>
                <w:szCs w:val="16"/>
                <w:vertAlign w:val="superscript"/>
              </w:rPr>
              <w:t>5-9</w:t>
            </w:r>
          </w:p>
        </w:tc>
        <w:tc>
          <w:tcPr>
            <w:tcW w:w="170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24 500 Ml/day Culgoa River @ Brenda</w:t>
            </w:r>
          </w:p>
        </w:tc>
        <w:tc>
          <w:tcPr>
            <w:tcW w:w="85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7</w:t>
            </w:r>
          </w:p>
        </w:tc>
        <w:tc>
          <w:tcPr>
            <w:tcW w:w="1134"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Every 6 to 8 years</w:t>
            </w:r>
          </w:p>
        </w:tc>
        <w:tc>
          <w:tcPr>
            <w:tcW w:w="1134" w:type="dxa"/>
            <w:tcBorders>
              <w:top w:val="nil"/>
              <w:left w:val="nil"/>
              <w:bottom w:val="single" w:sz="8" w:space="0" w:color="auto"/>
              <w:right w:val="single" w:sz="12"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Met</w:t>
            </w:r>
          </w:p>
        </w:tc>
        <w:tc>
          <w:tcPr>
            <w:tcW w:w="837" w:type="dxa"/>
            <w:tcBorders>
              <w:top w:val="nil"/>
              <w:left w:val="single" w:sz="12" w:space="0" w:color="auto"/>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single" w:sz="4" w:space="0" w:color="auto"/>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nil"/>
              <w:left w:val="single" w:sz="12" w:space="0" w:color="auto"/>
              <w:bottom w:val="single" w:sz="8" w:space="0" w:color="auto"/>
              <w:right w:val="single" w:sz="4" w:space="0" w:color="auto"/>
            </w:tcBorders>
            <w:shd w:val="clear" w:color="000000" w:fill="92D050"/>
            <w:vAlign w:val="center"/>
            <w:hideMark/>
          </w:tcPr>
          <w:p w:rsidR="003214CD" w:rsidRPr="007B20EC" w:rsidRDefault="003214CD" w:rsidP="003214CD">
            <w:pPr>
              <w:spacing w:after="0"/>
              <w:jc w:val="center"/>
              <w:rPr>
                <w:rFonts w:ascii="Century Gothic" w:hAnsi="Century Gothic"/>
                <w:color w:val="000000"/>
                <w:sz w:val="16"/>
                <w:szCs w:val="16"/>
                <w:u w:val="single"/>
              </w:rPr>
            </w:pPr>
            <w:r w:rsidRPr="007B20EC">
              <w:rPr>
                <w:rFonts w:ascii="Century Gothic" w:hAnsi="Century Gothic"/>
                <w:color w:val="000000"/>
                <w:sz w:val="16"/>
                <w:szCs w:val="16"/>
                <w:u w:val="single"/>
              </w:rPr>
              <w:t>Low</w:t>
            </w:r>
            <w:r w:rsidRPr="007B20EC">
              <w:rPr>
                <w:rFonts w:ascii="Century Gothic" w:hAnsi="Century Gothic"/>
                <w:color w:val="000000"/>
                <w:sz w:val="16"/>
                <w:szCs w:val="16"/>
                <w:u w:val="single"/>
              </w:rPr>
              <w:br/>
            </w:r>
            <w:r w:rsidRPr="007B20EC">
              <w:rPr>
                <w:rFonts w:ascii="Century Gothic" w:hAnsi="Century Gothic"/>
                <w:color w:val="000000"/>
                <w:sz w:val="16"/>
                <w:szCs w:val="16"/>
              </w:rPr>
              <w:t>Inundation</w:t>
            </w:r>
            <w:r w:rsidRPr="007B20EC">
              <w:rPr>
                <w:rFonts w:ascii="Century Gothic" w:hAnsi="Century Gothic"/>
                <w:color w:val="000000"/>
                <w:sz w:val="16"/>
                <w:szCs w:val="16"/>
                <w:u w:val="single"/>
              </w:rPr>
              <w:t xml:space="preserve"> </w:t>
            </w:r>
            <w:r w:rsidRPr="007B20EC">
              <w:rPr>
                <w:rFonts w:ascii="Century Gothic" w:hAnsi="Century Gothic"/>
                <w:color w:val="000000"/>
                <w:sz w:val="16"/>
                <w:szCs w:val="16"/>
              </w:rPr>
              <w:t>required within the next two years to maintain ecosystem health and function</w:t>
            </w:r>
          </w:p>
        </w:tc>
        <w:tc>
          <w:tcPr>
            <w:tcW w:w="2773" w:type="dxa"/>
            <w:tcBorders>
              <w:top w:val="nil"/>
              <w:left w:val="nil"/>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sz w:val="16"/>
                <w:szCs w:val="16"/>
              </w:rPr>
            </w:pPr>
            <w:r w:rsidRPr="007B20EC">
              <w:rPr>
                <w:rFonts w:ascii="Century Gothic" w:hAnsi="Century Gothic"/>
                <w:b/>
                <w:bCs/>
                <w:sz w:val="16"/>
                <w:szCs w:val="16"/>
              </w:rPr>
              <w:t>Out of scope for active management</w:t>
            </w:r>
            <w:r w:rsidRPr="007B20EC">
              <w:rPr>
                <w:rFonts w:ascii="Century Gothic" w:hAnsi="Century Gothic"/>
                <w:sz w:val="16"/>
                <w:szCs w:val="16"/>
              </w:rPr>
              <w:br/>
              <w:t>Benefit of supplying additional CEW would be negligible</w:t>
            </w:r>
          </w:p>
        </w:tc>
      </w:tr>
      <w:tr w:rsidR="003214CD" w:rsidRPr="007B20EC" w:rsidTr="003214CD">
        <w:trPr>
          <w:trHeight w:val="271"/>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jc w:val="left"/>
              <w:rPr>
                <w:rFonts w:ascii="Century Gothic" w:hAnsi="Century Gothic"/>
                <w:b/>
                <w:bCs/>
                <w:color w:val="000000"/>
                <w:sz w:val="16"/>
                <w:szCs w:val="16"/>
              </w:rPr>
            </w:pPr>
          </w:p>
        </w:tc>
        <w:tc>
          <w:tcPr>
            <w:tcW w:w="1701" w:type="dxa"/>
            <w:tcBorders>
              <w:top w:val="nil"/>
              <w:left w:val="single" w:sz="12" w:space="0" w:color="auto"/>
              <w:bottom w:val="single" w:sz="12"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 xml:space="preserve">Connectivity with outer floodplain </w:t>
            </w:r>
            <w:r w:rsidRPr="007B20EC">
              <w:rPr>
                <w:rFonts w:ascii="Century Gothic" w:hAnsi="Century Gothic"/>
                <w:color w:val="000000"/>
                <w:sz w:val="16"/>
                <w:szCs w:val="16"/>
                <w:vertAlign w:val="superscript"/>
              </w:rPr>
              <w:t>5-9</w:t>
            </w:r>
          </w:p>
        </w:tc>
        <w:tc>
          <w:tcPr>
            <w:tcW w:w="1701" w:type="dxa"/>
            <w:tcBorders>
              <w:top w:val="nil"/>
              <w:left w:val="nil"/>
              <w:bottom w:val="single" w:sz="12"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38 000 ML/day Culgoa River @ Brenda</w:t>
            </w:r>
          </w:p>
        </w:tc>
        <w:tc>
          <w:tcPr>
            <w:tcW w:w="851" w:type="dxa"/>
            <w:tcBorders>
              <w:top w:val="nil"/>
              <w:left w:val="nil"/>
              <w:bottom w:val="single" w:sz="12"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6</w:t>
            </w:r>
          </w:p>
        </w:tc>
        <w:tc>
          <w:tcPr>
            <w:tcW w:w="1134" w:type="dxa"/>
            <w:tcBorders>
              <w:top w:val="nil"/>
              <w:left w:val="nil"/>
              <w:bottom w:val="single" w:sz="12"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Every 10 to 20 years</w:t>
            </w:r>
          </w:p>
        </w:tc>
        <w:tc>
          <w:tcPr>
            <w:tcW w:w="1134" w:type="dxa"/>
            <w:tcBorders>
              <w:top w:val="nil"/>
              <w:left w:val="nil"/>
              <w:bottom w:val="single" w:sz="12" w:space="0" w:color="auto"/>
              <w:right w:val="single" w:sz="12"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May be Met</w:t>
            </w:r>
          </w:p>
        </w:tc>
        <w:tc>
          <w:tcPr>
            <w:tcW w:w="837" w:type="dxa"/>
            <w:tcBorders>
              <w:top w:val="nil"/>
              <w:left w:val="single" w:sz="12" w:space="0" w:color="auto"/>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single" w:sz="4" w:space="0" w:color="auto"/>
              <w:bottom w:val="single" w:sz="12"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nil"/>
              <w:left w:val="single" w:sz="12" w:space="0" w:color="auto"/>
              <w:bottom w:val="single" w:sz="12" w:space="0" w:color="auto"/>
              <w:right w:val="single" w:sz="4" w:space="0" w:color="auto"/>
            </w:tcBorders>
            <w:shd w:val="clear" w:color="000000" w:fill="00B050"/>
            <w:vAlign w:val="center"/>
            <w:hideMark/>
          </w:tcPr>
          <w:p w:rsidR="003214CD" w:rsidRPr="007B20EC" w:rsidRDefault="003214CD" w:rsidP="003214CD">
            <w:pPr>
              <w:spacing w:after="0"/>
              <w:jc w:val="center"/>
              <w:rPr>
                <w:rFonts w:ascii="Century Gothic" w:hAnsi="Century Gothic"/>
                <w:color w:val="000000"/>
                <w:sz w:val="16"/>
                <w:szCs w:val="16"/>
                <w:u w:val="single"/>
              </w:rPr>
            </w:pPr>
            <w:r w:rsidRPr="007B20EC">
              <w:rPr>
                <w:rFonts w:ascii="Century Gothic" w:hAnsi="Century Gothic"/>
                <w:color w:val="000000"/>
                <w:sz w:val="16"/>
                <w:szCs w:val="16"/>
                <w:u w:val="single"/>
              </w:rPr>
              <w:t>Very low</w:t>
            </w:r>
            <w:r w:rsidRPr="007B20EC">
              <w:rPr>
                <w:rFonts w:ascii="Century Gothic" w:hAnsi="Century Gothic"/>
                <w:color w:val="000000"/>
                <w:sz w:val="16"/>
                <w:szCs w:val="16"/>
                <w:u w:val="single"/>
              </w:rPr>
              <w:br/>
            </w:r>
            <w:r w:rsidRPr="007B20EC">
              <w:rPr>
                <w:rFonts w:ascii="Century Gothic" w:hAnsi="Century Gothic"/>
                <w:color w:val="000000"/>
                <w:sz w:val="16"/>
                <w:szCs w:val="16"/>
              </w:rPr>
              <w:t>Critical interval for inundation, since the 2010-11 and 2011-12  floods, will be around 2020</w:t>
            </w:r>
          </w:p>
        </w:tc>
        <w:tc>
          <w:tcPr>
            <w:tcW w:w="2773" w:type="dxa"/>
            <w:tcBorders>
              <w:top w:val="nil"/>
              <w:left w:val="nil"/>
              <w:bottom w:val="single" w:sz="12"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sz w:val="16"/>
                <w:szCs w:val="16"/>
              </w:rPr>
            </w:pPr>
            <w:r w:rsidRPr="007B20EC">
              <w:rPr>
                <w:rFonts w:ascii="Century Gothic" w:hAnsi="Century Gothic"/>
                <w:b/>
                <w:bCs/>
                <w:sz w:val="16"/>
                <w:szCs w:val="16"/>
              </w:rPr>
              <w:t>Out of scope for active management</w:t>
            </w:r>
            <w:r w:rsidRPr="007B20EC">
              <w:rPr>
                <w:rFonts w:ascii="Century Gothic" w:hAnsi="Century Gothic"/>
                <w:sz w:val="16"/>
                <w:szCs w:val="16"/>
              </w:rPr>
              <w:br/>
              <w:t>Benefit of additional CEW would be negligible</w:t>
            </w:r>
          </w:p>
        </w:tc>
      </w:tr>
      <w:tr w:rsidR="003214CD" w:rsidRPr="007B20EC" w:rsidTr="00DC5E13">
        <w:trPr>
          <w:trHeight w:val="1695"/>
        </w:trPr>
        <w:tc>
          <w:tcPr>
            <w:tcW w:w="1288" w:type="dxa"/>
            <w:vMerge w:val="restart"/>
            <w:tcBorders>
              <w:top w:val="single" w:sz="12" w:space="0" w:color="auto"/>
              <w:left w:val="single" w:sz="12" w:space="0" w:color="auto"/>
              <w:bottom w:val="single" w:sz="12" w:space="0" w:color="auto"/>
              <w:right w:val="single" w:sz="12" w:space="0" w:color="auto"/>
            </w:tcBorders>
            <w:shd w:val="clear" w:color="auto" w:fill="auto"/>
            <w:hideMark/>
          </w:tcPr>
          <w:p w:rsidR="003214CD" w:rsidRPr="007B20EC" w:rsidRDefault="003214CD" w:rsidP="003214CD">
            <w:pPr>
              <w:spacing w:after="0"/>
              <w:jc w:val="left"/>
              <w:rPr>
                <w:rFonts w:ascii="Century Gothic" w:hAnsi="Century Gothic"/>
                <w:b/>
                <w:bCs/>
                <w:color w:val="000000"/>
                <w:sz w:val="16"/>
                <w:szCs w:val="16"/>
              </w:rPr>
            </w:pPr>
            <w:r w:rsidRPr="007B20EC">
              <w:rPr>
                <w:rFonts w:ascii="Century Gothic" w:hAnsi="Century Gothic"/>
                <w:b/>
                <w:bCs/>
                <w:color w:val="000000"/>
                <w:sz w:val="16"/>
                <w:szCs w:val="16"/>
              </w:rPr>
              <w:t>Narran Lakes</w:t>
            </w:r>
          </w:p>
        </w:tc>
        <w:tc>
          <w:tcPr>
            <w:tcW w:w="1701" w:type="dxa"/>
            <w:tcBorders>
              <w:top w:val="single" w:sz="12" w:space="0" w:color="auto"/>
              <w:left w:val="single" w:sz="12" w:space="0" w:color="auto"/>
              <w:bottom w:val="nil"/>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Waterbird breeding habitat in northern lakes (Ramsar site)</w:t>
            </w:r>
            <w:r w:rsidRPr="007B20EC">
              <w:rPr>
                <w:rFonts w:ascii="Century Gothic" w:hAnsi="Century Gothic"/>
                <w:color w:val="000000"/>
                <w:sz w:val="16"/>
                <w:szCs w:val="16"/>
                <w:vertAlign w:val="superscript"/>
              </w:rPr>
              <w:t>8,10-14</w:t>
            </w:r>
          </w:p>
        </w:tc>
        <w:tc>
          <w:tcPr>
            <w:tcW w:w="1701" w:type="dxa"/>
            <w:tcBorders>
              <w:top w:val="single" w:sz="12" w:space="0" w:color="auto"/>
              <w:left w:val="nil"/>
              <w:bottom w:val="nil"/>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25 GL @ Narran Park (Narran River) over 60 days</w:t>
            </w:r>
          </w:p>
        </w:tc>
        <w:tc>
          <w:tcPr>
            <w:tcW w:w="851" w:type="dxa"/>
            <w:tcBorders>
              <w:top w:val="single" w:sz="12" w:space="0" w:color="auto"/>
              <w:left w:val="nil"/>
              <w:bottom w:val="nil"/>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N/A</w:t>
            </w:r>
          </w:p>
        </w:tc>
        <w:tc>
          <w:tcPr>
            <w:tcW w:w="1134" w:type="dxa"/>
            <w:tcBorders>
              <w:top w:val="single" w:sz="12" w:space="0" w:color="auto"/>
              <w:left w:val="nil"/>
              <w:bottom w:val="nil"/>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Every 1 to 1.3 years</w:t>
            </w:r>
          </w:p>
        </w:tc>
        <w:tc>
          <w:tcPr>
            <w:tcW w:w="1134" w:type="dxa"/>
            <w:tcBorders>
              <w:top w:val="single" w:sz="12" w:space="0" w:color="auto"/>
              <w:left w:val="nil"/>
              <w:bottom w:val="nil"/>
              <w:right w:val="single" w:sz="12"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Met</w:t>
            </w:r>
          </w:p>
        </w:tc>
        <w:tc>
          <w:tcPr>
            <w:tcW w:w="837" w:type="dxa"/>
            <w:tcBorders>
              <w:top w:val="single" w:sz="12" w:space="0" w:color="auto"/>
              <w:left w:val="single" w:sz="12" w:space="0" w:color="auto"/>
              <w:bottom w:val="nil"/>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nil"/>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nil"/>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nil"/>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nil"/>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nil"/>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nil"/>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nil"/>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12" w:space="0" w:color="auto"/>
              <w:left w:val="nil"/>
              <w:bottom w:val="nil"/>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nil"/>
              <w:bottom w:val="nil"/>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12" w:space="0" w:color="auto"/>
              <w:left w:val="single" w:sz="4" w:space="0" w:color="auto"/>
              <w:bottom w:val="nil"/>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single" w:sz="12" w:space="0" w:color="auto"/>
              <w:left w:val="single" w:sz="12" w:space="0" w:color="auto"/>
              <w:bottom w:val="single" w:sz="8" w:space="0" w:color="auto"/>
              <w:right w:val="single" w:sz="4" w:space="0" w:color="auto"/>
            </w:tcBorders>
            <w:shd w:val="clear" w:color="000000" w:fill="C00000"/>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u w:val="single"/>
              </w:rPr>
              <w:t>Critical</w:t>
            </w:r>
            <w:r w:rsidRPr="007B20EC">
              <w:rPr>
                <w:rFonts w:ascii="Century Gothic" w:hAnsi="Century Gothic"/>
                <w:color w:val="000000"/>
                <w:sz w:val="16"/>
                <w:szCs w:val="16"/>
              </w:rPr>
              <w:br/>
              <w:t xml:space="preserve">Inflows required this year to sustain core lignum waterbird habitat and </w:t>
            </w:r>
            <w:proofErr w:type="spellStart"/>
            <w:r w:rsidRPr="007B20EC">
              <w:rPr>
                <w:rFonts w:ascii="Century Gothic" w:hAnsi="Century Gothic"/>
                <w:color w:val="000000"/>
                <w:sz w:val="16"/>
                <w:szCs w:val="16"/>
              </w:rPr>
              <w:t>abillity</w:t>
            </w:r>
            <w:proofErr w:type="spellEnd"/>
            <w:r w:rsidRPr="007B20EC">
              <w:rPr>
                <w:rFonts w:ascii="Century Gothic" w:hAnsi="Century Gothic"/>
                <w:color w:val="000000"/>
                <w:sz w:val="16"/>
                <w:szCs w:val="16"/>
              </w:rPr>
              <w:t xml:space="preserve"> to support waterbird breeding. Interval since last event (3.5 y</w:t>
            </w:r>
            <w:r w:rsidR="00DC5E13">
              <w:rPr>
                <w:rFonts w:ascii="Century Gothic" w:hAnsi="Century Gothic"/>
                <w:color w:val="000000"/>
                <w:sz w:val="16"/>
                <w:szCs w:val="16"/>
              </w:rPr>
              <w:t>ears) exceeds interval for vigo</w:t>
            </w:r>
            <w:r w:rsidRPr="007B20EC">
              <w:rPr>
                <w:rFonts w:ascii="Century Gothic" w:hAnsi="Century Gothic"/>
                <w:color w:val="000000"/>
                <w:sz w:val="16"/>
                <w:szCs w:val="16"/>
              </w:rPr>
              <w:t>rous growth and maximum without development spell</w:t>
            </w:r>
          </w:p>
        </w:tc>
        <w:tc>
          <w:tcPr>
            <w:tcW w:w="2773" w:type="dxa"/>
            <w:vMerge w:val="restart"/>
            <w:tcBorders>
              <w:top w:val="single" w:sz="12" w:space="0" w:color="auto"/>
              <w:left w:val="single" w:sz="4" w:space="0" w:color="auto"/>
              <w:bottom w:val="single" w:sz="8" w:space="0" w:color="000000"/>
              <w:right w:val="single" w:sz="12" w:space="0" w:color="auto"/>
            </w:tcBorders>
            <w:shd w:val="clear" w:color="000000" w:fill="0070C0"/>
            <w:vAlign w:val="center"/>
            <w:hideMark/>
          </w:tcPr>
          <w:p w:rsidR="003214CD" w:rsidRPr="007B20EC" w:rsidRDefault="003214CD" w:rsidP="003214CD">
            <w:pPr>
              <w:spacing w:after="0"/>
              <w:jc w:val="center"/>
              <w:rPr>
                <w:rFonts w:ascii="Century Gothic" w:hAnsi="Century Gothic"/>
                <w:color w:val="FFFFFF"/>
                <w:sz w:val="16"/>
                <w:szCs w:val="16"/>
              </w:rPr>
            </w:pPr>
            <w:r w:rsidRPr="007B20EC">
              <w:rPr>
                <w:rFonts w:ascii="Century Gothic" w:hAnsi="Century Gothic"/>
                <w:b/>
                <w:bCs/>
                <w:color w:val="FFFFFF"/>
                <w:sz w:val="16"/>
                <w:szCs w:val="16"/>
              </w:rPr>
              <w:t>High</w:t>
            </w:r>
            <w:r w:rsidRPr="007B20EC">
              <w:rPr>
                <w:rFonts w:ascii="Century Gothic" w:hAnsi="Century Gothic"/>
                <w:color w:val="FFFFFF"/>
                <w:sz w:val="16"/>
                <w:szCs w:val="16"/>
              </w:rPr>
              <w:br/>
              <w:t xml:space="preserve">Active management (temporary water purchase, </w:t>
            </w:r>
            <w:proofErr w:type="spellStart"/>
            <w:r w:rsidRPr="007B20EC">
              <w:rPr>
                <w:rFonts w:ascii="Century Gothic" w:hAnsi="Century Gothic"/>
                <w:color w:val="FFFFFF"/>
                <w:sz w:val="16"/>
                <w:szCs w:val="16"/>
              </w:rPr>
              <w:t>birfurcation</w:t>
            </w:r>
            <w:proofErr w:type="spellEnd"/>
            <w:r w:rsidRPr="007B20EC">
              <w:rPr>
                <w:rFonts w:ascii="Century Gothic" w:hAnsi="Century Gothic"/>
                <w:color w:val="FFFFFF"/>
                <w:sz w:val="16"/>
                <w:szCs w:val="16"/>
              </w:rPr>
              <w:t xml:space="preserve"> weir operation) could be used to augment near miss events</w:t>
            </w:r>
            <w:r w:rsidRPr="007B20EC">
              <w:rPr>
                <w:rFonts w:ascii="Century Gothic" w:hAnsi="Century Gothic"/>
                <w:color w:val="FFFFFF"/>
                <w:sz w:val="16"/>
                <w:szCs w:val="16"/>
              </w:rPr>
              <w:br/>
            </w:r>
            <w:r w:rsidRPr="007B20EC">
              <w:rPr>
                <w:rFonts w:ascii="Century Gothic" w:hAnsi="Century Gothic"/>
                <w:color w:val="FFFFFF"/>
                <w:sz w:val="16"/>
                <w:szCs w:val="16"/>
              </w:rPr>
              <w:br/>
              <w:t>Consistent with 2016–17 Basin Environmental Watering Priority:</w:t>
            </w:r>
            <w:r w:rsidRPr="007B20EC">
              <w:rPr>
                <w:rFonts w:ascii="Century Gothic" w:hAnsi="Century Gothic"/>
                <w:color w:val="FFFFFF"/>
                <w:sz w:val="16"/>
                <w:szCs w:val="16"/>
              </w:rPr>
              <w:br/>
            </w:r>
            <w:r w:rsidRPr="007B20EC">
              <w:rPr>
                <w:rFonts w:ascii="Century Gothic" w:hAnsi="Century Gothic"/>
                <w:i/>
                <w:iCs/>
                <w:color w:val="FFFFFF"/>
                <w:sz w:val="16"/>
                <w:szCs w:val="16"/>
              </w:rPr>
              <w:t>In moderate conditions, support waterbird populations by watering critical breeding and feeding habitats at important Basin environmental assets for waterbirds</w:t>
            </w:r>
          </w:p>
        </w:tc>
      </w:tr>
      <w:tr w:rsidR="003214CD" w:rsidRPr="007B20EC" w:rsidTr="00DC5E13">
        <w:trPr>
          <w:trHeight w:val="1037"/>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1701" w:type="dxa"/>
            <w:tcBorders>
              <w:top w:val="single" w:sz="8" w:space="0" w:color="auto"/>
              <w:left w:val="single" w:sz="12" w:space="0" w:color="auto"/>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Waterbird breeding and foraging habitat northern lakes zone</w:t>
            </w:r>
            <w:r w:rsidRPr="007B20EC">
              <w:rPr>
                <w:rFonts w:ascii="Century Gothic" w:hAnsi="Century Gothic"/>
                <w:color w:val="000000"/>
                <w:sz w:val="16"/>
                <w:szCs w:val="16"/>
                <w:vertAlign w:val="superscript"/>
              </w:rPr>
              <w:t>8,10-14</w:t>
            </w:r>
          </w:p>
        </w:tc>
        <w:tc>
          <w:tcPr>
            <w:tcW w:w="1701" w:type="dxa"/>
            <w:tcBorders>
              <w:top w:val="single" w:sz="8" w:space="0" w:color="auto"/>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50 GL @ Narran Park over 90 days</w:t>
            </w:r>
          </w:p>
        </w:tc>
        <w:tc>
          <w:tcPr>
            <w:tcW w:w="851" w:type="dxa"/>
            <w:tcBorders>
              <w:top w:val="single" w:sz="8" w:space="0" w:color="auto"/>
              <w:left w:val="nil"/>
              <w:bottom w:val="single" w:sz="8"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N/A</w:t>
            </w:r>
          </w:p>
        </w:tc>
        <w:tc>
          <w:tcPr>
            <w:tcW w:w="1134" w:type="dxa"/>
            <w:tcBorders>
              <w:top w:val="single" w:sz="8" w:space="0" w:color="auto"/>
              <w:left w:val="nil"/>
              <w:bottom w:val="single" w:sz="8" w:space="0" w:color="auto"/>
              <w:right w:val="single" w:sz="4" w:space="0" w:color="auto"/>
            </w:tcBorders>
            <w:shd w:val="clear" w:color="auto" w:fill="auto"/>
            <w:hideMark/>
          </w:tcPr>
          <w:p w:rsidR="003214CD" w:rsidRPr="007B20EC" w:rsidRDefault="00F950D2" w:rsidP="003214CD">
            <w:pPr>
              <w:spacing w:after="0"/>
              <w:jc w:val="left"/>
              <w:rPr>
                <w:rFonts w:ascii="Century Gothic" w:hAnsi="Century Gothic"/>
                <w:color w:val="000000"/>
                <w:sz w:val="16"/>
                <w:szCs w:val="16"/>
              </w:rPr>
            </w:pPr>
            <w:r>
              <w:rPr>
                <w:rFonts w:ascii="Century Gothic" w:hAnsi="Century Gothic"/>
                <w:color w:val="000000"/>
                <w:sz w:val="16"/>
                <w:szCs w:val="16"/>
              </w:rPr>
              <w:t>Every 1.3 to 1.7</w:t>
            </w:r>
            <w:r w:rsidR="003214CD" w:rsidRPr="007B20EC">
              <w:rPr>
                <w:rFonts w:ascii="Century Gothic" w:hAnsi="Century Gothic"/>
                <w:color w:val="000000"/>
                <w:sz w:val="16"/>
                <w:szCs w:val="16"/>
              </w:rPr>
              <w:t xml:space="preserve"> years</w:t>
            </w:r>
          </w:p>
        </w:tc>
        <w:tc>
          <w:tcPr>
            <w:tcW w:w="1134" w:type="dxa"/>
            <w:tcBorders>
              <w:top w:val="single" w:sz="8" w:space="0" w:color="auto"/>
              <w:left w:val="nil"/>
              <w:bottom w:val="single" w:sz="8" w:space="0" w:color="auto"/>
              <w:right w:val="single" w:sz="12"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Met</w:t>
            </w:r>
          </w:p>
        </w:tc>
        <w:tc>
          <w:tcPr>
            <w:tcW w:w="837" w:type="dxa"/>
            <w:tcBorders>
              <w:top w:val="single" w:sz="8" w:space="0" w:color="auto"/>
              <w:left w:val="single" w:sz="12" w:space="0" w:color="auto"/>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8" w:space="0" w:color="auto"/>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8" w:space="0" w:color="auto"/>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8" w:space="0" w:color="auto"/>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8" w:space="0" w:color="auto"/>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8" w:space="0" w:color="auto"/>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8" w:space="0" w:color="auto"/>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8" w:space="0" w:color="auto"/>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single" w:sz="8" w:space="0" w:color="auto"/>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8" w:space="0" w:color="auto"/>
              <w:left w:val="nil"/>
              <w:bottom w:val="single" w:sz="8"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single" w:sz="8" w:space="0" w:color="auto"/>
              <w:left w:val="single" w:sz="4" w:space="0" w:color="auto"/>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single" w:sz="8" w:space="0" w:color="auto"/>
              <w:left w:val="single" w:sz="12" w:space="0" w:color="auto"/>
              <w:bottom w:val="single" w:sz="8" w:space="0" w:color="auto"/>
              <w:right w:val="single" w:sz="4" w:space="0" w:color="auto"/>
            </w:tcBorders>
            <w:shd w:val="clear" w:color="000000" w:fill="C00000"/>
            <w:vAlign w:val="center"/>
            <w:hideMark/>
          </w:tcPr>
          <w:p w:rsidR="003214CD" w:rsidRPr="007B20EC" w:rsidRDefault="00DC5E13" w:rsidP="003214CD">
            <w:pPr>
              <w:spacing w:after="0"/>
              <w:jc w:val="center"/>
              <w:rPr>
                <w:rFonts w:ascii="Century Gothic" w:hAnsi="Century Gothic"/>
                <w:color w:val="000000"/>
                <w:sz w:val="16"/>
                <w:szCs w:val="16"/>
              </w:rPr>
            </w:pPr>
            <w:r>
              <w:rPr>
                <w:rFonts w:ascii="Century Gothic" w:hAnsi="Century Gothic"/>
                <w:color w:val="000000"/>
                <w:sz w:val="16"/>
                <w:szCs w:val="16"/>
                <w:u w:val="single"/>
              </w:rPr>
              <w:t>Critical</w:t>
            </w:r>
            <w:r w:rsidR="003214CD" w:rsidRPr="007B20EC">
              <w:rPr>
                <w:rFonts w:ascii="Century Gothic" w:hAnsi="Century Gothic"/>
                <w:color w:val="000000"/>
                <w:sz w:val="16"/>
                <w:szCs w:val="16"/>
              </w:rPr>
              <w:br/>
              <w:t>Inflows are required this year to sustain lignum shrublands and maintain condition of riparian red gum forests. Interval since last inflow (3.5 years) exceeds the maximum model</w:t>
            </w:r>
            <w:r>
              <w:rPr>
                <w:rFonts w:ascii="Century Gothic" w:hAnsi="Century Gothic"/>
                <w:color w:val="000000"/>
                <w:sz w:val="16"/>
                <w:szCs w:val="16"/>
              </w:rPr>
              <w:t>l</w:t>
            </w:r>
            <w:r w:rsidR="003214CD" w:rsidRPr="007B20EC">
              <w:rPr>
                <w:rFonts w:ascii="Century Gothic" w:hAnsi="Century Gothic"/>
                <w:color w:val="000000"/>
                <w:sz w:val="16"/>
                <w:szCs w:val="16"/>
              </w:rPr>
              <w:t>ed without development spell</w:t>
            </w:r>
          </w:p>
        </w:tc>
        <w:tc>
          <w:tcPr>
            <w:tcW w:w="2773" w:type="dxa"/>
            <w:vMerge/>
            <w:tcBorders>
              <w:top w:val="nil"/>
              <w:left w:val="single" w:sz="4" w:space="0" w:color="auto"/>
              <w:bottom w:val="single" w:sz="8" w:space="0" w:color="000000"/>
              <w:right w:val="single" w:sz="12" w:space="0" w:color="auto"/>
            </w:tcBorders>
            <w:vAlign w:val="center"/>
            <w:hideMark/>
          </w:tcPr>
          <w:p w:rsidR="003214CD" w:rsidRPr="007B20EC" w:rsidRDefault="003214CD" w:rsidP="003214CD">
            <w:pPr>
              <w:spacing w:after="0"/>
              <w:jc w:val="center"/>
              <w:rPr>
                <w:rFonts w:ascii="Century Gothic" w:hAnsi="Century Gothic"/>
                <w:color w:val="FFFFFF"/>
                <w:sz w:val="16"/>
                <w:szCs w:val="16"/>
              </w:rPr>
            </w:pPr>
          </w:p>
        </w:tc>
      </w:tr>
      <w:tr w:rsidR="003214CD" w:rsidRPr="007B20EC" w:rsidTr="003214CD">
        <w:trPr>
          <w:trHeight w:val="2421"/>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1701" w:type="dxa"/>
            <w:tcBorders>
              <w:top w:val="nil"/>
              <w:left w:val="single" w:sz="12" w:space="0" w:color="auto"/>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Trigger and maintain large scale colonial waterbird breeding</w:t>
            </w:r>
            <w:r w:rsidRPr="007B20EC">
              <w:rPr>
                <w:rFonts w:ascii="Century Gothic" w:hAnsi="Century Gothic"/>
                <w:color w:val="000000"/>
                <w:sz w:val="16"/>
                <w:szCs w:val="16"/>
                <w:vertAlign w:val="superscript"/>
              </w:rPr>
              <w:t>8,10-14</w:t>
            </w:r>
          </w:p>
        </w:tc>
        <w:tc>
          <w:tcPr>
            <w:tcW w:w="170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154 GL @ Narran Park over 90 days</w:t>
            </w:r>
          </w:p>
        </w:tc>
        <w:tc>
          <w:tcPr>
            <w:tcW w:w="851"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N/A</w:t>
            </w:r>
          </w:p>
        </w:tc>
        <w:tc>
          <w:tcPr>
            <w:tcW w:w="1134" w:type="dxa"/>
            <w:tcBorders>
              <w:top w:val="nil"/>
              <w:left w:val="nil"/>
              <w:bottom w:val="single" w:sz="8"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Twice in every 8 to 10 years</w:t>
            </w:r>
          </w:p>
        </w:tc>
        <w:tc>
          <w:tcPr>
            <w:tcW w:w="1134" w:type="dxa"/>
            <w:tcBorders>
              <w:top w:val="nil"/>
              <w:left w:val="nil"/>
              <w:bottom w:val="single" w:sz="8" w:space="0" w:color="auto"/>
              <w:right w:val="single" w:sz="12" w:space="0" w:color="auto"/>
            </w:tcBorders>
            <w:shd w:val="clear" w:color="000000" w:fill="FF0000"/>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Not Met</w:t>
            </w:r>
          </w:p>
        </w:tc>
        <w:tc>
          <w:tcPr>
            <w:tcW w:w="837" w:type="dxa"/>
            <w:tcBorders>
              <w:top w:val="nil"/>
              <w:left w:val="single" w:sz="12" w:space="0" w:color="auto"/>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large scale breeding</w:t>
            </w:r>
          </w:p>
        </w:tc>
        <w:tc>
          <w:tcPr>
            <w:tcW w:w="838"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b/>
                <w:bCs/>
                <w:color w:val="000000"/>
                <w:sz w:val="16"/>
                <w:szCs w:val="16"/>
              </w:rPr>
            </w:pP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minor breeding</w:t>
            </w:r>
          </w:p>
        </w:tc>
        <w:tc>
          <w:tcPr>
            <w:tcW w:w="838"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minor breeding</w:t>
            </w:r>
          </w:p>
        </w:tc>
        <w:tc>
          <w:tcPr>
            <w:tcW w:w="837" w:type="dxa"/>
            <w:tcBorders>
              <w:top w:val="nil"/>
              <w:left w:val="nil"/>
              <w:bottom w:val="single" w:sz="8"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large scale breeding</w:t>
            </w:r>
          </w:p>
        </w:tc>
        <w:tc>
          <w:tcPr>
            <w:tcW w:w="838" w:type="dxa"/>
            <w:tcBorders>
              <w:top w:val="nil"/>
              <w:left w:val="nil"/>
              <w:bottom w:val="single" w:sz="8" w:space="0" w:color="auto"/>
              <w:right w:val="single" w:sz="4" w:space="0" w:color="auto"/>
            </w:tcBorders>
            <w:shd w:val="clear" w:color="000000" w:fill="FFFFF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8"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8"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single" w:sz="4" w:space="0" w:color="auto"/>
              <w:bottom w:val="single" w:sz="8"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nil"/>
              <w:left w:val="single" w:sz="12" w:space="0" w:color="auto"/>
              <w:bottom w:val="single" w:sz="8" w:space="0" w:color="auto"/>
              <w:right w:val="single" w:sz="4" w:space="0" w:color="auto"/>
            </w:tcBorders>
            <w:shd w:val="clear" w:color="000000" w:fill="FFC000"/>
            <w:vAlign w:val="center"/>
            <w:hideMark/>
          </w:tcPr>
          <w:p w:rsidR="003214CD" w:rsidRPr="007B20EC" w:rsidRDefault="003214CD" w:rsidP="00530F46">
            <w:pPr>
              <w:spacing w:after="0"/>
              <w:jc w:val="center"/>
              <w:rPr>
                <w:rFonts w:ascii="Century Gothic" w:hAnsi="Century Gothic"/>
                <w:sz w:val="16"/>
                <w:szCs w:val="16"/>
                <w:u w:val="single"/>
              </w:rPr>
            </w:pPr>
            <w:r w:rsidRPr="007B20EC">
              <w:rPr>
                <w:rFonts w:ascii="Century Gothic" w:hAnsi="Century Gothic"/>
                <w:sz w:val="16"/>
                <w:szCs w:val="16"/>
                <w:u w:val="single"/>
              </w:rPr>
              <w:t>Moderate to High</w:t>
            </w:r>
            <w:r w:rsidRPr="007B20EC">
              <w:rPr>
                <w:rFonts w:ascii="Century Gothic" w:hAnsi="Century Gothic"/>
                <w:sz w:val="16"/>
                <w:szCs w:val="16"/>
                <w:u w:val="single"/>
              </w:rPr>
              <w:br/>
            </w:r>
            <w:r w:rsidRPr="007B20EC">
              <w:rPr>
                <w:rFonts w:ascii="Century Gothic" w:hAnsi="Century Gothic"/>
                <w:sz w:val="16"/>
                <w:szCs w:val="16"/>
              </w:rPr>
              <w:t xml:space="preserve">4+ years since last large scale waterbird breeding event. </w:t>
            </w:r>
            <w:r>
              <w:rPr>
                <w:rFonts w:ascii="Century Gothic" w:hAnsi="Century Gothic"/>
                <w:sz w:val="16"/>
                <w:szCs w:val="16"/>
              </w:rPr>
              <w:t>E</w:t>
            </w:r>
            <w:r w:rsidRPr="007B20EC">
              <w:rPr>
                <w:rFonts w:ascii="Century Gothic" w:hAnsi="Century Gothic"/>
                <w:sz w:val="16"/>
                <w:szCs w:val="16"/>
              </w:rPr>
              <w:t xml:space="preserve">vent required this year or next </w:t>
            </w:r>
            <w:proofErr w:type="gramStart"/>
            <w:r w:rsidRPr="007B20EC">
              <w:rPr>
                <w:rFonts w:ascii="Century Gothic" w:hAnsi="Century Gothic"/>
                <w:sz w:val="16"/>
                <w:szCs w:val="16"/>
              </w:rPr>
              <w:t>to provide</w:t>
            </w:r>
            <w:proofErr w:type="gramEnd"/>
            <w:r w:rsidRPr="007B20EC">
              <w:rPr>
                <w:rFonts w:ascii="Century Gothic" w:hAnsi="Century Gothic"/>
                <w:sz w:val="16"/>
                <w:szCs w:val="16"/>
              </w:rPr>
              <w:t xml:space="preserve"> ibis populations (with Narran site fidelity) with 2 breeding opportunities in their lifetime. An acute and chronic shortage of water</w:t>
            </w:r>
            <w:r w:rsidR="00530F46">
              <w:rPr>
                <w:rFonts w:ascii="Century Gothic" w:hAnsi="Century Gothic"/>
                <w:sz w:val="16"/>
                <w:szCs w:val="16"/>
              </w:rPr>
              <w:t>bird breeding across the Basin a</w:t>
            </w:r>
            <w:r w:rsidRPr="007B20EC">
              <w:rPr>
                <w:rFonts w:ascii="Century Gothic" w:hAnsi="Century Gothic"/>
                <w:sz w:val="16"/>
                <w:szCs w:val="16"/>
              </w:rPr>
              <w:t xml:space="preserve">nd the likelihood of this demand not being met in the long </w:t>
            </w:r>
            <w:proofErr w:type="gramStart"/>
            <w:r w:rsidRPr="007B20EC">
              <w:rPr>
                <w:rFonts w:ascii="Century Gothic" w:hAnsi="Century Gothic"/>
                <w:sz w:val="16"/>
                <w:szCs w:val="16"/>
              </w:rPr>
              <w:t>term,</w:t>
            </w:r>
            <w:proofErr w:type="gramEnd"/>
            <w:r w:rsidRPr="007B20EC">
              <w:rPr>
                <w:rFonts w:ascii="Century Gothic" w:hAnsi="Century Gothic"/>
                <w:sz w:val="16"/>
                <w:szCs w:val="16"/>
              </w:rPr>
              <w:t xml:space="preserve"> increases </w:t>
            </w:r>
            <w:r w:rsidR="00530F46">
              <w:rPr>
                <w:rFonts w:ascii="Century Gothic" w:hAnsi="Century Gothic"/>
                <w:sz w:val="16"/>
                <w:szCs w:val="16"/>
              </w:rPr>
              <w:t xml:space="preserve">its </w:t>
            </w:r>
            <w:r w:rsidRPr="007B20EC">
              <w:rPr>
                <w:rFonts w:ascii="Century Gothic" w:hAnsi="Century Gothic"/>
                <w:sz w:val="16"/>
                <w:szCs w:val="16"/>
              </w:rPr>
              <w:t>urgency.</w:t>
            </w:r>
          </w:p>
        </w:tc>
        <w:tc>
          <w:tcPr>
            <w:tcW w:w="2773" w:type="dxa"/>
            <w:tcBorders>
              <w:top w:val="nil"/>
              <w:left w:val="nil"/>
              <w:bottom w:val="single" w:sz="8" w:space="0" w:color="auto"/>
              <w:right w:val="single" w:sz="12" w:space="0" w:color="auto"/>
            </w:tcBorders>
            <w:shd w:val="clear" w:color="000000" w:fill="0070C0"/>
            <w:vAlign w:val="center"/>
            <w:hideMark/>
          </w:tcPr>
          <w:p w:rsidR="003214CD" w:rsidRPr="007B20EC" w:rsidRDefault="003214CD" w:rsidP="003214CD">
            <w:pPr>
              <w:spacing w:after="0"/>
              <w:jc w:val="center"/>
              <w:rPr>
                <w:rFonts w:ascii="Century Gothic" w:hAnsi="Century Gothic"/>
                <w:color w:val="FFFFFF"/>
                <w:sz w:val="16"/>
                <w:szCs w:val="16"/>
              </w:rPr>
            </w:pPr>
            <w:r w:rsidRPr="007B20EC">
              <w:rPr>
                <w:rFonts w:ascii="Century Gothic" w:hAnsi="Century Gothic"/>
                <w:b/>
                <w:bCs/>
                <w:color w:val="FFFFFF"/>
                <w:sz w:val="16"/>
                <w:szCs w:val="16"/>
              </w:rPr>
              <w:t>High</w:t>
            </w:r>
            <w:r w:rsidRPr="007B20EC">
              <w:rPr>
                <w:rFonts w:ascii="Century Gothic" w:hAnsi="Century Gothic"/>
                <w:color w:val="FFFFFF"/>
                <w:sz w:val="16"/>
                <w:szCs w:val="16"/>
              </w:rPr>
              <w:br/>
              <w:t>Additional water from private storage could be provided to support a waterbird breeding event after initiation if required</w:t>
            </w:r>
            <w:r w:rsidRPr="007B20EC">
              <w:rPr>
                <w:rFonts w:ascii="Century Gothic" w:hAnsi="Century Gothic"/>
                <w:color w:val="FFFFFF"/>
                <w:sz w:val="16"/>
                <w:szCs w:val="16"/>
              </w:rPr>
              <w:br/>
            </w:r>
            <w:r w:rsidRPr="007B20EC">
              <w:rPr>
                <w:rFonts w:ascii="Century Gothic" w:hAnsi="Century Gothic"/>
                <w:color w:val="FFFFFF"/>
                <w:sz w:val="16"/>
                <w:szCs w:val="16"/>
              </w:rPr>
              <w:br/>
              <w:t>Consistent with 2016–17 Basin Environmental Watering Priority:</w:t>
            </w:r>
            <w:r w:rsidRPr="007B20EC">
              <w:rPr>
                <w:rFonts w:ascii="Century Gothic" w:hAnsi="Century Gothic"/>
                <w:color w:val="FFFFFF"/>
                <w:sz w:val="16"/>
                <w:szCs w:val="16"/>
              </w:rPr>
              <w:br/>
            </w:r>
            <w:r w:rsidRPr="007B20EC">
              <w:rPr>
                <w:rFonts w:ascii="Century Gothic" w:hAnsi="Century Gothic"/>
                <w:i/>
                <w:iCs/>
                <w:color w:val="FFFFFF"/>
                <w:sz w:val="16"/>
                <w:szCs w:val="16"/>
              </w:rPr>
              <w:t>In moderate conditions, capitalise on opportunities to support waterbird breeding</w:t>
            </w:r>
          </w:p>
        </w:tc>
      </w:tr>
      <w:tr w:rsidR="003214CD" w:rsidRPr="007B20EC" w:rsidTr="003214CD">
        <w:trPr>
          <w:trHeight w:val="835"/>
        </w:trPr>
        <w:tc>
          <w:tcPr>
            <w:tcW w:w="1288" w:type="dxa"/>
            <w:vMerge/>
            <w:tcBorders>
              <w:top w:val="nil"/>
              <w:left w:val="single" w:sz="12" w:space="0" w:color="auto"/>
              <w:bottom w:val="single" w:sz="12" w:space="0" w:color="auto"/>
              <w:right w:val="single" w:sz="12" w:space="0" w:color="auto"/>
            </w:tcBorders>
            <w:vAlign w:val="center"/>
            <w:hideMark/>
          </w:tcPr>
          <w:p w:rsidR="003214CD" w:rsidRPr="007B20EC" w:rsidRDefault="003214CD" w:rsidP="003214CD">
            <w:pPr>
              <w:spacing w:after="0"/>
              <w:rPr>
                <w:rFonts w:ascii="Century Gothic" w:hAnsi="Century Gothic"/>
                <w:b/>
                <w:bCs/>
                <w:color w:val="000000"/>
                <w:sz w:val="16"/>
                <w:szCs w:val="16"/>
              </w:rPr>
            </w:pPr>
          </w:p>
        </w:tc>
        <w:tc>
          <w:tcPr>
            <w:tcW w:w="1701" w:type="dxa"/>
            <w:tcBorders>
              <w:top w:val="nil"/>
              <w:left w:val="single" w:sz="12" w:space="0" w:color="auto"/>
              <w:bottom w:val="single" w:sz="12"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Water all floodplain and wetland habitat in Narran Lakes complex, initiate waterbird breeding, provide long-term refuge</w:t>
            </w:r>
            <w:r w:rsidRPr="007B20EC">
              <w:rPr>
                <w:rFonts w:ascii="Century Gothic" w:hAnsi="Century Gothic"/>
                <w:color w:val="000000"/>
                <w:sz w:val="16"/>
                <w:szCs w:val="16"/>
                <w:vertAlign w:val="superscript"/>
              </w:rPr>
              <w:t xml:space="preserve"> </w:t>
            </w:r>
          </w:p>
        </w:tc>
        <w:tc>
          <w:tcPr>
            <w:tcW w:w="1701" w:type="dxa"/>
            <w:tcBorders>
              <w:top w:val="nil"/>
              <w:left w:val="nil"/>
              <w:bottom w:val="single" w:sz="12"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250 GL over 180 days @ Narran Park</w:t>
            </w:r>
          </w:p>
        </w:tc>
        <w:tc>
          <w:tcPr>
            <w:tcW w:w="851" w:type="dxa"/>
            <w:tcBorders>
              <w:top w:val="nil"/>
              <w:left w:val="nil"/>
              <w:bottom w:val="single" w:sz="12" w:space="0" w:color="auto"/>
              <w:right w:val="single" w:sz="4" w:space="0" w:color="auto"/>
            </w:tcBorders>
            <w:shd w:val="clear" w:color="auto" w:fill="auto"/>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N/A</w:t>
            </w:r>
          </w:p>
        </w:tc>
        <w:tc>
          <w:tcPr>
            <w:tcW w:w="1134" w:type="dxa"/>
            <w:tcBorders>
              <w:top w:val="nil"/>
              <w:left w:val="nil"/>
              <w:bottom w:val="single" w:sz="12" w:space="0" w:color="auto"/>
              <w:right w:val="single" w:sz="4" w:space="0" w:color="auto"/>
            </w:tcBorders>
            <w:shd w:val="clear" w:color="auto" w:fill="auto"/>
            <w:hideMark/>
          </w:tcPr>
          <w:p w:rsidR="003214CD" w:rsidRPr="007B20EC" w:rsidRDefault="003214CD" w:rsidP="003214CD">
            <w:pPr>
              <w:spacing w:after="0"/>
              <w:jc w:val="left"/>
              <w:rPr>
                <w:rFonts w:ascii="Century Gothic" w:hAnsi="Century Gothic"/>
                <w:color w:val="000000"/>
                <w:sz w:val="16"/>
                <w:szCs w:val="16"/>
              </w:rPr>
            </w:pPr>
            <w:r w:rsidRPr="007B20EC">
              <w:rPr>
                <w:rFonts w:ascii="Century Gothic" w:hAnsi="Century Gothic"/>
                <w:color w:val="000000"/>
                <w:sz w:val="16"/>
                <w:szCs w:val="16"/>
              </w:rPr>
              <w:t>Every 10 to 12 years</w:t>
            </w:r>
          </w:p>
        </w:tc>
        <w:tc>
          <w:tcPr>
            <w:tcW w:w="1134" w:type="dxa"/>
            <w:tcBorders>
              <w:top w:val="nil"/>
              <w:left w:val="nil"/>
              <w:bottom w:val="single" w:sz="12" w:space="0" w:color="auto"/>
              <w:right w:val="single" w:sz="12" w:space="0" w:color="auto"/>
            </w:tcBorders>
            <w:shd w:val="clear" w:color="000000" w:fill="D8D8D8"/>
            <w:vAlign w:val="center"/>
            <w:hideMark/>
          </w:tcPr>
          <w:p w:rsidR="003214CD" w:rsidRPr="007B20EC" w:rsidRDefault="003214CD" w:rsidP="003214CD">
            <w:pPr>
              <w:spacing w:after="0"/>
              <w:jc w:val="center"/>
              <w:rPr>
                <w:rFonts w:ascii="Century Gothic" w:hAnsi="Century Gothic"/>
                <w:color w:val="000000"/>
                <w:sz w:val="16"/>
                <w:szCs w:val="16"/>
              </w:rPr>
            </w:pPr>
            <w:r w:rsidRPr="007B20EC">
              <w:rPr>
                <w:rFonts w:ascii="Century Gothic" w:hAnsi="Century Gothic"/>
                <w:color w:val="000000"/>
                <w:sz w:val="16"/>
                <w:szCs w:val="16"/>
              </w:rPr>
              <w:t>May be Met</w:t>
            </w:r>
          </w:p>
        </w:tc>
        <w:tc>
          <w:tcPr>
            <w:tcW w:w="837" w:type="dxa"/>
            <w:tcBorders>
              <w:top w:val="nil"/>
              <w:left w:val="single" w:sz="12" w:space="0" w:color="auto"/>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000000" w:fill="7F7F7F"/>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7" w:type="dxa"/>
            <w:tcBorders>
              <w:top w:val="nil"/>
              <w:left w:val="nil"/>
              <w:bottom w:val="single" w:sz="12" w:space="0" w:color="auto"/>
              <w:right w:val="single" w:sz="4"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nil"/>
              <w:bottom w:val="single" w:sz="12" w:space="0" w:color="auto"/>
              <w:right w:val="nil"/>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838" w:type="dxa"/>
            <w:tcBorders>
              <w:top w:val="nil"/>
              <w:left w:val="single" w:sz="4" w:space="0" w:color="auto"/>
              <w:bottom w:val="single" w:sz="12"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color w:val="000000"/>
                <w:sz w:val="16"/>
                <w:szCs w:val="16"/>
              </w:rPr>
            </w:pPr>
          </w:p>
        </w:tc>
        <w:tc>
          <w:tcPr>
            <w:tcW w:w="2472" w:type="dxa"/>
            <w:tcBorders>
              <w:top w:val="nil"/>
              <w:left w:val="single" w:sz="12" w:space="0" w:color="auto"/>
              <w:bottom w:val="single" w:sz="12" w:space="0" w:color="auto"/>
              <w:right w:val="single" w:sz="4" w:space="0" w:color="auto"/>
            </w:tcBorders>
            <w:shd w:val="clear" w:color="000000" w:fill="00B050"/>
            <w:vAlign w:val="center"/>
            <w:hideMark/>
          </w:tcPr>
          <w:p w:rsidR="003214CD" w:rsidRPr="007B20EC" w:rsidRDefault="003214CD" w:rsidP="003214CD">
            <w:pPr>
              <w:spacing w:after="0"/>
              <w:jc w:val="center"/>
              <w:rPr>
                <w:rFonts w:ascii="Century Gothic" w:hAnsi="Century Gothic"/>
                <w:color w:val="000000"/>
                <w:sz w:val="16"/>
                <w:szCs w:val="16"/>
                <w:u w:val="single"/>
              </w:rPr>
            </w:pPr>
            <w:r w:rsidRPr="007B20EC">
              <w:rPr>
                <w:rFonts w:ascii="Century Gothic" w:hAnsi="Century Gothic"/>
                <w:color w:val="000000"/>
                <w:sz w:val="16"/>
                <w:szCs w:val="16"/>
                <w:u w:val="single"/>
              </w:rPr>
              <w:t>Very low</w:t>
            </w:r>
            <w:r w:rsidRPr="007B20EC">
              <w:rPr>
                <w:rFonts w:ascii="Century Gothic" w:hAnsi="Century Gothic"/>
                <w:color w:val="000000"/>
                <w:sz w:val="16"/>
                <w:szCs w:val="16"/>
                <w:u w:val="single"/>
              </w:rPr>
              <w:br/>
            </w:r>
            <w:r w:rsidRPr="007B20EC">
              <w:rPr>
                <w:rFonts w:ascii="Century Gothic" w:hAnsi="Century Gothic"/>
                <w:color w:val="000000"/>
                <w:sz w:val="16"/>
                <w:szCs w:val="16"/>
              </w:rPr>
              <w:t>Following the 2010-11 and 2011-12  floods, the critical interval for inundation will be from 2020 (if not received before then)</w:t>
            </w:r>
          </w:p>
        </w:tc>
        <w:tc>
          <w:tcPr>
            <w:tcW w:w="2773" w:type="dxa"/>
            <w:tcBorders>
              <w:top w:val="nil"/>
              <w:left w:val="nil"/>
              <w:bottom w:val="single" w:sz="12" w:space="0" w:color="auto"/>
              <w:right w:val="single" w:sz="12" w:space="0" w:color="auto"/>
            </w:tcBorders>
            <w:shd w:val="clear" w:color="auto" w:fill="auto"/>
            <w:vAlign w:val="center"/>
            <w:hideMark/>
          </w:tcPr>
          <w:p w:rsidR="003214CD" w:rsidRPr="007B20EC" w:rsidRDefault="003214CD" w:rsidP="003214CD">
            <w:pPr>
              <w:spacing w:after="0"/>
              <w:jc w:val="center"/>
              <w:rPr>
                <w:rFonts w:ascii="Century Gothic" w:hAnsi="Century Gothic"/>
                <w:b/>
                <w:bCs/>
                <w:sz w:val="16"/>
                <w:szCs w:val="16"/>
              </w:rPr>
            </w:pPr>
            <w:r w:rsidRPr="007B20EC">
              <w:rPr>
                <w:rFonts w:ascii="Century Gothic" w:hAnsi="Century Gothic"/>
                <w:b/>
                <w:bCs/>
                <w:sz w:val="16"/>
                <w:szCs w:val="16"/>
              </w:rPr>
              <w:t>Out of scope for active management</w:t>
            </w:r>
            <w:r w:rsidRPr="007B20EC">
              <w:rPr>
                <w:rFonts w:ascii="Century Gothic" w:hAnsi="Century Gothic"/>
                <w:sz w:val="16"/>
                <w:szCs w:val="16"/>
              </w:rPr>
              <w:br/>
              <w:t>Benefit of additional CEW would be negligible</w:t>
            </w:r>
          </w:p>
        </w:tc>
      </w:tr>
    </w:tbl>
    <w:p w:rsidR="003214CD" w:rsidRPr="000B2B33" w:rsidRDefault="003214CD" w:rsidP="00530F46">
      <w:pPr>
        <w:tabs>
          <w:tab w:val="left" w:pos="1380"/>
          <w:tab w:val="left" w:pos="2785"/>
          <w:tab w:val="left" w:pos="4190"/>
          <w:tab w:val="left" w:pos="4792"/>
          <w:tab w:val="left" w:pos="5734"/>
          <w:tab w:val="left" w:pos="6468"/>
          <w:tab w:val="left" w:pos="7050"/>
          <w:tab w:val="left" w:pos="7673"/>
          <w:tab w:val="left" w:pos="8285"/>
          <w:tab w:val="left" w:pos="8887"/>
          <w:tab w:val="left" w:pos="9544"/>
          <w:tab w:val="left" w:pos="10201"/>
          <w:tab w:val="left" w:pos="10834"/>
          <w:tab w:val="left" w:pos="11467"/>
          <w:tab w:val="left" w:pos="12100"/>
          <w:tab w:val="left" w:pos="12763"/>
          <w:tab w:val="left" w:pos="13471"/>
          <w:tab w:val="left" w:pos="15861"/>
          <w:tab w:val="left" w:pos="16920"/>
        </w:tabs>
        <w:spacing w:before="200" w:after="60"/>
        <w:jc w:val="left"/>
        <w:rPr>
          <w:rFonts w:ascii="Century Gothic" w:hAnsi="Century Gothic"/>
          <w:b/>
          <w:bCs/>
          <w:color w:val="000000"/>
          <w:sz w:val="16"/>
          <w:szCs w:val="16"/>
        </w:rPr>
      </w:pPr>
      <w:r>
        <w:rPr>
          <w:rFonts w:ascii="Century Gothic" w:hAnsi="Century Gothic"/>
          <w:b/>
          <w:bCs/>
          <w:noProof/>
          <w:color w:val="000000"/>
          <w:sz w:val="16"/>
          <w:szCs w:val="16"/>
        </w:rPr>
        <w:drawing>
          <wp:anchor distT="0" distB="0" distL="114300" distR="114300" simplePos="0" relativeHeight="251662336" behindDoc="1" locked="0" layoutInCell="1" allowOverlap="1">
            <wp:simplePos x="0" y="0"/>
            <wp:positionH relativeFrom="column">
              <wp:posOffset>8232140</wp:posOffset>
            </wp:positionH>
            <wp:positionV relativeFrom="paragraph">
              <wp:posOffset>81915</wp:posOffset>
            </wp:positionV>
            <wp:extent cx="5907405" cy="2059305"/>
            <wp:effectExtent l="19050" t="19050" r="17145" b="17145"/>
            <wp:wrapSquare wrapText="bothSides"/>
            <wp:docPr id="8" name="Picture 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0" cstate="print"/>
                    <a:srcRect/>
                    <a:stretch>
                      <a:fillRect/>
                    </a:stretch>
                  </pic:blipFill>
                  <pic:spPr bwMode="auto">
                    <a:xfrm>
                      <a:off x="0" y="0"/>
                      <a:ext cx="5907405" cy="2059305"/>
                    </a:xfrm>
                    <a:prstGeom prst="rect">
                      <a:avLst/>
                    </a:prstGeom>
                    <a:noFill/>
                    <a:ln w="9525">
                      <a:solidFill>
                        <a:schemeClr val="tx1"/>
                      </a:solidFill>
                      <a:miter lim="800000"/>
                      <a:headEnd/>
                      <a:tailEnd/>
                    </a:ln>
                  </pic:spPr>
                </pic:pic>
              </a:graphicData>
            </a:graphic>
          </wp:anchor>
        </w:drawing>
      </w:r>
      <w:r w:rsidRPr="000B2B33">
        <w:rPr>
          <w:rFonts w:ascii="Century Gothic" w:hAnsi="Century Gothic"/>
          <w:b/>
          <w:bCs/>
          <w:color w:val="000000"/>
          <w:sz w:val="16"/>
          <w:szCs w:val="16"/>
        </w:rPr>
        <w:t>Notes to table:</w:t>
      </w:r>
      <w:r>
        <w:rPr>
          <w:rFonts w:ascii="Century Gothic" w:hAnsi="Century Gothic"/>
          <w:b/>
          <w:bCs/>
          <w:color w:val="000000"/>
          <w:sz w:val="16"/>
          <w:szCs w:val="16"/>
        </w:rPr>
        <w:t xml:space="preserve"> </w:t>
      </w:r>
      <w:fldSimple w:instr=" REF _Ref439688367 \h  \* MERGEFORMAT ">
        <w:r w:rsidR="00452B9B" w:rsidRPr="00452B9B">
          <w:rPr>
            <w:rFonts w:ascii="Century Gothic" w:hAnsi="Century Gothic"/>
            <w:b/>
            <w:sz w:val="16"/>
            <w:szCs w:val="16"/>
          </w:rPr>
          <w:t>Table 3</w:t>
        </w:r>
      </w:fldSimple>
    </w:p>
    <w:p w:rsidR="003214CD" w:rsidRPr="00530F46" w:rsidRDefault="003214CD" w:rsidP="00530F46">
      <w:pPr>
        <w:spacing w:after="60"/>
        <w:ind w:left="284" w:hanging="284"/>
        <w:rPr>
          <w:rFonts w:ascii="Century Gothic" w:hAnsi="Century Gothic"/>
          <w:sz w:val="15"/>
          <w:szCs w:val="16"/>
        </w:rPr>
      </w:pPr>
      <w:r w:rsidRPr="000B2B33">
        <w:rPr>
          <w:rFonts w:ascii="Century Gothic" w:hAnsi="Century Gothic"/>
          <w:sz w:val="16"/>
          <w:szCs w:val="16"/>
        </w:rPr>
        <w:t>A</w:t>
      </w:r>
      <w:r w:rsidRPr="00530F46">
        <w:rPr>
          <w:rFonts w:ascii="Century Gothic" w:hAnsi="Century Gothic"/>
          <w:sz w:val="15"/>
          <w:szCs w:val="16"/>
        </w:rPr>
        <w:t>.</w:t>
      </w:r>
      <w:r w:rsidRPr="00530F46">
        <w:rPr>
          <w:rFonts w:ascii="Century Gothic" w:hAnsi="Century Gothic"/>
          <w:sz w:val="15"/>
          <w:szCs w:val="16"/>
        </w:rPr>
        <w:tab/>
        <w:t>As indicated by hydrological modelling undertaken by the Murray Darling Basin Authority (northern Basin review and in developing the Basin Plan) testing outcomes for flow indicators under a number of different water recovery scenarios to meet tributary catchment targets and the shared reduction for the Barwon-Darling system</w:t>
      </w:r>
    </w:p>
    <w:p w:rsidR="003214CD" w:rsidRPr="00530F46" w:rsidRDefault="003214CD" w:rsidP="00530F46">
      <w:pPr>
        <w:spacing w:after="60"/>
        <w:ind w:left="284" w:hanging="284"/>
        <w:rPr>
          <w:rFonts w:ascii="Century Gothic" w:hAnsi="Century Gothic"/>
          <w:sz w:val="15"/>
          <w:szCs w:val="16"/>
        </w:rPr>
      </w:pPr>
      <w:r w:rsidRPr="00530F46">
        <w:rPr>
          <w:rFonts w:ascii="Century Gothic" w:hAnsi="Century Gothic"/>
          <w:sz w:val="15"/>
          <w:szCs w:val="16"/>
        </w:rPr>
        <w:t>B.</w:t>
      </w:r>
      <w:r w:rsidRPr="00530F46">
        <w:rPr>
          <w:rFonts w:ascii="Century Gothic" w:hAnsi="Century Gothic"/>
          <w:sz w:val="15"/>
          <w:szCs w:val="16"/>
        </w:rPr>
        <w:tab/>
        <w:t>Ongoing in-stream use of unregulated Commonwealth entitlements ('passive management') will contribute to all listed demands. Contributions from unregulated entitlements are subject to suitable flow events and are determined by the characteristics of each particular flow (peak, duration, losses) and the access conditions of held entitlements.</w:t>
      </w:r>
    </w:p>
    <w:p w:rsidR="003214CD" w:rsidRPr="00530F46" w:rsidRDefault="003214CD" w:rsidP="003214CD">
      <w:pPr>
        <w:spacing w:after="120"/>
        <w:ind w:left="284" w:hanging="284"/>
        <w:rPr>
          <w:sz w:val="15"/>
          <w:szCs w:val="16"/>
        </w:rPr>
      </w:pPr>
      <w:r w:rsidRPr="00530F46">
        <w:rPr>
          <w:rFonts w:ascii="Century Gothic" w:hAnsi="Century Gothic"/>
          <w:sz w:val="15"/>
          <w:szCs w:val="16"/>
        </w:rPr>
        <w:t>C.</w:t>
      </w:r>
      <w:r w:rsidRPr="00530F46">
        <w:rPr>
          <w:rFonts w:ascii="Century Gothic" w:hAnsi="Century Gothic"/>
          <w:sz w:val="15"/>
          <w:szCs w:val="16"/>
        </w:rPr>
        <w:tab/>
        <w:t xml:space="preserve">Potential for active management is based on demand (antecedent conditions, required frequencies of flows) and whether active management is in scope for the particular demand. The larger volume demands are generally out of scope because it is unlikely to be feasible to obtain the additional volume and/or funding required </w:t>
      </w:r>
      <w:proofErr w:type="gramStart"/>
      <w:r w:rsidRPr="00530F46">
        <w:rPr>
          <w:rFonts w:ascii="Century Gothic" w:hAnsi="Century Gothic"/>
          <w:sz w:val="15"/>
          <w:szCs w:val="16"/>
        </w:rPr>
        <w:t>to make</w:t>
      </w:r>
      <w:proofErr w:type="gramEnd"/>
      <w:r w:rsidRPr="00530F46">
        <w:rPr>
          <w:rFonts w:ascii="Century Gothic" w:hAnsi="Century Gothic"/>
          <w:sz w:val="15"/>
          <w:szCs w:val="16"/>
        </w:rPr>
        <w:t xml:space="preserve"> a significant contribution to these demands. Potential does not relate to the likelihood of a suitable flow event occurring in 2016-17, which cannot be predicted. Implementation will always be subject to a suitable unregulated trigger flow</w:t>
      </w:r>
      <w:r w:rsidRPr="00530F46">
        <w:rPr>
          <w:sz w:val="15"/>
          <w:szCs w:val="16"/>
        </w:rPr>
        <w:t>.</w:t>
      </w:r>
    </w:p>
    <w:p w:rsidR="003214CD" w:rsidRDefault="003214CD" w:rsidP="003214CD">
      <w:pPr>
        <w:spacing w:after="120"/>
        <w:jc w:val="left"/>
        <w:rPr>
          <w:rFonts w:ascii="Century Gothic" w:hAnsi="Century Gothic"/>
        </w:rPr>
      </w:pPr>
      <w:r w:rsidRPr="00881003">
        <w:rPr>
          <w:rFonts w:ascii="Century Gothic" w:hAnsi="Century Gothic"/>
          <w:b/>
          <w:sz w:val="16"/>
          <w:szCs w:val="16"/>
        </w:rPr>
        <w:t xml:space="preserve">References for </w:t>
      </w:r>
      <w:fldSimple w:instr=" REF _Ref439688367 \h  \* MERGEFORMAT ">
        <w:r w:rsidR="00452B9B" w:rsidRPr="00452B9B">
          <w:rPr>
            <w:rFonts w:ascii="Century Gothic" w:hAnsi="Century Gothic"/>
            <w:b/>
            <w:sz w:val="16"/>
            <w:szCs w:val="16"/>
          </w:rPr>
          <w:t>Table 3</w:t>
        </w:r>
      </w:fldSimple>
      <w:r>
        <w:rPr>
          <w:rFonts w:ascii="Century Gothic" w:hAnsi="Century Gothic"/>
        </w:rPr>
        <w:t>:</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1</w:t>
      </w:r>
      <w:r w:rsidRPr="00530F46">
        <w:rPr>
          <w:rFonts w:ascii="Century Gothic" w:hAnsi="Century Gothic"/>
          <w:sz w:val="15"/>
          <w:szCs w:val="16"/>
        </w:rPr>
        <w:tab/>
        <w:t xml:space="preserve">Condamine and Balonne Resource Operations Plan (s269); </w:t>
      </w:r>
      <w:proofErr w:type="spellStart"/>
      <w:r w:rsidRPr="00530F46">
        <w:rPr>
          <w:rFonts w:ascii="Century Gothic" w:hAnsi="Century Gothic"/>
          <w:sz w:val="15"/>
          <w:szCs w:val="16"/>
        </w:rPr>
        <w:t>pers</w:t>
      </w:r>
      <w:proofErr w:type="spellEnd"/>
      <w:r w:rsidRPr="00530F46">
        <w:rPr>
          <w:rFonts w:ascii="Century Gothic" w:hAnsi="Century Gothic"/>
          <w:sz w:val="15"/>
          <w:szCs w:val="16"/>
        </w:rPr>
        <w:t xml:space="preserve"> </w:t>
      </w:r>
      <w:proofErr w:type="spellStart"/>
      <w:r w:rsidRPr="00530F46">
        <w:rPr>
          <w:rFonts w:ascii="Century Gothic" w:hAnsi="Century Gothic"/>
          <w:sz w:val="15"/>
          <w:szCs w:val="16"/>
        </w:rPr>
        <w:t>comm</w:t>
      </w:r>
      <w:proofErr w:type="spellEnd"/>
      <w:r w:rsidRPr="00530F46">
        <w:rPr>
          <w:rFonts w:ascii="Century Gothic" w:hAnsi="Century Gothic"/>
          <w:sz w:val="15"/>
          <w:szCs w:val="16"/>
        </w:rPr>
        <w:t xml:space="preserve"> P. Harding, Consulting Hydrologist QLD DSTI 20 Feb </w:t>
      </w:r>
      <w:proofErr w:type="gramStart"/>
      <w:r w:rsidRPr="00530F46">
        <w:rPr>
          <w:rFonts w:ascii="Century Gothic" w:hAnsi="Century Gothic"/>
          <w:sz w:val="15"/>
          <w:szCs w:val="16"/>
        </w:rPr>
        <w:t xml:space="preserve">2015 </w:t>
      </w:r>
      <w:r w:rsidR="00530F46" w:rsidRPr="00530F46">
        <w:rPr>
          <w:rFonts w:ascii="Century Gothic" w:hAnsi="Century Gothic"/>
          <w:sz w:val="15"/>
          <w:szCs w:val="16"/>
        </w:rPr>
        <w:t>.</w:t>
      </w:r>
      <w:proofErr w:type="gramEnd"/>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2</w:t>
      </w:r>
      <w:r w:rsidRPr="00530F46">
        <w:rPr>
          <w:rFonts w:ascii="Century Gothic" w:hAnsi="Century Gothic"/>
          <w:sz w:val="15"/>
          <w:szCs w:val="16"/>
        </w:rPr>
        <w:tab/>
        <w:t xml:space="preserve">DSITI (Department of Science, Information Technology and Innovation) 2015, </w:t>
      </w:r>
      <w:r w:rsidRPr="00530F46">
        <w:rPr>
          <w:rFonts w:ascii="Century Gothic" w:hAnsi="Century Gothic"/>
          <w:i/>
          <w:sz w:val="15"/>
          <w:szCs w:val="16"/>
        </w:rPr>
        <w:t>Waterhole refuge mapping and persistence analysis in the Lower Balonne and Barwon-Darling rivers</w:t>
      </w:r>
      <w:r w:rsidRPr="00530F46">
        <w:rPr>
          <w:rFonts w:ascii="Century Gothic" w:hAnsi="Century Gothic"/>
          <w:sz w:val="15"/>
          <w:szCs w:val="16"/>
        </w:rPr>
        <w:t>. Queensland Department of Science, Information Technology and Innovation, Brisbane</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3</w:t>
      </w:r>
      <w:r w:rsidRPr="00530F46">
        <w:rPr>
          <w:rFonts w:ascii="Century Gothic" w:hAnsi="Century Gothic"/>
          <w:sz w:val="15"/>
          <w:szCs w:val="16"/>
        </w:rPr>
        <w:tab/>
        <w:t xml:space="preserve">NSW DPI (NSW Department of Primary Industries) 2015, </w:t>
      </w:r>
      <w:r w:rsidRPr="00530F46">
        <w:rPr>
          <w:rFonts w:ascii="Century Gothic" w:hAnsi="Century Gothic"/>
          <w:i/>
          <w:sz w:val="15"/>
          <w:szCs w:val="16"/>
        </w:rPr>
        <w:t>'Fish and flows in the Northern Basin: responses of fish to changes in flows in the Northern Murray-Darling Basin – reach scale report'</w:t>
      </w:r>
      <w:r w:rsidRPr="00530F46">
        <w:rPr>
          <w:rFonts w:ascii="Century Gothic" w:hAnsi="Century Gothic"/>
          <w:sz w:val="15"/>
          <w:szCs w:val="16"/>
        </w:rPr>
        <w:t>, Final report prepared for the MDBA by NSW DPI, Tamworth</w:t>
      </w:r>
    </w:p>
    <w:p w:rsidR="003214CD" w:rsidRPr="00530F46" w:rsidRDefault="003214CD" w:rsidP="003214CD">
      <w:pPr>
        <w:spacing w:after="40"/>
        <w:ind w:left="227" w:hanging="227"/>
        <w:jc w:val="left"/>
        <w:rPr>
          <w:rFonts w:ascii="Century Gothic" w:hAnsi="Century Gothic"/>
          <w:sz w:val="15"/>
          <w:szCs w:val="16"/>
        </w:rPr>
      </w:pPr>
      <w:r w:rsidRPr="00530F46">
        <w:rPr>
          <w:rFonts w:ascii="Century Gothic" w:hAnsi="Century Gothic"/>
          <w:sz w:val="15"/>
          <w:szCs w:val="16"/>
        </w:rPr>
        <w:t>4</w:t>
      </w:r>
      <w:r w:rsidRPr="00530F46">
        <w:rPr>
          <w:rFonts w:ascii="Century Gothic" w:hAnsi="Century Gothic"/>
          <w:sz w:val="15"/>
          <w:szCs w:val="16"/>
        </w:rPr>
        <w:tab/>
        <w:t xml:space="preserve">Marshall, J, </w:t>
      </w:r>
      <w:proofErr w:type="spellStart"/>
      <w:r w:rsidRPr="00530F46">
        <w:rPr>
          <w:rFonts w:ascii="Century Gothic" w:hAnsi="Century Gothic"/>
          <w:sz w:val="15"/>
          <w:szCs w:val="16"/>
        </w:rPr>
        <w:t>Menke</w:t>
      </w:r>
      <w:proofErr w:type="spellEnd"/>
      <w:r w:rsidRPr="00530F46">
        <w:rPr>
          <w:rFonts w:ascii="Century Gothic" w:hAnsi="Century Gothic"/>
          <w:sz w:val="15"/>
          <w:szCs w:val="16"/>
        </w:rPr>
        <w:t xml:space="preserve">, N, Crook, D, </w:t>
      </w:r>
      <w:proofErr w:type="spellStart"/>
      <w:r w:rsidRPr="00530F46">
        <w:rPr>
          <w:rFonts w:ascii="Century Gothic" w:hAnsi="Century Gothic"/>
          <w:sz w:val="15"/>
          <w:szCs w:val="16"/>
        </w:rPr>
        <w:t>Lobegeiger</w:t>
      </w:r>
      <w:proofErr w:type="spellEnd"/>
      <w:r w:rsidRPr="00530F46">
        <w:rPr>
          <w:rFonts w:ascii="Century Gothic" w:hAnsi="Century Gothic"/>
          <w:sz w:val="15"/>
          <w:szCs w:val="16"/>
        </w:rPr>
        <w:t xml:space="preserve">, J, Balcombe, S, Huey, J, Fawcett, J, Bond, N, Starkey, A and Sternberg, D 2016, 'Go with the flow: the movement behaviour of fish from isolated waterhole refugia during connecting flow events in an intermittent </w:t>
      </w:r>
      <w:proofErr w:type="spellStart"/>
      <w:r w:rsidRPr="00530F46">
        <w:rPr>
          <w:rFonts w:ascii="Century Gothic" w:hAnsi="Century Gothic"/>
          <w:sz w:val="15"/>
          <w:szCs w:val="16"/>
        </w:rPr>
        <w:t>dryland</w:t>
      </w:r>
      <w:proofErr w:type="spellEnd"/>
      <w:r w:rsidRPr="00530F46">
        <w:rPr>
          <w:rFonts w:ascii="Century Gothic" w:hAnsi="Century Gothic"/>
          <w:sz w:val="15"/>
          <w:szCs w:val="16"/>
        </w:rPr>
        <w:t xml:space="preserve"> river', Freshwater Biology, 21 January 2016</w:t>
      </w:r>
      <w:r w:rsidRPr="00530F46">
        <w:rPr>
          <w:sz w:val="15"/>
          <w:szCs w:val="16"/>
        </w:rPr>
        <w:t xml:space="preserve"> </w:t>
      </w:r>
      <w:r w:rsidRPr="00530F46">
        <w:rPr>
          <w:rFonts w:ascii="Century Gothic" w:hAnsi="Century Gothic"/>
          <w:sz w:val="15"/>
          <w:szCs w:val="16"/>
        </w:rPr>
        <w:t>(date online version prior to inclusion in an issue).</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5</w:t>
      </w:r>
      <w:r w:rsidRPr="00530F46">
        <w:rPr>
          <w:rFonts w:ascii="Century Gothic" w:hAnsi="Century Gothic"/>
          <w:sz w:val="15"/>
          <w:szCs w:val="16"/>
        </w:rPr>
        <w:tab/>
        <w:t>MDBA (Murray-Darling Basin Authority) 2016d, Inundation mapping in the Northern Basin review, Murray-Darling Basin Authority, Canberra (in prep.)</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6</w:t>
      </w:r>
      <w:r w:rsidRPr="00530F46">
        <w:rPr>
          <w:rFonts w:ascii="Century Gothic" w:hAnsi="Century Gothic"/>
          <w:sz w:val="15"/>
          <w:szCs w:val="16"/>
        </w:rPr>
        <w:tab/>
        <w:t xml:space="preserve">Sims, NC and </w:t>
      </w:r>
      <w:proofErr w:type="spellStart"/>
      <w:r w:rsidRPr="00530F46">
        <w:rPr>
          <w:rFonts w:ascii="Century Gothic" w:hAnsi="Century Gothic"/>
          <w:sz w:val="15"/>
          <w:szCs w:val="16"/>
        </w:rPr>
        <w:t>Thoms</w:t>
      </w:r>
      <w:proofErr w:type="spellEnd"/>
      <w:r w:rsidRPr="00530F46">
        <w:rPr>
          <w:rFonts w:ascii="Century Gothic" w:hAnsi="Century Gothic"/>
          <w:sz w:val="15"/>
          <w:szCs w:val="16"/>
        </w:rPr>
        <w:t>, MC 2002, '</w:t>
      </w:r>
      <w:proofErr w:type="gramStart"/>
      <w:r w:rsidRPr="00530F46">
        <w:rPr>
          <w:rFonts w:ascii="Century Gothic" w:hAnsi="Century Gothic"/>
          <w:sz w:val="15"/>
          <w:szCs w:val="16"/>
        </w:rPr>
        <w:t>What</w:t>
      </w:r>
      <w:proofErr w:type="gramEnd"/>
      <w:r w:rsidRPr="00530F46">
        <w:rPr>
          <w:rFonts w:ascii="Century Gothic" w:hAnsi="Century Gothic"/>
          <w:sz w:val="15"/>
          <w:szCs w:val="16"/>
        </w:rPr>
        <w:t xml:space="preserve"> happens when flood plains wet themselves: vegetation response to inundation on the lower Balonne flood plain', International Association of Hydrological Sciences, vol.276, pp.195-202</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7</w:t>
      </w:r>
      <w:r w:rsidRPr="00530F46">
        <w:rPr>
          <w:rFonts w:ascii="Century Gothic" w:hAnsi="Century Gothic"/>
          <w:sz w:val="15"/>
          <w:szCs w:val="16"/>
        </w:rPr>
        <w:tab/>
        <w:t xml:space="preserve">Casanova, M 2015, Review of Water Requirements for Key Floodplain Vegetation for the Northern Basin: Literature review and expert knowledge assessment, report prepared for the MDBA by </w:t>
      </w:r>
      <w:proofErr w:type="spellStart"/>
      <w:r w:rsidRPr="00530F46">
        <w:rPr>
          <w:rFonts w:ascii="Century Gothic" w:hAnsi="Century Gothic"/>
          <w:sz w:val="15"/>
          <w:szCs w:val="16"/>
        </w:rPr>
        <w:t>Charophyte</w:t>
      </w:r>
      <w:proofErr w:type="spellEnd"/>
      <w:r w:rsidRPr="00530F46">
        <w:rPr>
          <w:rFonts w:ascii="Century Gothic" w:hAnsi="Century Gothic"/>
          <w:sz w:val="15"/>
          <w:szCs w:val="16"/>
        </w:rPr>
        <w:t xml:space="preserve"> Services, Lake </w:t>
      </w:r>
      <w:proofErr w:type="spellStart"/>
      <w:r w:rsidRPr="00530F46">
        <w:rPr>
          <w:rFonts w:ascii="Century Gothic" w:hAnsi="Century Gothic"/>
          <w:sz w:val="15"/>
          <w:szCs w:val="16"/>
        </w:rPr>
        <w:t>Bolac</w:t>
      </w:r>
      <w:proofErr w:type="spellEnd"/>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8</w:t>
      </w:r>
      <w:r w:rsidRPr="00530F46">
        <w:rPr>
          <w:rFonts w:ascii="Century Gothic" w:hAnsi="Century Gothic"/>
          <w:sz w:val="15"/>
          <w:szCs w:val="16"/>
        </w:rPr>
        <w:tab/>
        <w:t>Eco Logical Australia 2016 'Vegetation of the Barwon-Darling and Condamine-Balonne floodplain systems of New South Wales: Mapping and survey of plant community types' prepared for the Murray-Darling Basin Authority.</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9</w:t>
      </w:r>
      <w:r w:rsidRPr="00530F46">
        <w:rPr>
          <w:rFonts w:ascii="Century Gothic" w:hAnsi="Century Gothic"/>
          <w:sz w:val="15"/>
          <w:szCs w:val="16"/>
        </w:rPr>
        <w:tab/>
        <w:t xml:space="preserve">Sims, N 2004, </w:t>
      </w:r>
      <w:proofErr w:type="gramStart"/>
      <w:r w:rsidRPr="00530F46">
        <w:rPr>
          <w:rFonts w:ascii="Century Gothic" w:hAnsi="Century Gothic"/>
          <w:sz w:val="15"/>
          <w:szCs w:val="16"/>
        </w:rPr>
        <w:t>The</w:t>
      </w:r>
      <w:proofErr w:type="gramEnd"/>
      <w:r w:rsidRPr="00530F46">
        <w:rPr>
          <w:rFonts w:ascii="Century Gothic" w:hAnsi="Century Gothic"/>
          <w:sz w:val="15"/>
          <w:szCs w:val="16"/>
        </w:rPr>
        <w:t xml:space="preserve"> landscape-scale structure and functioning of floodplains, University of Canberra, Canberra</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10</w:t>
      </w:r>
      <w:r w:rsidRPr="00530F46">
        <w:rPr>
          <w:rFonts w:ascii="Century Gothic" w:hAnsi="Century Gothic"/>
          <w:sz w:val="15"/>
          <w:szCs w:val="16"/>
        </w:rPr>
        <w:tab/>
        <w:t xml:space="preserve">Thomas, RF, </w:t>
      </w:r>
      <w:proofErr w:type="spellStart"/>
      <w:r w:rsidRPr="00530F46">
        <w:rPr>
          <w:rFonts w:ascii="Century Gothic" w:hAnsi="Century Gothic"/>
          <w:sz w:val="15"/>
          <w:szCs w:val="16"/>
        </w:rPr>
        <w:t>Karunaratne</w:t>
      </w:r>
      <w:proofErr w:type="spellEnd"/>
      <w:r w:rsidRPr="00530F46">
        <w:rPr>
          <w:rFonts w:ascii="Century Gothic" w:hAnsi="Century Gothic"/>
          <w:sz w:val="15"/>
          <w:szCs w:val="16"/>
        </w:rPr>
        <w:t xml:space="preserve">, S, Heath, J and </w:t>
      </w:r>
      <w:proofErr w:type="spellStart"/>
      <w:r w:rsidRPr="00530F46">
        <w:rPr>
          <w:rFonts w:ascii="Century Gothic" w:hAnsi="Century Gothic"/>
          <w:sz w:val="15"/>
          <w:szCs w:val="16"/>
        </w:rPr>
        <w:t>Kuo</w:t>
      </w:r>
      <w:proofErr w:type="spellEnd"/>
      <w:r w:rsidRPr="00530F46">
        <w:rPr>
          <w:rFonts w:ascii="Century Gothic" w:hAnsi="Century Gothic"/>
          <w:sz w:val="15"/>
          <w:szCs w:val="16"/>
        </w:rPr>
        <w:t>, W 2016, Assessment of site-specific flow indicator inundated areas in vegetation of Narran Lakes, report prepared for MDBA by the NSW Office of Environment and Heritage, Sydney</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11</w:t>
      </w:r>
      <w:r w:rsidRPr="00530F46">
        <w:rPr>
          <w:rFonts w:ascii="Century Gothic" w:hAnsi="Century Gothic"/>
          <w:sz w:val="15"/>
          <w:szCs w:val="16"/>
        </w:rPr>
        <w:tab/>
      </w:r>
      <w:proofErr w:type="spellStart"/>
      <w:r w:rsidRPr="00530F46">
        <w:rPr>
          <w:rFonts w:ascii="Century Gothic" w:hAnsi="Century Gothic"/>
          <w:sz w:val="15"/>
          <w:szCs w:val="16"/>
        </w:rPr>
        <w:t>Thoms</w:t>
      </w:r>
      <w:proofErr w:type="spellEnd"/>
      <w:r w:rsidRPr="00530F46">
        <w:rPr>
          <w:rFonts w:ascii="Century Gothic" w:hAnsi="Century Gothic"/>
          <w:sz w:val="15"/>
          <w:szCs w:val="16"/>
        </w:rPr>
        <w:t xml:space="preserve">, M, Capon, S, James, C, </w:t>
      </w:r>
      <w:proofErr w:type="spellStart"/>
      <w:r w:rsidRPr="00530F46">
        <w:rPr>
          <w:rFonts w:ascii="Century Gothic" w:hAnsi="Century Gothic"/>
          <w:sz w:val="15"/>
          <w:szCs w:val="16"/>
        </w:rPr>
        <w:t>Padgham</w:t>
      </w:r>
      <w:proofErr w:type="spellEnd"/>
      <w:r w:rsidRPr="00530F46">
        <w:rPr>
          <w:rFonts w:ascii="Century Gothic" w:hAnsi="Century Gothic"/>
          <w:sz w:val="15"/>
          <w:szCs w:val="16"/>
        </w:rPr>
        <w:t xml:space="preserve">, M and </w:t>
      </w:r>
      <w:proofErr w:type="spellStart"/>
      <w:r w:rsidRPr="00530F46">
        <w:rPr>
          <w:rFonts w:ascii="Century Gothic" w:hAnsi="Century Gothic"/>
          <w:sz w:val="15"/>
          <w:szCs w:val="16"/>
        </w:rPr>
        <w:t>Rayburg</w:t>
      </w:r>
      <w:proofErr w:type="spellEnd"/>
      <w:r w:rsidRPr="00530F46">
        <w:rPr>
          <w:rFonts w:ascii="Century Gothic" w:hAnsi="Century Gothic"/>
          <w:sz w:val="15"/>
          <w:szCs w:val="16"/>
        </w:rPr>
        <w:t>, S 2007, Narran Ecosystem Project: the response of a terminal wetland system to variable wetting and drying, report prepared for the MDBC, Canberra</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12</w:t>
      </w:r>
      <w:r w:rsidRPr="00530F46">
        <w:rPr>
          <w:rFonts w:ascii="Century Gothic" w:hAnsi="Century Gothic"/>
          <w:sz w:val="15"/>
          <w:szCs w:val="16"/>
        </w:rPr>
        <w:tab/>
        <w:t>ANU (Australian National University) Enterprise 2011, 'Decision Support System for the Narran Lakes', final report to the NSW Department of Environment, Sydney</w:t>
      </w:r>
    </w:p>
    <w:p w:rsidR="003214CD" w:rsidRPr="00530F46" w:rsidRDefault="003214CD" w:rsidP="003214CD">
      <w:pPr>
        <w:spacing w:after="40"/>
        <w:jc w:val="left"/>
        <w:rPr>
          <w:rFonts w:ascii="Century Gothic" w:hAnsi="Century Gothic"/>
          <w:sz w:val="15"/>
          <w:szCs w:val="16"/>
        </w:rPr>
      </w:pPr>
      <w:r w:rsidRPr="00530F46">
        <w:rPr>
          <w:rFonts w:ascii="Century Gothic" w:hAnsi="Century Gothic"/>
          <w:sz w:val="15"/>
          <w:szCs w:val="16"/>
        </w:rPr>
        <w:t>13</w:t>
      </w:r>
      <w:r w:rsidRPr="00530F46">
        <w:rPr>
          <w:rFonts w:ascii="Century Gothic" w:hAnsi="Century Gothic"/>
          <w:sz w:val="15"/>
          <w:szCs w:val="16"/>
        </w:rPr>
        <w:tab/>
        <w:t xml:space="preserve">Merritt, W, Spencer, J, </w:t>
      </w:r>
      <w:proofErr w:type="spellStart"/>
      <w:r w:rsidRPr="00530F46">
        <w:rPr>
          <w:rFonts w:ascii="Century Gothic" w:hAnsi="Century Gothic"/>
          <w:sz w:val="15"/>
          <w:szCs w:val="16"/>
        </w:rPr>
        <w:t>Brandis</w:t>
      </w:r>
      <w:proofErr w:type="spellEnd"/>
      <w:r w:rsidRPr="00530F46">
        <w:rPr>
          <w:rFonts w:ascii="Century Gothic" w:hAnsi="Century Gothic"/>
          <w:sz w:val="15"/>
          <w:szCs w:val="16"/>
        </w:rPr>
        <w:t xml:space="preserve">, K, </w:t>
      </w:r>
      <w:proofErr w:type="spellStart"/>
      <w:r w:rsidRPr="00530F46">
        <w:rPr>
          <w:rFonts w:ascii="Century Gothic" w:hAnsi="Century Gothic"/>
          <w:sz w:val="15"/>
          <w:szCs w:val="16"/>
        </w:rPr>
        <w:t>Bino</w:t>
      </w:r>
      <w:proofErr w:type="spellEnd"/>
      <w:r w:rsidRPr="00530F46">
        <w:rPr>
          <w:rFonts w:ascii="Century Gothic" w:hAnsi="Century Gothic"/>
          <w:sz w:val="15"/>
          <w:szCs w:val="16"/>
        </w:rPr>
        <w:t>, G, Harding, P and Thomas, R 2016, Review of the science behind the waterbird breeding indicator for Narran Lakes, report prepared for the MDBA, Canberra</w:t>
      </w:r>
    </w:p>
    <w:p w:rsidR="003214CD" w:rsidRDefault="003214CD" w:rsidP="003214CD">
      <w:pPr>
        <w:spacing w:after="40"/>
        <w:jc w:val="left"/>
        <w:rPr>
          <w:rFonts w:ascii="Century Gothic" w:hAnsi="Century Gothic"/>
        </w:rPr>
      </w:pPr>
      <w:r w:rsidRPr="00530F46">
        <w:rPr>
          <w:rFonts w:ascii="Century Gothic" w:hAnsi="Century Gothic"/>
          <w:sz w:val="15"/>
          <w:szCs w:val="16"/>
        </w:rPr>
        <w:t>14</w:t>
      </w:r>
      <w:r w:rsidRPr="00530F46">
        <w:rPr>
          <w:rFonts w:ascii="Century Gothic" w:hAnsi="Century Gothic"/>
          <w:sz w:val="15"/>
          <w:szCs w:val="16"/>
        </w:rPr>
        <w:tab/>
      </w:r>
      <w:proofErr w:type="spellStart"/>
      <w:r w:rsidRPr="00530F46">
        <w:rPr>
          <w:rFonts w:ascii="Century Gothic" w:hAnsi="Century Gothic"/>
          <w:sz w:val="15"/>
          <w:szCs w:val="16"/>
        </w:rPr>
        <w:t>Brandis</w:t>
      </w:r>
      <w:proofErr w:type="spellEnd"/>
      <w:r w:rsidRPr="00530F46">
        <w:rPr>
          <w:rFonts w:ascii="Century Gothic" w:hAnsi="Century Gothic"/>
          <w:sz w:val="15"/>
          <w:szCs w:val="16"/>
        </w:rPr>
        <w:t xml:space="preserve">, K and </w:t>
      </w:r>
      <w:proofErr w:type="spellStart"/>
      <w:r w:rsidRPr="00530F46">
        <w:rPr>
          <w:rFonts w:ascii="Century Gothic" w:hAnsi="Century Gothic"/>
          <w:sz w:val="15"/>
          <w:szCs w:val="16"/>
        </w:rPr>
        <w:t>Bino</w:t>
      </w:r>
      <w:proofErr w:type="spellEnd"/>
      <w:r w:rsidRPr="00530F46">
        <w:rPr>
          <w:rFonts w:ascii="Century Gothic" w:hAnsi="Century Gothic"/>
          <w:sz w:val="15"/>
          <w:szCs w:val="16"/>
        </w:rPr>
        <w:t xml:space="preserve">, G 2016, </w:t>
      </w:r>
      <w:proofErr w:type="gramStart"/>
      <w:r w:rsidRPr="00530F46">
        <w:rPr>
          <w:rFonts w:ascii="Century Gothic" w:hAnsi="Century Gothic"/>
          <w:sz w:val="15"/>
          <w:szCs w:val="16"/>
        </w:rPr>
        <w:t>A</w:t>
      </w:r>
      <w:proofErr w:type="gramEnd"/>
      <w:r w:rsidRPr="00530F46">
        <w:rPr>
          <w:rFonts w:ascii="Century Gothic" w:hAnsi="Century Gothic"/>
          <w:sz w:val="15"/>
          <w:szCs w:val="16"/>
        </w:rPr>
        <w:t xml:space="preserve"> review of the relationships between flow and waterbird ecology in the Condamine-Balonne and Barwon-Darling River Systems, report prepared for the MDBA by Centre for Ecosystem Science, UNSW, Sydney</w:t>
      </w:r>
      <w:r>
        <w:rPr>
          <w:rFonts w:ascii="Century Gothic" w:hAnsi="Century Gothic"/>
        </w:rPr>
        <w:br w:type="page"/>
      </w:r>
    </w:p>
    <w:p w:rsidR="003214CD" w:rsidRDefault="003214CD" w:rsidP="003214CD">
      <w:pPr>
        <w:spacing w:after="120"/>
        <w:jc w:val="left"/>
        <w:rPr>
          <w:rFonts w:ascii="Century Gothic" w:hAnsi="Century Gothic"/>
        </w:rPr>
      </w:pPr>
      <w:bookmarkStart w:id="55" w:name="_Ref454462987"/>
      <w:r w:rsidRPr="00431784">
        <w:rPr>
          <w:rFonts w:ascii="Century Gothic" w:hAnsi="Century Gothic"/>
          <w:b/>
        </w:rPr>
        <w:t xml:space="preserve">Table </w:t>
      </w:r>
      <w:r w:rsidR="00C952D0" w:rsidRPr="00431784">
        <w:rPr>
          <w:rFonts w:ascii="Century Gothic" w:hAnsi="Century Gothic"/>
          <w:b/>
        </w:rPr>
        <w:fldChar w:fldCharType="begin"/>
      </w:r>
      <w:r w:rsidRPr="00431784">
        <w:rPr>
          <w:rFonts w:ascii="Century Gothic" w:hAnsi="Century Gothic"/>
          <w:b/>
        </w:rPr>
        <w:instrText xml:space="preserve"> SEQ Table \* ARABIC </w:instrText>
      </w:r>
      <w:r w:rsidR="00C952D0" w:rsidRPr="00431784">
        <w:rPr>
          <w:rFonts w:ascii="Century Gothic" w:hAnsi="Century Gothic"/>
          <w:b/>
        </w:rPr>
        <w:fldChar w:fldCharType="separate"/>
      </w:r>
      <w:r w:rsidR="00452B9B">
        <w:rPr>
          <w:rFonts w:ascii="Century Gothic" w:hAnsi="Century Gothic"/>
          <w:b/>
          <w:noProof/>
        </w:rPr>
        <w:t>4</w:t>
      </w:r>
      <w:r w:rsidR="00C952D0" w:rsidRPr="00431784">
        <w:rPr>
          <w:rFonts w:ascii="Century Gothic" w:hAnsi="Century Gothic"/>
          <w:b/>
        </w:rPr>
        <w:fldChar w:fldCharType="end"/>
      </w:r>
      <w:bookmarkEnd w:id="55"/>
      <w:r>
        <w:t xml:space="preserve">: </w:t>
      </w:r>
      <w:r>
        <w:rPr>
          <w:rFonts w:ascii="Century Gothic" w:hAnsi="Century Gothic"/>
        </w:rPr>
        <w:t>Environmental demands and priorities for active management of Commonwealth environmental water in the Barwon-Darling for 2016–17</w:t>
      </w:r>
    </w:p>
    <w:tbl>
      <w:tblPr>
        <w:tblW w:w="22167" w:type="dxa"/>
        <w:tblInd w:w="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57" w:type="dxa"/>
          <w:right w:w="57" w:type="dxa"/>
        </w:tblCellMar>
        <w:tblLook w:val="04A0"/>
      </w:tblPr>
      <w:tblGrid>
        <w:gridCol w:w="1312"/>
        <w:gridCol w:w="1766"/>
        <w:gridCol w:w="1654"/>
        <w:gridCol w:w="783"/>
        <w:gridCol w:w="1134"/>
        <w:gridCol w:w="1134"/>
        <w:gridCol w:w="835"/>
        <w:gridCol w:w="835"/>
        <w:gridCol w:w="835"/>
        <w:gridCol w:w="835"/>
        <w:gridCol w:w="835"/>
        <w:gridCol w:w="835"/>
        <w:gridCol w:w="835"/>
        <w:gridCol w:w="835"/>
        <w:gridCol w:w="835"/>
        <w:gridCol w:w="835"/>
        <w:gridCol w:w="835"/>
        <w:gridCol w:w="1797"/>
        <w:gridCol w:w="3402"/>
      </w:tblGrid>
      <w:tr w:rsidR="003214CD" w:rsidRPr="001E6AB3" w:rsidTr="003214CD">
        <w:trPr>
          <w:trHeight w:val="374"/>
        </w:trPr>
        <w:tc>
          <w:tcPr>
            <w:tcW w:w="131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Environmental assets</w:t>
            </w:r>
          </w:p>
        </w:tc>
        <w:tc>
          <w:tcPr>
            <w:tcW w:w="1766"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Specific site /ecological process</w:t>
            </w:r>
          </w:p>
        </w:tc>
        <w:tc>
          <w:tcPr>
            <w:tcW w:w="165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Flow/volume, stream gauge</w:t>
            </w:r>
          </w:p>
        </w:tc>
        <w:tc>
          <w:tcPr>
            <w:tcW w:w="783"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Duration (Days)</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Average required frequency (maximum interval)</w:t>
            </w:r>
          </w:p>
        </w:tc>
        <w:tc>
          <w:tcPr>
            <w:tcW w:w="1134" w:type="dxa"/>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 xml:space="preserve">Long term expected </w:t>
            </w:r>
            <w:proofErr w:type="spellStart"/>
            <w:r w:rsidRPr="00654585">
              <w:rPr>
                <w:rFonts w:ascii="Century Gothic" w:hAnsi="Century Gothic"/>
                <w:b/>
                <w:bCs/>
                <w:color w:val="000000"/>
                <w:sz w:val="16"/>
                <w:szCs w:val="16"/>
              </w:rPr>
              <w:t>outcomes</w:t>
            </w:r>
            <w:r w:rsidRPr="00654585">
              <w:rPr>
                <w:rFonts w:ascii="Century Gothic" w:hAnsi="Century Gothic"/>
                <w:b/>
                <w:bCs/>
                <w:color w:val="000000"/>
                <w:sz w:val="16"/>
                <w:szCs w:val="16"/>
                <w:vertAlign w:val="superscript"/>
              </w:rPr>
              <w:t>A</w:t>
            </w:r>
            <w:proofErr w:type="spellEnd"/>
          </w:p>
        </w:tc>
        <w:tc>
          <w:tcPr>
            <w:tcW w:w="9185" w:type="dxa"/>
            <w:gridSpan w:val="11"/>
            <w:tcBorders>
              <w:top w:val="single" w:sz="12" w:space="0" w:color="auto"/>
              <w:left w:val="single" w:sz="12"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Watering history  (from all sources of water)</w:t>
            </w:r>
          </w:p>
        </w:tc>
        <w:tc>
          <w:tcPr>
            <w:tcW w:w="5199"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3214CD" w:rsidRPr="001E6AB3"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2016 -17</w:t>
            </w:r>
          </w:p>
        </w:tc>
      </w:tr>
      <w:tr w:rsidR="003214CD" w:rsidRPr="001E6AB3" w:rsidTr="003214CD">
        <w:trPr>
          <w:trHeight w:val="273"/>
        </w:trPr>
        <w:tc>
          <w:tcPr>
            <w:tcW w:w="1312" w:type="dxa"/>
            <w:vMerge/>
            <w:tcBorders>
              <w:top w:val="single" w:sz="4" w:space="0" w:color="auto"/>
              <w:left w:val="single" w:sz="12" w:space="0" w:color="auto"/>
              <w:bottom w:val="single" w:sz="12" w:space="0" w:color="auto"/>
              <w:right w:val="single" w:sz="12" w:space="0" w:color="auto"/>
            </w:tcBorders>
            <w:vAlign w:val="center"/>
            <w:hideMark/>
          </w:tcPr>
          <w:p w:rsidR="003214CD" w:rsidRPr="00654585" w:rsidRDefault="003214CD" w:rsidP="003214CD">
            <w:pPr>
              <w:spacing w:after="0"/>
              <w:rPr>
                <w:rFonts w:ascii="Century Gothic" w:hAnsi="Century Gothic"/>
                <w:b/>
                <w:bCs/>
                <w:color w:val="000000"/>
                <w:sz w:val="16"/>
                <w:szCs w:val="16"/>
              </w:rPr>
            </w:pPr>
          </w:p>
        </w:tc>
        <w:tc>
          <w:tcPr>
            <w:tcW w:w="1766" w:type="dxa"/>
            <w:vMerge/>
            <w:tcBorders>
              <w:top w:val="single" w:sz="4" w:space="0" w:color="auto"/>
              <w:left w:val="single" w:sz="12" w:space="0" w:color="auto"/>
              <w:bottom w:val="single" w:sz="12" w:space="0" w:color="auto"/>
              <w:right w:val="single" w:sz="4" w:space="0" w:color="auto"/>
            </w:tcBorders>
            <w:vAlign w:val="center"/>
            <w:hideMark/>
          </w:tcPr>
          <w:p w:rsidR="003214CD" w:rsidRPr="00654585" w:rsidRDefault="003214CD" w:rsidP="003214CD">
            <w:pPr>
              <w:spacing w:after="0"/>
              <w:rPr>
                <w:rFonts w:ascii="Century Gothic" w:hAnsi="Century Gothic"/>
                <w:b/>
                <w:bCs/>
                <w:color w:val="000000"/>
                <w:sz w:val="16"/>
                <w:szCs w:val="16"/>
              </w:rPr>
            </w:pPr>
          </w:p>
        </w:tc>
        <w:tc>
          <w:tcPr>
            <w:tcW w:w="1654" w:type="dxa"/>
            <w:vMerge/>
            <w:tcBorders>
              <w:top w:val="single" w:sz="4" w:space="0" w:color="auto"/>
              <w:left w:val="single" w:sz="4" w:space="0" w:color="auto"/>
              <w:bottom w:val="single" w:sz="12" w:space="0" w:color="auto"/>
              <w:right w:val="single" w:sz="4" w:space="0" w:color="auto"/>
            </w:tcBorders>
            <w:vAlign w:val="center"/>
            <w:hideMark/>
          </w:tcPr>
          <w:p w:rsidR="003214CD" w:rsidRPr="00654585" w:rsidRDefault="003214CD" w:rsidP="003214CD">
            <w:pPr>
              <w:spacing w:after="0"/>
              <w:jc w:val="left"/>
              <w:rPr>
                <w:rFonts w:ascii="Century Gothic" w:hAnsi="Century Gothic"/>
                <w:b/>
                <w:bCs/>
                <w:color w:val="000000"/>
                <w:sz w:val="16"/>
                <w:szCs w:val="16"/>
              </w:rPr>
            </w:pPr>
          </w:p>
        </w:tc>
        <w:tc>
          <w:tcPr>
            <w:tcW w:w="783" w:type="dxa"/>
            <w:vMerge/>
            <w:tcBorders>
              <w:top w:val="single" w:sz="4" w:space="0" w:color="auto"/>
              <w:left w:val="single" w:sz="4" w:space="0" w:color="auto"/>
              <w:bottom w:val="single" w:sz="12" w:space="0" w:color="auto"/>
              <w:right w:val="single" w:sz="4" w:space="0" w:color="auto"/>
            </w:tcBorders>
            <w:vAlign w:val="center"/>
            <w:hideMark/>
          </w:tcPr>
          <w:p w:rsidR="003214CD" w:rsidRPr="00654585" w:rsidRDefault="003214CD" w:rsidP="003214CD">
            <w:pPr>
              <w:spacing w:after="0"/>
              <w:jc w:val="center"/>
              <w:rPr>
                <w:rFonts w:ascii="Century Gothic" w:hAnsi="Century Gothic"/>
                <w:b/>
                <w:bCs/>
                <w:color w:val="000000"/>
                <w:sz w:val="16"/>
                <w:szCs w:val="16"/>
              </w:rPr>
            </w:pPr>
          </w:p>
        </w:tc>
        <w:tc>
          <w:tcPr>
            <w:tcW w:w="1134" w:type="dxa"/>
            <w:vMerge/>
            <w:tcBorders>
              <w:top w:val="single" w:sz="4" w:space="0" w:color="auto"/>
              <w:left w:val="single" w:sz="4" w:space="0" w:color="auto"/>
              <w:bottom w:val="single" w:sz="12" w:space="0" w:color="auto"/>
              <w:right w:val="single" w:sz="4" w:space="0" w:color="auto"/>
            </w:tcBorders>
            <w:vAlign w:val="center"/>
            <w:hideMark/>
          </w:tcPr>
          <w:p w:rsidR="003214CD" w:rsidRPr="00654585" w:rsidRDefault="003214CD" w:rsidP="003214CD">
            <w:pPr>
              <w:spacing w:after="0"/>
              <w:jc w:val="left"/>
              <w:rPr>
                <w:rFonts w:ascii="Century Gothic" w:hAnsi="Century Gothic"/>
                <w:b/>
                <w:bCs/>
                <w:color w:val="000000"/>
                <w:sz w:val="16"/>
                <w:szCs w:val="16"/>
              </w:rPr>
            </w:pPr>
          </w:p>
        </w:tc>
        <w:tc>
          <w:tcPr>
            <w:tcW w:w="1134" w:type="dxa"/>
            <w:vMerge/>
            <w:tcBorders>
              <w:top w:val="single" w:sz="4" w:space="0" w:color="auto"/>
              <w:left w:val="single" w:sz="4" w:space="0" w:color="auto"/>
              <w:bottom w:val="single" w:sz="12" w:space="0" w:color="auto"/>
              <w:right w:val="single" w:sz="12" w:space="0" w:color="auto"/>
            </w:tcBorders>
            <w:vAlign w:val="center"/>
            <w:hideMark/>
          </w:tcPr>
          <w:p w:rsidR="003214CD" w:rsidRPr="00654585" w:rsidRDefault="003214CD" w:rsidP="003214CD">
            <w:pPr>
              <w:spacing w:after="0"/>
              <w:jc w:val="center"/>
              <w:rPr>
                <w:rFonts w:ascii="Century Gothic" w:hAnsi="Century Gothic"/>
                <w:b/>
                <w:bCs/>
                <w:color w:val="000000"/>
                <w:sz w:val="16"/>
                <w:szCs w:val="16"/>
              </w:rPr>
            </w:pPr>
          </w:p>
        </w:tc>
        <w:tc>
          <w:tcPr>
            <w:tcW w:w="835"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2005-06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2006-07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2007-08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2008-09</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2009-10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2010-11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2011-12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2012–13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2013–14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2014–15</w:t>
            </w:r>
          </w:p>
        </w:tc>
        <w:tc>
          <w:tcPr>
            <w:tcW w:w="835"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2015–16</w:t>
            </w:r>
          </w:p>
        </w:tc>
        <w:tc>
          <w:tcPr>
            <w:tcW w:w="1797" w:type="dxa"/>
            <w:vMerge w:val="restart"/>
            <w:tcBorders>
              <w:top w:val="single" w:sz="4" w:space="0" w:color="auto"/>
              <w:left w:val="single" w:sz="12" w:space="0" w:color="auto"/>
              <w:bottom w:val="single" w:sz="12" w:space="0" w:color="auto"/>
              <w:right w:val="single" w:sz="4" w:space="0" w:color="auto"/>
            </w:tcBorders>
            <w:shd w:val="clear" w:color="auto" w:fill="auto"/>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Predominant urgency of environmental demand for water</w:t>
            </w:r>
          </w:p>
        </w:tc>
        <w:tc>
          <w:tcPr>
            <w:tcW w:w="3402" w:type="dxa"/>
            <w:vMerge w:val="restart"/>
            <w:tcBorders>
              <w:top w:val="single" w:sz="4" w:space="0" w:color="auto"/>
              <w:left w:val="single" w:sz="4" w:space="0" w:color="auto"/>
              <w:bottom w:val="single" w:sz="12"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 xml:space="preserve">Potential for </w:t>
            </w:r>
            <w:r w:rsidRPr="00654585">
              <w:rPr>
                <w:rFonts w:ascii="Century Gothic" w:hAnsi="Century Gothic"/>
                <w:b/>
                <w:bCs/>
                <w:color w:val="000000"/>
                <w:sz w:val="16"/>
                <w:szCs w:val="16"/>
                <w:u w:val="single"/>
              </w:rPr>
              <w:t>active management</w:t>
            </w:r>
            <w:r w:rsidRPr="00654585">
              <w:rPr>
                <w:rFonts w:ascii="Century Gothic" w:hAnsi="Century Gothic"/>
                <w:b/>
                <w:bCs/>
                <w:color w:val="000000"/>
                <w:sz w:val="16"/>
                <w:szCs w:val="16"/>
              </w:rPr>
              <w:t xml:space="preserve"> of environmental </w:t>
            </w:r>
            <w:proofErr w:type="spellStart"/>
            <w:r w:rsidRPr="00654585">
              <w:rPr>
                <w:rFonts w:ascii="Century Gothic" w:hAnsi="Century Gothic"/>
                <w:b/>
                <w:bCs/>
                <w:color w:val="000000"/>
                <w:sz w:val="16"/>
                <w:szCs w:val="16"/>
              </w:rPr>
              <w:t>water?</w:t>
            </w:r>
            <w:r w:rsidRPr="00654585">
              <w:rPr>
                <w:rFonts w:ascii="Century Gothic" w:hAnsi="Century Gothic"/>
                <w:b/>
                <w:bCs/>
                <w:color w:val="000000"/>
                <w:sz w:val="16"/>
                <w:szCs w:val="16"/>
                <w:vertAlign w:val="superscript"/>
              </w:rPr>
              <w:t>B,C</w:t>
            </w:r>
            <w:proofErr w:type="spellEnd"/>
          </w:p>
        </w:tc>
      </w:tr>
      <w:tr w:rsidR="003214CD" w:rsidRPr="001E6AB3" w:rsidTr="003214CD">
        <w:trPr>
          <w:trHeight w:val="127"/>
        </w:trPr>
        <w:tc>
          <w:tcPr>
            <w:tcW w:w="1312" w:type="dxa"/>
            <w:vMerge/>
            <w:tcBorders>
              <w:top w:val="single" w:sz="12" w:space="0" w:color="auto"/>
              <w:left w:val="single" w:sz="12" w:space="0" w:color="auto"/>
              <w:bottom w:val="single" w:sz="12" w:space="0" w:color="auto"/>
              <w:right w:val="single" w:sz="12" w:space="0" w:color="auto"/>
            </w:tcBorders>
            <w:vAlign w:val="center"/>
            <w:hideMark/>
          </w:tcPr>
          <w:p w:rsidR="003214CD" w:rsidRPr="00654585" w:rsidRDefault="003214CD" w:rsidP="003214CD">
            <w:pPr>
              <w:spacing w:after="0"/>
              <w:rPr>
                <w:rFonts w:ascii="Century Gothic" w:hAnsi="Century Gothic"/>
                <w:b/>
                <w:bCs/>
                <w:color w:val="000000"/>
                <w:sz w:val="16"/>
                <w:szCs w:val="16"/>
              </w:rPr>
            </w:pPr>
          </w:p>
        </w:tc>
        <w:tc>
          <w:tcPr>
            <w:tcW w:w="1766" w:type="dxa"/>
            <w:vMerge/>
            <w:tcBorders>
              <w:top w:val="single" w:sz="12" w:space="0" w:color="auto"/>
              <w:left w:val="single" w:sz="12" w:space="0" w:color="auto"/>
              <w:bottom w:val="single" w:sz="12" w:space="0" w:color="auto"/>
            </w:tcBorders>
            <w:vAlign w:val="center"/>
            <w:hideMark/>
          </w:tcPr>
          <w:p w:rsidR="003214CD" w:rsidRPr="00654585" w:rsidRDefault="003214CD" w:rsidP="003214CD">
            <w:pPr>
              <w:spacing w:after="0"/>
              <w:rPr>
                <w:rFonts w:ascii="Century Gothic" w:hAnsi="Century Gothic"/>
                <w:b/>
                <w:bCs/>
                <w:color w:val="000000"/>
                <w:sz w:val="16"/>
                <w:szCs w:val="16"/>
              </w:rPr>
            </w:pPr>
          </w:p>
        </w:tc>
        <w:tc>
          <w:tcPr>
            <w:tcW w:w="1654" w:type="dxa"/>
            <w:vMerge/>
            <w:tcBorders>
              <w:top w:val="single" w:sz="12" w:space="0" w:color="auto"/>
              <w:bottom w:val="single" w:sz="12" w:space="0" w:color="auto"/>
            </w:tcBorders>
            <w:vAlign w:val="center"/>
            <w:hideMark/>
          </w:tcPr>
          <w:p w:rsidR="003214CD" w:rsidRPr="00654585" w:rsidRDefault="003214CD" w:rsidP="003214CD">
            <w:pPr>
              <w:spacing w:after="0"/>
              <w:jc w:val="left"/>
              <w:rPr>
                <w:rFonts w:ascii="Century Gothic" w:hAnsi="Century Gothic"/>
                <w:b/>
                <w:bCs/>
                <w:color w:val="000000"/>
                <w:sz w:val="16"/>
                <w:szCs w:val="16"/>
              </w:rPr>
            </w:pPr>
          </w:p>
        </w:tc>
        <w:tc>
          <w:tcPr>
            <w:tcW w:w="783" w:type="dxa"/>
            <w:vMerge/>
            <w:tcBorders>
              <w:top w:val="single" w:sz="12" w:space="0" w:color="auto"/>
              <w:bottom w:val="single" w:sz="12" w:space="0" w:color="auto"/>
            </w:tcBorders>
            <w:vAlign w:val="center"/>
            <w:hideMark/>
          </w:tcPr>
          <w:p w:rsidR="003214CD" w:rsidRPr="00654585" w:rsidRDefault="003214CD" w:rsidP="003214CD">
            <w:pPr>
              <w:spacing w:after="0"/>
              <w:jc w:val="center"/>
              <w:rPr>
                <w:rFonts w:ascii="Century Gothic" w:hAnsi="Century Gothic"/>
                <w:b/>
                <w:bCs/>
                <w:color w:val="000000"/>
                <w:sz w:val="16"/>
                <w:szCs w:val="16"/>
              </w:rPr>
            </w:pPr>
          </w:p>
        </w:tc>
        <w:tc>
          <w:tcPr>
            <w:tcW w:w="1134" w:type="dxa"/>
            <w:vMerge/>
            <w:tcBorders>
              <w:top w:val="single" w:sz="12" w:space="0" w:color="auto"/>
              <w:bottom w:val="single" w:sz="12" w:space="0" w:color="auto"/>
            </w:tcBorders>
            <w:vAlign w:val="center"/>
            <w:hideMark/>
          </w:tcPr>
          <w:p w:rsidR="003214CD" w:rsidRPr="00654585" w:rsidRDefault="003214CD" w:rsidP="003214CD">
            <w:pPr>
              <w:spacing w:after="0"/>
              <w:jc w:val="left"/>
              <w:rPr>
                <w:rFonts w:ascii="Century Gothic" w:hAnsi="Century Gothic"/>
                <w:b/>
                <w:bCs/>
                <w:color w:val="000000"/>
                <w:sz w:val="16"/>
                <w:szCs w:val="16"/>
              </w:rPr>
            </w:pPr>
          </w:p>
        </w:tc>
        <w:tc>
          <w:tcPr>
            <w:tcW w:w="1134" w:type="dxa"/>
            <w:vMerge/>
            <w:tcBorders>
              <w:top w:val="single" w:sz="12" w:space="0" w:color="auto"/>
              <w:bottom w:val="single" w:sz="12" w:space="0" w:color="auto"/>
              <w:right w:val="single" w:sz="12" w:space="0" w:color="auto"/>
            </w:tcBorders>
            <w:vAlign w:val="center"/>
            <w:hideMark/>
          </w:tcPr>
          <w:p w:rsidR="003214CD" w:rsidRPr="00654585" w:rsidRDefault="003214CD" w:rsidP="003214CD">
            <w:pPr>
              <w:spacing w:after="0"/>
              <w:jc w:val="center"/>
              <w:rPr>
                <w:rFonts w:ascii="Century Gothic" w:hAnsi="Century Gothic"/>
                <w:b/>
                <w:bCs/>
                <w:color w:val="000000"/>
                <w:sz w:val="16"/>
                <w:szCs w:val="16"/>
              </w:rPr>
            </w:pPr>
          </w:p>
        </w:tc>
        <w:tc>
          <w:tcPr>
            <w:tcW w:w="835" w:type="dxa"/>
            <w:tcBorders>
              <w:top w:val="single" w:sz="4" w:space="0" w:color="auto"/>
              <w:left w:val="single" w:sz="12"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p>
        </w:tc>
        <w:tc>
          <w:tcPr>
            <w:tcW w:w="835" w:type="dxa"/>
            <w:tcBorders>
              <w:top w:val="single" w:sz="4"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p>
        </w:tc>
        <w:tc>
          <w:tcPr>
            <w:tcW w:w="835" w:type="dxa"/>
            <w:tcBorders>
              <w:top w:val="single" w:sz="4"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r w:rsidRPr="00CD2527">
              <w:rPr>
                <w:rFonts w:ascii="Century Gothic" w:hAnsi="Century Gothic"/>
                <w:color w:val="000000"/>
                <w:sz w:val="14"/>
                <w:szCs w:val="14"/>
              </w:rPr>
              <w:t>Moderate</w:t>
            </w:r>
          </w:p>
        </w:tc>
        <w:tc>
          <w:tcPr>
            <w:tcW w:w="835" w:type="dxa"/>
            <w:tcBorders>
              <w:top w:val="single" w:sz="4"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r w:rsidRPr="00CD2527">
              <w:rPr>
                <w:rFonts w:ascii="Century Gothic" w:hAnsi="Century Gothic"/>
                <w:color w:val="000000"/>
                <w:sz w:val="14"/>
                <w:szCs w:val="14"/>
              </w:rPr>
              <w:t>Low</w:t>
            </w:r>
          </w:p>
        </w:tc>
        <w:tc>
          <w:tcPr>
            <w:tcW w:w="835" w:type="dxa"/>
            <w:tcBorders>
              <w:top w:val="single" w:sz="4"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r w:rsidRPr="00CD2527">
              <w:rPr>
                <w:rFonts w:ascii="Century Gothic" w:hAnsi="Century Gothic"/>
                <w:color w:val="000000"/>
                <w:sz w:val="14"/>
                <w:szCs w:val="14"/>
              </w:rPr>
              <w:t>High</w:t>
            </w:r>
          </w:p>
        </w:tc>
        <w:tc>
          <w:tcPr>
            <w:tcW w:w="835" w:type="dxa"/>
            <w:tcBorders>
              <w:top w:val="single" w:sz="4"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r w:rsidRPr="00CD2527">
              <w:rPr>
                <w:rFonts w:ascii="Century Gothic" w:hAnsi="Century Gothic"/>
                <w:color w:val="000000"/>
                <w:sz w:val="14"/>
                <w:szCs w:val="14"/>
              </w:rPr>
              <w:t>Very High</w:t>
            </w:r>
          </w:p>
        </w:tc>
        <w:tc>
          <w:tcPr>
            <w:tcW w:w="835" w:type="dxa"/>
            <w:tcBorders>
              <w:top w:val="single" w:sz="4"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r w:rsidRPr="00CD2527">
              <w:rPr>
                <w:rFonts w:ascii="Century Gothic" w:hAnsi="Century Gothic"/>
                <w:color w:val="000000"/>
                <w:sz w:val="14"/>
                <w:szCs w:val="14"/>
              </w:rPr>
              <w:t>Very High</w:t>
            </w:r>
          </w:p>
        </w:tc>
        <w:tc>
          <w:tcPr>
            <w:tcW w:w="835" w:type="dxa"/>
            <w:tcBorders>
              <w:top w:val="single" w:sz="4"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r w:rsidRPr="00CD2527">
              <w:rPr>
                <w:rFonts w:ascii="Century Gothic" w:hAnsi="Century Gothic"/>
                <w:color w:val="000000"/>
                <w:sz w:val="14"/>
                <w:szCs w:val="14"/>
              </w:rPr>
              <w:t>Moderate</w:t>
            </w:r>
          </w:p>
        </w:tc>
        <w:tc>
          <w:tcPr>
            <w:tcW w:w="835" w:type="dxa"/>
            <w:tcBorders>
              <w:top w:val="single" w:sz="4"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r w:rsidRPr="00CD2527">
              <w:rPr>
                <w:rFonts w:ascii="Century Gothic" w:hAnsi="Century Gothic"/>
                <w:color w:val="000000"/>
                <w:sz w:val="14"/>
                <w:szCs w:val="14"/>
              </w:rPr>
              <w:t>Very Low</w:t>
            </w:r>
          </w:p>
        </w:tc>
        <w:tc>
          <w:tcPr>
            <w:tcW w:w="835" w:type="dxa"/>
            <w:tcBorders>
              <w:top w:val="single" w:sz="4" w:space="0" w:color="auto"/>
              <w:bottom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r w:rsidRPr="00CD2527">
              <w:rPr>
                <w:rFonts w:ascii="Century Gothic" w:hAnsi="Century Gothic"/>
                <w:color w:val="000000"/>
                <w:sz w:val="14"/>
                <w:szCs w:val="14"/>
              </w:rPr>
              <w:t>Very Low</w:t>
            </w:r>
          </w:p>
        </w:tc>
        <w:tc>
          <w:tcPr>
            <w:tcW w:w="835" w:type="dxa"/>
            <w:tcBorders>
              <w:top w:val="single" w:sz="4" w:space="0" w:color="auto"/>
              <w:bottom w:val="single" w:sz="12" w:space="0" w:color="auto"/>
              <w:right w:val="single" w:sz="12" w:space="0" w:color="auto"/>
            </w:tcBorders>
            <w:shd w:val="clear" w:color="auto" w:fill="auto"/>
            <w:vAlign w:val="center"/>
            <w:hideMark/>
          </w:tcPr>
          <w:p w:rsidR="003214CD" w:rsidRPr="00CD2527" w:rsidRDefault="003214CD" w:rsidP="003214CD">
            <w:pPr>
              <w:spacing w:after="0"/>
              <w:jc w:val="center"/>
              <w:rPr>
                <w:rFonts w:ascii="Century Gothic" w:hAnsi="Century Gothic"/>
                <w:color w:val="000000"/>
                <w:sz w:val="14"/>
                <w:szCs w:val="14"/>
              </w:rPr>
            </w:pPr>
            <w:r w:rsidRPr="00CD2527">
              <w:rPr>
                <w:rFonts w:ascii="Century Gothic" w:hAnsi="Century Gothic"/>
                <w:color w:val="000000"/>
                <w:sz w:val="14"/>
                <w:szCs w:val="14"/>
              </w:rPr>
              <w:t>Very Low</w:t>
            </w:r>
          </w:p>
        </w:tc>
        <w:tc>
          <w:tcPr>
            <w:tcW w:w="1797" w:type="dxa"/>
            <w:vMerge/>
            <w:tcBorders>
              <w:top w:val="single" w:sz="12" w:space="0" w:color="auto"/>
              <w:left w:val="single" w:sz="12" w:space="0" w:color="auto"/>
              <w:bottom w:val="single" w:sz="12" w:space="0" w:color="auto"/>
            </w:tcBorders>
            <w:vAlign w:val="center"/>
            <w:hideMark/>
          </w:tcPr>
          <w:p w:rsidR="003214CD" w:rsidRPr="00654585" w:rsidRDefault="003214CD" w:rsidP="003214CD">
            <w:pPr>
              <w:spacing w:after="0"/>
              <w:rPr>
                <w:rFonts w:ascii="Century Gothic" w:hAnsi="Century Gothic"/>
                <w:b/>
                <w:bCs/>
                <w:color w:val="000000"/>
                <w:sz w:val="16"/>
                <w:szCs w:val="16"/>
              </w:rPr>
            </w:pPr>
          </w:p>
        </w:tc>
        <w:tc>
          <w:tcPr>
            <w:tcW w:w="3402" w:type="dxa"/>
            <w:vMerge/>
            <w:tcBorders>
              <w:top w:val="single" w:sz="12" w:space="0" w:color="auto"/>
              <w:bottom w:val="single" w:sz="12" w:space="0" w:color="auto"/>
              <w:right w:val="single" w:sz="12" w:space="0" w:color="auto"/>
            </w:tcBorders>
            <w:vAlign w:val="center"/>
            <w:hideMark/>
          </w:tcPr>
          <w:p w:rsidR="003214CD" w:rsidRPr="00654585" w:rsidRDefault="003214CD" w:rsidP="003214CD">
            <w:pPr>
              <w:spacing w:after="0"/>
              <w:rPr>
                <w:rFonts w:ascii="Century Gothic" w:hAnsi="Century Gothic"/>
                <w:b/>
                <w:bCs/>
                <w:color w:val="000000"/>
                <w:sz w:val="16"/>
                <w:szCs w:val="16"/>
              </w:rPr>
            </w:pPr>
          </w:p>
        </w:tc>
      </w:tr>
      <w:tr w:rsidR="003214CD" w:rsidRPr="001E6AB3" w:rsidTr="003214CD">
        <w:trPr>
          <w:trHeight w:val="1266"/>
        </w:trPr>
        <w:tc>
          <w:tcPr>
            <w:tcW w:w="1312" w:type="dxa"/>
            <w:tcBorders>
              <w:top w:val="single" w:sz="12" w:space="0" w:color="auto"/>
              <w:left w:val="single" w:sz="12" w:space="0" w:color="auto"/>
              <w:bottom w:val="single" w:sz="12" w:space="0" w:color="auto"/>
              <w:right w:val="single" w:sz="12" w:space="0" w:color="auto"/>
            </w:tcBorders>
            <w:shd w:val="clear" w:color="auto" w:fill="auto"/>
            <w:hideMark/>
          </w:tcPr>
          <w:p w:rsidR="003214CD" w:rsidRPr="00654585" w:rsidRDefault="003214CD" w:rsidP="003214CD">
            <w:pPr>
              <w:spacing w:after="0"/>
              <w:jc w:val="left"/>
              <w:rPr>
                <w:rFonts w:ascii="Century Gothic" w:hAnsi="Century Gothic"/>
                <w:b/>
                <w:bCs/>
                <w:color w:val="000000"/>
                <w:sz w:val="16"/>
                <w:szCs w:val="16"/>
              </w:rPr>
            </w:pPr>
            <w:r w:rsidRPr="00654585">
              <w:rPr>
                <w:rFonts w:ascii="Century Gothic" w:hAnsi="Century Gothic"/>
                <w:b/>
                <w:bCs/>
                <w:color w:val="000000"/>
                <w:sz w:val="16"/>
                <w:szCs w:val="16"/>
              </w:rPr>
              <w:t>Dry spell breaking low flow pulse over extended river reach</w:t>
            </w:r>
          </w:p>
        </w:tc>
        <w:tc>
          <w:tcPr>
            <w:tcW w:w="1766" w:type="dxa"/>
            <w:tcBorders>
              <w:top w:val="single" w:sz="12" w:space="0" w:color="auto"/>
              <w:left w:val="single" w:sz="12"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Dry period refuge (waterholes), basic fish habitat</w:t>
            </w:r>
          </w:p>
        </w:tc>
        <w:tc>
          <w:tcPr>
            <w:tcW w:w="1654" w:type="dxa"/>
            <w:tcBorders>
              <w:top w:val="single" w:sz="12"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10-20 GL tributary inflow</w:t>
            </w:r>
            <w:r w:rsidRPr="00654585">
              <w:rPr>
                <w:rFonts w:ascii="Century Gothic" w:hAnsi="Century Gothic"/>
                <w:color w:val="000000"/>
                <w:sz w:val="16"/>
                <w:szCs w:val="16"/>
              </w:rPr>
              <w:br/>
              <w:t>Indicative trigger:</w:t>
            </w:r>
            <w:r w:rsidRPr="00654585">
              <w:rPr>
                <w:rFonts w:ascii="Century Gothic" w:hAnsi="Century Gothic"/>
                <w:color w:val="000000"/>
                <w:sz w:val="16"/>
                <w:szCs w:val="16"/>
              </w:rPr>
              <w:br/>
              <w:t>&gt; 40 days nil flow @ Bourke</w:t>
            </w:r>
            <w:r w:rsidRPr="00654585">
              <w:rPr>
                <w:rFonts w:ascii="Century Gothic" w:hAnsi="Century Gothic"/>
                <w:color w:val="000000"/>
                <w:sz w:val="16"/>
                <w:szCs w:val="16"/>
              </w:rPr>
              <w:br/>
              <w:t>&gt; 60 days nil flow @ Wilcannia</w:t>
            </w:r>
          </w:p>
        </w:tc>
        <w:tc>
          <w:tcPr>
            <w:tcW w:w="783" w:type="dxa"/>
            <w:tcBorders>
              <w:top w:val="single" w:sz="12" w:space="0" w:color="auto"/>
              <w:bottom w:val="single" w:sz="12"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10 to 20 days (inflow)</w:t>
            </w:r>
          </w:p>
        </w:tc>
        <w:tc>
          <w:tcPr>
            <w:tcW w:w="1134" w:type="dxa"/>
            <w:tcBorders>
              <w:top w:val="single" w:sz="12"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As required to offset an unusually long nil flow spell</w:t>
            </w:r>
          </w:p>
        </w:tc>
        <w:tc>
          <w:tcPr>
            <w:tcW w:w="1134" w:type="dxa"/>
            <w:tcBorders>
              <w:top w:val="single" w:sz="12" w:space="0" w:color="auto"/>
              <w:bottom w:val="single" w:sz="12" w:space="0" w:color="auto"/>
              <w:right w:val="single" w:sz="12" w:space="0" w:color="auto"/>
            </w:tcBorders>
            <w:shd w:val="clear" w:color="000000" w:fill="D99795"/>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Not likely to be met</w:t>
            </w:r>
          </w:p>
        </w:tc>
        <w:tc>
          <w:tcPr>
            <w:tcW w:w="835" w:type="dxa"/>
            <w:tcBorders>
              <w:top w:val="single" w:sz="12" w:space="0" w:color="auto"/>
              <w:left w:val="single" w:sz="12" w:space="0" w:color="auto"/>
              <w:bottom w:val="single" w:sz="12" w:space="0" w:color="auto"/>
            </w:tcBorders>
            <w:shd w:val="clear" w:color="000000" w:fill="808080"/>
            <w:vAlign w:val="center"/>
            <w:hideMark/>
          </w:tcPr>
          <w:p w:rsidR="003214CD" w:rsidRPr="00654585" w:rsidRDefault="003214CD" w:rsidP="003214CD">
            <w:pPr>
              <w:spacing w:after="0"/>
              <w:jc w:val="center"/>
              <w:rPr>
                <w:rFonts w:ascii="Century Gothic" w:hAnsi="Century Gothic"/>
                <w:color w:val="000000"/>
                <w:sz w:val="16"/>
                <w:szCs w:val="16"/>
              </w:rPr>
            </w:pPr>
          </w:p>
        </w:tc>
        <w:tc>
          <w:tcPr>
            <w:tcW w:w="1670" w:type="dxa"/>
            <w:gridSpan w:val="2"/>
            <w:tcBorders>
              <w:top w:val="single" w:sz="12" w:space="0" w:color="auto"/>
              <w:bottom w:val="single" w:sz="12" w:space="0" w:color="auto"/>
            </w:tcBorders>
            <w:shd w:val="clear" w:color="auto" w:fill="auto"/>
            <w:vAlign w:val="center"/>
            <w:hideMark/>
          </w:tcPr>
          <w:p w:rsidR="003214CD" w:rsidRPr="001E6AB3"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Max spell</w:t>
            </w:r>
            <w:r w:rsidRPr="00654585">
              <w:rPr>
                <w:rFonts w:ascii="Century Gothic" w:hAnsi="Century Gothic"/>
                <w:color w:val="000000"/>
                <w:sz w:val="16"/>
                <w:szCs w:val="16"/>
              </w:rPr>
              <w:br/>
              <w:t>332 days (Wilcannia)</w:t>
            </w:r>
          </w:p>
        </w:tc>
        <w:tc>
          <w:tcPr>
            <w:tcW w:w="835" w:type="dxa"/>
            <w:tcBorders>
              <w:top w:val="single" w:sz="12"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Max spell</w:t>
            </w:r>
            <w:r w:rsidRPr="00654585">
              <w:rPr>
                <w:rFonts w:ascii="Century Gothic" w:hAnsi="Century Gothic"/>
                <w:color w:val="000000"/>
                <w:sz w:val="16"/>
                <w:szCs w:val="16"/>
              </w:rPr>
              <w:br/>
              <w:t>88 days</w:t>
            </w:r>
          </w:p>
        </w:tc>
        <w:tc>
          <w:tcPr>
            <w:tcW w:w="835" w:type="dxa"/>
            <w:tcBorders>
              <w:top w:val="single" w:sz="12" w:space="0" w:color="auto"/>
              <w:bottom w:val="single" w:sz="12" w:space="0" w:color="auto"/>
            </w:tcBorders>
            <w:shd w:val="clear" w:color="000000" w:fill="FFFFFF"/>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Max spell</w:t>
            </w:r>
            <w:r w:rsidRPr="00654585">
              <w:rPr>
                <w:rFonts w:ascii="Century Gothic" w:hAnsi="Century Gothic"/>
                <w:color w:val="000000"/>
                <w:sz w:val="16"/>
                <w:szCs w:val="16"/>
              </w:rPr>
              <w:br/>
              <w:t>84 days</w:t>
            </w:r>
          </w:p>
        </w:tc>
        <w:tc>
          <w:tcPr>
            <w:tcW w:w="835" w:type="dxa"/>
            <w:tcBorders>
              <w:top w:val="single" w:sz="12"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Max spell</w:t>
            </w:r>
            <w:r w:rsidRPr="00654585">
              <w:rPr>
                <w:rFonts w:ascii="Century Gothic" w:hAnsi="Century Gothic"/>
                <w:color w:val="000000"/>
                <w:sz w:val="16"/>
                <w:szCs w:val="16"/>
              </w:rPr>
              <w:br/>
              <w:t>101 days</w:t>
            </w:r>
          </w:p>
        </w:tc>
        <w:tc>
          <w:tcPr>
            <w:tcW w:w="835" w:type="dxa"/>
            <w:tcBorders>
              <w:top w:val="single" w:sz="12"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Max spell</w:t>
            </w:r>
            <w:r w:rsidRPr="00654585">
              <w:rPr>
                <w:rFonts w:ascii="Century Gothic" w:hAnsi="Century Gothic"/>
                <w:color w:val="000000"/>
                <w:sz w:val="16"/>
                <w:szCs w:val="16"/>
              </w:rPr>
              <w:br/>
              <w:t>139 days</w:t>
            </w:r>
          </w:p>
        </w:tc>
        <w:tc>
          <w:tcPr>
            <w:tcW w:w="835" w:type="dxa"/>
            <w:tcBorders>
              <w:top w:val="single" w:sz="12" w:space="0" w:color="auto"/>
              <w:bottom w:val="single" w:sz="12"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Max spell</w:t>
            </w:r>
            <w:r>
              <w:rPr>
                <w:rFonts w:ascii="Century Gothic" w:hAnsi="Century Gothic"/>
                <w:color w:val="000000"/>
                <w:sz w:val="16"/>
                <w:szCs w:val="16"/>
              </w:rPr>
              <w:t xml:space="preserve"> 77 days</w:t>
            </w:r>
          </w:p>
        </w:tc>
        <w:tc>
          <w:tcPr>
            <w:tcW w:w="1797" w:type="dxa"/>
            <w:tcBorders>
              <w:top w:val="single" w:sz="12" w:space="0" w:color="auto"/>
              <w:left w:val="single" w:sz="12" w:space="0" w:color="auto"/>
              <w:bottom w:val="single" w:sz="12"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High</w:t>
            </w:r>
          </w:p>
        </w:tc>
        <w:tc>
          <w:tcPr>
            <w:tcW w:w="3402" w:type="dxa"/>
            <w:tcBorders>
              <w:top w:val="single" w:sz="12" w:space="0" w:color="auto"/>
              <w:bottom w:val="single" w:sz="12" w:space="0" w:color="auto"/>
              <w:right w:val="single" w:sz="12" w:space="0" w:color="auto"/>
            </w:tcBorders>
            <w:shd w:val="clear" w:color="000000" w:fill="8DB4E3"/>
            <w:vAlign w:val="center"/>
            <w:hideMark/>
          </w:tcPr>
          <w:p w:rsidR="003214CD" w:rsidRPr="00654585" w:rsidRDefault="003214CD" w:rsidP="003214CD">
            <w:pPr>
              <w:spacing w:after="0"/>
              <w:jc w:val="center"/>
              <w:rPr>
                <w:rFonts w:ascii="Century Gothic" w:hAnsi="Century Gothic"/>
                <w:b/>
                <w:bCs/>
                <w:color w:val="000000"/>
                <w:sz w:val="16"/>
                <w:szCs w:val="16"/>
              </w:rPr>
            </w:pPr>
            <w:r w:rsidRPr="00654585">
              <w:rPr>
                <w:rFonts w:ascii="Century Gothic" w:hAnsi="Century Gothic"/>
                <w:b/>
                <w:bCs/>
                <w:color w:val="000000"/>
                <w:sz w:val="16"/>
                <w:szCs w:val="16"/>
              </w:rPr>
              <w:t>Moderate</w:t>
            </w:r>
            <w:r w:rsidRPr="00654585">
              <w:rPr>
                <w:rFonts w:ascii="Century Gothic" w:hAnsi="Century Gothic"/>
                <w:b/>
                <w:bCs/>
                <w:color w:val="000000"/>
                <w:sz w:val="16"/>
                <w:szCs w:val="16"/>
              </w:rPr>
              <w:br/>
            </w:r>
            <w:r w:rsidRPr="00654585">
              <w:rPr>
                <w:rFonts w:ascii="Century Gothic" w:hAnsi="Century Gothic"/>
                <w:color w:val="000000"/>
                <w:sz w:val="16"/>
                <w:szCs w:val="16"/>
              </w:rPr>
              <w:t>End of system regulated delivery from Gwydir and/or Border Rivers, Namoi if water availability improves</w:t>
            </w:r>
          </w:p>
        </w:tc>
      </w:tr>
      <w:tr w:rsidR="003214CD" w:rsidRPr="001E6AB3" w:rsidTr="003214CD">
        <w:trPr>
          <w:trHeight w:val="1442"/>
        </w:trPr>
        <w:tc>
          <w:tcPr>
            <w:tcW w:w="1312" w:type="dxa"/>
            <w:vMerge w:val="restart"/>
            <w:tcBorders>
              <w:top w:val="single" w:sz="12" w:space="0" w:color="auto"/>
              <w:left w:val="single" w:sz="12" w:space="0" w:color="auto"/>
              <w:bottom w:val="single" w:sz="12" w:space="0" w:color="auto"/>
              <w:right w:val="single" w:sz="12" w:space="0" w:color="auto"/>
            </w:tcBorders>
            <w:shd w:val="clear" w:color="auto" w:fill="auto"/>
            <w:hideMark/>
          </w:tcPr>
          <w:p w:rsidR="003214CD" w:rsidRPr="00654585" w:rsidRDefault="003214CD" w:rsidP="00CD7ADA">
            <w:pPr>
              <w:spacing w:after="0"/>
              <w:jc w:val="left"/>
              <w:rPr>
                <w:rFonts w:ascii="Century Gothic" w:hAnsi="Century Gothic"/>
                <w:b/>
                <w:bCs/>
                <w:color w:val="000000"/>
                <w:sz w:val="16"/>
                <w:szCs w:val="16"/>
              </w:rPr>
            </w:pPr>
            <w:r w:rsidRPr="00654585">
              <w:rPr>
                <w:rFonts w:ascii="Century Gothic" w:hAnsi="Century Gothic"/>
                <w:b/>
                <w:bCs/>
                <w:color w:val="000000"/>
                <w:sz w:val="16"/>
                <w:szCs w:val="16"/>
              </w:rPr>
              <w:t xml:space="preserve">Small in channel freshes  </w:t>
            </w:r>
            <w:r w:rsidRPr="00654585">
              <w:rPr>
                <w:b/>
                <w:bCs/>
                <w:color w:val="000000"/>
                <w:sz w:val="16"/>
                <w:szCs w:val="16"/>
              </w:rPr>
              <w:t>̶</w:t>
            </w:r>
            <w:r w:rsidRPr="00654585">
              <w:rPr>
                <w:rFonts w:ascii="Century Gothic" w:hAnsi="Century Gothic"/>
                <w:b/>
                <w:bCs/>
                <w:color w:val="000000"/>
                <w:sz w:val="16"/>
                <w:szCs w:val="16"/>
              </w:rPr>
              <w:br/>
            </w:r>
            <w:r w:rsidRPr="00654585">
              <w:rPr>
                <w:rFonts w:ascii="Century Gothic" w:hAnsi="Century Gothic"/>
                <w:b/>
                <w:bCs/>
                <w:color w:val="000000"/>
                <w:sz w:val="16"/>
                <w:szCs w:val="16"/>
              </w:rPr>
              <w:br/>
              <w:t>Longitudinal connectivity (1)</w:t>
            </w:r>
          </w:p>
        </w:tc>
        <w:tc>
          <w:tcPr>
            <w:tcW w:w="1766" w:type="dxa"/>
            <w:tcBorders>
              <w:top w:val="single" w:sz="12" w:space="0" w:color="auto"/>
              <w:left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Small scale fish movement/</w:t>
            </w:r>
            <w:r w:rsidRPr="001E6AB3">
              <w:rPr>
                <w:rFonts w:ascii="Century Gothic" w:hAnsi="Century Gothic"/>
                <w:color w:val="000000"/>
                <w:sz w:val="16"/>
                <w:szCs w:val="16"/>
              </w:rPr>
              <w:t xml:space="preserve"> </w:t>
            </w:r>
            <w:proofErr w:type="spellStart"/>
            <w:r w:rsidRPr="00654585">
              <w:rPr>
                <w:rFonts w:ascii="Century Gothic" w:hAnsi="Century Gothic"/>
                <w:color w:val="000000"/>
                <w:sz w:val="16"/>
                <w:szCs w:val="16"/>
              </w:rPr>
              <w:t>acess</w:t>
            </w:r>
            <w:proofErr w:type="spellEnd"/>
            <w:r w:rsidRPr="00654585">
              <w:rPr>
                <w:rFonts w:ascii="Century Gothic" w:hAnsi="Century Gothic"/>
                <w:color w:val="000000"/>
                <w:sz w:val="16"/>
                <w:szCs w:val="16"/>
              </w:rPr>
              <w:t xml:space="preserve"> to habitat (snags, in channel benches Brewarrina to Bourke)</w:t>
            </w:r>
          </w:p>
        </w:tc>
        <w:tc>
          <w:tcPr>
            <w:tcW w:w="1654" w:type="dxa"/>
            <w:tcBorders>
              <w:top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6,000 ML/day Darling River @ Bourke</w:t>
            </w:r>
          </w:p>
        </w:tc>
        <w:tc>
          <w:tcPr>
            <w:tcW w:w="783" w:type="dxa"/>
            <w:tcBorders>
              <w:top w:val="single" w:sz="12" w:space="0" w:color="auto"/>
              <w:bottom w:val="single" w:sz="4"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14</w:t>
            </w:r>
          </w:p>
        </w:tc>
        <w:tc>
          <w:tcPr>
            <w:tcW w:w="1134" w:type="dxa"/>
            <w:tcBorders>
              <w:top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 xml:space="preserve"> 8 to 9 in 10 years</w:t>
            </w:r>
          </w:p>
        </w:tc>
        <w:tc>
          <w:tcPr>
            <w:tcW w:w="1134" w:type="dxa"/>
            <w:tcBorders>
              <w:top w:val="single" w:sz="12" w:space="0" w:color="auto"/>
              <w:bottom w:val="single" w:sz="4" w:space="0" w:color="auto"/>
              <w:right w:val="single" w:sz="12" w:space="0" w:color="auto"/>
            </w:tcBorders>
            <w:shd w:val="clear" w:color="000000" w:fill="D8D8D8"/>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May be Met</w:t>
            </w:r>
          </w:p>
        </w:tc>
        <w:tc>
          <w:tcPr>
            <w:tcW w:w="835" w:type="dxa"/>
            <w:tcBorders>
              <w:top w:val="single" w:sz="12" w:space="0" w:color="auto"/>
              <w:left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12" w:space="0" w:color="auto"/>
              <w:left w:val="single" w:sz="12" w:space="0" w:color="auto"/>
              <w:bottom w:val="single" w:sz="4" w:space="0" w:color="auto"/>
            </w:tcBorders>
            <w:shd w:val="clear" w:color="000000" w:fill="C0000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Critical</w:t>
            </w:r>
          </w:p>
        </w:tc>
        <w:tc>
          <w:tcPr>
            <w:tcW w:w="3402" w:type="dxa"/>
            <w:tcBorders>
              <w:top w:val="single" w:sz="12" w:space="0" w:color="auto"/>
              <w:bottom w:val="single" w:sz="4" w:space="0" w:color="auto"/>
              <w:right w:val="single" w:sz="12" w:space="0" w:color="auto"/>
            </w:tcBorders>
            <w:shd w:val="clear" w:color="000000" w:fill="FFFFFF"/>
            <w:vAlign w:val="center"/>
            <w:hideMark/>
          </w:tcPr>
          <w:p w:rsidR="003214CD" w:rsidRPr="00654585" w:rsidRDefault="003214CD" w:rsidP="003214CD">
            <w:pPr>
              <w:spacing w:after="0"/>
              <w:jc w:val="center"/>
              <w:rPr>
                <w:rFonts w:ascii="Century Gothic" w:hAnsi="Century Gothic"/>
                <w:sz w:val="16"/>
                <w:szCs w:val="16"/>
              </w:rPr>
            </w:pPr>
            <w:r w:rsidRPr="00654585">
              <w:rPr>
                <w:rFonts w:ascii="Century Gothic" w:hAnsi="Century Gothic"/>
                <w:b/>
                <w:bCs/>
                <w:sz w:val="16"/>
                <w:szCs w:val="16"/>
              </w:rPr>
              <w:t>Low (as not ready for implementation</w:t>
            </w:r>
            <w:proofErr w:type="gramStart"/>
            <w:r w:rsidRPr="00654585">
              <w:rPr>
                <w:rFonts w:ascii="Century Gothic" w:hAnsi="Century Gothic"/>
                <w:b/>
                <w:bCs/>
                <w:sz w:val="16"/>
                <w:szCs w:val="16"/>
              </w:rPr>
              <w:t>)</w:t>
            </w:r>
            <w:proofErr w:type="gramEnd"/>
            <w:r w:rsidRPr="00654585">
              <w:rPr>
                <w:rFonts w:ascii="Century Gothic" w:hAnsi="Century Gothic"/>
                <w:sz w:val="16"/>
                <w:szCs w:val="16"/>
              </w:rPr>
              <w:br/>
            </w:r>
            <w:r w:rsidRPr="00654585">
              <w:rPr>
                <w:rFonts w:ascii="Century Gothic" w:hAnsi="Century Gothic"/>
                <w:b/>
                <w:bCs/>
                <w:sz w:val="16"/>
                <w:szCs w:val="16"/>
              </w:rPr>
              <w:t>High (in future)</w:t>
            </w:r>
            <w:r w:rsidRPr="00654585">
              <w:rPr>
                <w:rFonts w:ascii="Century Gothic" w:hAnsi="Century Gothic"/>
                <w:sz w:val="16"/>
                <w:szCs w:val="16"/>
              </w:rPr>
              <w:br/>
              <w:t>Flows near this level could potentially be enhanced by additional B/C class access in the Barwon-Darling, unregulated access in tributaries and/or end of system regulated deliveries. Low immediate priority because trade and operational requirements need further investigation.</w:t>
            </w:r>
          </w:p>
        </w:tc>
      </w:tr>
      <w:tr w:rsidR="003214CD" w:rsidRPr="001E6AB3" w:rsidTr="00456D1B">
        <w:trPr>
          <w:trHeight w:val="1389"/>
        </w:trPr>
        <w:tc>
          <w:tcPr>
            <w:tcW w:w="1312" w:type="dxa"/>
            <w:vMerge/>
            <w:tcBorders>
              <w:top w:val="single" w:sz="4" w:space="0" w:color="auto"/>
              <w:left w:val="single" w:sz="12" w:space="0" w:color="auto"/>
              <w:bottom w:val="single" w:sz="12" w:space="0" w:color="auto"/>
              <w:right w:val="single" w:sz="12" w:space="0" w:color="auto"/>
            </w:tcBorders>
            <w:shd w:val="clear" w:color="auto" w:fill="auto"/>
            <w:hideMark/>
          </w:tcPr>
          <w:p w:rsidR="003214CD" w:rsidRPr="00654585" w:rsidRDefault="003214CD" w:rsidP="003214CD">
            <w:pPr>
              <w:spacing w:after="0"/>
              <w:jc w:val="left"/>
              <w:rPr>
                <w:rFonts w:ascii="Century Gothic" w:hAnsi="Century Gothic"/>
                <w:b/>
                <w:bCs/>
                <w:color w:val="000000"/>
                <w:sz w:val="16"/>
                <w:szCs w:val="16"/>
              </w:rPr>
            </w:pPr>
          </w:p>
        </w:tc>
        <w:tc>
          <w:tcPr>
            <w:tcW w:w="1766" w:type="dxa"/>
            <w:tcBorders>
              <w:top w:val="single" w:sz="4" w:space="0" w:color="auto"/>
              <w:left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Access to snags and benches, some fish recruitment (Brewarrina to Tilpa)</w:t>
            </w:r>
          </w:p>
        </w:tc>
        <w:tc>
          <w:tcPr>
            <w:tcW w:w="165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6,000 ML/day Darling River @ Louth (Aug to May)</w:t>
            </w:r>
          </w:p>
        </w:tc>
        <w:tc>
          <w:tcPr>
            <w:tcW w:w="783" w:type="dxa"/>
            <w:tcBorders>
              <w:top w:val="single" w:sz="4" w:space="0" w:color="auto"/>
              <w:bottom w:val="single" w:sz="4"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20</w:t>
            </w:r>
          </w:p>
        </w:tc>
        <w:tc>
          <w:tcPr>
            <w:tcW w:w="113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7 in 10 years</w:t>
            </w:r>
          </w:p>
        </w:tc>
        <w:tc>
          <w:tcPr>
            <w:tcW w:w="1134" w:type="dxa"/>
            <w:tcBorders>
              <w:top w:val="single" w:sz="4" w:space="0" w:color="auto"/>
              <w:bottom w:val="single" w:sz="4" w:space="0" w:color="auto"/>
              <w:right w:val="single" w:sz="12"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Not met</w:t>
            </w:r>
          </w:p>
        </w:tc>
        <w:tc>
          <w:tcPr>
            <w:tcW w:w="835" w:type="dxa"/>
            <w:tcBorders>
              <w:top w:val="single" w:sz="4" w:space="0" w:color="auto"/>
              <w:left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FFFFF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4" w:space="0" w:color="auto"/>
              <w:left w:val="single" w:sz="12" w:space="0" w:color="auto"/>
              <w:bottom w:val="single" w:sz="4"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High</w:t>
            </w:r>
          </w:p>
        </w:tc>
        <w:tc>
          <w:tcPr>
            <w:tcW w:w="3402" w:type="dxa"/>
            <w:tcBorders>
              <w:top w:val="single" w:sz="4" w:space="0" w:color="auto"/>
              <w:bottom w:val="single" w:sz="4" w:space="0" w:color="auto"/>
              <w:right w:val="single" w:sz="12" w:space="0" w:color="auto"/>
            </w:tcBorders>
            <w:shd w:val="clear" w:color="000000" w:fill="0070C0"/>
            <w:vAlign w:val="center"/>
            <w:hideMark/>
          </w:tcPr>
          <w:p w:rsidR="003214CD" w:rsidRPr="00654585" w:rsidRDefault="003214CD" w:rsidP="003214CD">
            <w:pPr>
              <w:spacing w:after="0"/>
              <w:jc w:val="center"/>
              <w:rPr>
                <w:rFonts w:ascii="Century Gothic" w:hAnsi="Century Gothic"/>
                <w:b/>
                <w:bCs/>
                <w:color w:val="FFFFFF"/>
                <w:sz w:val="16"/>
                <w:szCs w:val="16"/>
              </w:rPr>
            </w:pPr>
            <w:r w:rsidRPr="00654585">
              <w:rPr>
                <w:rFonts w:ascii="Century Gothic" w:hAnsi="Century Gothic"/>
                <w:b/>
                <w:bCs/>
                <w:color w:val="FFFFFF"/>
                <w:sz w:val="16"/>
                <w:szCs w:val="16"/>
              </w:rPr>
              <w:t>High</w:t>
            </w:r>
            <w:r w:rsidRPr="00654585">
              <w:rPr>
                <w:rFonts w:ascii="Century Gothic" w:hAnsi="Century Gothic"/>
                <w:color w:val="FFFFFF"/>
                <w:sz w:val="16"/>
                <w:szCs w:val="16"/>
              </w:rPr>
              <w:br/>
              <w:t>Flows could be enhanced (up to 16 GL @ 600 ML/day) by directing Commonwealth environmental water from entitlements on the NSW Warrego (</w:t>
            </w:r>
            <w:proofErr w:type="spellStart"/>
            <w:r w:rsidRPr="00654585">
              <w:rPr>
                <w:rFonts w:ascii="Century Gothic" w:hAnsi="Century Gothic"/>
                <w:color w:val="FFFFFF"/>
                <w:sz w:val="16"/>
                <w:szCs w:val="16"/>
              </w:rPr>
              <w:t>Toorale</w:t>
            </w:r>
            <w:proofErr w:type="spellEnd"/>
            <w:r w:rsidRPr="00654585">
              <w:rPr>
                <w:rFonts w:ascii="Century Gothic" w:hAnsi="Century Gothic"/>
                <w:color w:val="FFFFFF"/>
                <w:sz w:val="16"/>
                <w:szCs w:val="16"/>
              </w:rPr>
              <w:t xml:space="preserve">) to the Darling. Subject to trigger flows in the Warrego River and use in the Darling being the priority under CEWO's use strategy for the </w:t>
            </w:r>
            <w:proofErr w:type="spellStart"/>
            <w:r w:rsidRPr="00654585">
              <w:rPr>
                <w:rFonts w:ascii="Century Gothic" w:hAnsi="Century Gothic"/>
                <w:color w:val="FFFFFF"/>
                <w:sz w:val="16"/>
                <w:szCs w:val="16"/>
              </w:rPr>
              <w:t>Toorale</w:t>
            </w:r>
            <w:proofErr w:type="spellEnd"/>
            <w:r w:rsidRPr="00654585">
              <w:rPr>
                <w:rFonts w:ascii="Century Gothic" w:hAnsi="Century Gothic"/>
                <w:color w:val="FFFFFF"/>
                <w:sz w:val="16"/>
                <w:szCs w:val="16"/>
              </w:rPr>
              <w:t xml:space="preserve"> entitlements. In future additional B/C class access around Bourke could also contribute to meeting this demand</w:t>
            </w:r>
          </w:p>
        </w:tc>
      </w:tr>
      <w:tr w:rsidR="003214CD" w:rsidRPr="001E6AB3" w:rsidTr="00456D1B">
        <w:trPr>
          <w:trHeight w:val="497"/>
        </w:trPr>
        <w:tc>
          <w:tcPr>
            <w:tcW w:w="1312" w:type="dxa"/>
            <w:vMerge/>
            <w:tcBorders>
              <w:top w:val="single" w:sz="4" w:space="0" w:color="auto"/>
              <w:left w:val="single" w:sz="12" w:space="0" w:color="auto"/>
              <w:bottom w:val="single" w:sz="12" w:space="0" w:color="auto"/>
              <w:right w:val="single" w:sz="12" w:space="0" w:color="auto"/>
            </w:tcBorders>
            <w:shd w:val="clear" w:color="auto" w:fill="auto"/>
            <w:hideMark/>
          </w:tcPr>
          <w:p w:rsidR="003214CD" w:rsidRPr="00654585" w:rsidRDefault="003214CD" w:rsidP="003214CD">
            <w:pPr>
              <w:spacing w:after="0"/>
              <w:jc w:val="left"/>
              <w:rPr>
                <w:rFonts w:ascii="Century Gothic" w:hAnsi="Century Gothic"/>
                <w:b/>
                <w:bCs/>
                <w:color w:val="000000"/>
                <w:sz w:val="16"/>
                <w:szCs w:val="16"/>
              </w:rPr>
            </w:pPr>
          </w:p>
        </w:tc>
        <w:tc>
          <w:tcPr>
            <w:tcW w:w="1766" w:type="dxa"/>
            <w:tcBorders>
              <w:top w:val="single" w:sz="4" w:space="0" w:color="auto"/>
              <w:left w:val="single" w:sz="12"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Inundation of benches for primary productivity (Tilpa to Wilcannia)</w:t>
            </w:r>
          </w:p>
        </w:tc>
        <w:tc>
          <w:tcPr>
            <w:tcW w:w="1654" w:type="dxa"/>
            <w:tcBorders>
              <w:top w:val="single" w:sz="4"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 xml:space="preserve">6,000 ML/day Darling River @ Wilcannia </w:t>
            </w:r>
            <w:r w:rsidR="00BF3AEF">
              <w:rPr>
                <w:rFonts w:ascii="Century Gothic" w:hAnsi="Century Gothic"/>
                <w:color w:val="000000"/>
                <w:sz w:val="16"/>
                <w:szCs w:val="16"/>
              </w:rPr>
              <w:t>twice in a</w:t>
            </w:r>
            <w:r w:rsidR="00DC5E13">
              <w:rPr>
                <w:rFonts w:ascii="Century Gothic" w:hAnsi="Century Gothic"/>
                <w:color w:val="000000"/>
                <w:sz w:val="16"/>
                <w:szCs w:val="16"/>
              </w:rPr>
              <w:t xml:space="preserve"> </w:t>
            </w:r>
            <w:r w:rsidR="00BF3AEF">
              <w:rPr>
                <w:rFonts w:ascii="Century Gothic" w:hAnsi="Century Gothic"/>
                <w:color w:val="000000"/>
                <w:sz w:val="16"/>
                <w:szCs w:val="16"/>
              </w:rPr>
              <w:t>year</w:t>
            </w:r>
          </w:p>
        </w:tc>
        <w:tc>
          <w:tcPr>
            <w:tcW w:w="783" w:type="dxa"/>
            <w:tcBorders>
              <w:top w:val="single" w:sz="4" w:space="0" w:color="auto"/>
              <w:bottom w:val="single" w:sz="12"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7</w:t>
            </w:r>
          </w:p>
        </w:tc>
        <w:tc>
          <w:tcPr>
            <w:tcW w:w="1134" w:type="dxa"/>
            <w:tcBorders>
              <w:top w:val="single" w:sz="4"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4.5 to 6 in 10 years</w:t>
            </w:r>
          </w:p>
        </w:tc>
        <w:tc>
          <w:tcPr>
            <w:tcW w:w="1134" w:type="dxa"/>
            <w:tcBorders>
              <w:top w:val="single" w:sz="4" w:space="0" w:color="auto"/>
              <w:bottom w:val="single" w:sz="12" w:space="0" w:color="auto"/>
              <w:right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Met</w:t>
            </w:r>
          </w:p>
        </w:tc>
        <w:tc>
          <w:tcPr>
            <w:tcW w:w="835" w:type="dxa"/>
            <w:tcBorders>
              <w:top w:val="single" w:sz="4" w:space="0" w:color="auto"/>
              <w:left w:val="single" w:sz="12" w:space="0" w:color="auto"/>
              <w:bottom w:val="single" w:sz="12" w:space="0" w:color="auto"/>
            </w:tcBorders>
            <w:shd w:val="clear" w:color="000000" w:fill="FFFFFF" w:themeFill="background1"/>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FFFFFF" w:themeFill="background1"/>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4" w:space="0" w:color="auto"/>
              <w:left w:val="single" w:sz="12" w:space="0" w:color="auto"/>
              <w:bottom w:val="single" w:sz="12" w:space="0" w:color="auto"/>
            </w:tcBorders>
            <w:shd w:val="clear" w:color="000000" w:fill="FFC000"/>
            <w:vAlign w:val="center"/>
            <w:hideMark/>
          </w:tcPr>
          <w:p w:rsidR="003214CD" w:rsidRPr="00654585" w:rsidRDefault="00456D1B" w:rsidP="003214CD">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Moderate</w:t>
            </w:r>
          </w:p>
        </w:tc>
        <w:tc>
          <w:tcPr>
            <w:tcW w:w="3402" w:type="dxa"/>
            <w:tcBorders>
              <w:top w:val="single" w:sz="4" w:space="0" w:color="auto"/>
              <w:bottom w:val="single" w:sz="12"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b/>
                <w:bCs/>
                <w:sz w:val="16"/>
                <w:szCs w:val="16"/>
              </w:rPr>
            </w:pPr>
            <w:r w:rsidRPr="00654585">
              <w:rPr>
                <w:rFonts w:ascii="Century Gothic" w:hAnsi="Century Gothic"/>
                <w:b/>
                <w:bCs/>
                <w:sz w:val="16"/>
                <w:szCs w:val="16"/>
              </w:rPr>
              <w:t>Out of scope for active management</w:t>
            </w:r>
            <w:r w:rsidRPr="00654585">
              <w:rPr>
                <w:rFonts w:ascii="Century Gothic" w:hAnsi="Century Gothic"/>
                <w:sz w:val="16"/>
                <w:szCs w:val="16"/>
              </w:rPr>
              <w:br/>
              <w:t>Benefit of supplying additional CEW would be negligible; sources of additional water are too far upstream</w:t>
            </w:r>
          </w:p>
        </w:tc>
      </w:tr>
      <w:tr w:rsidR="003214CD" w:rsidRPr="001E6AB3" w:rsidTr="003214CD">
        <w:trPr>
          <w:trHeight w:val="1035"/>
        </w:trPr>
        <w:tc>
          <w:tcPr>
            <w:tcW w:w="1312" w:type="dxa"/>
            <w:vMerge w:val="restart"/>
            <w:tcBorders>
              <w:top w:val="single" w:sz="12" w:space="0" w:color="auto"/>
              <w:left w:val="single" w:sz="12" w:space="0" w:color="auto"/>
              <w:bottom w:val="single" w:sz="12" w:space="0" w:color="auto"/>
              <w:right w:val="single" w:sz="12" w:space="0" w:color="auto"/>
            </w:tcBorders>
            <w:shd w:val="clear" w:color="auto" w:fill="auto"/>
            <w:hideMark/>
          </w:tcPr>
          <w:p w:rsidR="003214CD" w:rsidRPr="00654585" w:rsidRDefault="003214CD" w:rsidP="003214CD">
            <w:pPr>
              <w:spacing w:after="0"/>
              <w:jc w:val="left"/>
              <w:rPr>
                <w:rFonts w:ascii="Century Gothic" w:hAnsi="Century Gothic"/>
                <w:b/>
                <w:bCs/>
                <w:color w:val="000000"/>
                <w:sz w:val="16"/>
                <w:szCs w:val="16"/>
              </w:rPr>
            </w:pPr>
            <w:r w:rsidRPr="00654585">
              <w:rPr>
                <w:rFonts w:ascii="Century Gothic" w:hAnsi="Century Gothic"/>
                <w:b/>
                <w:bCs/>
                <w:color w:val="000000"/>
                <w:sz w:val="16"/>
                <w:szCs w:val="16"/>
              </w:rPr>
              <w:t>Large in channel freshes (1)</w:t>
            </w:r>
            <w:r w:rsidRPr="00654585">
              <w:rPr>
                <w:rFonts w:ascii="Century Gothic" w:hAnsi="Century Gothic"/>
                <w:b/>
                <w:bCs/>
                <w:color w:val="000000"/>
                <w:sz w:val="16"/>
                <w:szCs w:val="16"/>
              </w:rPr>
              <w:br/>
            </w:r>
            <w:r w:rsidRPr="00654585">
              <w:rPr>
                <w:rFonts w:ascii="Century Gothic" w:hAnsi="Century Gothic"/>
                <w:b/>
                <w:bCs/>
                <w:color w:val="000000"/>
                <w:sz w:val="16"/>
                <w:szCs w:val="16"/>
              </w:rPr>
              <w:br/>
              <w:t>Longitudinal connectivity</w:t>
            </w:r>
          </w:p>
        </w:tc>
        <w:tc>
          <w:tcPr>
            <w:tcW w:w="1766" w:type="dxa"/>
            <w:tcBorders>
              <w:top w:val="single" w:sz="12" w:space="0" w:color="auto"/>
              <w:left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Large scale fish migration Walgett to Wilcannia (weir drown out)</w:t>
            </w:r>
          </w:p>
        </w:tc>
        <w:tc>
          <w:tcPr>
            <w:tcW w:w="1654" w:type="dxa"/>
            <w:tcBorders>
              <w:top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10,000 ML/day Darling River @ Bourke (Aug to May)</w:t>
            </w:r>
          </w:p>
        </w:tc>
        <w:tc>
          <w:tcPr>
            <w:tcW w:w="783" w:type="dxa"/>
            <w:tcBorders>
              <w:top w:val="single" w:sz="12" w:space="0" w:color="auto"/>
              <w:bottom w:val="single" w:sz="4"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14</w:t>
            </w:r>
          </w:p>
        </w:tc>
        <w:tc>
          <w:tcPr>
            <w:tcW w:w="1134" w:type="dxa"/>
            <w:tcBorders>
              <w:top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6 to 8 in 10 years</w:t>
            </w:r>
          </w:p>
        </w:tc>
        <w:tc>
          <w:tcPr>
            <w:tcW w:w="1134" w:type="dxa"/>
            <w:tcBorders>
              <w:top w:val="single" w:sz="12" w:space="0" w:color="auto"/>
              <w:bottom w:val="single" w:sz="4" w:space="0" w:color="auto"/>
              <w:right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Met</w:t>
            </w:r>
          </w:p>
        </w:tc>
        <w:tc>
          <w:tcPr>
            <w:tcW w:w="835" w:type="dxa"/>
            <w:tcBorders>
              <w:top w:val="single" w:sz="12" w:space="0" w:color="auto"/>
              <w:left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12" w:space="0" w:color="auto"/>
              <w:left w:val="single" w:sz="12" w:space="0" w:color="auto"/>
              <w:bottom w:val="single" w:sz="4"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High</w:t>
            </w:r>
          </w:p>
        </w:tc>
        <w:tc>
          <w:tcPr>
            <w:tcW w:w="3402" w:type="dxa"/>
            <w:vMerge w:val="restart"/>
            <w:tcBorders>
              <w:top w:val="single" w:sz="12" w:space="0" w:color="auto"/>
              <w:bottom w:val="single" w:sz="4" w:space="0" w:color="auto"/>
              <w:right w:val="single" w:sz="12" w:space="0" w:color="auto"/>
            </w:tcBorders>
            <w:shd w:val="clear" w:color="000000" w:fill="FFFFFF"/>
            <w:vAlign w:val="center"/>
            <w:hideMark/>
          </w:tcPr>
          <w:p w:rsidR="003214CD" w:rsidRPr="00654585" w:rsidRDefault="003214CD" w:rsidP="003214CD">
            <w:pPr>
              <w:spacing w:after="0"/>
              <w:jc w:val="center"/>
              <w:rPr>
                <w:rFonts w:ascii="Century Gothic" w:hAnsi="Century Gothic"/>
                <w:b/>
                <w:bCs/>
                <w:sz w:val="16"/>
                <w:szCs w:val="16"/>
              </w:rPr>
            </w:pPr>
            <w:r w:rsidRPr="00654585">
              <w:rPr>
                <w:rFonts w:ascii="Century Gothic" w:hAnsi="Century Gothic"/>
                <w:b/>
                <w:bCs/>
                <w:sz w:val="16"/>
                <w:szCs w:val="16"/>
              </w:rPr>
              <w:t>Low</w:t>
            </w:r>
            <w:r w:rsidRPr="00654585">
              <w:rPr>
                <w:rFonts w:ascii="Century Gothic" w:hAnsi="Century Gothic"/>
                <w:sz w:val="16"/>
                <w:szCs w:val="16"/>
              </w:rPr>
              <w:br/>
              <w:t>Potential for active management requires further investigation. Uncertain if suf</w:t>
            </w:r>
            <w:r w:rsidR="00456D1B">
              <w:rPr>
                <w:rFonts w:ascii="Century Gothic" w:hAnsi="Century Gothic"/>
                <w:sz w:val="16"/>
                <w:szCs w:val="16"/>
              </w:rPr>
              <w:t xml:space="preserve">ficient additional flows could </w:t>
            </w:r>
            <w:r w:rsidRPr="00654585">
              <w:rPr>
                <w:rFonts w:ascii="Century Gothic" w:hAnsi="Century Gothic"/>
                <w:sz w:val="16"/>
                <w:szCs w:val="16"/>
              </w:rPr>
              <w:t>be obtained - potentially unregulated access in Border,</w:t>
            </w:r>
            <w:r w:rsidR="00456D1B">
              <w:rPr>
                <w:rFonts w:ascii="Century Gothic" w:hAnsi="Century Gothic"/>
                <w:sz w:val="16"/>
                <w:szCs w:val="16"/>
              </w:rPr>
              <w:t xml:space="preserve"> Namoi, Gwydir, Macquarie and B &amp; </w:t>
            </w:r>
            <w:r w:rsidRPr="00654585">
              <w:rPr>
                <w:rFonts w:ascii="Century Gothic" w:hAnsi="Century Gothic"/>
                <w:sz w:val="16"/>
                <w:szCs w:val="16"/>
              </w:rPr>
              <w:t>C access in the Darling.</w:t>
            </w:r>
          </w:p>
        </w:tc>
      </w:tr>
      <w:tr w:rsidR="003214CD" w:rsidRPr="001E6AB3" w:rsidTr="003214CD">
        <w:trPr>
          <w:trHeight w:val="674"/>
        </w:trPr>
        <w:tc>
          <w:tcPr>
            <w:tcW w:w="1312" w:type="dxa"/>
            <w:vMerge/>
            <w:tcBorders>
              <w:top w:val="single" w:sz="4" w:space="0" w:color="auto"/>
              <w:left w:val="single" w:sz="12" w:space="0" w:color="auto"/>
              <w:bottom w:val="single" w:sz="12" w:space="0" w:color="auto"/>
              <w:right w:val="single" w:sz="12" w:space="0" w:color="auto"/>
            </w:tcBorders>
            <w:vAlign w:val="center"/>
            <w:hideMark/>
          </w:tcPr>
          <w:p w:rsidR="003214CD" w:rsidRPr="00654585" w:rsidRDefault="003214CD" w:rsidP="003214CD">
            <w:pPr>
              <w:spacing w:after="0"/>
              <w:jc w:val="left"/>
              <w:rPr>
                <w:rFonts w:ascii="Century Gothic" w:hAnsi="Century Gothic"/>
                <w:b/>
                <w:bCs/>
                <w:color w:val="000000"/>
                <w:sz w:val="16"/>
                <w:szCs w:val="16"/>
              </w:rPr>
            </w:pPr>
          </w:p>
        </w:tc>
        <w:tc>
          <w:tcPr>
            <w:tcW w:w="1766" w:type="dxa"/>
            <w:tcBorders>
              <w:top w:val="single" w:sz="4" w:space="0" w:color="auto"/>
              <w:left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Fish recruitment - flow dependent and in-channel specialists eg Murray cod</w:t>
            </w:r>
          </w:p>
        </w:tc>
        <w:tc>
          <w:tcPr>
            <w:tcW w:w="165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10,000 ML/day Darling River @ Bourke</w:t>
            </w:r>
            <w:r w:rsidRPr="00654585">
              <w:rPr>
                <w:rFonts w:ascii="Century Gothic" w:hAnsi="Century Gothic"/>
                <w:color w:val="000000"/>
                <w:sz w:val="16"/>
                <w:szCs w:val="16"/>
              </w:rPr>
              <w:br/>
              <w:t>twice in a year (Aug to May)</w:t>
            </w:r>
          </w:p>
        </w:tc>
        <w:tc>
          <w:tcPr>
            <w:tcW w:w="783" w:type="dxa"/>
            <w:tcBorders>
              <w:top w:val="single" w:sz="4" w:space="0" w:color="auto"/>
              <w:bottom w:val="single" w:sz="4"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20</w:t>
            </w:r>
          </w:p>
        </w:tc>
        <w:tc>
          <w:tcPr>
            <w:tcW w:w="113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2.5 to 3.5 in 10 years</w:t>
            </w:r>
          </w:p>
        </w:tc>
        <w:tc>
          <w:tcPr>
            <w:tcW w:w="1134" w:type="dxa"/>
            <w:tcBorders>
              <w:top w:val="single" w:sz="4" w:space="0" w:color="auto"/>
              <w:bottom w:val="single" w:sz="4" w:space="0" w:color="auto"/>
              <w:right w:val="single" w:sz="12" w:space="0" w:color="auto"/>
            </w:tcBorders>
            <w:shd w:val="clear" w:color="000000" w:fill="D8D8D8"/>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May be Met</w:t>
            </w:r>
          </w:p>
        </w:tc>
        <w:tc>
          <w:tcPr>
            <w:tcW w:w="835" w:type="dxa"/>
            <w:tcBorders>
              <w:top w:val="single" w:sz="4" w:space="0" w:color="auto"/>
              <w:left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FFFFF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FFFFF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FFFFF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FFFFF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4" w:space="0" w:color="auto"/>
              <w:left w:val="single" w:sz="12" w:space="0" w:color="auto"/>
              <w:bottom w:val="single" w:sz="4"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High</w:t>
            </w:r>
          </w:p>
        </w:tc>
        <w:tc>
          <w:tcPr>
            <w:tcW w:w="3402" w:type="dxa"/>
            <w:vMerge/>
            <w:tcBorders>
              <w:top w:val="single" w:sz="4" w:space="0" w:color="auto"/>
              <w:bottom w:val="single" w:sz="4" w:space="0" w:color="auto"/>
              <w:right w:val="single" w:sz="12" w:space="0" w:color="auto"/>
            </w:tcBorders>
            <w:vAlign w:val="center"/>
            <w:hideMark/>
          </w:tcPr>
          <w:p w:rsidR="003214CD" w:rsidRPr="00654585" w:rsidRDefault="003214CD" w:rsidP="003214CD">
            <w:pPr>
              <w:spacing w:after="0"/>
              <w:rPr>
                <w:rFonts w:ascii="Century Gothic" w:hAnsi="Century Gothic"/>
                <w:b/>
                <w:bCs/>
                <w:sz w:val="16"/>
                <w:szCs w:val="16"/>
              </w:rPr>
            </w:pPr>
          </w:p>
        </w:tc>
      </w:tr>
      <w:tr w:rsidR="003214CD" w:rsidRPr="001E6AB3" w:rsidTr="003214CD">
        <w:trPr>
          <w:trHeight w:val="877"/>
        </w:trPr>
        <w:tc>
          <w:tcPr>
            <w:tcW w:w="1312" w:type="dxa"/>
            <w:vMerge/>
            <w:tcBorders>
              <w:top w:val="single" w:sz="4" w:space="0" w:color="auto"/>
              <w:left w:val="single" w:sz="12" w:space="0" w:color="auto"/>
              <w:bottom w:val="single" w:sz="12" w:space="0" w:color="auto"/>
              <w:right w:val="single" w:sz="12" w:space="0" w:color="auto"/>
            </w:tcBorders>
            <w:vAlign w:val="center"/>
            <w:hideMark/>
          </w:tcPr>
          <w:p w:rsidR="003214CD" w:rsidRPr="00654585" w:rsidRDefault="003214CD" w:rsidP="003214CD">
            <w:pPr>
              <w:spacing w:after="0"/>
              <w:jc w:val="left"/>
              <w:rPr>
                <w:rFonts w:ascii="Century Gothic" w:hAnsi="Century Gothic"/>
                <w:b/>
                <w:bCs/>
                <w:color w:val="000000"/>
                <w:sz w:val="16"/>
                <w:szCs w:val="16"/>
              </w:rPr>
            </w:pPr>
          </w:p>
        </w:tc>
        <w:tc>
          <w:tcPr>
            <w:tcW w:w="1766" w:type="dxa"/>
            <w:tcBorders>
              <w:top w:val="single" w:sz="4" w:space="0" w:color="auto"/>
              <w:left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Fish recruitment - in-channel specialists eg Murray cod; access to anabranches and wetlands</w:t>
            </w:r>
          </w:p>
        </w:tc>
        <w:tc>
          <w:tcPr>
            <w:tcW w:w="165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21,000 ML/day Darling River @ Louth (Aug to May)</w:t>
            </w:r>
          </w:p>
        </w:tc>
        <w:tc>
          <w:tcPr>
            <w:tcW w:w="783" w:type="dxa"/>
            <w:tcBorders>
              <w:top w:val="single" w:sz="4" w:space="0" w:color="auto"/>
              <w:bottom w:val="single" w:sz="4"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20</w:t>
            </w:r>
          </w:p>
        </w:tc>
        <w:tc>
          <w:tcPr>
            <w:tcW w:w="113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4 in 10 years</w:t>
            </w:r>
          </w:p>
        </w:tc>
        <w:tc>
          <w:tcPr>
            <w:tcW w:w="1134" w:type="dxa"/>
            <w:tcBorders>
              <w:top w:val="single" w:sz="4" w:space="0" w:color="auto"/>
              <w:bottom w:val="single" w:sz="4" w:space="0" w:color="auto"/>
              <w:right w:val="single" w:sz="12"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Not Met</w:t>
            </w:r>
          </w:p>
        </w:tc>
        <w:tc>
          <w:tcPr>
            <w:tcW w:w="835" w:type="dxa"/>
            <w:tcBorders>
              <w:top w:val="single" w:sz="4" w:space="0" w:color="auto"/>
              <w:left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4" w:space="0" w:color="auto"/>
              <w:left w:val="single" w:sz="12" w:space="0" w:color="auto"/>
              <w:bottom w:val="single" w:sz="4"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High</w:t>
            </w:r>
          </w:p>
        </w:tc>
        <w:tc>
          <w:tcPr>
            <w:tcW w:w="3402" w:type="dxa"/>
            <w:tcBorders>
              <w:top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sz w:val="16"/>
                <w:szCs w:val="16"/>
              </w:rPr>
            </w:pPr>
            <w:r w:rsidRPr="00654585">
              <w:rPr>
                <w:rFonts w:ascii="Century Gothic" w:hAnsi="Century Gothic"/>
                <w:b/>
                <w:bCs/>
                <w:sz w:val="16"/>
                <w:szCs w:val="16"/>
              </w:rPr>
              <w:t>Out of scope for active management</w:t>
            </w:r>
            <w:r w:rsidRPr="00654585">
              <w:rPr>
                <w:rFonts w:ascii="Century Gothic" w:hAnsi="Century Gothic"/>
                <w:sz w:val="16"/>
                <w:szCs w:val="16"/>
              </w:rPr>
              <w:br/>
              <w:t>Benefit of supplying additional CEW would be negligible</w:t>
            </w:r>
          </w:p>
        </w:tc>
      </w:tr>
      <w:tr w:rsidR="003214CD" w:rsidRPr="001E6AB3" w:rsidTr="003214CD">
        <w:trPr>
          <w:trHeight w:val="628"/>
        </w:trPr>
        <w:tc>
          <w:tcPr>
            <w:tcW w:w="1312" w:type="dxa"/>
            <w:vMerge/>
            <w:tcBorders>
              <w:top w:val="single" w:sz="4" w:space="0" w:color="auto"/>
              <w:left w:val="single" w:sz="12" w:space="0" w:color="auto"/>
              <w:bottom w:val="single" w:sz="12" w:space="0" w:color="auto"/>
              <w:right w:val="single" w:sz="12" w:space="0" w:color="auto"/>
            </w:tcBorders>
            <w:vAlign w:val="center"/>
            <w:hideMark/>
          </w:tcPr>
          <w:p w:rsidR="003214CD" w:rsidRPr="00654585" w:rsidRDefault="003214CD" w:rsidP="003214CD">
            <w:pPr>
              <w:spacing w:after="0"/>
              <w:jc w:val="left"/>
              <w:rPr>
                <w:rFonts w:ascii="Century Gothic" w:hAnsi="Century Gothic"/>
                <w:b/>
                <w:bCs/>
                <w:color w:val="000000"/>
                <w:sz w:val="16"/>
                <w:szCs w:val="16"/>
              </w:rPr>
            </w:pPr>
          </w:p>
        </w:tc>
        <w:tc>
          <w:tcPr>
            <w:tcW w:w="1766" w:type="dxa"/>
            <w:tcBorders>
              <w:top w:val="single" w:sz="4" w:space="0" w:color="auto"/>
              <w:left w:val="single" w:sz="12"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Inundation of benches for primary productivity (Tilpa to Wilcannia)</w:t>
            </w:r>
          </w:p>
        </w:tc>
        <w:tc>
          <w:tcPr>
            <w:tcW w:w="1654" w:type="dxa"/>
            <w:tcBorders>
              <w:top w:val="single" w:sz="4"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20,000 ML/day Darling River @ Wilcannia</w:t>
            </w:r>
          </w:p>
        </w:tc>
        <w:tc>
          <w:tcPr>
            <w:tcW w:w="783" w:type="dxa"/>
            <w:tcBorders>
              <w:top w:val="single" w:sz="4" w:space="0" w:color="auto"/>
              <w:bottom w:val="single" w:sz="12"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7</w:t>
            </w:r>
          </w:p>
        </w:tc>
        <w:tc>
          <w:tcPr>
            <w:tcW w:w="1134" w:type="dxa"/>
            <w:tcBorders>
              <w:top w:val="single" w:sz="4"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4.5 to 6 in 10 years</w:t>
            </w:r>
          </w:p>
        </w:tc>
        <w:tc>
          <w:tcPr>
            <w:tcW w:w="1134" w:type="dxa"/>
            <w:tcBorders>
              <w:top w:val="single" w:sz="4" w:space="0" w:color="auto"/>
              <w:bottom w:val="single" w:sz="12" w:space="0" w:color="auto"/>
              <w:right w:val="single" w:sz="12" w:space="0" w:color="auto"/>
            </w:tcBorders>
            <w:shd w:val="clear" w:color="000000" w:fill="D8D8D8"/>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May be Met</w:t>
            </w:r>
          </w:p>
        </w:tc>
        <w:tc>
          <w:tcPr>
            <w:tcW w:w="835" w:type="dxa"/>
            <w:tcBorders>
              <w:top w:val="single" w:sz="4" w:space="0" w:color="auto"/>
              <w:left w:val="single" w:sz="12"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4" w:space="0" w:color="auto"/>
              <w:left w:val="single" w:sz="12" w:space="0" w:color="auto"/>
              <w:bottom w:val="single" w:sz="12" w:space="0" w:color="auto"/>
            </w:tcBorders>
            <w:shd w:val="clear" w:color="000000" w:fill="C0000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Critical</w:t>
            </w:r>
          </w:p>
        </w:tc>
        <w:tc>
          <w:tcPr>
            <w:tcW w:w="3402" w:type="dxa"/>
            <w:tcBorders>
              <w:top w:val="single" w:sz="4" w:space="0" w:color="auto"/>
              <w:bottom w:val="single" w:sz="12"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sz w:val="16"/>
                <w:szCs w:val="16"/>
              </w:rPr>
            </w:pPr>
            <w:r w:rsidRPr="00654585">
              <w:rPr>
                <w:rFonts w:ascii="Century Gothic" w:hAnsi="Century Gothic"/>
                <w:b/>
                <w:bCs/>
                <w:sz w:val="16"/>
                <w:szCs w:val="16"/>
              </w:rPr>
              <w:t>Out of scope for active management</w:t>
            </w:r>
            <w:r w:rsidRPr="00654585">
              <w:rPr>
                <w:rFonts w:ascii="Century Gothic" w:hAnsi="Century Gothic"/>
                <w:sz w:val="16"/>
                <w:szCs w:val="16"/>
              </w:rPr>
              <w:br/>
              <w:t>Benefit of supplying additional CEW would be negligible</w:t>
            </w:r>
          </w:p>
        </w:tc>
      </w:tr>
      <w:tr w:rsidR="003214CD" w:rsidRPr="001E6AB3" w:rsidTr="003214CD">
        <w:trPr>
          <w:trHeight w:val="418"/>
        </w:trPr>
        <w:tc>
          <w:tcPr>
            <w:tcW w:w="1312" w:type="dxa"/>
            <w:vMerge w:val="restart"/>
            <w:tcBorders>
              <w:top w:val="single" w:sz="12" w:space="0" w:color="auto"/>
              <w:left w:val="single" w:sz="12" w:space="0" w:color="auto"/>
              <w:bottom w:val="single" w:sz="12" w:space="0" w:color="auto"/>
              <w:right w:val="single" w:sz="12" w:space="0" w:color="auto"/>
            </w:tcBorders>
            <w:shd w:val="clear" w:color="auto" w:fill="auto"/>
            <w:hideMark/>
          </w:tcPr>
          <w:p w:rsidR="003214CD" w:rsidRPr="00654585" w:rsidRDefault="003214CD" w:rsidP="003214CD">
            <w:pPr>
              <w:spacing w:after="0"/>
              <w:jc w:val="left"/>
              <w:rPr>
                <w:rFonts w:ascii="Century Gothic" w:hAnsi="Century Gothic"/>
                <w:b/>
                <w:bCs/>
                <w:color w:val="000000"/>
                <w:sz w:val="16"/>
                <w:szCs w:val="16"/>
              </w:rPr>
            </w:pPr>
            <w:r w:rsidRPr="00654585">
              <w:rPr>
                <w:rFonts w:ascii="Century Gothic" w:hAnsi="Century Gothic"/>
                <w:b/>
                <w:bCs/>
                <w:color w:val="000000"/>
                <w:sz w:val="16"/>
                <w:szCs w:val="16"/>
              </w:rPr>
              <w:t xml:space="preserve">Lateral Connectivity </w:t>
            </w:r>
            <w:r>
              <w:rPr>
                <w:rFonts w:ascii="Century Gothic" w:hAnsi="Century Gothic"/>
                <w:b/>
                <w:bCs/>
                <w:color w:val="000000"/>
                <w:sz w:val="16"/>
                <w:szCs w:val="16"/>
              </w:rPr>
              <w:br/>
            </w:r>
            <w:r w:rsidRPr="00654585">
              <w:rPr>
                <w:rFonts w:ascii="Century Gothic" w:hAnsi="Century Gothic"/>
                <w:b/>
                <w:bCs/>
                <w:color w:val="000000"/>
                <w:sz w:val="16"/>
                <w:szCs w:val="16"/>
              </w:rPr>
              <w:t>(2-4)</w:t>
            </w:r>
          </w:p>
        </w:tc>
        <w:tc>
          <w:tcPr>
            <w:tcW w:w="1766" w:type="dxa"/>
            <w:tcBorders>
              <w:top w:val="single" w:sz="12" w:space="0" w:color="auto"/>
              <w:left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Connectivity with riparian zone including forests</w:t>
            </w:r>
          </w:p>
        </w:tc>
        <w:tc>
          <w:tcPr>
            <w:tcW w:w="1654" w:type="dxa"/>
            <w:tcBorders>
              <w:top w:val="single" w:sz="12" w:space="0" w:color="auto"/>
              <w:bottom w:val="single" w:sz="4" w:space="0" w:color="auto"/>
            </w:tcBorders>
            <w:shd w:val="clear" w:color="auto" w:fill="auto"/>
            <w:hideMark/>
          </w:tcPr>
          <w:p w:rsidR="003214CD" w:rsidRPr="00654585" w:rsidRDefault="00456D1B" w:rsidP="00456D1B">
            <w:pPr>
              <w:spacing w:after="0"/>
              <w:jc w:val="left"/>
              <w:rPr>
                <w:rFonts w:ascii="Century Gothic" w:hAnsi="Century Gothic"/>
                <w:color w:val="000000"/>
                <w:sz w:val="16"/>
                <w:szCs w:val="16"/>
              </w:rPr>
            </w:pPr>
            <w:r>
              <w:rPr>
                <w:rFonts w:ascii="Century Gothic" w:hAnsi="Century Gothic"/>
                <w:color w:val="000000"/>
                <w:sz w:val="16"/>
                <w:szCs w:val="16"/>
              </w:rPr>
              <w:t>30,000 ML/</w:t>
            </w:r>
            <w:r w:rsidR="003214CD" w:rsidRPr="00654585">
              <w:rPr>
                <w:rFonts w:ascii="Century Gothic" w:hAnsi="Century Gothic"/>
                <w:color w:val="000000"/>
                <w:sz w:val="16"/>
                <w:szCs w:val="16"/>
              </w:rPr>
              <w:t>day Darling @ Bourke</w:t>
            </w:r>
          </w:p>
        </w:tc>
        <w:tc>
          <w:tcPr>
            <w:tcW w:w="783" w:type="dxa"/>
            <w:tcBorders>
              <w:top w:val="single" w:sz="12" w:space="0" w:color="auto"/>
              <w:bottom w:val="single" w:sz="4"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24</w:t>
            </w:r>
          </w:p>
        </w:tc>
        <w:tc>
          <w:tcPr>
            <w:tcW w:w="1134" w:type="dxa"/>
            <w:tcBorders>
              <w:top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Every 2 to 3 years</w:t>
            </w:r>
          </w:p>
        </w:tc>
        <w:tc>
          <w:tcPr>
            <w:tcW w:w="1134" w:type="dxa"/>
            <w:tcBorders>
              <w:top w:val="single" w:sz="12" w:space="0" w:color="auto"/>
              <w:bottom w:val="single" w:sz="4" w:space="0" w:color="auto"/>
              <w:right w:val="single" w:sz="12"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Not Met</w:t>
            </w:r>
          </w:p>
        </w:tc>
        <w:tc>
          <w:tcPr>
            <w:tcW w:w="835" w:type="dxa"/>
            <w:tcBorders>
              <w:top w:val="single" w:sz="12" w:space="0" w:color="auto"/>
              <w:left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12"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12" w:space="0" w:color="auto"/>
              <w:left w:val="single" w:sz="12" w:space="0" w:color="auto"/>
              <w:bottom w:val="single" w:sz="4" w:space="0" w:color="auto"/>
            </w:tcBorders>
            <w:shd w:val="clear" w:color="000000" w:fill="C0000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Critical</w:t>
            </w:r>
          </w:p>
        </w:tc>
        <w:tc>
          <w:tcPr>
            <w:tcW w:w="3402" w:type="dxa"/>
            <w:tcBorders>
              <w:top w:val="single" w:sz="12"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sz w:val="16"/>
                <w:szCs w:val="16"/>
              </w:rPr>
            </w:pPr>
            <w:r w:rsidRPr="00654585">
              <w:rPr>
                <w:rFonts w:ascii="Century Gothic" w:hAnsi="Century Gothic"/>
                <w:b/>
                <w:bCs/>
                <w:sz w:val="16"/>
                <w:szCs w:val="16"/>
              </w:rPr>
              <w:t>Out of scope for active management</w:t>
            </w:r>
            <w:r w:rsidRPr="00654585">
              <w:rPr>
                <w:rFonts w:ascii="Century Gothic" w:hAnsi="Century Gothic"/>
                <w:sz w:val="16"/>
                <w:szCs w:val="16"/>
              </w:rPr>
              <w:br/>
              <w:t>Benefit of supplying additional CEW would be negligible</w:t>
            </w:r>
          </w:p>
        </w:tc>
      </w:tr>
      <w:tr w:rsidR="003214CD" w:rsidRPr="001E6AB3" w:rsidTr="003214CD">
        <w:trPr>
          <w:trHeight w:val="316"/>
        </w:trPr>
        <w:tc>
          <w:tcPr>
            <w:tcW w:w="1312" w:type="dxa"/>
            <w:vMerge/>
            <w:tcBorders>
              <w:top w:val="single" w:sz="4" w:space="0" w:color="auto"/>
              <w:left w:val="single" w:sz="12" w:space="0" w:color="auto"/>
              <w:bottom w:val="single" w:sz="12" w:space="0" w:color="auto"/>
              <w:right w:val="single" w:sz="12" w:space="0" w:color="auto"/>
            </w:tcBorders>
            <w:vAlign w:val="center"/>
            <w:hideMark/>
          </w:tcPr>
          <w:p w:rsidR="003214CD" w:rsidRPr="00654585" w:rsidRDefault="003214CD" w:rsidP="003214CD">
            <w:pPr>
              <w:spacing w:after="0"/>
              <w:rPr>
                <w:rFonts w:ascii="Century Gothic" w:hAnsi="Century Gothic"/>
                <w:b/>
                <w:bCs/>
                <w:color w:val="000000"/>
                <w:sz w:val="16"/>
                <w:szCs w:val="16"/>
              </w:rPr>
            </w:pPr>
          </w:p>
        </w:tc>
        <w:tc>
          <w:tcPr>
            <w:tcW w:w="1766" w:type="dxa"/>
            <w:tcBorders>
              <w:top w:val="single" w:sz="4" w:space="0" w:color="auto"/>
              <w:left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Connectivity with inner floodplain including wetlands</w:t>
            </w:r>
          </w:p>
        </w:tc>
        <w:tc>
          <w:tcPr>
            <w:tcW w:w="165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45,000 ML/day Darling @ Bourke</w:t>
            </w:r>
          </w:p>
        </w:tc>
        <w:tc>
          <w:tcPr>
            <w:tcW w:w="783" w:type="dxa"/>
            <w:tcBorders>
              <w:top w:val="single" w:sz="4" w:space="0" w:color="auto"/>
              <w:bottom w:val="single" w:sz="4"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22</w:t>
            </w:r>
          </w:p>
        </w:tc>
        <w:tc>
          <w:tcPr>
            <w:tcW w:w="113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Every 3.5 to 4 years</w:t>
            </w:r>
          </w:p>
        </w:tc>
        <w:tc>
          <w:tcPr>
            <w:tcW w:w="1134" w:type="dxa"/>
            <w:tcBorders>
              <w:top w:val="single" w:sz="4" w:space="0" w:color="auto"/>
              <w:bottom w:val="single" w:sz="4" w:space="0" w:color="auto"/>
              <w:right w:val="single" w:sz="12"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Not Met</w:t>
            </w:r>
          </w:p>
        </w:tc>
        <w:tc>
          <w:tcPr>
            <w:tcW w:w="835" w:type="dxa"/>
            <w:tcBorders>
              <w:top w:val="single" w:sz="4" w:space="0" w:color="auto"/>
              <w:left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FFFFF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4" w:space="0" w:color="auto"/>
              <w:left w:val="single" w:sz="12" w:space="0" w:color="auto"/>
              <w:bottom w:val="single" w:sz="4"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High</w:t>
            </w:r>
          </w:p>
        </w:tc>
        <w:tc>
          <w:tcPr>
            <w:tcW w:w="3402" w:type="dxa"/>
            <w:tcBorders>
              <w:top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sz w:val="16"/>
                <w:szCs w:val="16"/>
              </w:rPr>
            </w:pPr>
            <w:r w:rsidRPr="00654585">
              <w:rPr>
                <w:rFonts w:ascii="Century Gothic" w:hAnsi="Century Gothic"/>
                <w:b/>
                <w:bCs/>
                <w:sz w:val="16"/>
                <w:szCs w:val="16"/>
              </w:rPr>
              <w:t>Out of scope for active management</w:t>
            </w:r>
            <w:r w:rsidRPr="00654585">
              <w:rPr>
                <w:rFonts w:ascii="Century Gothic" w:hAnsi="Century Gothic"/>
                <w:sz w:val="16"/>
                <w:szCs w:val="16"/>
              </w:rPr>
              <w:br/>
              <w:t>Benefit of supplying additional CEW would be negligible</w:t>
            </w:r>
          </w:p>
        </w:tc>
      </w:tr>
      <w:tr w:rsidR="003214CD" w:rsidRPr="001E6AB3" w:rsidTr="003214CD">
        <w:trPr>
          <w:trHeight w:val="521"/>
        </w:trPr>
        <w:tc>
          <w:tcPr>
            <w:tcW w:w="1312" w:type="dxa"/>
            <w:vMerge/>
            <w:tcBorders>
              <w:top w:val="single" w:sz="4" w:space="0" w:color="auto"/>
              <w:left w:val="single" w:sz="12" w:space="0" w:color="auto"/>
              <w:bottom w:val="single" w:sz="12" w:space="0" w:color="auto"/>
              <w:right w:val="single" w:sz="12" w:space="0" w:color="auto"/>
            </w:tcBorders>
            <w:vAlign w:val="center"/>
            <w:hideMark/>
          </w:tcPr>
          <w:p w:rsidR="003214CD" w:rsidRPr="00654585" w:rsidRDefault="003214CD" w:rsidP="003214CD">
            <w:pPr>
              <w:spacing w:after="0"/>
              <w:rPr>
                <w:rFonts w:ascii="Century Gothic" w:hAnsi="Century Gothic"/>
                <w:b/>
                <w:bCs/>
                <w:color w:val="000000"/>
                <w:sz w:val="16"/>
                <w:szCs w:val="16"/>
              </w:rPr>
            </w:pPr>
          </w:p>
        </w:tc>
        <w:tc>
          <w:tcPr>
            <w:tcW w:w="1766" w:type="dxa"/>
            <w:tcBorders>
              <w:top w:val="single" w:sz="4" w:space="0" w:color="auto"/>
              <w:left w:val="single" w:sz="12"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Connectivity with mid floodplain including woodlands</w:t>
            </w:r>
          </w:p>
        </w:tc>
        <w:tc>
          <w:tcPr>
            <w:tcW w:w="165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65,000 ML/day Darling @ Bourke</w:t>
            </w:r>
          </w:p>
        </w:tc>
        <w:tc>
          <w:tcPr>
            <w:tcW w:w="783" w:type="dxa"/>
            <w:tcBorders>
              <w:top w:val="single" w:sz="4" w:space="0" w:color="auto"/>
              <w:bottom w:val="single" w:sz="4"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18</w:t>
            </w:r>
          </w:p>
        </w:tc>
        <w:tc>
          <w:tcPr>
            <w:tcW w:w="1134" w:type="dxa"/>
            <w:tcBorders>
              <w:top w:val="single" w:sz="4" w:space="0" w:color="auto"/>
              <w:bottom w:val="single" w:sz="4"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Every 6 to 8 years</w:t>
            </w:r>
          </w:p>
        </w:tc>
        <w:tc>
          <w:tcPr>
            <w:tcW w:w="1134" w:type="dxa"/>
            <w:tcBorders>
              <w:top w:val="single" w:sz="4" w:space="0" w:color="auto"/>
              <w:bottom w:val="single" w:sz="4" w:space="0" w:color="auto"/>
              <w:right w:val="single" w:sz="12" w:space="0" w:color="auto"/>
            </w:tcBorders>
            <w:shd w:val="clear" w:color="000000" w:fill="FF0000"/>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Not Met</w:t>
            </w:r>
          </w:p>
        </w:tc>
        <w:tc>
          <w:tcPr>
            <w:tcW w:w="835" w:type="dxa"/>
            <w:tcBorders>
              <w:top w:val="single" w:sz="4" w:space="0" w:color="auto"/>
              <w:left w:val="single" w:sz="12"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FFFFF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4" w:space="0" w:color="auto"/>
              <w:left w:val="single" w:sz="12" w:space="0" w:color="auto"/>
              <w:bottom w:val="single" w:sz="4" w:space="0" w:color="auto"/>
            </w:tcBorders>
            <w:shd w:val="clear" w:color="000000" w:fill="92D05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Low</w:t>
            </w:r>
          </w:p>
        </w:tc>
        <w:tc>
          <w:tcPr>
            <w:tcW w:w="3402" w:type="dxa"/>
            <w:tcBorders>
              <w:top w:val="single" w:sz="4" w:space="0" w:color="auto"/>
              <w:bottom w:val="single" w:sz="4"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sz w:val="16"/>
                <w:szCs w:val="16"/>
              </w:rPr>
            </w:pPr>
            <w:r w:rsidRPr="00654585">
              <w:rPr>
                <w:rFonts w:ascii="Century Gothic" w:hAnsi="Century Gothic"/>
                <w:b/>
                <w:bCs/>
                <w:sz w:val="16"/>
                <w:szCs w:val="16"/>
              </w:rPr>
              <w:t>Out of scope for active management</w:t>
            </w:r>
            <w:r w:rsidRPr="00654585">
              <w:rPr>
                <w:rFonts w:ascii="Century Gothic" w:hAnsi="Century Gothic"/>
                <w:sz w:val="16"/>
                <w:szCs w:val="16"/>
              </w:rPr>
              <w:br/>
              <w:t>Benefit of supplying additional CEW would be negligible</w:t>
            </w:r>
          </w:p>
        </w:tc>
      </w:tr>
      <w:tr w:rsidR="003214CD" w:rsidRPr="001E6AB3" w:rsidTr="003214CD">
        <w:trPr>
          <w:trHeight w:val="46"/>
        </w:trPr>
        <w:tc>
          <w:tcPr>
            <w:tcW w:w="1312" w:type="dxa"/>
            <w:vMerge/>
            <w:tcBorders>
              <w:top w:val="single" w:sz="4" w:space="0" w:color="auto"/>
              <w:left w:val="single" w:sz="12" w:space="0" w:color="auto"/>
              <w:bottom w:val="single" w:sz="12" w:space="0" w:color="auto"/>
              <w:right w:val="single" w:sz="12" w:space="0" w:color="auto"/>
            </w:tcBorders>
            <w:vAlign w:val="center"/>
            <w:hideMark/>
          </w:tcPr>
          <w:p w:rsidR="003214CD" w:rsidRPr="00654585" w:rsidRDefault="003214CD" w:rsidP="003214CD">
            <w:pPr>
              <w:spacing w:after="0"/>
              <w:rPr>
                <w:rFonts w:ascii="Century Gothic" w:hAnsi="Century Gothic"/>
                <w:b/>
                <w:bCs/>
                <w:color w:val="000000"/>
                <w:sz w:val="16"/>
                <w:szCs w:val="16"/>
              </w:rPr>
            </w:pPr>
          </w:p>
        </w:tc>
        <w:tc>
          <w:tcPr>
            <w:tcW w:w="1766" w:type="dxa"/>
            <w:tcBorders>
              <w:top w:val="single" w:sz="4" w:space="0" w:color="auto"/>
              <w:left w:val="single" w:sz="12"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Connectivity with outer floodplain including grasslands</w:t>
            </w:r>
            <w:r w:rsidR="00456D1B">
              <w:rPr>
                <w:rFonts w:ascii="Century Gothic" w:hAnsi="Century Gothic"/>
                <w:color w:val="000000"/>
                <w:sz w:val="16"/>
                <w:szCs w:val="16"/>
              </w:rPr>
              <w:t xml:space="preserve">, fill </w:t>
            </w:r>
            <w:proofErr w:type="spellStart"/>
            <w:r w:rsidR="00456D1B">
              <w:rPr>
                <w:rFonts w:ascii="Century Gothic" w:hAnsi="Century Gothic"/>
                <w:color w:val="000000"/>
                <w:sz w:val="16"/>
                <w:szCs w:val="16"/>
              </w:rPr>
              <w:t>Talyawalka</w:t>
            </w:r>
            <w:proofErr w:type="spellEnd"/>
            <w:r w:rsidR="00456D1B">
              <w:rPr>
                <w:rFonts w:ascii="Century Gothic" w:hAnsi="Century Gothic"/>
                <w:color w:val="000000"/>
                <w:sz w:val="16"/>
                <w:szCs w:val="16"/>
              </w:rPr>
              <w:t xml:space="preserve"> Anabranch system</w:t>
            </w:r>
          </w:p>
        </w:tc>
        <w:tc>
          <w:tcPr>
            <w:tcW w:w="1654" w:type="dxa"/>
            <w:tcBorders>
              <w:top w:val="single" w:sz="4"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 xml:space="preserve">Total volume 2 350 ML Darling @Wilcannia </w:t>
            </w:r>
          </w:p>
        </w:tc>
        <w:tc>
          <w:tcPr>
            <w:tcW w:w="783" w:type="dxa"/>
            <w:tcBorders>
              <w:top w:val="single" w:sz="4" w:space="0" w:color="auto"/>
              <w:bottom w:val="single" w:sz="12" w:space="0" w:color="auto"/>
            </w:tcBorders>
            <w:shd w:val="clear" w:color="auto" w:fill="auto"/>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60</w:t>
            </w:r>
          </w:p>
        </w:tc>
        <w:tc>
          <w:tcPr>
            <w:tcW w:w="1134" w:type="dxa"/>
            <w:tcBorders>
              <w:top w:val="single" w:sz="4" w:space="0" w:color="auto"/>
              <w:bottom w:val="single" w:sz="12" w:space="0" w:color="auto"/>
            </w:tcBorders>
            <w:shd w:val="clear" w:color="auto" w:fill="auto"/>
            <w:hideMark/>
          </w:tcPr>
          <w:p w:rsidR="003214CD" w:rsidRPr="00654585" w:rsidRDefault="003214CD" w:rsidP="003214CD">
            <w:pPr>
              <w:spacing w:after="0"/>
              <w:jc w:val="left"/>
              <w:rPr>
                <w:rFonts w:ascii="Century Gothic" w:hAnsi="Century Gothic"/>
                <w:color w:val="000000"/>
                <w:sz w:val="16"/>
                <w:szCs w:val="16"/>
              </w:rPr>
            </w:pPr>
            <w:r w:rsidRPr="00654585">
              <w:rPr>
                <w:rFonts w:ascii="Century Gothic" w:hAnsi="Century Gothic"/>
                <w:color w:val="000000"/>
                <w:sz w:val="16"/>
                <w:szCs w:val="16"/>
              </w:rPr>
              <w:t>Every 10 to 12 years</w:t>
            </w:r>
          </w:p>
        </w:tc>
        <w:tc>
          <w:tcPr>
            <w:tcW w:w="1134" w:type="dxa"/>
            <w:tcBorders>
              <w:top w:val="single" w:sz="4" w:space="0" w:color="auto"/>
              <w:bottom w:val="single" w:sz="12" w:space="0" w:color="auto"/>
              <w:right w:val="single" w:sz="12" w:space="0" w:color="auto"/>
            </w:tcBorders>
            <w:shd w:val="clear" w:color="000000" w:fill="D8D8D8"/>
            <w:vAlign w:val="center"/>
            <w:hideMark/>
          </w:tcPr>
          <w:p w:rsidR="003214CD" w:rsidRPr="00654585" w:rsidRDefault="003214CD" w:rsidP="003214CD">
            <w:pPr>
              <w:spacing w:after="0"/>
              <w:jc w:val="center"/>
              <w:rPr>
                <w:rFonts w:ascii="Century Gothic" w:hAnsi="Century Gothic"/>
                <w:color w:val="000000"/>
                <w:sz w:val="16"/>
                <w:szCs w:val="16"/>
              </w:rPr>
            </w:pPr>
            <w:r w:rsidRPr="00654585">
              <w:rPr>
                <w:rFonts w:ascii="Century Gothic" w:hAnsi="Century Gothic"/>
                <w:color w:val="000000"/>
                <w:sz w:val="16"/>
                <w:szCs w:val="16"/>
              </w:rPr>
              <w:t>May be Met</w:t>
            </w:r>
          </w:p>
        </w:tc>
        <w:tc>
          <w:tcPr>
            <w:tcW w:w="835" w:type="dxa"/>
            <w:tcBorders>
              <w:top w:val="single" w:sz="4" w:space="0" w:color="auto"/>
              <w:left w:val="single" w:sz="12"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FFFFF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000000" w:fill="7F7F7F"/>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835" w:type="dxa"/>
            <w:tcBorders>
              <w:top w:val="single" w:sz="4" w:space="0" w:color="auto"/>
              <w:bottom w:val="single" w:sz="12"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color w:val="000000"/>
                <w:sz w:val="16"/>
                <w:szCs w:val="16"/>
              </w:rPr>
            </w:pPr>
          </w:p>
        </w:tc>
        <w:tc>
          <w:tcPr>
            <w:tcW w:w="1797" w:type="dxa"/>
            <w:tcBorders>
              <w:top w:val="single" w:sz="4" w:space="0" w:color="auto"/>
              <w:left w:val="single" w:sz="12" w:space="0" w:color="auto"/>
              <w:bottom w:val="single" w:sz="12" w:space="0" w:color="auto"/>
            </w:tcBorders>
            <w:shd w:val="clear" w:color="000000" w:fill="00B050"/>
            <w:vAlign w:val="center"/>
            <w:hideMark/>
          </w:tcPr>
          <w:p w:rsidR="003214CD" w:rsidRPr="00654585" w:rsidRDefault="003214CD" w:rsidP="003214CD">
            <w:pPr>
              <w:spacing w:after="0"/>
              <w:jc w:val="center"/>
              <w:rPr>
                <w:rFonts w:ascii="Century Gothic" w:hAnsi="Century Gothic"/>
                <w:color w:val="000000"/>
                <w:sz w:val="16"/>
                <w:szCs w:val="16"/>
                <w:u w:val="single"/>
              </w:rPr>
            </w:pPr>
            <w:r w:rsidRPr="00654585">
              <w:rPr>
                <w:rFonts w:ascii="Century Gothic" w:hAnsi="Century Gothic"/>
                <w:color w:val="000000"/>
                <w:sz w:val="16"/>
                <w:szCs w:val="16"/>
                <w:u w:val="single"/>
              </w:rPr>
              <w:t>Very Low</w:t>
            </w:r>
          </w:p>
        </w:tc>
        <w:tc>
          <w:tcPr>
            <w:tcW w:w="3402" w:type="dxa"/>
            <w:tcBorders>
              <w:top w:val="single" w:sz="4" w:space="0" w:color="auto"/>
              <w:bottom w:val="single" w:sz="12" w:space="0" w:color="auto"/>
              <w:right w:val="single" w:sz="12" w:space="0" w:color="auto"/>
            </w:tcBorders>
            <w:shd w:val="clear" w:color="auto" w:fill="auto"/>
            <w:vAlign w:val="center"/>
            <w:hideMark/>
          </w:tcPr>
          <w:p w:rsidR="003214CD" w:rsidRPr="00654585" w:rsidRDefault="003214CD" w:rsidP="003214CD">
            <w:pPr>
              <w:spacing w:after="0"/>
              <w:jc w:val="center"/>
              <w:rPr>
                <w:rFonts w:ascii="Century Gothic" w:hAnsi="Century Gothic"/>
                <w:sz w:val="16"/>
                <w:szCs w:val="16"/>
              </w:rPr>
            </w:pPr>
            <w:r w:rsidRPr="00654585">
              <w:rPr>
                <w:rFonts w:ascii="Century Gothic" w:hAnsi="Century Gothic"/>
                <w:b/>
                <w:bCs/>
                <w:sz w:val="16"/>
                <w:szCs w:val="16"/>
              </w:rPr>
              <w:t>Out of scope for active management</w:t>
            </w:r>
            <w:r w:rsidRPr="00654585">
              <w:rPr>
                <w:rFonts w:ascii="Century Gothic" w:hAnsi="Century Gothic"/>
                <w:sz w:val="16"/>
                <w:szCs w:val="16"/>
              </w:rPr>
              <w:br/>
              <w:t>Benefit of supplying additional CEW would be negligible</w:t>
            </w:r>
          </w:p>
        </w:tc>
      </w:tr>
    </w:tbl>
    <w:p w:rsidR="003214CD" w:rsidRDefault="003214CD" w:rsidP="003214CD">
      <w:pPr>
        <w:spacing w:after="0"/>
        <w:jc w:val="left"/>
      </w:pPr>
    </w:p>
    <w:p w:rsidR="00CD7ADA" w:rsidRDefault="00CD7ADA" w:rsidP="003214CD">
      <w:pPr>
        <w:tabs>
          <w:tab w:val="left" w:pos="1380"/>
          <w:tab w:val="left" w:pos="2785"/>
          <w:tab w:val="left" w:pos="4190"/>
          <w:tab w:val="left" w:pos="4792"/>
          <w:tab w:val="left" w:pos="5734"/>
          <w:tab w:val="left" w:pos="6468"/>
          <w:tab w:val="left" w:pos="7050"/>
          <w:tab w:val="left" w:pos="7673"/>
          <w:tab w:val="left" w:pos="8285"/>
          <w:tab w:val="left" w:pos="8887"/>
          <w:tab w:val="left" w:pos="9544"/>
          <w:tab w:val="left" w:pos="10201"/>
          <w:tab w:val="left" w:pos="10834"/>
          <w:tab w:val="left" w:pos="11467"/>
          <w:tab w:val="left" w:pos="12100"/>
          <w:tab w:val="left" w:pos="12763"/>
          <w:tab w:val="left" w:pos="13471"/>
          <w:tab w:val="left" w:pos="15861"/>
          <w:tab w:val="left" w:pos="16920"/>
        </w:tabs>
        <w:spacing w:before="200" w:after="120"/>
        <w:jc w:val="left"/>
        <w:rPr>
          <w:rFonts w:ascii="Century Gothic" w:hAnsi="Century Gothic"/>
          <w:b/>
          <w:bCs/>
          <w:color w:val="000000"/>
          <w:sz w:val="16"/>
          <w:szCs w:val="16"/>
        </w:rPr>
      </w:pPr>
    </w:p>
    <w:p w:rsidR="003214CD" w:rsidRPr="00336E69" w:rsidRDefault="003214CD" w:rsidP="003214CD">
      <w:pPr>
        <w:tabs>
          <w:tab w:val="left" w:pos="1380"/>
          <w:tab w:val="left" w:pos="2785"/>
          <w:tab w:val="left" w:pos="4190"/>
          <w:tab w:val="left" w:pos="4792"/>
          <w:tab w:val="left" w:pos="5734"/>
          <w:tab w:val="left" w:pos="6468"/>
          <w:tab w:val="left" w:pos="7050"/>
          <w:tab w:val="left" w:pos="7673"/>
          <w:tab w:val="left" w:pos="8285"/>
          <w:tab w:val="left" w:pos="8887"/>
          <w:tab w:val="left" w:pos="9544"/>
          <w:tab w:val="left" w:pos="10201"/>
          <w:tab w:val="left" w:pos="10834"/>
          <w:tab w:val="left" w:pos="11467"/>
          <w:tab w:val="left" w:pos="12100"/>
          <w:tab w:val="left" w:pos="12763"/>
          <w:tab w:val="left" w:pos="13471"/>
          <w:tab w:val="left" w:pos="15861"/>
          <w:tab w:val="left" w:pos="16920"/>
        </w:tabs>
        <w:spacing w:before="200" w:after="120"/>
        <w:jc w:val="left"/>
        <w:rPr>
          <w:color w:val="000000"/>
          <w:sz w:val="16"/>
          <w:szCs w:val="16"/>
        </w:rPr>
      </w:pPr>
      <w:r w:rsidRPr="00336E69">
        <w:rPr>
          <w:rFonts w:ascii="Century Gothic" w:hAnsi="Century Gothic"/>
          <w:b/>
          <w:bCs/>
          <w:color w:val="000000"/>
          <w:sz w:val="16"/>
          <w:szCs w:val="16"/>
        </w:rPr>
        <w:t>Notes to</w:t>
      </w:r>
      <w:r w:rsidR="00C0758C">
        <w:rPr>
          <w:rFonts w:ascii="Century Gothic" w:hAnsi="Century Gothic"/>
          <w:b/>
          <w:bCs/>
          <w:color w:val="000000"/>
          <w:sz w:val="16"/>
          <w:szCs w:val="16"/>
        </w:rPr>
        <w:t xml:space="preserve"> </w:t>
      </w:r>
      <w:fldSimple w:instr=" REF _Ref454462987 \h  \* MERGEFORMAT ">
        <w:r w:rsidR="00452B9B" w:rsidRPr="00452B9B">
          <w:rPr>
            <w:rFonts w:ascii="Century Gothic" w:hAnsi="Century Gothic"/>
            <w:b/>
            <w:sz w:val="16"/>
            <w:szCs w:val="16"/>
          </w:rPr>
          <w:t>Table 4</w:t>
        </w:r>
      </w:fldSimple>
      <w:r w:rsidRPr="00C0758C">
        <w:rPr>
          <w:rFonts w:ascii="Century Gothic" w:hAnsi="Century Gothic"/>
          <w:b/>
          <w:bCs/>
          <w:color w:val="000000"/>
          <w:sz w:val="16"/>
          <w:szCs w:val="16"/>
        </w:rPr>
        <w:t>:</w:t>
      </w:r>
    </w:p>
    <w:p w:rsidR="003214CD" w:rsidRPr="00336E69" w:rsidRDefault="003214CD" w:rsidP="003214CD">
      <w:pPr>
        <w:spacing w:after="60"/>
        <w:ind w:left="284" w:hanging="284"/>
        <w:rPr>
          <w:rFonts w:ascii="Century Gothic" w:hAnsi="Century Gothic"/>
          <w:bCs/>
          <w:color w:val="000000"/>
          <w:sz w:val="16"/>
          <w:szCs w:val="16"/>
        </w:rPr>
      </w:pPr>
      <w:r w:rsidRPr="00336E69">
        <w:rPr>
          <w:rFonts w:ascii="Century Gothic" w:hAnsi="Century Gothic"/>
          <w:bCs/>
          <w:color w:val="000000"/>
          <w:sz w:val="16"/>
          <w:szCs w:val="16"/>
        </w:rPr>
        <w:t>A.</w:t>
      </w:r>
      <w:r>
        <w:rPr>
          <w:rFonts w:ascii="Century Gothic" w:hAnsi="Century Gothic"/>
          <w:bCs/>
          <w:color w:val="000000"/>
          <w:sz w:val="16"/>
          <w:szCs w:val="16"/>
        </w:rPr>
        <w:tab/>
      </w:r>
      <w:r w:rsidRPr="00336E69">
        <w:rPr>
          <w:rFonts w:ascii="Century Gothic" w:hAnsi="Century Gothic"/>
          <w:bCs/>
          <w:color w:val="000000"/>
          <w:sz w:val="16"/>
          <w:szCs w:val="16"/>
        </w:rPr>
        <w:t>As indicated by hydrological modelling undertaken by the Murray Darling Basin Authority (northern Basin review and in developing the Basin Plan) testing outcomes for flow indicators under a number of different water recovery scenarios to meet tributary catchment targets and the shared reduction for the Barwon-Darling system</w:t>
      </w:r>
    </w:p>
    <w:p w:rsidR="003214CD" w:rsidRPr="00336E69" w:rsidRDefault="003214CD" w:rsidP="003214CD">
      <w:pPr>
        <w:spacing w:after="60"/>
        <w:ind w:left="284" w:hanging="284"/>
        <w:rPr>
          <w:rFonts w:ascii="Century Gothic" w:hAnsi="Century Gothic"/>
          <w:bCs/>
          <w:color w:val="000000"/>
          <w:sz w:val="16"/>
          <w:szCs w:val="16"/>
        </w:rPr>
      </w:pPr>
      <w:r>
        <w:rPr>
          <w:rFonts w:ascii="Century Gothic" w:hAnsi="Century Gothic"/>
          <w:bCs/>
          <w:color w:val="000000"/>
          <w:sz w:val="16"/>
          <w:szCs w:val="16"/>
        </w:rPr>
        <w:t>B.</w:t>
      </w:r>
      <w:r>
        <w:rPr>
          <w:rFonts w:ascii="Century Gothic" w:hAnsi="Century Gothic"/>
          <w:bCs/>
          <w:color w:val="000000"/>
          <w:sz w:val="16"/>
          <w:szCs w:val="16"/>
        </w:rPr>
        <w:tab/>
        <w:t>O</w:t>
      </w:r>
      <w:r w:rsidRPr="00336E69">
        <w:rPr>
          <w:rFonts w:ascii="Century Gothic" w:hAnsi="Century Gothic"/>
          <w:bCs/>
          <w:color w:val="000000"/>
          <w:sz w:val="16"/>
          <w:szCs w:val="16"/>
        </w:rPr>
        <w:t>ngoing in-stream use of unregulated Commonwealth entitlements ('passive management') will contribute to all listed demands. Contributions from unregulated entitlements are subject to suitable flow events and are determined by the characteristics of each particular flow (peak, duration, losses) and the access conditions of held entitlements.</w:t>
      </w:r>
    </w:p>
    <w:p w:rsidR="003214CD" w:rsidRDefault="003214CD" w:rsidP="003214CD">
      <w:pPr>
        <w:ind w:left="284" w:hanging="284"/>
        <w:rPr>
          <w:rFonts w:ascii="Century Gothic" w:hAnsi="Century Gothic"/>
          <w:bCs/>
          <w:color w:val="000000"/>
          <w:sz w:val="16"/>
          <w:szCs w:val="16"/>
        </w:rPr>
      </w:pPr>
      <w:r>
        <w:rPr>
          <w:rFonts w:ascii="Century Gothic" w:hAnsi="Century Gothic"/>
          <w:bCs/>
          <w:color w:val="000000"/>
          <w:sz w:val="16"/>
          <w:szCs w:val="16"/>
        </w:rPr>
        <w:t>C.</w:t>
      </w:r>
      <w:r>
        <w:rPr>
          <w:rFonts w:ascii="Century Gothic" w:hAnsi="Century Gothic"/>
          <w:bCs/>
          <w:color w:val="000000"/>
          <w:sz w:val="16"/>
          <w:szCs w:val="16"/>
        </w:rPr>
        <w:tab/>
      </w:r>
      <w:r w:rsidRPr="00336E69">
        <w:rPr>
          <w:rFonts w:ascii="Century Gothic" w:hAnsi="Century Gothic"/>
          <w:bCs/>
          <w:color w:val="000000"/>
          <w:sz w:val="16"/>
          <w:szCs w:val="16"/>
        </w:rPr>
        <w:t xml:space="preserve">Potential for active management is based on demand (antecedent conditions, required frequencies of flows) and whether active management is in scope for the demand. The larger volume demands are generally out of scope because it is </w:t>
      </w:r>
      <w:proofErr w:type="spellStart"/>
      <w:r w:rsidRPr="00336E69">
        <w:rPr>
          <w:rFonts w:ascii="Century Gothic" w:hAnsi="Century Gothic"/>
          <w:bCs/>
          <w:color w:val="000000"/>
          <w:sz w:val="16"/>
          <w:szCs w:val="16"/>
        </w:rPr>
        <w:t>unlkely</w:t>
      </w:r>
      <w:proofErr w:type="spellEnd"/>
      <w:r w:rsidRPr="00336E69">
        <w:rPr>
          <w:rFonts w:ascii="Century Gothic" w:hAnsi="Century Gothic"/>
          <w:bCs/>
          <w:color w:val="000000"/>
          <w:sz w:val="16"/>
          <w:szCs w:val="16"/>
        </w:rPr>
        <w:t xml:space="preserve"> to be feasible to obtain the additional volume and/or funding to make a significant contribution to these demands. Potential does not relate to the likelihood of a suitable flow event </w:t>
      </w:r>
      <w:proofErr w:type="spellStart"/>
      <w:r w:rsidRPr="00336E69">
        <w:rPr>
          <w:rFonts w:ascii="Century Gothic" w:hAnsi="Century Gothic"/>
          <w:bCs/>
          <w:color w:val="000000"/>
          <w:sz w:val="16"/>
          <w:szCs w:val="16"/>
        </w:rPr>
        <w:t>occuring</w:t>
      </w:r>
      <w:proofErr w:type="spellEnd"/>
      <w:r w:rsidRPr="00336E69">
        <w:rPr>
          <w:rFonts w:ascii="Century Gothic" w:hAnsi="Century Gothic"/>
          <w:bCs/>
          <w:color w:val="000000"/>
          <w:sz w:val="16"/>
          <w:szCs w:val="16"/>
        </w:rPr>
        <w:t xml:space="preserve"> in 2016-17, which cannot be predicted. Implementation will always be subject to a suitable unregulated trigger flow.</w:t>
      </w:r>
    </w:p>
    <w:p w:rsidR="003214CD" w:rsidRPr="00B22837" w:rsidRDefault="003214CD" w:rsidP="003214CD">
      <w:pPr>
        <w:tabs>
          <w:tab w:val="left" w:pos="1380"/>
          <w:tab w:val="left" w:pos="2785"/>
          <w:tab w:val="left" w:pos="4190"/>
          <w:tab w:val="left" w:pos="4792"/>
          <w:tab w:val="left" w:pos="5734"/>
          <w:tab w:val="left" w:pos="6468"/>
          <w:tab w:val="left" w:pos="7050"/>
          <w:tab w:val="left" w:pos="7673"/>
          <w:tab w:val="left" w:pos="8285"/>
          <w:tab w:val="left" w:pos="8887"/>
          <w:tab w:val="left" w:pos="9544"/>
          <w:tab w:val="left" w:pos="10201"/>
          <w:tab w:val="left" w:pos="10834"/>
          <w:tab w:val="left" w:pos="11467"/>
          <w:tab w:val="left" w:pos="12100"/>
          <w:tab w:val="left" w:pos="12763"/>
          <w:tab w:val="left" w:pos="13471"/>
          <w:tab w:val="left" w:pos="15861"/>
          <w:tab w:val="left" w:pos="16920"/>
        </w:tabs>
        <w:spacing w:before="200" w:after="120"/>
        <w:jc w:val="left"/>
        <w:rPr>
          <w:rFonts w:ascii="Century Gothic" w:hAnsi="Century Gothic"/>
          <w:b/>
          <w:bCs/>
          <w:color w:val="000000"/>
          <w:sz w:val="16"/>
          <w:szCs w:val="16"/>
        </w:rPr>
      </w:pPr>
      <w:r w:rsidRPr="00B22837">
        <w:rPr>
          <w:rFonts w:ascii="Century Gothic" w:hAnsi="Century Gothic"/>
          <w:b/>
          <w:bCs/>
          <w:color w:val="000000"/>
          <w:sz w:val="16"/>
          <w:szCs w:val="16"/>
        </w:rPr>
        <w:t xml:space="preserve">References </w:t>
      </w:r>
      <w:r w:rsidRPr="00E96BB2">
        <w:rPr>
          <w:rFonts w:ascii="Century Gothic" w:hAnsi="Century Gothic"/>
          <w:b/>
          <w:bCs/>
          <w:color w:val="000000"/>
          <w:sz w:val="16"/>
          <w:szCs w:val="16"/>
        </w:rPr>
        <w:t xml:space="preserve">for </w:t>
      </w:r>
      <w:r w:rsidR="00C952D0" w:rsidRPr="00E96BB2">
        <w:rPr>
          <w:sz w:val="16"/>
          <w:szCs w:val="16"/>
        </w:rPr>
        <w:fldChar w:fldCharType="begin"/>
      </w:r>
      <w:r w:rsidR="00E21061" w:rsidRPr="00E96BB2">
        <w:rPr>
          <w:sz w:val="16"/>
          <w:szCs w:val="16"/>
        </w:rPr>
        <w:instrText xml:space="preserve"> REF _Ref453611616 \h  \* MERGEFORMAT </w:instrText>
      </w:r>
      <w:r w:rsidR="00C952D0" w:rsidRPr="00E96BB2">
        <w:rPr>
          <w:sz w:val="16"/>
          <w:szCs w:val="16"/>
        </w:rPr>
      </w:r>
      <w:r w:rsidR="00C952D0" w:rsidRPr="00E96BB2">
        <w:rPr>
          <w:sz w:val="16"/>
          <w:szCs w:val="16"/>
        </w:rPr>
        <w:fldChar w:fldCharType="separate"/>
      </w:r>
      <w:r w:rsidR="00452B9B">
        <w:rPr>
          <w:b/>
          <w:bCs/>
          <w:sz w:val="16"/>
          <w:szCs w:val="16"/>
          <w:lang w:val="en-US"/>
        </w:rPr>
        <w:t>Error! Reference source not found.</w:t>
      </w:r>
      <w:r w:rsidR="00C952D0" w:rsidRPr="00E96BB2">
        <w:rPr>
          <w:sz w:val="16"/>
          <w:szCs w:val="16"/>
        </w:rPr>
        <w:fldChar w:fldCharType="end"/>
      </w:r>
    </w:p>
    <w:p w:rsidR="003214CD" w:rsidRPr="00363DDA" w:rsidRDefault="003214CD" w:rsidP="003214CD">
      <w:pPr>
        <w:tabs>
          <w:tab w:val="left" w:pos="413"/>
        </w:tabs>
        <w:spacing w:after="40"/>
        <w:jc w:val="left"/>
        <w:rPr>
          <w:rFonts w:ascii="Century Gothic" w:hAnsi="Century Gothic" w:cs="Arial"/>
          <w:color w:val="000000"/>
          <w:sz w:val="16"/>
          <w:szCs w:val="16"/>
        </w:rPr>
      </w:pPr>
      <w:r w:rsidRPr="00363DDA">
        <w:rPr>
          <w:rFonts w:ascii="Century Gothic" w:hAnsi="Century Gothic"/>
          <w:color w:val="000000"/>
          <w:sz w:val="16"/>
          <w:szCs w:val="16"/>
        </w:rPr>
        <w:t>1</w:t>
      </w:r>
      <w:r w:rsidRPr="00363DDA">
        <w:rPr>
          <w:rFonts w:ascii="Century Gothic" w:hAnsi="Century Gothic"/>
          <w:color w:val="000000"/>
          <w:sz w:val="16"/>
          <w:szCs w:val="16"/>
        </w:rPr>
        <w:tab/>
      </w:r>
      <w:r w:rsidRPr="00363DDA">
        <w:rPr>
          <w:rFonts w:ascii="Century Gothic" w:hAnsi="Century Gothic" w:cs="Arial"/>
          <w:color w:val="000000"/>
          <w:sz w:val="16"/>
          <w:szCs w:val="16"/>
        </w:rPr>
        <w:t xml:space="preserve">NSW DPI (New South Wales Department of Primary Industries) 2015, </w:t>
      </w:r>
      <w:r w:rsidRPr="00363DDA">
        <w:rPr>
          <w:rFonts w:ascii="Century Gothic" w:hAnsi="Century Gothic" w:cs="Arial"/>
          <w:i/>
          <w:iCs/>
          <w:color w:val="000000"/>
          <w:sz w:val="16"/>
          <w:szCs w:val="16"/>
        </w:rPr>
        <w:t>Fish and flows in the Northern Basin: responses of fish to changes in flows in the Northern Murray-Darling Basin</w:t>
      </w:r>
      <w:r w:rsidRPr="00363DDA">
        <w:rPr>
          <w:rFonts w:ascii="Century Gothic" w:hAnsi="Century Gothic" w:cs="Arial"/>
          <w:color w:val="000000"/>
          <w:sz w:val="16"/>
          <w:szCs w:val="16"/>
        </w:rPr>
        <w:t>, Tamworth, NSW</w:t>
      </w:r>
    </w:p>
    <w:p w:rsidR="003214CD" w:rsidRPr="00363DDA" w:rsidRDefault="003214CD" w:rsidP="003214CD">
      <w:pPr>
        <w:tabs>
          <w:tab w:val="left" w:pos="413"/>
        </w:tabs>
        <w:spacing w:after="40"/>
        <w:jc w:val="left"/>
        <w:rPr>
          <w:rFonts w:ascii="Century Gothic" w:hAnsi="Century Gothic" w:cs="Arial"/>
          <w:color w:val="000000"/>
          <w:sz w:val="16"/>
          <w:szCs w:val="16"/>
        </w:rPr>
      </w:pPr>
      <w:r w:rsidRPr="00363DDA">
        <w:rPr>
          <w:rFonts w:ascii="Century Gothic" w:hAnsi="Century Gothic"/>
          <w:color w:val="000000"/>
          <w:sz w:val="16"/>
          <w:szCs w:val="16"/>
        </w:rPr>
        <w:t>2</w:t>
      </w:r>
      <w:r w:rsidRPr="00363DDA">
        <w:rPr>
          <w:rFonts w:ascii="Century Gothic" w:hAnsi="Century Gothic"/>
          <w:color w:val="000000"/>
          <w:sz w:val="16"/>
          <w:szCs w:val="16"/>
        </w:rPr>
        <w:tab/>
      </w:r>
      <w:r w:rsidRPr="00363DDA">
        <w:rPr>
          <w:rFonts w:ascii="Century Gothic" w:hAnsi="Century Gothic" w:cs="Arial"/>
          <w:color w:val="000000"/>
          <w:sz w:val="16"/>
          <w:szCs w:val="16"/>
        </w:rPr>
        <w:t xml:space="preserve">MDBA (Murray-Darling Basin Authority) 2016d, </w:t>
      </w:r>
      <w:r w:rsidRPr="00363DDA">
        <w:rPr>
          <w:rFonts w:ascii="Century Gothic" w:hAnsi="Century Gothic" w:cs="Arial"/>
          <w:i/>
          <w:iCs/>
          <w:color w:val="000000"/>
          <w:sz w:val="16"/>
          <w:szCs w:val="16"/>
        </w:rPr>
        <w:t>Inundation mapping in the Northern Basin review</w:t>
      </w:r>
      <w:r w:rsidRPr="00363DDA">
        <w:rPr>
          <w:rFonts w:ascii="Century Gothic" w:hAnsi="Century Gothic" w:cs="Arial"/>
          <w:color w:val="000000"/>
          <w:sz w:val="16"/>
          <w:szCs w:val="16"/>
        </w:rPr>
        <w:t>, Murray-Darling Basin Authority, Canberra (in prep.)</w:t>
      </w:r>
    </w:p>
    <w:p w:rsidR="003214CD" w:rsidRPr="00363DDA" w:rsidRDefault="003214CD" w:rsidP="003214CD">
      <w:pPr>
        <w:tabs>
          <w:tab w:val="left" w:pos="413"/>
        </w:tabs>
        <w:spacing w:after="40"/>
        <w:jc w:val="left"/>
        <w:rPr>
          <w:rFonts w:ascii="Century Gothic" w:hAnsi="Century Gothic" w:cs="Arial"/>
          <w:color w:val="000000"/>
          <w:sz w:val="16"/>
          <w:szCs w:val="16"/>
        </w:rPr>
      </w:pPr>
      <w:r w:rsidRPr="00363DDA">
        <w:rPr>
          <w:rFonts w:ascii="Century Gothic" w:hAnsi="Century Gothic"/>
          <w:color w:val="000000"/>
          <w:sz w:val="16"/>
          <w:szCs w:val="16"/>
        </w:rPr>
        <w:t>3</w:t>
      </w:r>
      <w:r w:rsidRPr="00363DDA">
        <w:rPr>
          <w:rFonts w:ascii="Century Gothic" w:hAnsi="Century Gothic"/>
          <w:color w:val="000000"/>
          <w:sz w:val="16"/>
          <w:szCs w:val="16"/>
        </w:rPr>
        <w:tab/>
      </w:r>
      <w:r w:rsidRPr="00363DDA">
        <w:rPr>
          <w:rFonts w:ascii="Century Gothic" w:hAnsi="Century Gothic" w:cs="Arial"/>
          <w:color w:val="000000"/>
          <w:sz w:val="16"/>
          <w:szCs w:val="16"/>
        </w:rPr>
        <w:t>Eco Logical Australia 2016 'Vegetation of the Barwon-Darling and Condamine-Balonne floodplain systems of New South Wales: Mapping and survey of plant community types' prepared for the Murray-Darling Basin Authority.</w:t>
      </w:r>
    </w:p>
    <w:p w:rsidR="003214CD" w:rsidRPr="00363DDA" w:rsidRDefault="003214CD" w:rsidP="003214CD">
      <w:pPr>
        <w:tabs>
          <w:tab w:val="left" w:pos="413"/>
        </w:tabs>
        <w:spacing w:after="40"/>
        <w:jc w:val="left"/>
        <w:rPr>
          <w:rFonts w:ascii="Century Gothic" w:hAnsi="Century Gothic" w:cs="Arial"/>
          <w:color w:val="000000"/>
          <w:sz w:val="16"/>
          <w:szCs w:val="16"/>
        </w:rPr>
      </w:pPr>
      <w:r w:rsidRPr="00363DDA">
        <w:rPr>
          <w:rFonts w:ascii="Century Gothic" w:hAnsi="Century Gothic"/>
          <w:color w:val="000000"/>
          <w:sz w:val="16"/>
          <w:szCs w:val="16"/>
        </w:rPr>
        <w:t>4</w:t>
      </w:r>
      <w:r w:rsidRPr="00363DDA">
        <w:rPr>
          <w:rFonts w:ascii="Century Gothic" w:hAnsi="Century Gothic"/>
          <w:color w:val="000000"/>
          <w:sz w:val="16"/>
          <w:szCs w:val="16"/>
        </w:rPr>
        <w:tab/>
      </w:r>
      <w:proofErr w:type="spellStart"/>
      <w:r w:rsidRPr="00363DDA">
        <w:rPr>
          <w:rFonts w:ascii="Century Gothic" w:hAnsi="Century Gothic" w:cs="Arial"/>
          <w:color w:val="000000"/>
          <w:sz w:val="16"/>
          <w:szCs w:val="16"/>
        </w:rPr>
        <w:t>Brandis</w:t>
      </w:r>
      <w:proofErr w:type="spellEnd"/>
      <w:r w:rsidRPr="00363DDA">
        <w:rPr>
          <w:rFonts w:ascii="Century Gothic" w:hAnsi="Century Gothic" w:cs="Arial"/>
          <w:color w:val="000000"/>
          <w:sz w:val="16"/>
          <w:szCs w:val="16"/>
        </w:rPr>
        <w:t xml:space="preserve">, K and </w:t>
      </w:r>
      <w:proofErr w:type="spellStart"/>
      <w:r w:rsidRPr="00363DDA">
        <w:rPr>
          <w:rFonts w:ascii="Century Gothic" w:hAnsi="Century Gothic" w:cs="Arial"/>
          <w:color w:val="000000"/>
          <w:sz w:val="16"/>
          <w:szCs w:val="16"/>
        </w:rPr>
        <w:t>Bino</w:t>
      </w:r>
      <w:proofErr w:type="spellEnd"/>
      <w:r w:rsidRPr="00363DDA">
        <w:rPr>
          <w:rFonts w:ascii="Century Gothic" w:hAnsi="Century Gothic" w:cs="Arial"/>
          <w:color w:val="000000"/>
          <w:sz w:val="16"/>
          <w:szCs w:val="16"/>
        </w:rPr>
        <w:t xml:space="preserve">, G 2016, </w:t>
      </w:r>
      <w:r w:rsidRPr="00363DDA">
        <w:rPr>
          <w:rFonts w:ascii="Century Gothic" w:hAnsi="Century Gothic" w:cs="Arial"/>
          <w:i/>
          <w:iCs/>
          <w:color w:val="000000"/>
          <w:sz w:val="16"/>
          <w:szCs w:val="16"/>
        </w:rPr>
        <w:t>A review of the relationships between flow and waterbird ecology in the Condamine-Balonne and Barwon-Darling river system Systems</w:t>
      </w:r>
      <w:r w:rsidRPr="00363DDA">
        <w:rPr>
          <w:rFonts w:ascii="Century Gothic" w:hAnsi="Century Gothic" w:cs="Arial"/>
          <w:color w:val="000000"/>
          <w:sz w:val="16"/>
          <w:szCs w:val="16"/>
        </w:rPr>
        <w:t>, Murray-Darling Basin Authority, Canberra (in prep)</w:t>
      </w:r>
    </w:p>
    <w:p w:rsidR="003214CD" w:rsidRDefault="003214CD" w:rsidP="003214CD">
      <w:pPr>
        <w:rPr>
          <w:rFonts w:ascii="Century Gothic" w:hAnsi="Century Gothic"/>
          <w:b/>
        </w:rPr>
      </w:pPr>
    </w:p>
    <w:p w:rsidR="003214CD" w:rsidRDefault="003214CD" w:rsidP="003214CD">
      <w:pPr>
        <w:spacing w:after="0"/>
        <w:jc w:val="left"/>
        <w:rPr>
          <w:rFonts w:ascii="Century Gothic" w:hAnsi="Century Gothic" w:cs="Arial"/>
          <w:i/>
          <w:noProof/>
        </w:rPr>
      </w:pPr>
      <w:r w:rsidRPr="00746910">
        <w:rPr>
          <w:noProof/>
        </w:rPr>
        <w:drawing>
          <wp:inline distT="0" distB="0" distL="0" distR="0">
            <wp:extent cx="6315075" cy="2571750"/>
            <wp:effectExtent l="19050" t="19050" r="28575" b="19050"/>
            <wp:docPr id="5" name="Picture 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0" cstate="print"/>
                    <a:srcRect/>
                    <a:stretch>
                      <a:fillRect/>
                    </a:stretch>
                  </pic:blipFill>
                  <pic:spPr bwMode="auto">
                    <a:xfrm>
                      <a:off x="0" y="0"/>
                      <a:ext cx="6320338" cy="2573893"/>
                    </a:xfrm>
                    <a:prstGeom prst="rect">
                      <a:avLst/>
                    </a:prstGeom>
                    <a:noFill/>
                    <a:ln w="9525">
                      <a:solidFill>
                        <a:schemeClr val="tx1"/>
                      </a:solidFill>
                      <a:miter lim="800000"/>
                      <a:headEnd/>
                      <a:tailEnd/>
                    </a:ln>
                  </pic:spPr>
                </pic:pic>
              </a:graphicData>
            </a:graphic>
          </wp:inline>
        </w:drawing>
      </w:r>
    </w:p>
    <w:p w:rsidR="006D7492" w:rsidRDefault="006D7492">
      <w:pPr>
        <w:spacing w:after="0"/>
        <w:jc w:val="left"/>
        <w:rPr>
          <w:rFonts w:ascii="Century Gothic" w:hAnsi="Century Gothic" w:cs="Arial"/>
          <w:i/>
          <w:noProof/>
        </w:rPr>
      </w:pPr>
    </w:p>
    <w:p w:rsidR="001A3E93" w:rsidRDefault="001A3E93" w:rsidP="008A7338">
      <w:pPr>
        <w:spacing w:after="0"/>
        <w:jc w:val="left"/>
        <w:rPr>
          <w:rFonts w:ascii="Century Gothic" w:hAnsi="Century Gothic" w:cs="Arial"/>
          <w:noProof/>
        </w:rPr>
        <w:sectPr w:rsidR="001A3E93" w:rsidSect="00C0758C">
          <w:pgSz w:w="23814" w:h="16839" w:orient="landscape" w:code="8"/>
          <w:pgMar w:top="822" w:right="709" w:bottom="992" w:left="709" w:header="425" w:footer="0" w:gutter="0"/>
          <w:cols w:space="708"/>
          <w:titlePg/>
          <w:docGrid w:linePitch="360"/>
        </w:sectPr>
      </w:pPr>
    </w:p>
    <w:p w:rsidR="002947C2" w:rsidRDefault="002947C2" w:rsidP="002947C2">
      <w:pPr>
        <w:pStyle w:val="Heading2"/>
        <w:numPr>
          <w:ilvl w:val="1"/>
          <w:numId w:val="29"/>
        </w:numPr>
        <w:spacing w:before="0"/>
        <w:ind w:left="851" w:hanging="851"/>
        <w:rPr>
          <w:rFonts w:ascii="Century Gothic" w:hAnsi="Century Gothic"/>
          <w:color w:val="5F497A" w:themeColor="accent4" w:themeShade="BF"/>
        </w:rPr>
      </w:pPr>
      <w:bookmarkStart w:id="56" w:name="_Toc454274980"/>
      <w:bookmarkStart w:id="57" w:name="_Toc454274981"/>
      <w:bookmarkStart w:id="58" w:name="_Toc454274982"/>
      <w:bookmarkStart w:id="59" w:name="_Toc453769603"/>
      <w:bookmarkStart w:id="60" w:name="_Toc454274985"/>
      <w:bookmarkStart w:id="61" w:name="_Toc453769604"/>
      <w:bookmarkStart w:id="62" w:name="_Toc454274986"/>
      <w:bookmarkStart w:id="63" w:name="_Toc453769605"/>
      <w:bookmarkStart w:id="64" w:name="_Toc454274987"/>
      <w:bookmarkStart w:id="65" w:name="_Toc453769606"/>
      <w:bookmarkStart w:id="66" w:name="_Toc454274988"/>
      <w:bookmarkStart w:id="67" w:name="_Toc453769607"/>
      <w:bookmarkStart w:id="68" w:name="_Toc454274989"/>
      <w:bookmarkStart w:id="69" w:name="_Toc453769608"/>
      <w:bookmarkStart w:id="70" w:name="_Toc454274990"/>
      <w:bookmarkStart w:id="71" w:name="_Toc453769610"/>
      <w:bookmarkStart w:id="72" w:name="_Toc454274992"/>
      <w:bookmarkStart w:id="73" w:name="_Toc456358891"/>
      <w:bookmarkStart w:id="74" w:name="_Toc396916455"/>
      <w:bookmarkStart w:id="75" w:name="_Toc39691647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ascii="Century Gothic" w:hAnsi="Century Gothic"/>
          <w:color w:val="5F497A" w:themeColor="accent4" w:themeShade="BF"/>
        </w:rPr>
        <w:t>Active management priorities for 2016–17</w:t>
      </w:r>
      <w:bookmarkEnd w:id="73"/>
    </w:p>
    <w:p w:rsidR="002947C2" w:rsidRDefault="002947C2" w:rsidP="002947C2">
      <w:pPr>
        <w:pStyle w:val="NormalWeb"/>
        <w:spacing w:before="0" w:beforeAutospacing="0" w:after="240" w:afterAutospacing="0"/>
        <w:jc w:val="left"/>
        <w:rPr>
          <w:rFonts w:ascii="Century Gothic" w:hAnsi="Century Gothic"/>
        </w:rPr>
      </w:pPr>
      <w:r>
        <w:rPr>
          <w:rFonts w:ascii="Century Gothic" w:hAnsi="Century Gothic"/>
        </w:rPr>
        <w:t xml:space="preserve">Based on the assessment in </w:t>
      </w:r>
      <w:fldSimple w:instr=" REF _Ref439688367 \h  \* MERGEFORMAT ">
        <w:r w:rsidR="00452B9B" w:rsidRPr="00452B9B">
          <w:rPr>
            <w:rFonts w:ascii="Century Gothic" w:hAnsi="Century Gothic"/>
          </w:rPr>
          <w:t>Table 3</w:t>
        </w:r>
      </w:fldSimple>
      <w:r>
        <w:rPr>
          <w:rFonts w:ascii="Century Gothic" w:hAnsi="Century Gothic"/>
        </w:rPr>
        <w:t xml:space="preserve"> and</w:t>
      </w:r>
      <w:r>
        <w:t xml:space="preserve"> </w:t>
      </w:r>
      <w:fldSimple w:instr=" REF _Ref454462987 \h  \* MERGEFORMAT ">
        <w:r w:rsidR="00452B9B" w:rsidRPr="00452B9B">
          <w:rPr>
            <w:rFonts w:ascii="Century Gothic" w:hAnsi="Century Gothic"/>
          </w:rPr>
          <w:t>Table 4</w:t>
        </w:r>
      </w:fldSimple>
      <w:r>
        <w:rPr>
          <w:rFonts w:ascii="Century Gothic" w:hAnsi="Century Gothic"/>
        </w:rPr>
        <w:t xml:space="preserve"> and previous sections, the most urgent environmental water demands for assets in the norther</w:t>
      </w:r>
      <w:r w:rsidR="00153E8F">
        <w:rPr>
          <w:rFonts w:ascii="Century Gothic" w:hAnsi="Century Gothic"/>
        </w:rPr>
        <w:t>n unregulated rivers in 2016–17</w:t>
      </w:r>
      <w:r w:rsidR="00DD0F10">
        <w:rPr>
          <w:rFonts w:ascii="Century Gothic" w:hAnsi="Century Gothic"/>
        </w:rPr>
        <w:t xml:space="preserve"> </w:t>
      </w:r>
      <w:r>
        <w:rPr>
          <w:rFonts w:ascii="Century Gothic" w:hAnsi="Century Gothic"/>
        </w:rPr>
        <w:t xml:space="preserve">are </w:t>
      </w:r>
      <w:proofErr w:type="spellStart"/>
      <w:r>
        <w:rPr>
          <w:rFonts w:ascii="Century Gothic" w:hAnsi="Century Gothic"/>
        </w:rPr>
        <w:t>summarised</w:t>
      </w:r>
      <w:proofErr w:type="spellEnd"/>
      <w:r>
        <w:rPr>
          <w:rFonts w:ascii="Century Gothic" w:hAnsi="Century Gothic"/>
        </w:rPr>
        <w:t xml:space="preserve"> in </w:t>
      </w:r>
      <w:r w:rsidR="00C952D0">
        <w:rPr>
          <w:rFonts w:ascii="Century Gothic" w:hAnsi="Century Gothic"/>
        </w:rPr>
        <w:fldChar w:fldCharType="begin"/>
      </w:r>
      <w:r>
        <w:rPr>
          <w:rFonts w:ascii="Century Gothic" w:hAnsi="Century Gothic"/>
        </w:rPr>
        <w:instrText xml:space="preserve"> REF _Ref453749957 \h </w:instrText>
      </w:r>
      <w:r w:rsidR="00C952D0">
        <w:rPr>
          <w:rFonts w:ascii="Century Gothic" w:hAnsi="Century Gothic"/>
        </w:rPr>
      </w:r>
      <w:r w:rsidR="00C952D0">
        <w:rPr>
          <w:rFonts w:ascii="Century Gothic" w:hAnsi="Century Gothic"/>
        </w:rPr>
        <w:fldChar w:fldCharType="separate"/>
      </w:r>
      <w:r w:rsidR="00452B9B">
        <w:rPr>
          <w:rFonts w:ascii="Century Gothic" w:hAnsi="Century Gothic"/>
        </w:rPr>
        <w:t xml:space="preserve">Table </w:t>
      </w:r>
      <w:r w:rsidR="00452B9B">
        <w:rPr>
          <w:rFonts w:ascii="Century Gothic" w:hAnsi="Century Gothic"/>
          <w:noProof/>
        </w:rPr>
        <w:t>5</w:t>
      </w:r>
      <w:r w:rsidR="00C952D0">
        <w:rPr>
          <w:rFonts w:ascii="Century Gothic" w:hAnsi="Century Gothic"/>
        </w:rPr>
        <w:fldChar w:fldCharType="end"/>
      </w:r>
      <w:r w:rsidR="00DD0F10">
        <w:rPr>
          <w:rFonts w:ascii="Century Gothic" w:hAnsi="Century Gothic"/>
        </w:rPr>
        <w:t xml:space="preserve">. </w:t>
      </w:r>
    </w:p>
    <w:p w:rsidR="002947C2" w:rsidRDefault="002947C2" w:rsidP="002947C2">
      <w:pPr>
        <w:pStyle w:val="Caption"/>
        <w:jc w:val="left"/>
        <w:rPr>
          <w:rFonts w:ascii="Century Gothic" w:hAnsi="Century Gothic"/>
          <w:b w:val="0"/>
        </w:rPr>
      </w:pPr>
      <w:bookmarkStart w:id="76" w:name="_Ref453749957"/>
      <w:r>
        <w:rPr>
          <w:rFonts w:ascii="Century Gothic" w:hAnsi="Century Gothic"/>
        </w:rPr>
        <w:t xml:space="preserve">Table </w:t>
      </w:r>
      <w:r w:rsidR="00C952D0">
        <w:fldChar w:fldCharType="begin"/>
      </w:r>
      <w:r>
        <w:rPr>
          <w:rFonts w:ascii="Century Gothic" w:hAnsi="Century Gothic"/>
        </w:rPr>
        <w:instrText xml:space="preserve"> SEQ Table \* ARABIC </w:instrText>
      </w:r>
      <w:r w:rsidR="00C952D0">
        <w:fldChar w:fldCharType="separate"/>
      </w:r>
      <w:r w:rsidR="00452B9B">
        <w:rPr>
          <w:rFonts w:ascii="Century Gothic" w:hAnsi="Century Gothic"/>
          <w:noProof/>
        </w:rPr>
        <w:t>5</w:t>
      </w:r>
      <w:r w:rsidR="00C952D0">
        <w:fldChar w:fldCharType="end"/>
      </w:r>
      <w:bookmarkEnd w:id="76"/>
      <w:r>
        <w:rPr>
          <w:rFonts w:ascii="Century Gothic" w:hAnsi="Century Gothic"/>
        </w:rPr>
        <w:t>:</w:t>
      </w:r>
      <w:r>
        <w:rPr>
          <w:rFonts w:ascii="Century Gothic" w:hAnsi="Century Gothic"/>
          <w:b w:val="0"/>
        </w:rPr>
        <w:t xml:space="preserve"> Priority environmental demands and active management options in 2016–17 in the northern unregulated rivers</w:t>
      </w:r>
    </w:p>
    <w:tbl>
      <w:tblPr>
        <w:tblStyle w:val="TableGrid"/>
        <w:tblW w:w="4950" w:type="pct"/>
        <w:tblLayout w:type="fixed"/>
        <w:tblLook w:val="04A0"/>
      </w:tblPr>
      <w:tblGrid>
        <w:gridCol w:w="3666"/>
        <w:gridCol w:w="1052"/>
        <w:gridCol w:w="533"/>
        <w:gridCol w:w="5296"/>
      </w:tblGrid>
      <w:tr w:rsidR="002947C2" w:rsidTr="00DD0F10">
        <w:trPr>
          <w:trHeight w:val="168"/>
          <w:tblHeader/>
        </w:trPr>
        <w:tc>
          <w:tcPr>
            <w:tcW w:w="3402"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2947C2" w:rsidRDefault="002947C2">
            <w:pPr>
              <w:pStyle w:val="TableH1"/>
              <w:spacing w:before="30" w:after="30" w:line="240" w:lineRule="auto"/>
              <w:jc w:val="left"/>
              <w:rPr>
                <w:rFonts w:ascii="Century Gothic" w:hAnsi="Century Gothic"/>
                <w:color w:val="auto"/>
                <w:sz w:val="18"/>
                <w:szCs w:val="18"/>
                <w:lang w:eastAsia="en-US"/>
              </w:rPr>
            </w:pPr>
            <w:r>
              <w:rPr>
                <w:rFonts w:ascii="Century Gothic" w:hAnsi="Century Gothic"/>
                <w:color w:val="auto"/>
                <w:sz w:val="18"/>
                <w:szCs w:val="18"/>
              </w:rPr>
              <w:t>Environmental demand</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2947C2" w:rsidRDefault="002947C2">
            <w:pPr>
              <w:pStyle w:val="TableH1"/>
              <w:spacing w:before="30" w:after="30" w:line="240" w:lineRule="auto"/>
              <w:jc w:val="left"/>
              <w:rPr>
                <w:rFonts w:ascii="Century Gothic" w:hAnsi="Century Gothic"/>
                <w:color w:val="auto"/>
                <w:sz w:val="18"/>
                <w:szCs w:val="18"/>
                <w:lang w:eastAsia="en-US"/>
              </w:rPr>
            </w:pPr>
            <w:r>
              <w:rPr>
                <w:rFonts w:ascii="Century Gothic" w:hAnsi="Century Gothic"/>
                <w:color w:val="auto"/>
                <w:sz w:val="18"/>
                <w:szCs w:val="18"/>
              </w:rPr>
              <w:t>Urgency</w:t>
            </w:r>
          </w:p>
        </w:tc>
        <w:tc>
          <w:tcPr>
            <w:tcW w:w="5499"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2947C2" w:rsidRDefault="002947C2">
            <w:pPr>
              <w:pStyle w:val="TableH1"/>
              <w:spacing w:before="30" w:after="30" w:line="240" w:lineRule="auto"/>
              <w:jc w:val="left"/>
              <w:rPr>
                <w:rFonts w:ascii="Century Gothic" w:hAnsi="Century Gothic"/>
                <w:color w:val="auto"/>
                <w:sz w:val="18"/>
                <w:szCs w:val="18"/>
              </w:rPr>
            </w:pPr>
            <w:r>
              <w:rPr>
                <w:rFonts w:ascii="Century Gothic" w:hAnsi="Century Gothic"/>
                <w:color w:val="auto"/>
                <w:sz w:val="18"/>
                <w:szCs w:val="18"/>
              </w:rPr>
              <w:t>(</w:t>
            </w:r>
            <w:r>
              <w:rPr>
                <w:rFonts w:ascii="Century Gothic" w:hAnsi="Century Gothic"/>
                <w:color w:val="auto"/>
                <w:sz w:val="18"/>
                <w:szCs w:val="18"/>
              </w:rPr>
              <w:sym w:font="Wingdings" w:char="00FC"/>
            </w:r>
            <w:r>
              <w:rPr>
                <w:rFonts w:ascii="Century Gothic" w:hAnsi="Century Gothic"/>
                <w:color w:val="auto"/>
                <w:sz w:val="18"/>
                <w:szCs w:val="18"/>
              </w:rPr>
              <w:t>) Specific actions for development in 2016</w:t>
            </w:r>
            <w:r>
              <w:rPr>
                <w:rFonts w:ascii="Century Gothic" w:hAnsi="Century Gothic"/>
                <w:color w:val="auto"/>
                <w:sz w:val="18"/>
                <w:szCs w:val="18"/>
              </w:rPr>
              <w:noBreakHyphen/>
              <w:t xml:space="preserve">17 </w:t>
            </w:r>
          </w:p>
        </w:tc>
      </w:tr>
      <w:tr w:rsidR="002947C2" w:rsidTr="00DD0F10">
        <w:trPr>
          <w:trHeight w:val="230"/>
          <w:tblHeader/>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2947C2" w:rsidRDefault="002947C2">
            <w:pPr>
              <w:spacing w:after="0"/>
              <w:jc w:val="left"/>
              <w:rPr>
                <w:rFonts w:ascii="Century Gothic" w:eastAsiaTheme="minorHAnsi" w:hAnsi="Century Gothic" w:cstheme="minorBidi"/>
                <w:b/>
                <w:sz w:val="18"/>
                <w:szCs w:val="18"/>
                <w:lang w:eastAsia="en-US"/>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2947C2" w:rsidRDefault="002947C2">
            <w:pPr>
              <w:spacing w:after="0"/>
              <w:jc w:val="left"/>
              <w:rPr>
                <w:rFonts w:ascii="Century Gothic" w:eastAsiaTheme="minorHAnsi" w:hAnsi="Century Gothic" w:cstheme="minorBidi"/>
                <w:b/>
                <w:sz w:val="18"/>
                <w:szCs w:val="18"/>
                <w:lang w:eastAsia="en-US"/>
              </w:rPr>
            </w:pPr>
          </w:p>
        </w:tc>
        <w:tc>
          <w:tcPr>
            <w:tcW w:w="5499"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2947C2" w:rsidRDefault="002947C2">
            <w:pPr>
              <w:pStyle w:val="TableH1"/>
              <w:spacing w:before="30" w:after="30" w:line="240" w:lineRule="auto"/>
              <w:jc w:val="left"/>
              <w:rPr>
                <w:rFonts w:ascii="Century Gothic" w:hAnsi="Century Gothic"/>
                <w:color w:val="auto"/>
                <w:sz w:val="18"/>
                <w:szCs w:val="18"/>
              </w:rPr>
            </w:pPr>
            <w:r>
              <w:rPr>
                <w:rFonts w:ascii="Century Gothic" w:hAnsi="Century Gothic"/>
                <w:sz w:val="18"/>
                <w:szCs w:val="18"/>
              </w:rPr>
              <w:t>Actions to be developed in next few years</w:t>
            </w:r>
          </w:p>
        </w:tc>
      </w:tr>
      <w:tr w:rsidR="002947C2" w:rsidTr="00DD0F10">
        <w:trPr>
          <w:trHeight w:val="278"/>
        </w:trPr>
        <w:tc>
          <w:tcPr>
            <w:tcW w:w="34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Inundation of core waterbird breeding habitat at Narran Lakes</w:t>
            </w:r>
          </w:p>
        </w:tc>
        <w:tc>
          <w:tcPr>
            <w:tcW w:w="9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rPr>
              <w:t>Critical</w:t>
            </w:r>
          </w:p>
        </w:tc>
        <w:tc>
          <w:tcPr>
            <w:tcW w:w="454" w:type="dxa"/>
            <w:tcBorders>
              <w:top w:val="single" w:sz="4" w:space="0" w:color="auto"/>
              <w:left w:val="single" w:sz="4" w:space="0" w:color="auto"/>
              <w:bottom w:val="single" w:sz="4" w:space="0" w:color="auto"/>
              <w:right w:val="single" w:sz="4" w:space="0" w:color="auto"/>
            </w:tcBorders>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947C2" w:rsidRDefault="00153E8F" w:rsidP="00153E8F">
            <w:pPr>
              <w:spacing w:before="30" w:after="30"/>
              <w:jc w:val="left"/>
              <w:rPr>
                <w:rFonts w:ascii="Century Gothic" w:hAnsi="Century Gothic"/>
                <w:sz w:val="18"/>
                <w:szCs w:val="18"/>
                <w:lang w:eastAsia="en-US"/>
              </w:rPr>
            </w:pPr>
            <w:r>
              <w:rPr>
                <w:rFonts w:ascii="Century Gothic" w:hAnsi="Century Gothic"/>
                <w:sz w:val="18"/>
                <w:szCs w:val="18"/>
                <w:lang w:eastAsia="en-US"/>
              </w:rPr>
              <w:t xml:space="preserve">Enhance a flow event to achieve </w:t>
            </w:r>
            <w:r w:rsidR="002947C2">
              <w:rPr>
                <w:rFonts w:ascii="Century Gothic" w:hAnsi="Century Gothic"/>
                <w:sz w:val="18"/>
                <w:szCs w:val="18"/>
                <w:lang w:eastAsia="en-US"/>
              </w:rPr>
              <w:t>25 GL inflow to Narran Lakes</w:t>
            </w:r>
            <w:r>
              <w:rPr>
                <w:rFonts w:ascii="Century Gothic" w:hAnsi="Century Gothic"/>
                <w:sz w:val="18"/>
                <w:szCs w:val="18"/>
                <w:lang w:eastAsia="en-US"/>
              </w:rPr>
              <w:t xml:space="preserve"> (action development well advanced)</w:t>
            </w:r>
          </w:p>
        </w:tc>
      </w:tr>
      <w:tr w:rsidR="002947C2" w:rsidTr="00DD0F10">
        <w:tc>
          <w:tcPr>
            <w:tcW w:w="3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rPr>
              <w:t>Fresh in Darling River for small scale fish migration</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rPr>
              <w:t>Critical</w:t>
            </w:r>
          </w:p>
        </w:tc>
        <w:tc>
          <w:tcPr>
            <w:tcW w:w="4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47C2" w:rsidRDefault="002947C2">
            <w:pPr>
              <w:spacing w:before="30" w:after="30"/>
              <w:jc w:val="center"/>
              <w:rPr>
                <w:rFonts w:ascii="Century Gothic" w:hAnsi="Century Gothic"/>
                <w:b/>
                <w:lang w:eastAsia="en-US"/>
              </w:rPr>
            </w:pPr>
          </w:p>
        </w:tc>
        <w:tc>
          <w:tcPr>
            <w:tcW w:w="4933"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2947C2" w:rsidRDefault="002947C2">
            <w:pPr>
              <w:spacing w:before="30" w:after="30"/>
              <w:jc w:val="left"/>
              <w:rPr>
                <w:rFonts w:ascii="Century Gothic" w:hAnsi="Century Gothic"/>
                <w:color w:val="FFFFFF" w:themeColor="background1"/>
                <w:sz w:val="18"/>
                <w:szCs w:val="18"/>
                <w:lang w:eastAsia="en-US"/>
              </w:rPr>
            </w:pPr>
            <w:r>
              <w:rPr>
                <w:rFonts w:ascii="Century Gothic" w:hAnsi="Century Gothic"/>
                <w:color w:val="FFFFFF" w:themeColor="background1"/>
                <w:sz w:val="18"/>
                <w:szCs w:val="18"/>
                <w:lang w:eastAsia="en-US"/>
              </w:rPr>
              <w:t>Enhance flows to achieve 6 000 ML/day on the Darling at Bourke (actions may be developed within 2 years)</w:t>
            </w:r>
          </w:p>
        </w:tc>
      </w:tr>
      <w:tr w:rsidR="002947C2" w:rsidTr="00DD0F10">
        <w:trPr>
          <w:trHeight w:val="350"/>
        </w:trPr>
        <w:tc>
          <w:tcPr>
            <w:tcW w:w="34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Fresh in the Culgoa River for fish migration</w:t>
            </w:r>
          </w:p>
        </w:tc>
        <w:tc>
          <w:tcPr>
            <w:tcW w:w="9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rPr>
              <w:t>Critical</w:t>
            </w:r>
          </w:p>
        </w:tc>
        <w:tc>
          <w:tcPr>
            <w:tcW w:w="454" w:type="dxa"/>
            <w:tcBorders>
              <w:top w:val="single" w:sz="4" w:space="0" w:color="auto"/>
              <w:left w:val="single" w:sz="4" w:space="0" w:color="auto"/>
              <w:bottom w:val="single" w:sz="4" w:space="0" w:color="auto"/>
              <w:right w:val="single" w:sz="4" w:space="0" w:color="auto"/>
            </w:tcBorders>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947C2" w:rsidRDefault="002947C2" w:rsidP="00153E8F">
            <w:pPr>
              <w:spacing w:before="30" w:after="30"/>
              <w:jc w:val="left"/>
              <w:rPr>
                <w:rFonts w:ascii="Century Gothic" w:hAnsi="Century Gothic"/>
                <w:sz w:val="18"/>
                <w:szCs w:val="18"/>
                <w:lang w:eastAsia="en-US"/>
              </w:rPr>
            </w:pPr>
            <w:r>
              <w:rPr>
                <w:rFonts w:ascii="Century Gothic" w:hAnsi="Century Gothic"/>
                <w:sz w:val="18"/>
                <w:szCs w:val="18"/>
                <w:lang w:eastAsia="en-US"/>
              </w:rPr>
              <w:t>Targeted flow enhancement to achieve 3 500 ML/day at Brenda for 14 days</w:t>
            </w:r>
          </w:p>
        </w:tc>
      </w:tr>
      <w:tr w:rsidR="002947C2" w:rsidTr="00DD0F10">
        <w:trPr>
          <w:trHeight w:val="258"/>
        </w:trPr>
        <w:tc>
          <w:tcPr>
            <w:tcW w:w="3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Connectivity with the riparian zone in Barwon-Darling</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rPr>
              <w:t>Critical</w:t>
            </w:r>
          </w:p>
        </w:tc>
        <w:tc>
          <w:tcPr>
            <w:tcW w:w="4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47C2" w:rsidRDefault="002947C2">
            <w:pPr>
              <w:spacing w:before="30" w:after="30"/>
              <w:jc w:val="center"/>
              <w:rPr>
                <w:rFonts w:ascii="Century Gothic" w:hAnsi="Century Gothic"/>
                <w:b/>
                <w:lang w:eastAsia="en-US"/>
              </w:rPr>
            </w:pPr>
          </w:p>
        </w:tc>
        <w:tc>
          <w:tcPr>
            <w:tcW w:w="4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No action – out of scope for active management (30,000 ML/day at Bourke)</w:t>
            </w:r>
          </w:p>
        </w:tc>
      </w:tr>
      <w:tr w:rsidR="002947C2" w:rsidTr="00DD0F10">
        <w:tc>
          <w:tcPr>
            <w:tcW w:w="34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Connectivity with riparian zone in the Lower Balonne channels</w:t>
            </w:r>
          </w:p>
        </w:tc>
        <w:tc>
          <w:tcPr>
            <w:tcW w:w="9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rPr>
              <w:t>Critical</w:t>
            </w:r>
          </w:p>
        </w:tc>
        <w:tc>
          <w:tcPr>
            <w:tcW w:w="454" w:type="dxa"/>
            <w:tcBorders>
              <w:top w:val="single" w:sz="4" w:space="0" w:color="auto"/>
              <w:left w:val="single" w:sz="4" w:space="0" w:color="auto"/>
              <w:bottom w:val="single" w:sz="4" w:space="0" w:color="auto"/>
              <w:right w:val="single" w:sz="4" w:space="0" w:color="auto"/>
            </w:tcBorders>
            <w:vAlign w:val="center"/>
          </w:tcPr>
          <w:p w:rsidR="002947C2" w:rsidRDefault="002947C2">
            <w:pPr>
              <w:spacing w:before="30" w:after="30"/>
              <w:jc w:val="center"/>
              <w:rPr>
                <w:rFonts w:ascii="Century Gothic" w:hAnsi="Century Gothic"/>
                <w:b/>
                <w:lang w:eastAsia="en-US"/>
              </w:rPr>
            </w:pPr>
          </w:p>
        </w:tc>
        <w:tc>
          <w:tcPr>
            <w:tcW w:w="49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F10" w:rsidRDefault="002947C2">
            <w:pPr>
              <w:spacing w:before="30" w:after="30"/>
              <w:jc w:val="left"/>
              <w:rPr>
                <w:rFonts w:ascii="Century Gothic" w:hAnsi="Century Gothic"/>
                <w:sz w:val="18"/>
                <w:szCs w:val="18"/>
                <w:lang w:eastAsia="en-US"/>
              </w:rPr>
            </w:pPr>
            <w:bookmarkStart w:id="77" w:name="OLE_LINK1"/>
            <w:bookmarkStart w:id="78" w:name="OLE_LINK2"/>
            <w:r>
              <w:rPr>
                <w:rFonts w:ascii="Century Gothic" w:hAnsi="Century Gothic"/>
                <w:sz w:val="18"/>
                <w:szCs w:val="18"/>
                <w:lang w:eastAsia="en-US"/>
              </w:rPr>
              <w:t>No action – out of scope for active management</w:t>
            </w:r>
            <w:bookmarkEnd w:id="77"/>
            <w:bookmarkEnd w:id="78"/>
          </w:p>
          <w:p w:rsidR="002947C2" w:rsidRDefault="00DD0F10">
            <w:pPr>
              <w:spacing w:before="30" w:after="30"/>
              <w:jc w:val="left"/>
              <w:rPr>
                <w:rFonts w:ascii="Century Gothic" w:hAnsi="Century Gothic"/>
                <w:sz w:val="18"/>
                <w:szCs w:val="18"/>
                <w:lang w:eastAsia="en-US"/>
              </w:rPr>
            </w:pPr>
            <w:r>
              <w:rPr>
                <w:rFonts w:ascii="Century Gothic" w:hAnsi="Century Gothic"/>
                <w:sz w:val="18"/>
                <w:szCs w:val="18"/>
                <w:lang w:eastAsia="en-US"/>
              </w:rPr>
              <w:t>(9,200 ML/day in lower</w:t>
            </w:r>
            <w:r w:rsidR="002947C2">
              <w:rPr>
                <w:rFonts w:ascii="Century Gothic" w:hAnsi="Century Gothic"/>
                <w:sz w:val="18"/>
                <w:szCs w:val="18"/>
                <w:lang w:eastAsia="en-US"/>
              </w:rPr>
              <w:t xml:space="preserve"> Culgoa)</w:t>
            </w:r>
          </w:p>
        </w:tc>
      </w:tr>
      <w:tr w:rsidR="002947C2" w:rsidTr="00DD0F10">
        <w:trPr>
          <w:trHeight w:val="316"/>
        </w:trPr>
        <w:tc>
          <w:tcPr>
            <w:tcW w:w="3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Large pulse to inundate benches along Darling for primary productivity</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Critical</w:t>
            </w:r>
          </w:p>
        </w:tc>
        <w:tc>
          <w:tcPr>
            <w:tcW w:w="4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47C2" w:rsidRDefault="002947C2">
            <w:pPr>
              <w:spacing w:before="30" w:after="30"/>
              <w:jc w:val="center"/>
              <w:rPr>
                <w:rFonts w:ascii="Century Gothic" w:hAnsi="Century Gothic"/>
                <w:b/>
                <w:lang w:eastAsia="en-US"/>
              </w:rPr>
            </w:pPr>
          </w:p>
        </w:tc>
        <w:tc>
          <w:tcPr>
            <w:tcW w:w="4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No action – out of scope for active management (20,000 ML/day @ Wilcannia)</w:t>
            </w:r>
          </w:p>
        </w:tc>
      </w:tr>
      <w:tr w:rsidR="002947C2" w:rsidTr="00DD0F10">
        <w:trPr>
          <w:trHeight w:val="508"/>
        </w:trPr>
        <w:tc>
          <w:tcPr>
            <w:tcW w:w="345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Inundation of waterbird breeding and foraging habitat in northern zone of Narran Lakes</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rPr>
              <w:t>Critical</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153E8F" w:rsidP="00153E8F">
            <w:pPr>
              <w:spacing w:before="30" w:after="30"/>
              <w:jc w:val="left"/>
              <w:rPr>
                <w:rFonts w:ascii="Century Gothic" w:hAnsi="Century Gothic"/>
                <w:sz w:val="18"/>
                <w:szCs w:val="18"/>
                <w:lang w:eastAsia="en-US"/>
              </w:rPr>
            </w:pPr>
            <w:r>
              <w:rPr>
                <w:rFonts w:ascii="Century Gothic" w:hAnsi="Century Gothic"/>
                <w:sz w:val="18"/>
                <w:szCs w:val="18"/>
                <w:lang w:eastAsia="en-US"/>
              </w:rPr>
              <w:t xml:space="preserve">Enhance a flow event to achieve </w:t>
            </w:r>
            <w:r w:rsidR="002947C2">
              <w:rPr>
                <w:rFonts w:ascii="Century Gothic" w:hAnsi="Century Gothic"/>
                <w:sz w:val="18"/>
                <w:szCs w:val="18"/>
                <w:lang w:eastAsia="en-US"/>
              </w:rPr>
              <w:t>50 GL inflow to Narran Lakes (action development well advanced)</w:t>
            </w:r>
          </w:p>
        </w:tc>
      </w:tr>
      <w:tr w:rsidR="002947C2" w:rsidTr="00DD0F10">
        <w:trPr>
          <w:trHeight w:val="461"/>
        </w:trPr>
        <w:tc>
          <w:tcPr>
            <w:tcW w:w="345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rsidR="002947C2" w:rsidRDefault="002947C2">
            <w:pPr>
              <w:spacing w:before="30" w:after="30"/>
              <w:jc w:val="left"/>
              <w:rPr>
                <w:rFonts w:ascii="Century Gothic" w:hAnsi="Century Gothic"/>
                <w:sz w:val="18"/>
                <w:szCs w:val="18"/>
                <w:lang w:eastAsia="en-US"/>
              </w:rPr>
            </w:pPr>
            <w:proofErr w:type="spellStart"/>
            <w:r>
              <w:rPr>
                <w:rFonts w:ascii="Century Gothic" w:hAnsi="Century Gothic"/>
                <w:sz w:val="18"/>
                <w:szCs w:val="18"/>
                <w:lang w:eastAsia="en-US"/>
              </w:rPr>
              <w:t>Toorale</w:t>
            </w:r>
            <w:proofErr w:type="spellEnd"/>
            <w:r>
              <w:rPr>
                <w:rFonts w:ascii="Century Gothic" w:hAnsi="Century Gothic"/>
                <w:sz w:val="18"/>
                <w:szCs w:val="18"/>
                <w:lang w:eastAsia="en-US"/>
              </w:rPr>
              <w:t xml:space="preserve"> Western Floodplain wetland inundation</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947C2" w:rsidRDefault="002947C2">
            <w:pPr>
              <w:spacing w:before="30" w:after="30"/>
              <w:jc w:val="center"/>
              <w:rPr>
                <w:rFonts w:ascii="Century Gothic" w:hAnsi="Century Gothic"/>
                <w:b/>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 xml:space="preserve">Enhance overflow from </w:t>
            </w:r>
            <w:proofErr w:type="spellStart"/>
            <w:r>
              <w:rPr>
                <w:rFonts w:ascii="Century Gothic" w:hAnsi="Century Gothic"/>
                <w:sz w:val="18"/>
                <w:szCs w:val="18"/>
                <w:lang w:eastAsia="en-US"/>
              </w:rPr>
              <w:t>Boera</w:t>
            </w:r>
            <w:proofErr w:type="spellEnd"/>
            <w:r>
              <w:rPr>
                <w:rFonts w:ascii="Century Gothic" w:hAnsi="Century Gothic"/>
                <w:sz w:val="18"/>
                <w:szCs w:val="18"/>
                <w:lang w:eastAsia="en-US"/>
              </w:rPr>
              <w:t xml:space="preserve"> Dam to the Western Floodplain</w:t>
            </w:r>
            <w:r w:rsidRPr="00E759E0">
              <w:rPr>
                <w:rFonts w:ascii="Century Gothic" w:hAnsi="Century Gothic"/>
                <w:sz w:val="18"/>
                <w:szCs w:val="18"/>
                <w:vertAlign w:val="superscript"/>
                <w:lang w:eastAsia="en-US"/>
              </w:rPr>
              <w:t>#</w:t>
            </w:r>
          </w:p>
        </w:tc>
      </w:tr>
      <w:tr w:rsidR="002947C2" w:rsidTr="00DD0F10">
        <w:tc>
          <w:tcPr>
            <w:tcW w:w="3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2947C2" w:rsidRDefault="002947C2">
            <w:pPr>
              <w:spacing w:before="30" w:after="30"/>
              <w:jc w:val="left"/>
              <w:rPr>
                <w:rFonts w:ascii="Century Gothic" w:hAnsi="Century Gothic"/>
                <w:sz w:val="18"/>
                <w:szCs w:val="18"/>
              </w:rPr>
            </w:pPr>
            <w:r>
              <w:rPr>
                <w:rFonts w:ascii="Century Gothic" w:hAnsi="Century Gothic"/>
                <w:sz w:val="18"/>
                <w:szCs w:val="18"/>
              </w:rPr>
              <w:t>Fresh in the Narran River for fish migration</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 xml:space="preserve">Enhance flows to achieve 1,000 ML/day for 14 days at Wilby </w:t>
            </w:r>
            <w:proofErr w:type="spellStart"/>
            <w:r>
              <w:rPr>
                <w:rFonts w:ascii="Century Gothic" w:hAnsi="Century Gothic"/>
                <w:sz w:val="18"/>
                <w:szCs w:val="18"/>
                <w:lang w:eastAsia="en-US"/>
              </w:rPr>
              <w:t>Wilby</w:t>
            </w:r>
            <w:proofErr w:type="spellEnd"/>
            <w:r>
              <w:rPr>
                <w:rFonts w:ascii="Century Gothic" w:hAnsi="Century Gothic"/>
                <w:sz w:val="18"/>
                <w:szCs w:val="18"/>
                <w:lang w:eastAsia="en-US"/>
              </w:rPr>
              <w:t>. (Likely to overlap with 25 GL Narran inflow option, action development well advanced)</w:t>
            </w:r>
          </w:p>
        </w:tc>
      </w:tr>
      <w:tr w:rsidR="002947C2" w:rsidTr="00DD0F10">
        <w:tc>
          <w:tcPr>
            <w:tcW w:w="345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rsidR="002947C2" w:rsidRDefault="002947C2" w:rsidP="00153E8F">
            <w:pPr>
              <w:spacing w:before="30" w:after="30"/>
              <w:jc w:val="left"/>
              <w:rPr>
                <w:rFonts w:ascii="Century Gothic" w:hAnsi="Century Gothic"/>
                <w:sz w:val="18"/>
                <w:szCs w:val="18"/>
                <w:lang w:eastAsia="en-US"/>
              </w:rPr>
            </w:pPr>
            <w:r>
              <w:rPr>
                <w:rFonts w:ascii="Century Gothic" w:hAnsi="Century Gothic"/>
                <w:sz w:val="18"/>
                <w:szCs w:val="18"/>
              </w:rPr>
              <w:t xml:space="preserve">Fresh to inundate snags and benches, enable </w:t>
            </w:r>
            <w:r w:rsidR="00153E8F">
              <w:rPr>
                <w:rFonts w:ascii="Century Gothic" w:hAnsi="Century Gothic"/>
                <w:sz w:val="18"/>
                <w:szCs w:val="18"/>
              </w:rPr>
              <w:t xml:space="preserve"> some </w:t>
            </w:r>
            <w:r>
              <w:rPr>
                <w:rFonts w:ascii="Century Gothic" w:hAnsi="Century Gothic"/>
                <w:sz w:val="18"/>
                <w:szCs w:val="18"/>
              </w:rPr>
              <w:t>fish recruitment along the Barwon-Darling</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rsidP="00DD0F10">
            <w:pPr>
              <w:spacing w:before="30" w:after="30"/>
              <w:jc w:val="left"/>
              <w:rPr>
                <w:rFonts w:ascii="Century Gothic" w:hAnsi="Century Gothic"/>
                <w:sz w:val="18"/>
                <w:szCs w:val="18"/>
                <w:lang w:eastAsia="en-US"/>
              </w:rPr>
            </w:pPr>
            <w:r>
              <w:rPr>
                <w:rFonts w:ascii="Century Gothic" w:hAnsi="Century Gothic"/>
                <w:sz w:val="18"/>
                <w:szCs w:val="18"/>
                <w:lang w:eastAsia="en-US"/>
              </w:rPr>
              <w:t xml:space="preserve">Use </w:t>
            </w:r>
            <w:proofErr w:type="spellStart"/>
            <w:r>
              <w:rPr>
                <w:rFonts w:ascii="Century Gothic" w:hAnsi="Century Gothic"/>
                <w:sz w:val="18"/>
                <w:szCs w:val="18"/>
                <w:lang w:eastAsia="en-US"/>
              </w:rPr>
              <w:t>Toorale</w:t>
            </w:r>
            <w:proofErr w:type="spellEnd"/>
            <w:r>
              <w:rPr>
                <w:rFonts w:ascii="Century Gothic" w:hAnsi="Century Gothic"/>
                <w:sz w:val="18"/>
                <w:szCs w:val="18"/>
                <w:lang w:eastAsia="en-US"/>
              </w:rPr>
              <w:t xml:space="preserve"> Warrego entitlements </w:t>
            </w:r>
            <w:r w:rsidR="00153E8F">
              <w:rPr>
                <w:rFonts w:ascii="Century Gothic" w:hAnsi="Century Gothic"/>
                <w:sz w:val="18"/>
                <w:szCs w:val="18"/>
                <w:lang w:eastAsia="en-US"/>
              </w:rPr>
              <w:t xml:space="preserve">to help </w:t>
            </w:r>
            <w:r>
              <w:rPr>
                <w:rFonts w:ascii="Century Gothic" w:hAnsi="Century Gothic"/>
                <w:sz w:val="18"/>
                <w:szCs w:val="18"/>
                <w:lang w:eastAsia="en-US"/>
              </w:rPr>
              <w:t xml:space="preserve">enhance </w:t>
            </w:r>
            <w:r w:rsidR="00153E8F">
              <w:rPr>
                <w:rFonts w:ascii="Century Gothic" w:hAnsi="Century Gothic"/>
                <w:sz w:val="18"/>
                <w:szCs w:val="18"/>
                <w:lang w:eastAsia="en-US"/>
              </w:rPr>
              <w:t xml:space="preserve">Darling </w:t>
            </w:r>
            <w:r>
              <w:rPr>
                <w:rFonts w:ascii="Century Gothic" w:hAnsi="Century Gothic"/>
                <w:sz w:val="18"/>
                <w:szCs w:val="18"/>
                <w:lang w:eastAsia="en-US"/>
              </w:rPr>
              <w:t>flows to 6 000 ML/day a</w:t>
            </w:r>
            <w:r w:rsidR="00153E8F">
              <w:rPr>
                <w:rFonts w:ascii="Century Gothic" w:hAnsi="Century Gothic"/>
                <w:sz w:val="18"/>
                <w:szCs w:val="18"/>
                <w:lang w:eastAsia="en-US"/>
              </w:rPr>
              <w:t>t Louth for 20 days</w:t>
            </w:r>
            <w:r w:rsidR="00DD0F10" w:rsidRPr="00E759E0">
              <w:rPr>
                <w:rFonts w:ascii="Century Gothic" w:hAnsi="Century Gothic"/>
                <w:sz w:val="18"/>
                <w:szCs w:val="18"/>
                <w:vertAlign w:val="superscript"/>
                <w:lang w:eastAsia="en-US"/>
              </w:rPr>
              <w:t>#</w:t>
            </w:r>
          </w:p>
        </w:tc>
      </w:tr>
      <w:tr w:rsidR="002947C2" w:rsidTr="00DD0F10">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2947C2" w:rsidRDefault="002947C2">
            <w:pPr>
              <w:spacing w:before="30" w:after="30"/>
              <w:jc w:val="left"/>
              <w:rPr>
                <w:rFonts w:ascii="Century Gothic" w:hAnsi="Century Gothic"/>
                <w:sz w:val="18"/>
                <w:szCs w:val="18"/>
              </w:rPr>
            </w:pPr>
            <w:r>
              <w:rPr>
                <w:rFonts w:ascii="Century Gothic" w:hAnsi="Century Gothic"/>
                <w:sz w:val="18"/>
                <w:szCs w:val="18"/>
              </w:rPr>
              <w:t>Lower Balonne channels drought refuge (waterholes)</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rsidP="00153E8F">
            <w:pPr>
              <w:spacing w:before="30" w:after="30"/>
              <w:jc w:val="left"/>
              <w:rPr>
                <w:rFonts w:ascii="Century Gothic" w:hAnsi="Century Gothic"/>
                <w:sz w:val="18"/>
                <w:szCs w:val="18"/>
                <w:lang w:eastAsia="en-US"/>
              </w:rPr>
            </w:pPr>
            <w:r>
              <w:rPr>
                <w:rFonts w:ascii="Century Gothic" w:hAnsi="Century Gothic"/>
                <w:sz w:val="18"/>
                <w:szCs w:val="18"/>
                <w:lang w:eastAsia="en-US"/>
              </w:rPr>
              <w:t xml:space="preserve">Enhance flows with purchased unregulated/regulated water to achieve </w:t>
            </w:r>
            <w:r w:rsidR="00153E8F">
              <w:rPr>
                <w:rFonts w:ascii="Century Gothic" w:hAnsi="Century Gothic"/>
                <w:sz w:val="18"/>
                <w:szCs w:val="18"/>
                <w:lang w:eastAsia="en-US"/>
              </w:rPr>
              <w:t>flow through in all channels particularly</w:t>
            </w:r>
            <w:r>
              <w:rPr>
                <w:rFonts w:ascii="Century Gothic" w:hAnsi="Century Gothic"/>
                <w:sz w:val="18"/>
                <w:szCs w:val="18"/>
                <w:lang w:eastAsia="en-US"/>
              </w:rPr>
              <w:t xml:space="preserve"> Bokhara</w:t>
            </w:r>
            <w:r w:rsidR="00153E8F">
              <w:rPr>
                <w:rFonts w:ascii="Century Gothic" w:hAnsi="Century Gothic"/>
                <w:sz w:val="18"/>
                <w:szCs w:val="18"/>
                <w:lang w:eastAsia="en-US"/>
              </w:rPr>
              <w:t xml:space="preserve"> and </w:t>
            </w:r>
            <w:proofErr w:type="spellStart"/>
            <w:r w:rsidR="00153E8F">
              <w:rPr>
                <w:rFonts w:ascii="Century Gothic" w:hAnsi="Century Gothic"/>
                <w:sz w:val="18"/>
                <w:szCs w:val="18"/>
                <w:lang w:eastAsia="en-US"/>
              </w:rPr>
              <w:t>Birrie</w:t>
            </w:r>
            <w:proofErr w:type="spellEnd"/>
          </w:p>
        </w:tc>
      </w:tr>
      <w:tr w:rsidR="002947C2" w:rsidTr="00DD0F10">
        <w:trPr>
          <w:trHeight w:val="278"/>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rsidR="002947C2" w:rsidRDefault="002947C2">
            <w:pPr>
              <w:spacing w:before="30" w:after="30"/>
              <w:jc w:val="left"/>
              <w:rPr>
                <w:rFonts w:ascii="Century Gothic" w:hAnsi="Century Gothic"/>
                <w:sz w:val="18"/>
                <w:szCs w:val="18"/>
              </w:rPr>
            </w:pPr>
            <w:r>
              <w:rPr>
                <w:rFonts w:ascii="Century Gothic" w:hAnsi="Century Gothic"/>
                <w:sz w:val="18"/>
                <w:szCs w:val="18"/>
              </w:rPr>
              <w:t>Dry spell breaking small pulse along extended reach of Barwon-Darling</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 xml:space="preserve">End of system regulated delivery in a tributary catchment to restart flow in the Barwon-Darling </w:t>
            </w:r>
          </w:p>
        </w:tc>
      </w:tr>
      <w:tr w:rsidR="002947C2" w:rsidTr="00DD0F10">
        <w:trPr>
          <w:trHeight w:val="456"/>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2947C2" w:rsidRDefault="002947C2">
            <w:pPr>
              <w:spacing w:before="30" w:after="30"/>
              <w:jc w:val="left"/>
              <w:rPr>
                <w:rFonts w:ascii="Century Gothic" w:hAnsi="Century Gothic"/>
                <w:sz w:val="18"/>
                <w:szCs w:val="18"/>
              </w:rPr>
            </w:pPr>
            <w:r>
              <w:rPr>
                <w:rFonts w:ascii="Century Gothic" w:hAnsi="Century Gothic"/>
                <w:sz w:val="18"/>
                <w:szCs w:val="18"/>
              </w:rPr>
              <w:t>Large fresh for large scale fish migration and recruitment along Barwon-Darling</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vAlign w:val="center"/>
          </w:tcPr>
          <w:p w:rsidR="002947C2" w:rsidRDefault="002947C2">
            <w:pPr>
              <w:spacing w:before="30" w:after="30"/>
              <w:jc w:val="center"/>
              <w:rPr>
                <w:rFonts w:ascii="Century Gothic" w:hAnsi="Century Gothic"/>
                <w:b/>
                <w:lang w:eastAsia="en-US"/>
              </w:rPr>
            </w:pPr>
          </w:p>
        </w:tc>
        <w:tc>
          <w:tcPr>
            <w:tcW w:w="4933"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28" w:type="dxa"/>
              <w:bottom w:w="0" w:type="dxa"/>
              <w:right w:w="28" w:type="dxa"/>
            </w:tcMar>
            <w:vAlign w:val="center"/>
            <w:hideMark/>
          </w:tcPr>
          <w:p w:rsidR="002947C2" w:rsidRDefault="002947C2" w:rsidP="00DD0F10">
            <w:pPr>
              <w:spacing w:before="30" w:after="30"/>
              <w:jc w:val="left"/>
              <w:rPr>
                <w:rFonts w:ascii="Century Gothic" w:hAnsi="Century Gothic"/>
                <w:color w:val="FFFFFF" w:themeColor="background1"/>
                <w:sz w:val="18"/>
                <w:szCs w:val="18"/>
                <w:lang w:eastAsia="en-US"/>
              </w:rPr>
            </w:pPr>
            <w:r>
              <w:rPr>
                <w:rFonts w:ascii="Century Gothic" w:hAnsi="Century Gothic"/>
                <w:color w:val="FFFFFF" w:themeColor="background1"/>
                <w:sz w:val="18"/>
                <w:szCs w:val="18"/>
                <w:lang w:eastAsia="en-US"/>
              </w:rPr>
              <w:t>Enhance flows to achieve 10 000 ML/day at Bourke for up to 20 days (action may be developed within 2 years)</w:t>
            </w:r>
          </w:p>
        </w:tc>
      </w:tr>
      <w:tr w:rsidR="002947C2" w:rsidTr="00DD0F10">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rsidR="002947C2" w:rsidRDefault="002947C2">
            <w:pPr>
              <w:spacing w:before="30" w:after="30"/>
              <w:jc w:val="left"/>
              <w:rPr>
                <w:rFonts w:ascii="Century Gothic" w:hAnsi="Century Gothic"/>
                <w:sz w:val="18"/>
                <w:szCs w:val="18"/>
              </w:rPr>
            </w:pPr>
            <w:r>
              <w:rPr>
                <w:rFonts w:ascii="Century Gothic" w:hAnsi="Century Gothic"/>
                <w:sz w:val="18"/>
                <w:szCs w:val="18"/>
              </w:rPr>
              <w:t>Lower Macintyre River low level wetland connectivity for fish reproduction and recruitment</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kern w:val="16"/>
                <w:sz w:val="18"/>
                <w:szCs w:val="18"/>
                <w:lang w:eastAsia="en-US"/>
              </w:rPr>
            </w:pPr>
            <w:r>
              <w:rPr>
                <w:rFonts w:ascii="Century Gothic" w:hAnsi="Century Gothic"/>
                <w:kern w:val="16"/>
                <w:sz w:val="18"/>
                <w:szCs w:val="18"/>
                <w:lang w:eastAsia="en-US"/>
              </w:rPr>
              <w:t>Obtain additional unregulated ac</w:t>
            </w:r>
            <w:r w:rsidR="00DD0F10">
              <w:rPr>
                <w:rFonts w:ascii="Century Gothic" w:hAnsi="Century Gothic"/>
                <w:kern w:val="16"/>
                <w:sz w:val="18"/>
                <w:szCs w:val="18"/>
                <w:lang w:eastAsia="en-US"/>
              </w:rPr>
              <w:t xml:space="preserve">cess in the lower Macintyre to achieve </w:t>
            </w:r>
            <w:r>
              <w:rPr>
                <w:rFonts w:ascii="Century Gothic" w:hAnsi="Century Gothic"/>
                <w:kern w:val="16"/>
                <w:sz w:val="18"/>
                <w:szCs w:val="18"/>
                <w:lang w:eastAsia="en-US"/>
              </w:rPr>
              <w:t xml:space="preserve">sustained flow between 4,000 and 6,000 ML/day at </w:t>
            </w:r>
            <w:proofErr w:type="spellStart"/>
            <w:r>
              <w:rPr>
                <w:rFonts w:ascii="Century Gothic" w:hAnsi="Century Gothic"/>
                <w:kern w:val="16"/>
                <w:sz w:val="18"/>
                <w:szCs w:val="18"/>
                <w:lang w:eastAsia="en-US"/>
              </w:rPr>
              <w:t>Terrewah</w:t>
            </w:r>
            <w:proofErr w:type="spellEnd"/>
            <w:r w:rsidR="00DD0F10">
              <w:rPr>
                <w:rFonts w:ascii="Century Gothic" w:hAnsi="Century Gothic"/>
                <w:kern w:val="16"/>
                <w:sz w:val="18"/>
                <w:szCs w:val="18"/>
                <w:lang w:eastAsia="en-US"/>
              </w:rPr>
              <w:t xml:space="preserve"> (well advanced)</w:t>
            </w:r>
          </w:p>
        </w:tc>
      </w:tr>
      <w:tr w:rsidR="002947C2" w:rsidTr="00DD0F10">
        <w:trPr>
          <w:trHeight w:val="236"/>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2947C2" w:rsidRDefault="002947C2">
            <w:pPr>
              <w:spacing w:before="30" w:after="30"/>
              <w:jc w:val="left"/>
              <w:rPr>
                <w:rFonts w:ascii="Century Gothic" w:hAnsi="Century Gothic"/>
                <w:sz w:val="18"/>
                <w:szCs w:val="18"/>
              </w:rPr>
            </w:pPr>
            <w:r>
              <w:rPr>
                <w:rFonts w:ascii="Century Gothic" w:hAnsi="Century Gothic"/>
                <w:sz w:val="18"/>
                <w:szCs w:val="18"/>
              </w:rPr>
              <w:t>Large fresh for fish recruitment throughout Barwon Darling</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47C2" w:rsidRDefault="002947C2">
            <w:pPr>
              <w:spacing w:before="30" w:after="30"/>
              <w:jc w:val="center"/>
              <w:rPr>
                <w:rFonts w:ascii="Century Gothic" w:hAnsi="Century Gothic"/>
                <w:b/>
                <w:lang w:eastAsia="en-US"/>
              </w:rPr>
            </w:pPr>
          </w:p>
        </w:tc>
        <w:tc>
          <w:tcPr>
            <w:tcW w:w="4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No action – out of scope for active management (21,000 ML/day at Louth)</w:t>
            </w:r>
          </w:p>
        </w:tc>
      </w:tr>
      <w:tr w:rsidR="002947C2" w:rsidTr="00DD0F10">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rsidR="002947C2" w:rsidRDefault="002947C2">
            <w:pPr>
              <w:spacing w:before="30" w:after="30"/>
              <w:jc w:val="left"/>
              <w:rPr>
                <w:rFonts w:ascii="Century Gothic" w:hAnsi="Century Gothic"/>
                <w:sz w:val="18"/>
                <w:szCs w:val="18"/>
              </w:rPr>
            </w:pPr>
            <w:r>
              <w:rPr>
                <w:rFonts w:ascii="Century Gothic" w:hAnsi="Century Gothic"/>
                <w:sz w:val="18"/>
                <w:szCs w:val="18"/>
              </w:rPr>
              <w:t>Connectivity with inner floodplain including wetlands in Barwon-Darling</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47C2" w:rsidRDefault="002947C2">
            <w:pPr>
              <w:spacing w:before="30" w:after="30"/>
              <w:jc w:val="center"/>
              <w:rPr>
                <w:rFonts w:ascii="Century Gothic" w:hAnsi="Century Gothic"/>
                <w:b/>
                <w:lang w:eastAsia="en-US"/>
              </w:rPr>
            </w:pP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No action – out of scope for active management (45,000  ML/day at Bourke)</w:t>
            </w:r>
          </w:p>
        </w:tc>
      </w:tr>
      <w:tr w:rsidR="002947C2" w:rsidTr="00DD0F10">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rPr>
              <w:t>Large scale waterbird breeding event at Narran Lakes</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High</w:t>
            </w:r>
          </w:p>
        </w:tc>
        <w:tc>
          <w:tcPr>
            <w:tcW w:w="5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Support breeding event with additional inflows if required (action development well advanced)</w:t>
            </w:r>
          </w:p>
        </w:tc>
      </w:tr>
      <w:tr w:rsidR="002947C2" w:rsidTr="00DD0F10">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rsidR="002947C2" w:rsidRDefault="002947C2">
            <w:pPr>
              <w:spacing w:before="30" w:after="30"/>
              <w:jc w:val="left"/>
              <w:rPr>
                <w:rFonts w:ascii="Century Gothic" w:hAnsi="Century Gothic"/>
                <w:spacing w:val="-2"/>
                <w:sz w:val="18"/>
                <w:szCs w:val="18"/>
              </w:rPr>
            </w:pPr>
            <w:r>
              <w:rPr>
                <w:rFonts w:ascii="Century Gothic" w:hAnsi="Century Gothic"/>
                <w:spacing w:val="-2"/>
                <w:sz w:val="18"/>
                <w:szCs w:val="18"/>
              </w:rPr>
              <w:t>Provide water to a wetland or anabranch in the lower Border Rivers for wetland vegetation, nutrient and carbon cycling</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hideMark/>
          </w:tcPr>
          <w:p w:rsidR="002947C2" w:rsidRDefault="002947C2">
            <w:pPr>
              <w:spacing w:before="30" w:after="30"/>
              <w:jc w:val="left"/>
              <w:rPr>
                <w:rFonts w:ascii="Century Gothic" w:hAnsi="Century Gothic"/>
                <w:sz w:val="18"/>
                <w:szCs w:val="18"/>
                <w:lang w:eastAsia="en-US"/>
              </w:rPr>
            </w:pPr>
            <w:r>
              <w:rPr>
                <w:rFonts w:ascii="Century Gothic" w:hAnsi="Century Gothic"/>
                <w:sz w:val="18"/>
                <w:szCs w:val="18"/>
                <w:lang w:eastAsia="en-US"/>
              </w:rPr>
              <w:t>Moderate</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947C2" w:rsidRDefault="002947C2">
            <w:pPr>
              <w:spacing w:before="30" w:after="30"/>
              <w:jc w:val="center"/>
              <w:rPr>
                <w:rFonts w:ascii="Century Gothic" w:hAnsi="Century Gothic"/>
                <w:b/>
                <w:lang w:eastAsia="en-US"/>
              </w:rPr>
            </w:pPr>
            <w:r>
              <w:rPr>
                <w:rFonts w:ascii="Century Gothic" w:hAnsi="Century Gothic"/>
                <w:b/>
                <w:lang w:eastAsia="en-US"/>
              </w:rPr>
              <w:sym w:font="Wingdings" w:char="00FC"/>
            </w: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hideMark/>
          </w:tcPr>
          <w:p w:rsidR="002947C2" w:rsidRDefault="002947C2" w:rsidP="00DD0F10">
            <w:pPr>
              <w:spacing w:before="30" w:after="30"/>
              <w:jc w:val="left"/>
              <w:rPr>
                <w:rFonts w:ascii="Century Gothic" w:hAnsi="Century Gothic"/>
                <w:sz w:val="18"/>
                <w:szCs w:val="18"/>
                <w:lang w:eastAsia="en-US"/>
              </w:rPr>
            </w:pPr>
            <w:r>
              <w:rPr>
                <w:rFonts w:ascii="Century Gothic" w:hAnsi="Century Gothic"/>
                <w:sz w:val="18"/>
                <w:szCs w:val="18"/>
                <w:lang w:eastAsia="en-US"/>
              </w:rPr>
              <w:t>Infrastructure assisted watering of a targeted site(s) potenti</w:t>
            </w:r>
            <w:r w:rsidR="00DD0F10">
              <w:rPr>
                <w:rFonts w:ascii="Century Gothic" w:hAnsi="Century Gothic"/>
                <w:sz w:val="18"/>
                <w:szCs w:val="18"/>
                <w:lang w:eastAsia="en-US"/>
              </w:rPr>
              <w:t xml:space="preserve">ally including a trade component </w:t>
            </w:r>
            <w:r>
              <w:rPr>
                <w:rFonts w:ascii="Century Gothic" w:hAnsi="Century Gothic"/>
                <w:sz w:val="18"/>
                <w:szCs w:val="18"/>
                <w:lang w:eastAsia="en-US"/>
              </w:rPr>
              <w:t>(action development well advanced)</w:t>
            </w:r>
          </w:p>
        </w:tc>
      </w:tr>
    </w:tbl>
    <w:p w:rsidR="002947C2" w:rsidRPr="00A00D40" w:rsidRDefault="00A00D40" w:rsidP="00A00D40">
      <w:pPr>
        <w:pStyle w:val="NormalWeb"/>
        <w:numPr>
          <w:ilvl w:val="0"/>
          <w:numId w:val="35"/>
        </w:numPr>
        <w:spacing w:before="120" w:beforeAutospacing="0" w:after="240" w:afterAutospacing="0"/>
        <w:ind w:left="584" w:hanging="357"/>
        <w:jc w:val="left"/>
        <w:rPr>
          <w:rFonts w:ascii="Century Gothic" w:hAnsi="Century Gothic"/>
          <w:sz w:val="16"/>
          <w:szCs w:val="16"/>
        </w:rPr>
      </w:pPr>
      <w:proofErr w:type="gramStart"/>
      <w:r w:rsidRPr="00A00D40">
        <w:rPr>
          <w:rFonts w:ascii="Century Gothic" w:hAnsi="Century Gothic"/>
          <w:sz w:val="16"/>
          <w:szCs w:val="16"/>
        </w:rPr>
        <w:t>active</w:t>
      </w:r>
      <w:proofErr w:type="gramEnd"/>
      <w:r w:rsidRPr="00A00D40">
        <w:rPr>
          <w:rFonts w:ascii="Century Gothic" w:hAnsi="Century Gothic"/>
          <w:sz w:val="16"/>
          <w:szCs w:val="16"/>
        </w:rPr>
        <w:t xml:space="preserve"> management at </w:t>
      </w:r>
      <w:proofErr w:type="spellStart"/>
      <w:r w:rsidRPr="00A00D40">
        <w:rPr>
          <w:rFonts w:ascii="Century Gothic" w:hAnsi="Century Gothic"/>
          <w:sz w:val="16"/>
          <w:szCs w:val="16"/>
        </w:rPr>
        <w:t>Toorale</w:t>
      </w:r>
      <w:proofErr w:type="spellEnd"/>
      <w:r w:rsidRPr="00A00D40">
        <w:rPr>
          <w:rFonts w:ascii="Century Gothic" w:hAnsi="Century Gothic"/>
          <w:sz w:val="16"/>
          <w:szCs w:val="16"/>
        </w:rPr>
        <w:t xml:space="preserve"> </w:t>
      </w:r>
      <w:r>
        <w:rPr>
          <w:rFonts w:ascii="Century Gothic" w:hAnsi="Century Gothic"/>
          <w:sz w:val="16"/>
          <w:szCs w:val="16"/>
        </w:rPr>
        <w:t xml:space="preserve">National Park in 2016–17 will </w:t>
      </w:r>
      <w:r w:rsidRPr="00A00D40">
        <w:rPr>
          <w:rFonts w:ascii="Century Gothic" w:hAnsi="Century Gothic"/>
          <w:sz w:val="16"/>
          <w:szCs w:val="16"/>
        </w:rPr>
        <w:t xml:space="preserve">be in accordance with the </w:t>
      </w:r>
      <w:r>
        <w:rPr>
          <w:rFonts w:ascii="Century Gothic" w:hAnsi="Century Gothic"/>
          <w:sz w:val="16"/>
          <w:szCs w:val="16"/>
        </w:rPr>
        <w:t xml:space="preserve">approved </w:t>
      </w:r>
      <w:r w:rsidRPr="00A00D40">
        <w:rPr>
          <w:rFonts w:ascii="Century Gothic" w:hAnsi="Century Gothic"/>
          <w:sz w:val="16"/>
          <w:szCs w:val="16"/>
        </w:rPr>
        <w:t xml:space="preserve">5-year strategy for </w:t>
      </w:r>
      <w:proofErr w:type="spellStart"/>
      <w:r>
        <w:rPr>
          <w:rFonts w:ascii="Century Gothic" w:hAnsi="Century Gothic"/>
          <w:sz w:val="16"/>
          <w:szCs w:val="16"/>
        </w:rPr>
        <w:t>utilis</w:t>
      </w:r>
      <w:r w:rsidRPr="00A00D40">
        <w:rPr>
          <w:rFonts w:ascii="Century Gothic" w:hAnsi="Century Gothic"/>
          <w:sz w:val="16"/>
          <w:szCs w:val="16"/>
        </w:rPr>
        <w:t>ation</w:t>
      </w:r>
      <w:proofErr w:type="spellEnd"/>
      <w:r w:rsidRPr="00A00D40">
        <w:rPr>
          <w:rFonts w:ascii="Century Gothic" w:hAnsi="Century Gothic"/>
          <w:sz w:val="16"/>
          <w:szCs w:val="16"/>
        </w:rPr>
        <w:t xml:space="preserve"> of the </w:t>
      </w:r>
      <w:r>
        <w:rPr>
          <w:rFonts w:ascii="Century Gothic" w:hAnsi="Century Gothic"/>
          <w:sz w:val="16"/>
          <w:szCs w:val="16"/>
        </w:rPr>
        <w:t xml:space="preserve">Commonwealth’s </w:t>
      </w:r>
      <w:r w:rsidRPr="00A00D40">
        <w:rPr>
          <w:rFonts w:ascii="Century Gothic" w:hAnsi="Century Gothic"/>
          <w:sz w:val="16"/>
          <w:szCs w:val="16"/>
        </w:rPr>
        <w:t xml:space="preserve">unregulated entitlements on the </w:t>
      </w:r>
      <w:r>
        <w:rPr>
          <w:rFonts w:ascii="Century Gothic" w:hAnsi="Century Gothic"/>
          <w:sz w:val="16"/>
          <w:szCs w:val="16"/>
        </w:rPr>
        <w:t xml:space="preserve">NSW </w:t>
      </w:r>
      <w:proofErr w:type="spellStart"/>
      <w:r w:rsidRPr="00A00D40">
        <w:rPr>
          <w:rFonts w:ascii="Century Gothic" w:hAnsi="Century Gothic"/>
          <w:sz w:val="16"/>
          <w:szCs w:val="16"/>
        </w:rPr>
        <w:t>Warrego</w:t>
      </w:r>
      <w:proofErr w:type="spellEnd"/>
      <w:r w:rsidRPr="00A00D40">
        <w:rPr>
          <w:rFonts w:ascii="Century Gothic" w:hAnsi="Century Gothic"/>
          <w:sz w:val="16"/>
          <w:szCs w:val="16"/>
        </w:rPr>
        <w:t xml:space="preserve"> River</w:t>
      </w:r>
      <w:r>
        <w:rPr>
          <w:rFonts w:ascii="Century Gothic" w:hAnsi="Century Gothic"/>
          <w:sz w:val="16"/>
          <w:szCs w:val="16"/>
        </w:rPr>
        <w:t>.</w:t>
      </w:r>
      <w:r w:rsidRPr="00A00D40">
        <w:rPr>
          <w:rFonts w:ascii="Century Gothic" w:hAnsi="Century Gothic"/>
          <w:sz w:val="16"/>
          <w:szCs w:val="16"/>
        </w:rPr>
        <w:t xml:space="preserve"> </w:t>
      </w:r>
    </w:p>
    <w:p w:rsidR="007F5CB7" w:rsidRDefault="007F5CB7">
      <w:pPr>
        <w:spacing w:after="0"/>
        <w:jc w:val="left"/>
        <w:rPr>
          <w:rFonts w:ascii="Century Gothic" w:hAnsi="Century Gothic" w:cs="Tahoma"/>
          <w:b/>
          <w:i/>
          <w:color w:val="092039"/>
          <w:lang w:val="en-US"/>
        </w:rPr>
      </w:pPr>
      <w:r>
        <w:rPr>
          <w:rFonts w:ascii="Century Gothic" w:hAnsi="Century Gothic" w:cs="Tahoma"/>
          <w:b/>
          <w:i/>
          <w:color w:val="092039"/>
          <w:lang w:val="en-US"/>
        </w:rPr>
        <w:br w:type="page"/>
      </w:r>
    </w:p>
    <w:p w:rsidR="007F5CB7" w:rsidRPr="007F5CB7" w:rsidRDefault="007F5CB7" w:rsidP="006C1D16">
      <w:pPr>
        <w:tabs>
          <w:tab w:val="left" w:pos="284"/>
        </w:tabs>
        <w:autoSpaceDE w:val="0"/>
        <w:autoSpaceDN w:val="0"/>
        <w:adjustRightInd w:val="0"/>
        <w:spacing w:after="200"/>
        <w:ind w:right="74"/>
        <w:jc w:val="left"/>
        <w:rPr>
          <w:rFonts w:ascii="Century Gothic" w:hAnsi="Century Gothic" w:cs="Tahoma"/>
          <w:b/>
          <w:i/>
          <w:color w:val="092039"/>
          <w:lang w:val="en-US"/>
        </w:rPr>
      </w:pPr>
      <w:r w:rsidRPr="007F5CB7">
        <w:rPr>
          <w:rFonts w:ascii="Century Gothic" w:hAnsi="Century Gothic" w:cs="Tahoma"/>
          <w:b/>
          <w:i/>
          <w:color w:val="092039"/>
          <w:lang w:val="en-US"/>
        </w:rPr>
        <w:t>Delivery in 2016–17</w:t>
      </w:r>
    </w:p>
    <w:p w:rsidR="00437402" w:rsidRDefault="007D6D7A" w:rsidP="00CD492E">
      <w:pPr>
        <w:pStyle w:val="NormalWeb"/>
        <w:spacing w:before="0" w:beforeAutospacing="0" w:after="240" w:afterAutospacing="0"/>
        <w:jc w:val="left"/>
        <w:rPr>
          <w:rFonts w:ascii="Century Gothic" w:hAnsi="Century Gothic"/>
        </w:rPr>
      </w:pPr>
      <w:r>
        <w:rPr>
          <w:rFonts w:ascii="Century Gothic" w:hAnsi="Century Gothic"/>
        </w:rPr>
        <w:t xml:space="preserve">In 2016–17 </w:t>
      </w:r>
      <w:r w:rsidR="007F5CB7">
        <w:rPr>
          <w:rFonts w:ascii="Century Gothic" w:hAnsi="Century Gothic"/>
        </w:rPr>
        <w:t>develop</w:t>
      </w:r>
      <w:r>
        <w:rPr>
          <w:rFonts w:ascii="Century Gothic" w:hAnsi="Century Gothic"/>
        </w:rPr>
        <w:t xml:space="preserve">ment of </w:t>
      </w:r>
      <w:r w:rsidR="00FE2C81">
        <w:rPr>
          <w:rFonts w:ascii="Century Gothic" w:hAnsi="Century Gothic"/>
        </w:rPr>
        <w:t xml:space="preserve">new </w:t>
      </w:r>
      <w:r w:rsidR="00A00D40">
        <w:rPr>
          <w:rFonts w:ascii="Century Gothic" w:hAnsi="Century Gothic"/>
        </w:rPr>
        <w:t>active management</w:t>
      </w:r>
      <w:r w:rsidR="00E759E0">
        <w:rPr>
          <w:rFonts w:ascii="Century Gothic" w:hAnsi="Century Gothic"/>
        </w:rPr>
        <w:t xml:space="preserve"> options</w:t>
      </w:r>
      <w:r w:rsidR="00A00D40">
        <w:rPr>
          <w:rFonts w:ascii="Century Gothic" w:hAnsi="Century Gothic"/>
        </w:rPr>
        <w:t xml:space="preserve"> in the northern unregulated rivers will</w:t>
      </w:r>
      <w:r>
        <w:rPr>
          <w:rFonts w:ascii="Century Gothic" w:hAnsi="Century Gothic"/>
        </w:rPr>
        <w:t xml:space="preserve"> focus on </w:t>
      </w:r>
      <w:r w:rsidR="007F5CB7">
        <w:rPr>
          <w:rFonts w:ascii="Century Gothic" w:hAnsi="Century Gothic"/>
        </w:rPr>
        <w:t xml:space="preserve">options </w:t>
      </w:r>
      <w:r w:rsidR="00A00D40">
        <w:rPr>
          <w:rFonts w:ascii="Century Gothic" w:hAnsi="Century Gothic"/>
        </w:rPr>
        <w:t xml:space="preserve">that </w:t>
      </w:r>
      <w:r w:rsidR="00437402">
        <w:rPr>
          <w:rFonts w:ascii="Century Gothic" w:hAnsi="Century Gothic"/>
        </w:rPr>
        <w:t xml:space="preserve">are </w:t>
      </w:r>
      <w:r w:rsidR="00DD0F10">
        <w:rPr>
          <w:rFonts w:ascii="Century Gothic" w:hAnsi="Century Gothic"/>
        </w:rPr>
        <w:t>feasibl</w:t>
      </w:r>
      <w:r w:rsidR="00437402">
        <w:rPr>
          <w:rFonts w:ascii="Century Gothic" w:hAnsi="Century Gothic"/>
        </w:rPr>
        <w:t xml:space="preserve">e </w:t>
      </w:r>
      <w:r w:rsidR="007F5CB7">
        <w:rPr>
          <w:rFonts w:ascii="Century Gothic" w:hAnsi="Century Gothic"/>
        </w:rPr>
        <w:t xml:space="preserve">to implement </w:t>
      </w:r>
      <w:r w:rsidR="00437402">
        <w:rPr>
          <w:rFonts w:ascii="Century Gothic" w:hAnsi="Century Gothic"/>
        </w:rPr>
        <w:t xml:space="preserve">within </w:t>
      </w:r>
      <w:r>
        <w:rPr>
          <w:rFonts w:ascii="Century Gothic" w:hAnsi="Century Gothic"/>
        </w:rPr>
        <w:t xml:space="preserve">the next 12 months </w:t>
      </w:r>
      <w:r w:rsidR="00A00D40">
        <w:rPr>
          <w:rFonts w:ascii="Century Gothic" w:hAnsi="Century Gothic"/>
        </w:rPr>
        <w:t xml:space="preserve">and which address the most urgent environmental demands </w:t>
      </w:r>
      <w:r w:rsidR="007F5CB7">
        <w:rPr>
          <w:rFonts w:ascii="Century Gothic" w:hAnsi="Century Gothic"/>
        </w:rPr>
        <w:t>(</w:t>
      </w:r>
      <w:r w:rsidR="00C952D0">
        <w:rPr>
          <w:rFonts w:ascii="Century Gothic" w:hAnsi="Century Gothic"/>
        </w:rPr>
        <w:fldChar w:fldCharType="begin"/>
      </w:r>
      <w:r w:rsidR="00A00D40">
        <w:rPr>
          <w:rFonts w:ascii="Century Gothic" w:hAnsi="Century Gothic"/>
        </w:rPr>
        <w:instrText xml:space="preserve"> REF _Ref453749957 \h </w:instrText>
      </w:r>
      <w:r w:rsidR="00C952D0">
        <w:rPr>
          <w:rFonts w:ascii="Century Gothic" w:hAnsi="Century Gothic"/>
        </w:rPr>
      </w:r>
      <w:r w:rsidR="00C952D0">
        <w:rPr>
          <w:rFonts w:ascii="Century Gothic" w:hAnsi="Century Gothic"/>
        </w:rPr>
        <w:fldChar w:fldCharType="separate"/>
      </w:r>
      <w:r w:rsidR="00A00D40">
        <w:rPr>
          <w:rFonts w:ascii="Century Gothic" w:hAnsi="Century Gothic"/>
        </w:rPr>
        <w:t xml:space="preserve">Table </w:t>
      </w:r>
      <w:r w:rsidR="00A00D40">
        <w:rPr>
          <w:rFonts w:ascii="Century Gothic" w:hAnsi="Century Gothic"/>
          <w:noProof/>
        </w:rPr>
        <w:t>5</w:t>
      </w:r>
      <w:r w:rsidR="00C952D0">
        <w:rPr>
          <w:rFonts w:ascii="Century Gothic" w:hAnsi="Century Gothic"/>
        </w:rPr>
        <w:fldChar w:fldCharType="end"/>
      </w:r>
      <w:r w:rsidR="007F5CB7">
        <w:rPr>
          <w:rFonts w:ascii="Century Gothic" w:hAnsi="Century Gothic"/>
        </w:rPr>
        <w:t>)</w:t>
      </w:r>
      <w:r w:rsidR="00437402">
        <w:rPr>
          <w:rFonts w:ascii="Century Gothic" w:hAnsi="Century Gothic"/>
        </w:rPr>
        <w:t>. Consequently, development will focus on</w:t>
      </w:r>
      <w:r w:rsidR="00CD492E">
        <w:rPr>
          <w:rFonts w:ascii="Century Gothic" w:hAnsi="Century Gothic"/>
        </w:rPr>
        <w:t xml:space="preserve"> </w:t>
      </w:r>
      <w:r w:rsidR="007F5CB7">
        <w:rPr>
          <w:rFonts w:ascii="Century Gothic" w:hAnsi="Century Gothic"/>
        </w:rPr>
        <w:t>action</w:t>
      </w:r>
      <w:r w:rsidR="00437402">
        <w:rPr>
          <w:rFonts w:ascii="Century Gothic" w:hAnsi="Century Gothic"/>
        </w:rPr>
        <w:t xml:space="preserve">s in the Lower </w:t>
      </w:r>
      <w:proofErr w:type="spellStart"/>
      <w:r w:rsidR="00437402">
        <w:rPr>
          <w:rFonts w:ascii="Century Gothic" w:hAnsi="Century Gothic"/>
        </w:rPr>
        <w:t>Balonne</w:t>
      </w:r>
      <w:proofErr w:type="spellEnd"/>
      <w:r w:rsidR="00437402">
        <w:rPr>
          <w:rFonts w:ascii="Century Gothic" w:hAnsi="Century Gothic"/>
        </w:rPr>
        <w:t xml:space="preserve"> system to enhance inflows to Narran Lakes and small flows in the distributary channels</w:t>
      </w:r>
      <w:r w:rsidR="00CD492E">
        <w:rPr>
          <w:rFonts w:ascii="Century Gothic" w:hAnsi="Century Gothic"/>
        </w:rPr>
        <w:t xml:space="preserve">, </w:t>
      </w:r>
      <w:r w:rsidR="00437402">
        <w:rPr>
          <w:rFonts w:ascii="Century Gothic" w:hAnsi="Century Gothic"/>
        </w:rPr>
        <w:t xml:space="preserve">and </w:t>
      </w:r>
      <w:r w:rsidR="007F5CB7">
        <w:rPr>
          <w:rFonts w:ascii="Century Gothic" w:hAnsi="Century Gothic"/>
        </w:rPr>
        <w:t xml:space="preserve">actions </w:t>
      </w:r>
      <w:r w:rsidR="00437402">
        <w:rPr>
          <w:rFonts w:ascii="Century Gothic" w:hAnsi="Century Gothic"/>
        </w:rPr>
        <w:t>in the Border Rivers to enhance wetland connectivity in the lower Macintyre River</w:t>
      </w:r>
      <w:r w:rsidR="00CD492E">
        <w:rPr>
          <w:rFonts w:ascii="Century Gothic" w:hAnsi="Century Gothic"/>
        </w:rPr>
        <w:t>. S</w:t>
      </w:r>
      <w:r w:rsidR="00437402">
        <w:rPr>
          <w:rFonts w:ascii="Century Gothic" w:hAnsi="Century Gothic"/>
        </w:rPr>
        <w:t xml:space="preserve">mall </w:t>
      </w:r>
      <w:r w:rsidR="00CD492E">
        <w:rPr>
          <w:rFonts w:ascii="Century Gothic" w:hAnsi="Century Gothic"/>
        </w:rPr>
        <w:t xml:space="preserve">active </w:t>
      </w:r>
      <w:r w:rsidR="00437402">
        <w:rPr>
          <w:rFonts w:ascii="Century Gothic" w:hAnsi="Century Gothic"/>
        </w:rPr>
        <w:t xml:space="preserve">deliveries to targeted wetlands or anabranches in the </w:t>
      </w:r>
      <w:r w:rsidR="00CD492E">
        <w:rPr>
          <w:rFonts w:ascii="Century Gothic" w:hAnsi="Century Gothic"/>
        </w:rPr>
        <w:t xml:space="preserve">Lower Border Rivers and flow enhancement in the </w:t>
      </w:r>
      <w:proofErr w:type="spellStart"/>
      <w:r w:rsidR="00CD492E">
        <w:rPr>
          <w:rFonts w:ascii="Century Gothic" w:hAnsi="Century Gothic"/>
        </w:rPr>
        <w:t>Culgoa</w:t>
      </w:r>
      <w:proofErr w:type="spellEnd"/>
      <w:r w:rsidR="00CD492E">
        <w:rPr>
          <w:rFonts w:ascii="Century Gothic" w:hAnsi="Century Gothic"/>
        </w:rPr>
        <w:t xml:space="preserve"> River (Lower </w:t>
      </w:r>
      <w:proofErr w:type="spellStart"/>
      <w:r w:rsidR="00CD492E">
        <w:rPr>
          <w:rFonts w:ascii="Century Gothic" w:hAnsi="Century Gothic"/>
        </w:rPr>
        <w:t>Balonne</w:t>
      </w:r>
      <w:proofErr w:type="spellEnd"/>
      <w:r w:rsidR="00CD492E">
        <w:rPr>
          <w:rFonts w:ascii="Century Gothic" w:hAnsi="Century Gothic"/>
        </w:rPr>
        <w:t xml:space="preserve">) for fish benefits may also be considered if the </w:t>
      </w:r>
      <w:r w:rsidR="007F5CB7">
        <w:rPr>
          <w:rFonts w:ascii="Century Gothic" w:hAnsi="Century Gothic"/>
        </w:rPr>
        <w:t xml:space="preserve">associated delivery and water </w:t>
      </w:r>
      <w:r w:rsidR="00CD492E">
        <w:rPr>
          <w:rFonts w:ascii="Century Gothic" w:hAnsi="Century Gothic"/>
        </w:rPr>
        <w:t xml:space="preserve">purchase </w:t>
      </w:r>
      <w:r>
        <w:rPr>
          <w:rFonts w:ascii="Century Gothic" w:hAnsi="Century Gothic"/>
        </w:rPr>
        <w:t xml:space="preserve">arrangements, which are currently at a preliminary stage, </w:t>
      </w:r>
      <w:r w:rsidR="007F5CB7">
        <w:rPr>
          <w:rFonts w:ascii="Century Gothic" w:hAnsi="Century Gothic"/>
        </w:rPr>
        <w:t>can be progressed sufficiently.</w:t>
      </w:r>
    </w:p>
    <w:p w:rsidR="00A94B4E" w:rsidRDefault="007F5CB7" w:rsidP="00E759E0">
      <w:pPr>
        <w:pStyle w:val="NormalWeb"/>
        <w:jc w:val="left"/>
        <w:rPr>
          <w:rFonts w:ascii="Century Gothic" w:hAnsi="Century Gothic"/>
        </w:rPr>
      </w:pPr>
      <w:r>
        <w:rPr>
          <w:rFonts w:ascii="Century Gothic" w:hAnsi="Century Gothic"/>
        </w:rPr>
        <w:t>Although a priority order</w:t>
      </w:r>
      <w:r w:rsidR="00A94B4E">
        <w:rPr>
          <w:rFonts w:ascii="Century Gothic" w:hAnsi="Century Gothic"/>
        </w:rPr>
        <w:t xml:space="preserve"> of active management </w:t>
      </w:r>
      <w:r w:rsidR="007D6D7A">
        <w:rPr>
          <w:rFonts w:ascii="Century Gothic" w:hAnsi="Century Gothic"/>
        </w:rPr>
        <w:t xml:space="preserve">options </w:t>
      </w:r>
      <w:r w:rsidR="00A94B4E">
        <w:rPr>
          <w:rFonts w:ascii="Century Gothic" w:hAnsi="Century Gothic"/>
        </w:rPr>
        <w:t>has been defined based on urgency of the associated environmental demand</w:t>
      </w:r>
      <w:r w:rsidR="007D6D7A">
        <w:rPr>
          <w:rFonts w:ascii="Century Gothic" w:hAnsi="Century Gothic"/>
        </w:rPr>
        <w:t xml:space="preserve"> (</w:t>
      </w:r>
      <w:r w:rsidR="00C952D0">
        <w:rPr>
          <w:rFonts w:ascii="Century Gothic" w:hAnsi="Century Gothic"/>
        </w:rPr>
        <w:fldChar w:fldCharType="begin"/>
      </w:r>
      <w:r w:rsidR="007D6D7A">
        <w:rPr>
          <w:rFonts w:ascii="Century Gothic" w:hAnsi="Century Gothic"/>
        </w:rPr>
        <w:instrText xml:space="preserve"> REF _Ref453749957 \h </w:instrText>
      </w:r>
      <w:r w:rsidR="00C952D0">
        <w:rPr>
          <w:rFonts w:ascii="Century Gothic" w:hAnsi="Century Gothic"/>
        </w:rPr>
      </w:r>
      <w:r w:rsidR="00C952D0">
        <w:rPr>
          <w:rFonts w:ascii="Century Gothic" w:hAnsi="Century Gothic"/>
        </w:rPr>
        <w:fldChar w:fldCharType="separate"/>
      </w:r>
      <w:r w:rsidR="007D6D7A">
        <w:rPr>
          <w:rFonts w:ascii="Century Gothic" w:hAnsi="Century Gothic"/>
        </w:rPr>
        <w:t xml:space="preserve">Table </w:t>
      </w:r>
      <w:r w:rsidR="007D6D7A">
        <w:rPr>
          <w:rFonts w:ascii="Century Gothic" w:hAnsi="Century Gothic"/>
          <w:noProof/>
        </w:rPr>
        <w:t>5</w:t>
      </w:r>
      <w:r w:rsidR="00C952D0">
        <w:rPr>
          <w:rFonts w:ascii="Century Gothic" w:hAnsi="Century Gothic"/>
        </w:rPr>
        <w:fldChar w:fldCharType="end"/>
      </w:r>
      <w:r w:rsidR="007D6D7A">
        <w:rPr>
          <w:rFonts w:ascii="Century Gothic" w:hAnsi="Century Gothic"/>
        </w:rPr>
        <w:t>)</w:t>
      </w:r>
      <w:r w:rsidR="00A94B4E">
        <w:rPr>
          <w:rFonts w:ascii="Century Gothic" w:hAnsi="Century Gothic"/>
        </w:rPr>
        <w:t xml:space="preserve">, </w:t>
      </w:r>
      <w:r>
        <w:rPr>
          <w:rFonts w:ascii="Century Gothic" w:hAnsi="Century Gothic"/>
        </w:rPr>
        <w:t xml:space="preserve">each </w:t>
      </w:r>
      <w:r w:rsidR="00A94B4E">
        <w:rPr>
          <w:rFonts w:ascii="Century Gothic" w:hAnsi="Century Gothic"/>
        </w:rPr>
        <w:t xml:space="preserve">action is </w:t>
      </w:r>
      <w:r>
        <w:rPr>
          <w:rFonts w:ascii="Century Gothic" w:hAnsi="Century Gothic"/>
        </w:rPr>
        <w:t>appropriate to a specific flow situation</w:t>
      </w:r>
      <w:r w:rsidR="00A94B4E">
        <w:rPr>
          <w:rFonts w:ascii="Century Gothic" w:hAnsi="Century Gothic"/>
        </w:rPr>
        <w:t>, and will only be viable if there is suitable trigger unregulated flow event</w:t>
      </w:r>
      <w:r>
        <w:rPr>
          <w:rFonts w:ascii="Century Gothic" w:hAnsi="Century Gothic"/>
        </w:rPr>
        <w:t xml:space="preserve">. For example, </w:t>
      </w:r>
      <w:r w:rsidR="00A94B4E">
        <w:rPr>
          <w:rFonts w:ascii="Century Gothic" w:hAnsi="Century Gothic"/>
        </w:rPr>
        <w:t xml:space="preserve">a medium flood at St George is needed to trigger </w:t>
      </w:r>
      <w:r w:rsidR="007D6D7A">
        <w:rPr>
          <w:rFonts w:ascii="Century Gothic" w:hAnsi="Century Gothic"/>
        </w:rPr>
        <w:t xml:space="preserve">Narran Lakes </w:t>
      </w:r>
      <w:r>
        <w:rPr>
          <w:rFonts w:ascii="Century Gothic" w:hAnsi="Century Gothic"/>
        </w:rPr>
        <w:t xml:space="preserve">25 GL </w:t>
      </w:r>
      <w:r w:rsidR="00A94B4E">
        <w:rPr>
          <w:rFonts w:ascii="Century Gothic" w:hAnsi="Century Gothic"/>
        </w:rPr>
        <w:t xml:space="preserve">inflow </w:t>
      </w:r>
      <w:r w:rsidR="007D6D7A">
        <w:rPr>
          <w:rFonts w:ascii="Century Gothic" w:hAnsi="Century Gothic"/>
        </w:rPr>
        <w:t xml:space="preserve">action, </w:t>
      </w:r>
      <w:r w:rsidR="00A94B4E">
        <w:rPr>
          <w:rFonts w:ascii="Century Gothic" w:hAnsi="Century Gothic"/>
        </w:rPr>
        <w:t xml:space="preserve">while </w:t>
      </w:r>
      <w:r>
        <w:rPr>
          <w:rFonts w:ascii="Century Gothic" w:hAnsi="Century Gothic"/>
        </w:rPr>
        <w:t xml:space="preserve">the </w:t>
      </w:r>
      <w:r w:rsidR="00A94B4E">
        <w:rPr>
          <w:rFonts w:ascii="Century Gothic" w:hAnsi="Century Gothic"/>
        </w:rPr>
        <w:t xml:space="preserve">Lower </w:t>
      </w:r>
      <w:proofErr w:type="spellStart"/>
      <w:r w:rsidR="00A94B4E">
        <w:rPr>
          <w:rFonts w:ascii="Century Gothic" w:hAnsi="Century Gothic"/>
        </w:rPr>
        <w:t>Balonne</w:t>
      </w:r>
      <w:proofErr w:type="spellEnd"/>
      <w:r w:rsidR="00A94B4E">
        <w:rPr>
          <w:rFonts w:ascii="Century Gothic" w:hAnsi="Century Gothic"/>
        </w:rPr>
        <w:t xml:space="preserve"> </w:t>
      </w:r>
      <w:r>
        <w:rPr>
          <w:rFonts w:ascii="Century Gothic" w:hAnsi="Century Gothic"/>
        </w:rPr>
        <w:t xml:space="preserve">distributaries </w:t>
      </w:r>
      <w:r w:rsidR="00A94B4E">
        <w:rPr>
          <w:rFonts w:ascii="Century Gothic" w:hAnsi="Century Gothic"/>
        </w:rPr>
        <w:t xml:space="preserve">action </w:t>
      </w:r>
      <w:r>
        <w:rPr>
          <w:rFonts w:ascii="Century Gothic" w:hAnsi="Century Gothic"/>
        </w:rPr>
        <w:t xml:space="preserve">is applicable to a very small flow pulse that </w:t>
      </w:r>
      <w:r w:rsidR="00A94B4E">
        <w:rPr>
          <w:rFonts w:ascii="Century Gothic" w:hAnsi="Century Gothic"/>
        </w:rPr>
        <w:t xml:space="preserve">otherwise </w:t>
      </w:r>
      <w:r>
        <w:rPr>
          <w:rFonts w:ascii="Century Gothic" w:hAnsi="Century Gothic"/>
        </w:rPr>
        <w:t xml:space="preserve">may not reach to the end of the </w:t>
      </w:r>
      <w:r w:rsidR="00A94B4E">
        <w:rPr>
          <w:rFonts w:ascii="Century Gothic" w:hAnsi="Century Gothic"/>
        </w:rPr>
        <w:t>system</w:t>
      </w:r>
      <w:r>
        <w:rPr>
          <w:rFonts w:ascii="Century Gothic" w:hAnsi="Century Gothic"/>
        </w:rPr>
        <w:t xml:space="preserve">. The Lower Macintyre wetland </w:t>
      </w:r>
      <w:r w:rsidR="00A94B4E">
        <w:rPr>
          <w:rFonts w:ascii="Century Gothic" w:hAnsi="Century Gothic"/>
        </w:rPr>
        <w:t xml:space="preserve">connectively action </w:t>
      </w:r>
      <w:r>
        <w:rPr>
          <w:rFonts w:ascii="Century Gothic" w:hAnsi="Century Gothic"/>
        </w:rPr>
        <w:t xml:space="preserve">requires a </w:t>
      </w:r>
      <w:r w:rsidR="00A94B4E">
        <w:rPr>
          <w:rFonts w:ascii="Century Gothic" w:hAnsi="Century Gothic"/>
        </w:rPr>
        <w:t>large in-</w:t>
      </w:r>
      <w:r>
        <w:rPr>
          <w:rFonts w:ascii="Century Gothic" w:hAnsi="Century Gothic"/>
        </w:rPr>
        <w:t xml:space="preserve">channel </w:t>
      </w:r>
      <w:r w:rsidR="00A94B4E">
        <w:rPr>
          <w:rFonts w:ascii="Century Gothic" w:hAnsi="Century Gothic"/>
        </w:rPr>
        <w:t xml:space="preserve">pulse. </w:t>
      </w:r>
    </w:p>
    <w:p w:rsidR="00CD492E" w:rsidRDefault="00CD492E" w:rsidP="00E759E0">
      <w:pPr>
        <w:pStyle w:val="NormalWeb"/>
        <w:jc w:val="left"/>
        <w:rPr>
          <w:rFonts w:ascii="Century Gothic" w:hAnsi="Century Gothic"/>
        </w:rPr>
      </w:pPr>
      <w:r>
        <w:rPr>
          <w:rFonts w:ascii="Century Gothic" w:hAnsi="Century Gothic"/>
        </w:rPr>
        <w:t>The likeli</w:t>
      </w:r>
      <w:r w:rsidR="00A94B4E">
        <w:rPr>
          <w:rFonts w:ascii="Century Gothic" w:hAnsi="Century Gothic"/>
        </w:rPr>
        <w:t xml:space="preserve">hood </w:t>
      </w:r>
      <w:r w:rsidR="007D6D7A">
        <w:rPr>
          <w:rFonts w:ascii="Century Gothic" w:hAnsi="Century Gothic"/>
        </w:rPr>
        <w:t xml:space="preserve">in any given year </w:t>
      </w:r>
      <w:r w:rsidR="00A94B4E">
        <w:rPr>
          <w:rFonts w:ascii="Century Gothic" w:hAnsi="Century Gothic"/>
        </w:rPr>
        <w:t xml:space="preserve">of </w:t>
      </w:r>
      <w:r w:rsidR="007D6D7A">
        <w:rPr>
          <w:rFonts w:ascii="Century Gothic" w:hAnsi="Century Gothic"/>
        </w:rPr>
        <w:t xml:space="preserve">there being </w:t>
      </w:r>
      <w:r w:rsidR="00A94B4E">
        <w:rPr>
          <w:rFonts w:ascii="Century Gothic" w:hAnsi="Century Gothic"/>
        </w:rPr>
        <w:t xml:space="preserve">a suitable trigger </w:t>
      </w:r>
      <w:r>
        <w:rPr>
          <w:rFonts w:ascii="Century Gothic" w:hAnsi="Century Gothic"/>
        </w:rPr>
        <w:t>f</w:t>
      </w:r>
      <w:r w:rsidR="00A94B4E">
        <w:rPr>
          <w:rFonts w:ascii="Century Gothic" w:hAnsi="Century Gothic"/>
        </w:rPr>
        <w:t xml:space="preserve">or any active management option </w:t>
      </w:r>
      <w:r w:rsidR="007D6D7A">
        <w:rPr>
          <w:rFonts w:ascii="Century Gothic" w:hAnsi="Century Gothic"/>
        </w:rPr>
        <w:t xml:space="preserve">based on achieving a target river or end of system flows, </w:t>
      </w:r>
      <w:r w:rsidR="00A94B4E">
        <w:rPr>
          <w:rFonts w:ascii="Century Gothic" w:hAnsi="Century Gothic"/>
        </w:rPr>
        <w:t xml:space="preserve">is low. Consequently, in practice </w:t>
      </w:r>
      <w:r w:rsidR="007D6D7A">
        <w:rPr>
          <w:rFonts w:ascii="Century Gothic" w:hAnsi="Century Gothic"/>
        </w:rPr>
        <w:t xml:space="preserve">opportunity, in the form of a suitable trigger unregulated flow event, </w:t>
      </w:r>
      <w:r>
        <w:rPr>
          <w:rFonts w:ascii="Century Gothic" w:hAnsi="Century Gothic"/>
        </w:rPr>
        <w:t xml:space="preserve">will be </w:t>
      </w:r>
      <w:r w:rsidR="007D6D7A">
        <w:rPr>
          <w:rFonts w:ascii="Century Gothic" w:hAnsi="Century Gothic"/>
        </w:rPr>
        <w:t>a s</w:t>
      </w:r>
      <w:r>
        <w:rPr>
          <w:rFonts w:ascii="Century Gothic" w:hAnsi="Century Gothic"/>
        </w:rPr>
        <w:t>trong</w:t>
      </w:r>
      <w:r w:rsidR="007D6D7A">
        <w:rPr>
          <w:rFonts w:ascii="Century Gothic" w:hAnsi="Century Gothic"/>
        </w:rPr>
        <w:t xml:space="preserve"> </w:t>
      </w:r>
      <w:r>
        <w:rPr>
          <w:rFonts w:ascii="Century Gothic" w:hAnsi="Century Gothic"/>
        </w:rPr>
        <w:t>drive</w:t>
      </w:r>
      <w:r w:rsidR="007D6D7A">
        <w:rPr>
          <w:rFonts w:ascii="Century Gothic" w:hAnsi="Century Gothic"/>
        </w:rPr>
        <w:t>r for implementation of active management</w:t>
      </w:r>
      <w:r w:rsidR="00FE2C81">
        <w:rPr>
          <w:rFonts w:ascii="Century Gothic" w:hAnsi="Century Gothic"/>
        </w:rPr>
        <w:t xml:space="preserve"> in 2016–17 and beyond</w:t>
      </w:r>
      <w:r w:rsidR="007D6D7A">
        <w:rPr>
          <w:rFonts w:ascii="Century Gothic" w:hAnsi="Century Gothic"/>
        </w:rPr>
        <w:t>.</w:t>
      </w:r>
      <w:r w:rsidR="00FE2C81">
        <w:rPr>
          <w:rFonts w:ascii="Century Gothic" w:hAnsi="Century Gothic"/>
        </w:rPr>
        <w:t xml:space="preserve"> Due to uncertainties around operational details and risks, new actions will be developed in 2016–17 on a trial basis to test implementation and monitoring requirements.</w:t>
      </w:r>
    </w:p>
    <w:p w:rsidR="00A00D40" w:rsidRDefault="00A94B4E" w:rsidP="006C1D16">
      <w:pPr>
        <w:pStyle w:val="NormalWeb"/>
        <w:spacing w:before="0" w:beforeAutospacing="0" w:after="360" w:afterAutospacing="0"/>
        <w:jc w:val="left"/>
        <w:rPr>
          <w:rFonts w:ascii="Century Gothic" w:hAnsi="Century Gothic"/>
        </w:rPr>
      </w:pPr>
      <w:r>
        <w:rPr>
          <w:rFonts w:ascii="Century Gothic" w:hAnsi="Century Gothic"/>
        </w:rPr>
        <w:t xml:space="preserve">Active management at </w:t>
      </w:r>
      <w:proofErr w:type="spellStart"/>
      <w:r>
        <w:rPr>
          <w:rFonts w:ascii="Century Gothic" w:hAnsi="Century Gothic"/>
        </w:rPr>
        <w:t>Toorale</w:t>
      </w:r>
      <w:proofErr w:type="spellEnd"/>
      <w:r>
        <w:rPr>
          <w:rFonts w:ascii="Century Gothic" w:hAnsi="Century Gothic"/>
        </w:rPr>
        <w:t xml:space="preserve"> </w:t>
      </w:r>
      <w:r w:rsidR="007D6D7A">
        <w:rPr>
          <w:rFonts w:ascii="Century Gothic" w:hAnsi="Century Gothic"/>
        </w:rPr>
        <w:t xml:space="preserve">National Park, to achieve targeted outcomes in the lower </w:t>
      </w:r>
      <w:proofErr w:type="spellStart"/>
      <w:r w:rsidR="007D6D7A">
        <w:rPr>
          <w:rFonts w:ascii="Century Gothic" w:hAnsi="Century Gothic"/>
        </w:rPr>
        <w:t>Warrego</w:t>
      </w:r>
      <w:proofErr w:type="spellEnd"/>
      <w:r w:rsidR="007D6D7A">
        <w:rPr>
          <w:rFonts w:ascii="Century Gothic" w:hAnsi="Century Gothic"/>
        </w:rPr>
        <w:t xml:space="preserve">/Darling Rivers or the Western Floodplain, </w:t>
      </w:r>
      <w:r>
        <w:rPr>
          <w:rFonts w:ascii="Century Gothic" w:hAnsi="Century Gothic"/>
        </w:rPr>
        <w:t xml:space="preserve">will continue in 2016–17 in line with the </w:t>
      </w:r>
      <w:r w:rsidR="007D6D7A">
        <w:rPr>
          <w:rFonts w:ascii="Century Gothic" w:hAnsi="Century Gothic"/>
        </w:rPr>
        <w:t xml:space="preserve">Office’s existing </w:t>
      </w:r>
      <w:r>
        <w:rPr>
          <w:rFonts w:ascii="Century Gothic" w:hAnsi="Century Gothic"/>
        </w:rPr>
        <w:t xml:space="preserve">strategy </w:t>
      </w:r>
      <w:r w:rsidR="007D6D7A">
        <w:rPr>
          <w:rFonts w:ascii="Century Gothic" w:hAnsi="Century Gothic"/>
        </w:rPr>
        <w:t xml:space="preserve">for </w:t>
      </w:r>
      <w:proofErr w:type="spellStart"/>
      <w:r w:rsidR="007D6D7A">
        <w:rPr>
          <w:rFonts w:ascii="Century Gothic" w:hAnsi="Century Gothic"/>
        </w:rPr>
        <w:t>utilisation</w:t>
      </w:r>
      <w:proofErr w:type="spellEnd"/>
      <w:r w:rsidR="007D6D7A">
        <w:rPr>
          <w:rFonts w:ascii="Century Gothic" w:hAnsi="Century Gothic"/>
        </w:rPr>
        <w:t xml:space="preserve"> of the unregulated entitlements on the </w:t>
      </w:r>
      <w:proofErr w:type="spellStart"/>
      <w:r w:rsidR="007D6D7A">
        <w:rPr>
          <w:rFonts w:ascii="Century Gothic" w:hAnsi="Century Gothic"/>
        </w:rPr>
        <w:t>Warrego</w:t>
      </w:r>
      <w:proofErr w:type="spellEnd"/>
      <w:r w:rsidR="007D6D7A">
        <w:rPr>
          <w:rFonts w:ascii="Century Gothic" w:hAnsi="Century Gothic"/>
        </w:rPr>
        <w:t xml:space="preserve"> River at </w:t>
      </w:r>
      <w:proofErr w:type="spellStart"/>
      <w:r w:rsidR="007D6D7A">
        <w:rPr>
          <w:rFonts w:ascii="Century Gothic" w:hAnsi="Century Gothic"/>
        </w:rPr>
        <w:t>Toorale</w:t>
      </w:r>
      <w:proofErr w:type="spellEnd"/>
      <w:r w:rsidR="007D6D7A">
        <w:rPr>
          <w:rFonts w:ascii="Century Gothic" w:hAnsi="Century Gothic"/>
        </w:rPr>
        <w:t>.</w:t>
      </w:r>
    </w:p>
    <w:p w:rsidR="00000E75" w:rsidRDefault="00000E75" w:rsidP="00000E75">
      <w:pPr>
        <w:pStyle w:val="Heading2"/>
        <w:numPr>
          <w:ilvl w:val="1"/>
          <w:numId w:val="29"/>
        </w:numPr>
        <w:spacing w:before="0"/>
        <w:ind w:left="851" w:hanging="851"/>
        <w:rPr>
          <w:rFonts w:ascii="Century Gothic" w:hAnsi="Century Gothic"/>
          <w:noProof/>
          <w:color w:val="5F497A" w:themeColor="accent4" w:themeShade="BF"/>
        </w:rPr>
      </w:pPr>
      <w:bookmarkStart w:id="79" w:name="_Toc456358892"/>
      <w:r>
        <w:rPr>
          <w:rFonts w:ascii="Century Gothic" w:hAnsi="Century Gothic"/>
          <w:noProof/>
          <w:color w:val="5F497A" w:themeColor="accent4" w:themeShade="BF"/>
        </w:rPr>
        <w:t>Water  availability in 2016–17</w:t>
      </w:r>
      <w:bookmarkEnd w:id="79"/>
    </w:p>
    <w:p w:rsidR="00000E75" w:rsidRDefault="00000E75" w:rsidP="00000E75">
      <w:pPr>
        <w:pStyle w:val="NormalWeb"/>
        <w:spacing w:before="0" w:beforeAutospacing="0" w:after="240" w:afterAutospacing="0"/>
        <w:jc w:val="left"/>
        <w:rPr>
          <w:rFonts w:ascii="Century Gothic" w:hAnsi="Century Gothic"/>
          <w:lang w:val="en-AU"/>
        </w:rPr>
      </w:pPr>
      <w:r>
        <w:rPr>
          <w:rFonts w:ascii="Century Gothic" w:hAnsi="Century Gothic"/>
          <w:lang w:val="en-AU"/>
        </w:rPr>
        <w:t xml:space="preserve">Unregulated entitlements provide opportunistic access to unregulated river flows and overland flows when a flow event reaches levels specified in entitlement conditions and/or water resource plan triggers at which a period of access may be announced are met. </w:t>
      </w:r>
      <w:r>
        <w:rPr>
          <w:rFonts w:ascii="Century Gothic" w:hAnsi="Century Gothic"/>
        </w:rPr>
        <w:t xml:space="preserve">Each entitlement will make a distinctive contribution to restoring in-stream flows reflecting its particular flow access windows, take rates and location. </w:t>
      </w:r>
      <w:r>
        <w:rPr>
          <w:rFonts w:ascii="Century Gothic" w:hAnsi="Century Gothic"/>
          <w:lang w:val="en-AU"/>
        </w:rPr>
        <w:t xml:space="preserve">Daily, instantaneous, annual or multi-year limits cap overall diversions in any given year or flow event, and likewise the in-stream contributions that can be attributed to unregulated Commonwealth entitlements. </w:t>
      </w:r>
    </w:p>
    <w:p w:rsidR="00000E75" w:rsidRDefault="00000E75" w:rsidP="00000E75">
      <w:pPr>
        <w:pStyle w:val="NormalWeb"/>
        <w:spacing w:before="0" w:beforeAutospacing="0" w:after="240" w:afterAutospacing="0"/>
        <w:jc w:val="left"/>
        <w:rPr>
          <w:rFonts w:ascii="Century Gothic" w:hAnsi="Century Gothic"/>
          <w:lang w:val="en-AU"/>
        </w:rPr>
      </w:pPr>
      <w:r>
        <w:rPr>
          <w:rFonts w:ascii="Century Gothic" w:hAnsi="Century Gothic"/>
          <w:lang w:val="en-AU"/>
        </w:rPr>
        <w:t xml:space="preserve">The outlook for the early season (June to August 2016) suggests an easing of the dry conditions. There is a high chance (75 to 80 per cent) of above average rainfall across the northern unregulated rivers and milder than average day time temperatures. However, forecasting skill at this time of year is low and winter is typically a low rainfall and streamflow period in the north, so the short term outlook should not be taken as a predictor of significant unregulated flow events in 2016–17. Unregulated flows cannot be predicted with any certainty. Large flows in northern unregulated rivers typically rely on rainfall events in headwater areas of catchments where overall rainfall is much higher than in the semi-arid lowland areas. </w:t>
      </w:r>
    </w:p>
    <w:p w:rsidR="00000E75" w:rsidRDefault="00000E75" w:rsidP="00000E75">
      <w:pPr>
        <w:pStyle w:val="NormalWeb"/>
        <w:spacing w:before="0" w:beforeAutospacing="0" w:after="240" w:afterAutospacing="0"/>
        <w:jc w:val="left"/>
        <w:rPr>
          <w:rFonts w:ascii="Century Gothic" w:hAnsi="Century Gothic"/>
          <w:lang w:val="en-AU"/>
        </w:rPr>
      </w:pPr>
      <w:r>
        <w:rPr>
          <w:rFonts w:ascii="Century Gothic" w:hAnsi="Century Gothic"/>
          <w:lang w:val="en-AU"/>
        </w:rPr>
        <w:t xml:space="preserve">At 30 April May 2016, Commonwealth unregulated water holdings in the northern Basin comprise around 121 </w:t>
      </w:r>
      <w:proofErr w:type="spellStart"/>
      <w:r>
        <w:rPr>
          <w:rFonts w:ascii="Century Gothic" w:hAnsi="Century Gothic"/>
          <w:lang w:val="en-AU"/>
        </w:rPr>
        <w:t>gigalitres</w:t>
      </w:r>
      <w:proofErr w:type="spellEnd"/>
      <w:r>
        <w:rPr>
          <w:rFonts w:ascii="Century Gothic" w:hAnsi="Century Gothic"/>
          <w:lang w:val="en-AU"/>
        </w:rPr>
        <w:t xml:space="preserve"> expressed as long term average annual yield </w:t>
      </w:r>
      <w:r>
        <w:rPr>
          <w:rFonts w:ascii="Century Gothic" w:hAnsi="Century Gothic"/>
        </w:rPr>
        <w:t>(</w:t>
      </w:r>
      <w:fldSimple w:instr=" REF _Ref452110564 \h  \* MERGEFORMAT ">
        <w:r w:rsidR="00452B9B" w:rsidRPr="00452B9B">
          <w:rPr>
            <w:rFonts w:ascii="Century Gothic" w:hAnsi="Century Gothic"/>
          </w:rPr>
          <w:t>Figure 3</w:t>
        </w:r>
      </w:fldSimple>
      <w:r>
        <w:rPr>
          <w:rFonts w:ascii="Century Gothic" w:hAnsi="Century Gothic"/>
        </w:rPr>
        <w:t>).</w:t>
      </w:r>
      <w:r>
        <w:rPr>
          <w:rFonts w:ascii="Century Gothic" w:hAnsi="Century Gothic"/>
          <w:lang w:val="en-AU"/>
        </w:rPr>
        <w:t xml:space="preserve"> This total includes supplementary water in the Gwydir and Macquarie catchments (about 5 </w:t>
      </w:r>
      <w:proofErr w:type="spellStart"/>
      <w:r>
        <w:rPr>
          <w:rFonts w:ascii="Century Gothic" w:hAnsi="Century Gothic"/>
          <w:lang w:val="en-AU"/>
        </w:rPr>
        <w:t>gigalitres</w:t>
      </w:r>
      <w:proofErr w:type="spellEnd"/>
      <w:r>
        <w:rPr>
          <w:rFonts w:ascii="Century Gothic" w:hAnsi="Century Gothic"/>
          <w:lang w:val="en-AU"/>
        </w:rPr>
        <w:t xml:space="preserve"> long term average annual yield). Commonwealth unregulated environmental water holdings in the northern Basin now exceed those of regulated water. </w:t>
      </w:r>
    </w:p>
    <w:p w:rsidR="00000E75" w:rsidRDefault="006C1D16" w:rsidP="00000E75">
      <w:pPr>
        <w:keepNext/>
        <w:jc w:val="center"/>
      </w:pPr>
      <w:r w:rsidRPr="006C1D16">
        <w:rPr>
          <w:noProof/>
        </w:rPr>
        <w:drawing>
          <wp:inline distT="0" distB="0" distL="0" distR="0">
            <wp:extent cx="5753100" cy="4066540"/>
            <wp:effectExtent l="19050" t="19050" r="19050" b="10160"/>
            <wp:docPr id="4" name="Picture 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t="5118"/>
                    <a:stretch>
                      <a:fillRect/>
                    </a:stretch>
                  </pic:blipFill>
                  <pic:spPr bwMode="auto">
                    <a:xfrm>
                      <a:off x="0" y="0"/>
                      <a:ext cx="5753100" cy="4066540"/>
                    </a:xfrm>
                    <a:prstGeom prst="rect">
                      <a:avLst/>
                    </a:prstGeom>
                    <a:noFill/>
                    <a:ln w="12700">
                      <a:solidFill>
                        <a:srgbClr val="0070C0"/>
                      </a:solidFill>
                      <a:miter lim="800000"/>
                      <a:headEnd/>
                      <a:tailEnd/>
                    </a:ln>
                  </pic:spPr>
                </pic:pic>
              </a:graphicData>
            </a:graphic>
          </wp:inline>
        </w:drawing>
      </w:r>
    </w:p>
    <w:p w:rsidR="00000E75" w:rsidRDefault="00000E75" w:rsidP="00000E75">
      <w:pPr>
        <w:spacing w:after="0"/>
        <w:jc w:val="left"/>
        <w:rPr>
          <w:rFonts w:ascii="Century Gothic" w:hAnsi="Century Gothic"/>
        </w:rPr>
      </w:pPr>
      <w:bookmarkStart w:id="80" w:name="_Ref452110564"/>
      <w:r>
        <w:rPr>
          <w:rFonts w:ascii="Century Gothic" w:hAnsi="Century Gothic"/>
          <w:b/>
        </w:rPr>
        <w:t xml:space="preserve">Figure </w:t>
      </w:r>
      <w:r w:rsidR="00C952D0">
        <w:fldChar w:fldCharType="begin"/>
      </w:r>
      <w:r>
        <w:rPr>
          <w:rFonts w:ascii="Century Gothic" w:hAnsi="Century Gothic"/>
          <w:b/>
        </w:rPr>
        <w:instrText xml:space="preserve"> SEQ Figure \* ARABIC </w:instrText>
      </w:r>
      <w:r w:rsidR="00C952D0">
        <w:fldChar w:fldCharType="separate"/>
      </w:r>
      <w:r w:rsidR="00452B9B">
        <w:rPr>
          <w:rFonts w:ascii="Century Gothic" w:hAnsi="Century Gothic"/>
          <w:b/>
          <w:noProof/>
        </w:rPr>
        <w:t>3</w:t>
      </w:r>
      <w:r w:rsidR="00C952D0">
        <w:fldChar w:fldCharType="end"/>
      </w:r>
      <w:bookmarkEnd w:id="80"/>
      <w:r>
        <w:rPr>
          <w:rFonts w:ascii="Century Gothic" w:hAnsi="Century Gothic"/>
        </w:rPr>
        <w:t xml:space="preserve">: </w:t>
      </w:r>
      <w:r w:rsidRPr="006C1D16">
        <w:rPr>
          <w:rFonts w:ascii="Century Gothic" w:hAnsi="Century Gothic"/>
        </w:rPr>
        <w:t xml:space="preserve">Comparison of Commonwealth ‘unregulated’ (blue shaded cells) and ‘regulated’ (green </w:t>
      </w:r>
      <w:r w:rsidR="006C1D16" w:rsidRPr="006C1D16">
        <w:rPr>
          <w:rFonts w:ascii="Century Gothic" w:hAnsi="Century Gothic"/>
        </w:rPr>
        <w:t>s</w:t>
      </w:r>
      <w:r w:rsidRPr="006C1D16">
        <w:rPr>
          <w:rFonts w:ascii="Century Gothic" w:hAnsi="Century Gothic"/>
        </w:rPr>
        <w:t>haded cells) holdings in the northern Basin (as at 31 May 2016) in long-term average annual yield (LTAAY).</w:t>
      </w:r>
    </w:p>
    <w:p w:rsidR="00000E75" w:rsidRDefault="00000E75" w:rsidP="00000E75">
      <w:pPr>
        <w:spacing w:after="0"/>
        <w:jc w:val="left"/>
        <w:rPr>
          <w:rFonts w:ascii="Century Gothic" w:hAnsi="Century Gothic"/>
        </w:rPr>
      </w:pPr>
    </w:p>
    <w:p w:rsidR="00000E75" w:rsidRDefault="00000E75" w:rsidP="00000E75">
      <w:pPr>
        <w:pStyle w:val="NormalWeb"/>
        <w:spacing w:before="0" w:beforeAutospacing="0" w:after="240" w:afterAutospacing="0"/>
        <w:jc w:val="left"/>
        <w:rPr>
          <w:rFonts w:ascii="Century Gothic" w:hAnsi="Century Gothic"/>
          <w:lang w:val="en-AU"/>
        </w:rPr>
      </w:pPr>
      <w:r>
        <w:rPr>
          <w:rFonts w:ascii="Century Gothic" w:hAnsi="Century Gothic"/>
          <w:lang w:val="en-AU"/>
        </w:rPr>
        <w:t xml:space="preserve">The total volume of water that is available (with full activation of all unregulated entitlements in the northern unregulated rivers in 2016–17 exceeds 270 </w:t>
      </w:r>
      <w:proofErr w:type="spellStart"/>
      <w:r>
        <w:rPr>
          <w:rFonts w:ascii="Century Gothic" w:hAnsi="Century Gothic"/>
          <w:lang w:val="en-AU"/>
        </w:rPr>
        <w:t>gigalitres</w:t>
      </w:r>
      <w:proofErr w:type="spellEnd"/>
      <w:r>
        <w:rPr>
          <w:rFonts w:ascii="Century Gothic" w:hAnsi="Century Gothic"/>
          <w:lang w:val="en-AU"/>
        </w:rPr>
        <w:t xml:space="preserve"> (excluding supplementary water). However, this upper limit would rarely, if ever be realised and high utilisation is only likely in very wet years. </w:t>
      </w:r>
      <w:r w:rsidRPr="006C1D16">
        <w:rPr>
          <w:rFonts w:ascii="Century Gothic" w:hAnsi="Century Gothic"/>
          <w:lang w:val="en-AU"/>
        </w:rPr>
        <w:t>For example, total utilisation of Commonwealth environmental water across all northern unregulated catchments in 2015–16 (to May 2016)</w:t>
      </w:r>
      <w:r w:rsidR="006C1D16" w:rsidRPr="006C1D16">
        <w:rPr>
          <w:rFonts w:ascii="Century Gothic" w:hAnsi="Century Gothic"/>
          <w:lang w:val="en-AU"/>
        </w:rPr>
        <w:t>, a dry year, was only around 20</w:t>
      </w:r>
      <w:r w:rsidRPr="006C1D16">
        <w:rPr>
          <w:rFonts w:ascii="Century Gothic" w:hAnsi="Century Gothic"/>
          <w:lang w:val="en-AU"/>
        </w:rPr>
        <w:t> </w:t>
      </w:r>
      <w:proofErr w:type="spellStart"/>
      <w:r w:rsidRPr="006C1D16">
        <w:rPr>
          <w:rFonts w:ascii="Century Gothic" w:hAnsi="Century Gothic"/>
          <w:lang w:val="en-AU"/>
        </w:rPr>
        <w:t>gigalitres</w:t>
      </w:r>
      <w:proofErr w:type="spellEnd"/>
      <w:r w:rsidRPr="006C1D16">
        <w:rPr>
          <w:rFonts w:ascii="Century Gothic" w:hAnsi="Century Gothic"/>
          <w:lang w:val="en-AU"/>
        </w:rPr>
        <w:t>. In</w:t>
      </w:r>
      <w:r>
        <w:rPr>
          <w:rFonts w:ascii="Century Gothic" w:hAnsi="Century Gothic"/>
          <w:lang w:val="en-AU"/>
        </w:rPr>
        <w:t xml:space="preserve"> the Lower Balonne in a medium flood leading to some low level floodplain inundation, around 100 </w:t>
      </w:r>
      <w:proofErr w:type="spellStart"/>
      <w:r>
        <w:rPr>
          <w:rFonts w:ascii="Century Gothic" w:hAnsi="Century Gothic"/>
          <w:lang w:val="en-AU"/>
        </w:rPr>
        <w:t>gigalitres</w:t>
      </w:r>
      <w:proofErr w:type="spellEnd"/>
      <w:r>
        <w:rPr>
          <w:rFonts w:ascii="Century Gothic" w:hAnsi="Century Gothic"/>
          <w:lang w:val="en-AU"/>
        </w:rPr>
        <w:t xml:space="preserve"> total opportunity for take could be expected from current Commonwealth unregulated holdings in the system; in small to medium flows total opportunity of around 50 </w:t>
      </w:r>
      <w:proofErr w:type="spellStart"/>
      <w:r>
        <w:rPr>
          <w:rFonts w:ascii="Century Gothic" w:hAnsi="Century Gothic"/>
          <w:lang w:val="en-AU"/>
        </w:rPr>
        <w:t>gigalitres</w:t>
      </w:r>
      <w:proofErr w:type="spellEnd"/>
      <w:r>
        <w:rPr>
          <w:rFonts w:ascii="Century Gothic" w:hAnsi="Century Gothic"/>
          <w:lang w:val="en-AU"/>
        </w:rPr>
        <w:t xml:space="preserve"> is likely, with up to about 25 </w:t>
      </w:r>
      <w:proofErr w:type="spellStart"/>
      <w:r>
        <w:rPr>
          <w:rFonts w:ascii="Century Gothic" w:hAnsi="Century Gothic"/>
          <w:lang w:val="en-AU"/>
        </w:rPr>
        <w:t>gigalitres</w:t>
      </w:r>
      <w:proofErr w:type="spellEnd"/>
      <w:r>
        <w:rPr>
          <w:rFonts w:ascii="Century Gothic" w:hAnsi="Century Gothic"/>
          <w:lang w:val="en-AU"/>
        </w:rPr>
        <w:t xml:space="preserve"> in very small flow events.</w:t>
      </w:r>
    </w:p>
    <w:p w:rsidR="00000E75" w:rsidRDefault="00000E75" w:rsidP="00000E75">
      <w:pPr>
        <w:pStyle w:val="NormalWeb"/>
        <w:spacing w:before="0" w:beforeAutospacing="0" w:after="240" w:afterAutospacing="0"/>
        <w:jc w:val="left"/>
        <w:rPr>
          <w:rFonts w:ascii="Century Gothic" w:hAnsi="Century Gothic"/>
          <w:lang w:val="en-AU"/>
        </w:rPr>
      </w:pPr>
      <w:r>
        <w:rPr>
          <w:rFonts w:ascii="Century Gothic" w:hAnsi="Century Gothic"/>
          <w:lang w:val="en-AU"/>
        </w:rPr>
        <w:t xml:space="preserve">Around 10 to 20 </w:t>
      </w:r>
      <w:proofErr w:type="spellStart"/>
      <w:r>
        <w:rPr>
          <w:rFonts w:ascii="Century Gothic" w:hAnsi="Century Gothic"/>
          <w:lang w:val="en-AU"/>
        </w:rPr>
        <w:t>gigalitres</w:t>
      </w:r>
      <w:proofErr w:type="spellEnd"/>
      <w:r>
        <w:rPr>
          <w:rFonts w:ascii="Century Gothic" w:hAnsi="Century Gothic"/>
          <w:lang w:val="en-AU"/>
        </w:rPr>
        <w:t xml:space="preserve"> per action of existing or additional environmental water is expected to be used in active management options such as temporary purchase to enhance flow events in the lower Balonne or lower Macintyre </w:t>
      </w:r>
      <w:proofErr w:type="gramStart"/>
      <w:r>
        <w:rPr>
          <w:rFonts w:ascii="Century Gothic" w:hAnsi="Century Gothic"/>
          <w:lang w:val="en-AU"/>
        </w:rPr>
        <w:t>rivers</w:t>
      </w:r>
      <w:proofErr w:type="gramEnd"/>
      <w:r>
        <w:rPr>
          <w:rFonts w:ascii="Century Gothic" w:hAnsi="Century Gothic"/>
          <w:lang w:val="en-AU"/>
        </w:rPr>
        <w:t xml:space="preserve"> or actively managed inflows to the Barwon-Darling. </w:t>
      </w:r>
    </w:p>
    <w:p w:rsidR="00000E75" w:rsidRDefault="00000E75" w:rsidP="00000E75">
      <w:pPr>
        <w:autoSpaceDE w:val="0"/>
        <w:autoSpaceDN w:val="0"/>
        <w:adjustRightInd w:val="0"/>
        <w:spacing w:after="240"/>
        <w:jc w:val="left"/>
        <w:rPr>
          <w:rFonts w:ascii="Century Gothic" w:hAnsi="Century Gothic" w:cs="Calibri"/>
        </w:rPr>
      </w:pPr>
      <w:r>
        <w:rPr>
          <w:rFonts w:ascii="Century Gothic" w:hAnsi="Century Gothic" w:cs="Calibri"/>
        </w:rPr>
        <w:t xml:space="preserve">Information on actual volumes accessed for in-stream use or used actively from Commonwealth unregulated environmental water holdings during the water year can be found at </w:t>
      </w:r>
      <w:hyperlink r:id="rId22" w:history="1">
        <w:r>
          <w:rPr>
            <w:rStyle w:val="Hyperlink"/>
            <w:rFonts w:ascii="Century Gothic" w:hAnsi="Century Gothic" w:cs="Calibri"/>
          </w:rPr>
          <w:t>http://www.environment.gov.au/water/cewo/portfolio-mgt/holdings-catchment</w:t>
        </w:r>
      </w:hyperlink>
      <w:r>
        <w:rPr>
          <w:rFonts w:ascii="Century Gothic" w:hAnsi="Century Gothic" w:cs="Calibri"/>
        </w:rPr>
        <w:t xml:space="preserve"> and is updated monthly.</w:t>
      </w:r>
    </w:p>
    <w:p w:rsidR="00000E75" w:rsidRDefault="00000E75" w:rsidP="00000E75">
      <w:pPr>
        <w:pStyle w:val="Heading2"/>
        <w:numPr>
          <w:ilvl w:val="1"/>
          <w:numId w:val="29"/>
        </w:numPr>
        <w:spacing w:before="0"/>
        <w:ind w:left="851" w:hanging="851"/>
        <w:rPr>
          <w:rFonts w:ascii="Century Gothic" w:hAnsi="Century Gothic" w:cs="Arial"/>
          <w:bCs/>
          <w:color w:val="5F497A" w:themeColor="accent4" w:themeShade="BF"/>
        </w:rPr>
      </w:pPr>
      <w:bookmarkStart w:id="81" w:name="_Toc456358893"/>
      <w:r>
        <w:rPr>
          <w:rFonts w:ascii="Century Gothic" w:hAnsi="Century Gothic"/>
          <w:noProof/>
          <w:color w:val="5F497A" w:themeColor="accent4" w:themeShade="BF"/>
        </w:rPr>
        <w:t>Stakeholder Feedback</w:t>
      </w:r>
      <w:bookmarkEnd w:id="81"/>
    </w:p>
    <w:p w:rsidR="00000E75" w:rsidRDefault="00000E75" w:rsidP="00000E75">
      <w:pPr>
        <w:pStyle w:val="NormalWeb"/>
        <w:spacing w:before="0" w:beforeAutospacing="0" w:after="240" w:afterAutospacing="0"/>
        <w:jc w:val="left"/>
        <w:textAlignment w:val="baseline"/>
        <w:rPr>
          <w:rFonts w:ascii="Century Gothic" w:hAnsi="Century Gothic"/>
        </w:rPr>
      </w:pPr>
      <w:r>
        <w:rPr>
          <w:rFonts w:ascii="Century Gothic" w:hAnsi="Century Gothic"/>
        </w:rPr>
        <w:t xml:space="preserve">Input on environmental demands and active management options for the northern unregulated rivers have been sought during 2015–16 and in previous years. Operational and water purchase aspects of flow augmentation options in the Lower </w:t>
      </w:r>
      <w:proofErr w:type="spellStart"/>
      <w:r>
        <w:rPr>
          <w:rFonts w:ascii="Century Gothic" w:hAnsi="Century Gothic"/>
        </w:rPr>
        <w:t>Balonne</w:t>
      </w:r>
      <w:proofErr w:type="spellEnd"/>
      <w:r>
        <w:rPr>
          <w:rFonts w:ascii="Century Gothic" w:hAnsi="Century Gothic"/>
        </w:rPr>
        <w:t xml:space="preserve"> system have been discussed in meetings of the Lower </w:t>
      </w:r>
      <w:proofErr w:type="spellStart"/>
      <w:r>
        <w:rPr>
          <w:rFonts w:ascii="Century Gothic" w:hAnsi="Century Gothic"/>
        </w:rPr>
        <w:t>Balonne</w:t>
      </w:r>
      <w:proofErr w:type="spellEnd"/>
      <w:r>
        <w:rPr>
          <w:rFonts w:ascii="Century Gothic" w:hAnsi="Century Gothic"/>
        </w:rPr>
        <w:t xml:space="preserve"> Working Group (convened by the Murray-Darling Basin Authority) over the last two years and in detail at a forum attended by most water u</w:t>
      </w:r>
      <w:r w:rsidR="0098174B">
        <w:rPr>
          <w:rFonts w:ascii="Century Gothic" w:hAnsi="Century Gothic"/>
        </w:rPr>
        <w:t xml:space="preserve">sers in the region held in </w:t>
      </w:r>
      <w:proofErr w:type="spellStart"/>
      <w:r w:rsidR="0098174B">
        <w:rPr>
          <w:rFonts w:ascii="Century Gothic" w:hAnsi="Century Gothic"/>
        </w:rPr>
        <w:t>Dirra</w:t>
      </w:r>
      <w:r>
        <w:rPr>
          <w:rFonts w:ascii="Century Gothic" w:hAnsi="Century Gothic"/>
        </w:rPr>
        <w:t>nbandi</w:t>
      </w:r>
      <w:proofErr w:type="spellEnd"/>
      <w:r>
        <w:rPr>
          <w:rFonts w:ascii="Century Gothic" w:hAnsi="Century Gothic"/>
        </w:rPr>
        <w:t xml:space="preserve"> in February 2015. </w:t>
      </w:r>
    </w:p>
    <w:p w:rsidR="00000E75" w:rsidRDefault="00000E75" w:rsidP="00000E75">
      <w:pPr>
        <w:spacing w:after="240"/>
        <w:jc w:val="left"/>
        <w:rPr>
          <w:rFonts w:ascii="Century Gothic" w:hAnsi="Century Gothic"/>
        </w:rPr>
      </w:pPr>
      <w:r>
        <w:rPr>
          <w:rFonts w:ascii="Century Gothic" w:hAnsi="Century Gothic"/>
        </w:rPr>
        <w:t>The Queensland departments o</w:t>
      </w:r>
      <w:r w:rsidR="0098174B">
        <w:rPr>
          <w:rFonts w:ascii="Century Gothic" w:hAnsi="Century Gothic"/>
        </w:rPr>
        <w:t>f Natural Resources and Mines (</w:t>
      </w:r>
      <w:r>
        <w:rPr>
          <w:rFonts w:ascii="Century Gothic" w:hAnsi="Century Gothic"/>
        </w:rPr>
        <w:t xml:space="preserve">DNRM) and Science, Information Technology and Innovation (DSITI) have worked closely with the Office to scope Lower Balonne flow augmentation options, including undertaking initial hydrological modelling of several end of system target flow options. </w:t>
      </w:r>
    </w:p>
    <w:p w:rsidR="00000E75" w:rsidRDefault="00000E75" w:rsidP="00000E75">
      <w:pPr>
        <w:spacing w:after="240"/>
        <w:jc w:val="left"/>
        <w:rPr>
          <w:rFonts w:ascii="Century Gothic" w:hAnsi="Century Gothic"/>
        </w:rPr>
      </w:pPr>
      <w:r>
        <w:rPr>
          <w:rFonts w:ascii="Century Gothic" w:hAnsi="Century Gothic"/>
        </w:rPr>
        <w:t>A j</w:t>
      </w:r>
      <w:r w:rsidR="0098174B">
        <w:rPr>
          <w:rFonts w:ascii="Century Gothic" w:hAnsi="Century Gothic"/>
        </w:rPr>
        <w:t xml:space="preserve">oint project between the CEWO, </w:t>
      </w:r>
      <w:r>
        <w:rPr>
          <w:rFonts w:ascii="Century Gothic" w:hAnsi="Century Gothic"/>
        </w:rPr>
        <w:t>DNRM and the Queensland Department of Environment and Heritage Protection is underway to establish a Code of Practice for the release of water from off-river storages in accordance with Queensland environmental protection law. This project was established when it emerged that potential water quality impacts of discharges made from on-farm storages was a</w:t>
      </w:r>
      <w:r w:rsidR="0098174B">
        <w:rPr>
          <w:rFonts w:ascii="Century Gothic" w:hAnsi="Century Gothic"/>
        </w:rPr>
        <w:t xml:space="preserve">n </w:t>
      </w:r>
      <w:r>
        <w:rPr>
          <w:rFonts w:ascii="Century Gothic" w:hAnsi="Century Gothic"/>
        </w:rPr>
        <w:t xml:space="preserve">impediment to implementing flow augmentation through purchase of stored water. It is expected that the Code of Practice will be finalised in late 2016 for consideration by the relevant Queensland Minister. </w:t>
      </w:r>
    </w:p>
    <w:p w:rsidR="00000E75" w:rsidRDefault="00000E75" w:rsidP="00000E75">
      <w:pPr>
        <w:pStyle w:val="NormalWeb"/>
        <w:spacing w:before="0" w:beforeAutospacing="0" w:after="240" w:afterAutospacing="0"/>
        <w:jc w:val="left"/>
        <w:textAlignment w:val="baseline"/>
        <w:rPr>
          <w:rFonts w:ascii="Century Gothic" w:hAnsi="Century Gothic"/>
        </w:rPr>
      </w:pPr>
      <w:r>
        <w:rPr>
          <w:rFonts w:ascii="Century Gothic" w:hAnsi="Century Gothic"/>
        </w:rPr>
        <w:t>The</w:t>
      </w:r>
      <w:r w:rsidR="0098174B">
        <w:rPr>
          <w:rFonts w:ascii="Century Gothic" w:hAnsi="Century Gothic"/>
        </w:rPr>
        <w:t xml:space="preserve"> above agencies, along with the</w:t>
      </w:r>
      <w:r>
        <w:rPr>
          <w:rFonts w:ascii="Century Gothic" w:hAnsi="Century Gothic"/>
        </w:rPr>
        <w:t xml:space="preserve"> NSW Office of Environment and Heritage, NSW Department of Primary Industries (Water and Fisheries divisions), Border Rivers Environmental Water Network, Water</w:t>
      </w:r>
      <w:r w:rsidR="0098174B">
        <w:rPr>
          <w:rFonts w:ascii="Century Gothic" w:hAnsi="Century Gothic"/>
        </w:rPr>
        <w:t xml:space="preserve"> </w:t>
      </w:r>
      <w:r>
        <w:rPr>
          <w:rFonts w:ascii="Century Gothic" w:hAnsi="Century Gothic"/>
        </w:rPr>
        <w:t>NSW and the Queensland Murray Darling Committee Inc. and Eco Logical Australia (consultants) also provided input and feedback on the active managem</w:t>
      </w:r>
      <w:r w:rsidR="0098174B">
        <w:rPr>
          <w:rFonts w:ascii="Century Gothic" w:hAnsi="Century Gothic"/>
        </w:rPr>
        <w:t>ent options in Lower Macintyre River</w:t>
      </w:r>
      <w:r>
        <w:rPr>
          <w:rFonts w:ascii="Century Gothic" w:hAnsi="Century Gothic"/>
        </w:rPr>
        <w:t xml:space="preserve">. Local land and water holders have also provided significant input </w:t>
      </w:r>
      <w:r w:rsidR="006C1D16">
        <w:rPr>
          <w:rFonts w:ascii="Century Gothic" w:hAnsi="Century Gothic"/>
        </w:rPr>
        <w:t xml:space="preserve">on technical and environmental aspects </w:t>
      </w:r>
      <w:r>
        <w:rPr>
          <w:rFonts w:ascii="Century Gothic" w:hAnsi="Century Gothic"/>
        </w:rPr>
        <w:t>into the development of active watering options for anabranches and wetlands in the lower Border Rivers.</w:t>
      </w:r>
    </w:p>
    <w:p w:rsidR="00000E75" w:rsidRDefault="00000E75" w:rsidP="00000E75">
      <w:pPr>
        <w:pStyle w:val="NormalWeb"/>
        <w:spacing w:before="0" w:beforeAutospacing="0" w:after="120" w:afterAutospacing="0"/>
        <w:jc w:val="left"/>
        <w:textAlignment w:val="baseline"/>
        <w:rPr>
          <w:rFonts w:ascii="Century Gothic" w:hAnsi="Century Gothic"/>
        </w:rPr>
      </w:pPr>
      <w:r>
        <w:rPr>
          <w:rFonts w:ascii="Century Gothic" w:hAnsi="Century Gothic"/>
        </w:rPr>
        <w:t>Feedback has included:</w:t>
      </w:r>
    </w:p>
    <w:p w:rsidR="00000E75" w:rsidRDefault="00000E75" w:rsidP="00000E75">
      <w:pPr>
        <w:pStyle w:val="NormalWeb"/>
        <w:numPr>
          <w:ilvl w:val="0"/>
          <w:numId w:val="34"/>
        </w:numPr>
        <w:spacing w:before="0" w:beforeAutospacing="0" w:after="120" w:afterAutospacing="0"/>
        <w:ind w:left="426"/>
        <w:jc w:val="left"/>
        <w:textAlignment w:val="baseline"/>
        <w:rPr>
          <w:rFonts w:ascii="Century Gothic" w:hAnsi="Century Gothic"/>
        </w:rPr>
      </w:pPr>
      <w:r>
        <w:rPr>
          <w:rFonts w:ascii="Century Gothic" w:hAnsi="Century Gothic"/>
        </w:rPr>
        <w:t>There is high level of support and interest in participati</w:t>
      </w:r>
      <w:r w:rsidR="0098174B">
        <w:rPr>
          <w:rFonts w:ascii="Century Gothic" w:hAnsi="Century Gothic"/>
        </w:rPr>
        <w:t xml:space="preserve">on in water purchase options amongst </w:t>
      </w:r>
      <w:r>
        <w:rPr>
          <w:rFonts w:ascii="Century Gothic" w:hAnsi="Century Gothic"/>
        </w:rPr>
        <w:t xml:space="preserve">Lower </w:t>
      </w:r>
      <w:proofErr w:type="spellStart"/>
      <w:r>
        <w:rPr>
          <w:rFonts w:ascii="Century Gothic" w:hAnsi="Century Gothic"/>
        </w:rPr>
        <w:t>Balonne</w:t>
      </w:r>
      <w:proofErr w:type="spellEnd"/>
      <w:r>
        <w:rPr>
          <w:rFonts w:ascii="Century Gothic" w:hAnsi="Century Gothic"/>
        </w:rPr>
        <w:t xml:space="preserve"> </w:t>
      </w:r>
      <w:r w:rsidR="0098174B">
        <w:rPr>
          <w:rFonts w:ascii="Century Gothic" w:hAnsi="Century Gothic"/>
        </w:rPr>
        <w:t xml:space="preserve">water users, </w:t>
      </w:r>
      <w:r>
        <w:rPr>
          <w:rFonts w:ascii="Century Gothic" w:hAnsi="Century Gothic"/>
        </w:rPr>
        <w:t>community</w:t>
      </w:r>
      <w:r w:rsidR="0098174B">
        <w:rPr>
          <w:rFonts w:ascii="Century Gothic" w:hAnsi="Century Gothic"/>
        </w:rPr>
        <w:t xml:space="preserve"> representatives and</w:t>
      </w:r>
      <w:r>
        <w:rPr>
          <w:rFonts w:ascii="Century Gothic" w:hAnsi="Century Gothic"/>
        </w:rPr>
        <w:t xml:space="preserve"> </w:t>
      </w:r>
      <w:r w:rsidR="006C1D16">
        <w:rPr>
          <w:rFonts w:ascii="Century Gothic" w:hAnsi="Century Gothic"/>
        </w:rPr>
        <w:t xml:space="preserve">Queensland </w:t>
      </w:r>
      <w:r>
        <w:rPr>
          <w:rFonts w:ascii="Century Gothic" w:hAnsi="Century Gothic"/>
        </w:rPr>
        <w:t>age</w:t>
      </w:r>
      <w:r w:rsidR="0098174B">
        <w:rPr>
          <w:rFonts w:ascii="Century Gothic" w:hAnsi="Century Gothic"/>
        </w:rPr>
        <w:t>ncies</w:t>
      </w:r>
      <w:r>
        <w:rPr>
          <w:rFonts w:ascii="Century Gothic" w:hAnsi="Century Gothic"/>
        </w:rPr>
        <w:t>.</w:t>
      </w:r>
    </w:p>
    <w:p w:rsidR="00000E75" w:rsidRDefault="00000E75" w:rsidP="00000E75">
      <w:pPr>
        <w:pStyle w:val="NormalWeb"/>
        <w:numPr>
          <w:ilvl w:val="0"/>
          <w:numId w:val="34"/>
        </w:numPr>
        <w:spacing w:before="0" w:beforeAutospacing="0" w:after="120" w:afterAutospacing="0"/>
        <w:ind w:left="426"/>
        <w:jc w:val="left"/>
        <w:textAlignment w:val="baseline"/>
        <w:rPr>
          <w:rFonts w:ascii="Century Gothic" w:hAnsi="Century Gothic"/>
        </w:rPr>
      </w:pPr>
      <w:r>
        <w:rPr>
          <w:rFonts w:ascii="Century Gothic" w:hAnsi="Century Gothic"/>
        </w:rPr>
        <w:t>Queenslan</w:t>
      </w:r>
      <w:r w:rsidR="0098174B">
        <w:rPr>
          <w:rFonts w:ascii="Century Gothic" w:hAnsi="Century Gothic"/>
        </w:rPr>
        <w:t>d agencies, community organis</w:t>
      </w:r>
      <w:r>
        <w:rPr>
          <w:rFonts w:ascii="Century Gothic" w:hAnsi="Century Gothic"/>
        </w:rPr>
        <w:t>ations and representatives of the fisheries departments in both states support a trial watering action in the lower Macintyre River targeting near channel wetlands and fish outcomes through enhancing an unregulated flow event. The proposal to use additional unregulated water rather than regulated deliveries (by trading or swapping these types of holdings) was considered ecologically sound. Further consultation with NSW environmental and river management agencies will be undertaken.</w:t>
      </w:r>
    </w:p>
    <w:p w:rsidR="00000E75" w:rsidRDefault="00000E75" w:rsidP="00000E75">
      <w:pPr>
        <w:pStyle w:val="NormalWeb"/>
        <w:numPr>
          <w:ilvl w:val="0"/>
          <w:numId w:val="34"/>
        </w:numPr>
        <w:spacing w:before="0" w:beforeAutospacing="0" w:after="120" w:afterAutospacing="0"/>
        <w:ind w:left="426"/>
        <w:jc w:val="left"/>
        <w:textAlignment w:val="baseline"/>
        <w:rPr>
          <w:rFonts w:ascii="Century Gothic" w:hAnsi="Century Gothic"/>
        </w:rPr>
      </w:pPr>
      <w:r>
        <w:rPr>
          <w:rFonts w:ascii="Century Gothic" w:hAnsi="Century Gothic"/>
        </w:rPr>
        <w:t>Whilst most parties would like trial</w:t>
      </w:r>
      <w:r w:rsidR="0098174B">
        <w:rPr>
          <w:rFonts w:ascii="Century Gothic" w:hAnsi="Century Gothic"/>
        </w:rPr>
        <w:t xml:space="preserve"> </w:t>
      </w:r>
      <w:r>
        <w:rPr>
          <w:rFonts w:ascii="Century Gothic" w:hAnsi="Century Gothic"/>
        </w:rPr>
        <w:t>actions to be undertaken as soon as possible, there is a</w:t>
      </w:r>
      <w:r w:rsidR="0098174B">
        <w:rPr>
          <w:rFonts w:ascii="Century Gothic" w:hAnsi="Century Gothic"/>
        </w:rPr>
        <w:t xml:space="preserve"> recognition that developing </w:t>
      </w:r>
      <w:r>
        <w:rPr>
          <w:rFonts w:ascii="Century Gothic" w:hAnsi="Century Gothic"/>
        </w:rPr>
        <w:t>water trading processes, the requirement for a suitable unregulated trigger flow event/conditions and resolution of water quality issues (for options that include a release from private storage) may delay or constrain implementation of active flow augmentation in the short-term.</w:t>
      </w:r>
    </w:p>
    <w:p w:rsidR="00000E75" w:rsidRDefault="00000E75" w:rsidP="00000E75">
      <w:pPr>
        <w:pStyle w:val="Heading2"/>
        <w:numPr>
          <w:ilvl w:val="1"/>
          <w:numId w:val="29"/>
        </w:numPr>
        <w:spacing w:before="360"/>
        <w:ind w:left="851" w:hanging="851"/>
        <w:rPr>
          <w:rFonts w:ascii="Century Gothic" w:hAnsi="Century Gothic"/>
          <w:noProof/>
          <w:color w:val="5F497A" w:themeColor="accent4" w:themeShade="BF"/>
        </w:rPr>
      </w:pPr>
      <w:bookmarkStart w:id="82" w:name="_Toc456358894"/>
      <w:r>
        <w:rPr>
          <w:rFonts w:ascii="Century Gothic" w:hAnsi="Century Gothic"/>
          <w:noProof/>
          <w:color w:val="5F497A" w:themeColor="accent4" w:themeShade="BF"/>
        </w:rPr>
        <w:t>Trading water in 2016–17</w:t>
      </w:r>
      <w:bookmarkEnd w:id="82"/>
    </w:p>
    <w:p w:rsidR="00000E75" w:rsidRDefault="00000E75" w:rsidP="00000E75">
      <w:pPr>
        <w:pStyle w:val="NormalWeb"/>
        <w:spacing w:before="0" w:beforeAutospacing="0" w:after="120" w:afterAutospacing="0"/>
        <w:jc w:val="left"/>
        <w:textAlignment w:val="baseline"/>
        <w:rPr>
          <w:rFonts w:ascii="Century Gothic" w:hAnsi="Century Gothic"/>
        </w:rPr>
      </w:pPr>
      <w:r>
        <w:rPr>
          <w:rFonts w:ascii="Century Gothic" w:hAnsi="Century Gothic"/>
        </w:rPr>
        <w:t xml:space="preserve">Planning for water trade considers supply and demand within the catchment, and across the Basin. As part of the planning process, the Commonwealth Environmental Water Office undertakes a Basin-wide analysis to identify opportunities to use allocation trade to better match differing environmental demands across catchments (see </w:t>
      </w:r>
      <w:r>
        <w:rPr>
          <w:rFonts w:ascii="Century Gothic" w:hAnsi="Century Gothic"/>
          <w:i/>
        </w:rPr>
        <w:t>Commonwealth Environmental Water Portfolio Management: Basin-wide analysis 2016–17</w:t>
      </w:r>
      <w:r>
        <w:rPr>
          <w:rFonts w:ascii="Century Gothic" w:hAnsi="Century Gothic"/>
        </w:rPr>
        <w:t xml:space="preserve"> available at: </w:t>
      </w:r>
      <w:hyperlink r:id="rId23" w:history="1">
        <w:r>
          <w:rPr>
            <w:rStyle w:val="Hyperlink"/>
            <w:rFonts w:ascii="Century Gothic" w:hAnsi="Century Gothic"/>
          </w:rPr>
          <w:t>http://www.environment.gov.au/water/cewo/publications</w:t>
        </w:r>
      </w:hyperlink>
      <w:r>
        <w:rPr>
          <w:rFonts w:ascii="Century Gothic" w:hAnsi="Century Gothic"/>
        </w:rPr>
        <w:t>).</w:t>
      </w:r>
    </w:p>
    <w:p w:rsidR="00000E75" w:rsidRDefault="00000E75" w:rsidP="00000E75">
      <w:pPr>
        <w:pStyle w:val="NormalWeb"/>
        <w:spacing w:before="0" w:beforeAutospacing="0" w:after="120" w:afterAutospacing="0"/>
        <w:jc w:val="left"/>
        <w:textAlignment w:val="baseline"/>
        <w:rPr>
          <w:rFonts w:ascii="Century Gothic" w:hAnsi="Century Gothic"/>
        </w:rPr>
      </w:pPr>
      <w:r>
        <w:rPr>
          <w:rFonts w:ascii="Century Gothic" w:hAnsi="Century Gothic"/>
        </w:rPr>
        <w:t xml:space="preserve">The Commonwealth Environmental Water Office is also investigating the potential for purchases to augment water for the environment in a number of catchments in the northern Basin to meet high environmental water demands (particularly in the Macquarie Marshes, Lower </w:t>
      </w:r>
      <w:proofErr w:type="spellStart"/>
      <w:r>
        <w:rPr>
          <w:rFonts w:ascii="Century Gothic" w:hAnsi="Century Gothic"/>
        </w:rPr>
        <w:t>Balonne</w:t>
      </w:r>
      <w:proofErr w:type="spellEnd"/>
      <w:r>
        <w:rPr>
          <w:rFonts w:ascii="Century Gothic" w:hAnsi="Century Gothic"/>
        </w:rPr>
        <w:t xml:space="preserve">/Narran Lakes and Border Rivers). Further information will be provided to the market ahead of any trade of Commonwealth environmental water at: </w:t>
      </w:r>
      <w:hyperlink r:id="rId24" w:history="1">
        <w:r>
          <w:rPr>
            <w:rStyle w:val="Hyperlink"/>
            <w:rFonts w:ascii="Century Gothic" w:hAnsi="Century Gothic"/>
          </w:rPr>
          <w:t>http://www.environment.gov.au/water/cewo/trade/current-trading-actions</w:t>
        </w:r>
      </w:hyperlink>
      <w:r>
        <w:rPr>
          <w:rFonts w:ascii="Century Gothic" w:hAnsi="Century Gothic"/>
        </w:rPr>
        <w:t>.</w:t>
      </w:r>
    </w:p>
    <w:p w:rsidR="00000E75" w:rsidRDefault="00000E75" w:rsidP="00000E75">
      <w:pPr>
        <w:pStyle w:val="NormalWeb"/>
        <w:spacing w:before="0" w:beforeAutospacing="0" w:after="120" w:afterAutospacing="0"/>
        <w:jc w:val="left"/>
        <w:textAlignment w:val="baseline"/>
        <w:rPr>
          <w:rFonts w:ascii="Century Gothic" w:hAnsi="Century Gothic"/>
        </w:rPr>
      </w:pPr>
      <w:r>
        <w:rPr>
          <w:rFonts w:ascii="Century Gothic" w:hAnsi="Century Gothic"/>
        </w:rPr>
        <w:t xml:space="preserve">For more information on the rules and procedures governing the trade of Commonwealth environmental water, see the </w:t>
      </w:r>
      <w:r>
        <w:rPr>
          <w:rFonts w:ascii="Century Gothic" w:hAnsi="Century Gothic"/>
          <w:i/>
        </w:rPr>
        <w:t>Commonwealth environmental water Trading Framework</w:t>
      </w:r>
      <w:r>
        <w:rPr>
          <w:rFonts w:ascii="Century Gothic" w:hAnsi="Century Gothic"/>
        </w:rPr>
        <w:t xml:space="preserve"> available at: </w:t>
      </w:r>
      <w:hyperlink r:id="rId25" w:history="1">
        <w:r>
          <w:rPr>
            <w:rStyle w:val="Hyperlink"/>
            <w:rFonts w:ascii="Century Gothic" w:hAnsi="Century Gothic"/>
          </w:rPr>
          <w:t>http://www.environment.gov.au/water/cewo/publications/water-trading-framework-dec2014</w:t>
        </w:r>
      </w:hyperlink>
      <w:r>
        <w:rPr>
          <w:rFonts w:ascii="Century Gothic" w:hAnsi="Century Gothic"/>
        </w:rPr>
        <w:t>.</w:t>
      </w:r>
    </w:p>
    <w:p w:rsidR="00E96BB2" w:rsidRDefault="00E96BB2" w:rsidP="00E96BB2">
      <w:pPr>
        <w:pStyle w:val="BodyText1"/>
      </w:pPr>
    </w:p>
    <w:p w:rsidR="006C1D16" w:rsidRDefault="006C1D16">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83" w:name="_Toc456358895"/>
      <w:r>
        <w:rPr>
          <w:rFonts w:ascii="Century Gothic" w:hAnsi="Century Gothic"/>
          <w:color w:val="5F497A" w:themeColor="accent4" w:themeShade="BF"/>
        </w:rPr>
        <w:t>Next steps</w:t>
      </w:r>
      <w:bookmarkEnd w:id="83"/>
    </w:p>
    <w:p w:rsidR="00A3034C" w:rsidRDefault="00A3034C" w:rsidP="00475EAB">
      <w:pPr>
        <w:pStyle w:val="Heading2"/>
        <w:spacing w:before="0"/>
        <w:ind w:left="851" w:hanging="851"/>
        <w:rPr>
          <w:rFonts w:ascii="Century Gothic" w:hAnsi="Century Gothic" w:cs="Arial"/>
          <w:bCs/>
          <w:color w:val="5F497A" w:themeColor="accent4" w:themeShade="BF"/>
        </w:rPr>
      </w:pPr>
      <w:bookmarkStart w:id="84" w:name="_Toc456358896"/>
      <w:r>
        <w:rPr>
          <w:rFonts w:ascii="Century Gothic" w:hAnsi="Century Gothic" w:cs="Arial"/>
          <w:bCs/>
          <w:color w:val="5F497A" w:themeColor="accent4" w:themeShade="BF"/>
        </w:rPr>
        <w:t>From planning to decision making</w:t>
      </w:r>
      <w:bookmarkEnd w:id="74"/>
      <w:bookmarkEnd w:id="84"/>
    </w:p>
    <w:p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rsidR="00A3034C" w:rsidRDefault="00D963BC" w:rsidP="00475EAB">
      <w:pPr>
        <w:spacing w:after="240"/>
        <w:jc w:val="left"/>
        <w:rPr>
          <w:rFonts w:ascii="Century Gothic" w:hAnsi="Century Gothic"/>
        </w:rPr>
      </w:pPr>
      <w:proofErr w:type="gramStart"/>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w:t>
      </w:r>
      <w:proofErr w:type="gramEnd"/>
      <w:r w:rsidR="00A3034C" w:rsidRPr="00B64000">
        <w:rPr>
          <w:rFonts w:ascii="Century Gothic" w:hAnsi="Century Gothic"/>
        </w:rPr>
        <w:t xml:space="preserve"> the specific prevailing factors</w:t>
      </w:r>
      <w:r w:rsidR="00A3034C">
        <w:rPr>
          <w:rFonts w:ascii="Century Gothic" w:hAnsi="Century Gothic"/>
        </w:rPr>
        <w:t xml:space="preserve"> and </w:t>
      </w:r>
      <w:r w:rsidR="00A3034C" w:rsidRPr="00062350">
        <w:rPr>
          <w:rFonts w:ascii="Century Gothic" w:hAnsi="Century Gothic"/>
        </w:rPr>
        <w:t xml:space="preserve">additional factors such as costs, risks, constraints to water delivery and market conditions. </w:t>
      </w:r>
    </w:p>
    <w:p w:rsidR="00A3034C" w:rsidRPr="003214CD" w:rsidRDefault="00CA16C8" w:rsidP="00A3034C">
      <w:pPr>
        <w:jc w:val="left"/>
        <w:rPr>
          <w:rFonts w:ascii="Century Gothic" w:hAnsi="Century Gothic"/>
        </w:rPr>
      </w:pPr>
      <w:r w:rsidRPr="00CA16C8">
        <w:rPr>
          <w:rFonts w:ascii="Century Gothic" w:hAnsi="Century Gothic"/>
          <w:noProof/>
          <w:color w:val="FF0000"/>
        </w:rPr>
        <w:drawing>
          <wp:inline distT="0" distB="0" distL="0" distR="0">
            <wp:extent cx="5943600" cy="3520440"/>
            <wp:effectExtent l="19050" t="0" r="0" b="0"/>
            <wp:docPr id="1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944" cy="5032147"/>
                      <a:chOff x="395536" y="863180"/>
                      <a:chExt cx="8496944" cy="5032147"/>
                    </a:xfrm>
                  </a:grpSpPr>
                  <a:sp>
                    <a:nvSpPr>
                      <a:cNvPr id="4" name="TextBox 3"/>
                      <a:cNvSpPr txBox="1"/>
                    </a:nvSpPr>
                    <a:spPr>
                      <a:xfrm>
                        <a:off x="395536" y="2636912"/>
                        <a:ext cx="2880320" cy="1585049"/>
                      </a:xfrm>
                      <a:prstGeom prst="rect">
                        <a:avLst/>
                      </a:prstGeom>
                      <a:solidFill>
                        <a:srgbClr val="B8D2C6"/>
                      </a:solidFill>
                      <a:ln w="15875">
                        <a:solidFill>
                          <a:srgbClr val="53836D"/>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dirty="0" smtClean="0"/>
                            <a:t>Portfolio management planning:</a:t>
                          </a:r>
                          <a:endParaRPr lang="en-AU" sz="1600" dirty="0" smtClean="0"/>
                        </a:p>
                        <a:p>
                          <a:pPr>
                            <a:spcAft>
                              <a:spcPts val="600"/>
                            </a:spcAft>
                          </a:pPr>
                          <a:r>
                            <a:rPr lang="en-AU" sz="1400" dirty="0" smtClean="0"/>
                            <a:t>Broad approach or intention, based on key factors:</a:t>
                          </a:r>
                        </a:p>
                        <a:p>
                          <a:pPr>
                            <a:buFont typeface="Arial" pitchFamily="34" charset="0"/>
                            <a:buChar char="•"/>
                          </a:pPr>
                          <a:r>
                            <a:rPr lang="en-AU" sz="1400" dirty="0" smtClean="0"/>
                            <a:t>  environmental demand </a:t>
                          </a:r>
                        </a:p>
                        <a:p>
                          <a:pPr>
                            <a:buFont typeface="Arial" pitchFamily="34" charset="0"/>
                            <a:buChar char="•"/>
                          </a:pPr>
                          <a:r>
                            <a:rPr lang="en-AU" sz="1400" dirty="0" smtClean="0"/>
                            <a:t>  water resource availability</a:t>
                          </a:r>
                          <a:endParaRPr lang="en-AU" sz="1400" dirty="0"/>
                        </a:p>
                      </a:txBody>
                      <a:useSpRect/>
                    </a:txSp>
                  </a:sp>
                  <a:sp>
                    <a:nvSpPr>
                      <a:cNvPr id="5" name="TextBox 4"/>
                      <a:cNvSpPr txBox="1"/>
                    </a:nvSpPr>
                    <a:spPr>
                      <a:xfrm>
                        <a:off x="3995936" y="863180"/>
                        <a:ext cx="4896544" cy="5032147"/>
                      </a:xfrm>
                      <a:prstGeom prst="rect">
                        <a:avLst/>
                      </a:prstGeom>
                      <a:solidFill>
                        <a:srgbClr val="B8D2C6"/>
                      </a:solidFill>
                      <a:ln w="15875">
                        <a:solidFill>
                          <a:srgbClr val="53836D"/>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dirty="0" smtClean="0"/>
                            <a:t>Decision making for Commonwealth environmental water:</a:t>
                          </a:r>
                        </a:p>
                        <a:p>
                          <a:pPr>
                            <a:spcAft>
                              <a:spcPts val="600"/>
                            </a:spcAft>
                          </a:pPr>
                          <a:r>
                            <a:rPr lang="en-AU" sz="1400" dirty="0" smtClean="0"/>
                            <a:t>Determining a course of action, based on detailed consideration of conditions, such as:</a:t>
                          </a:r>
                        </a:p>
                        <a:p>
                          <a:pPr marL="182563" indent="-182563">
                            <a:lnSpc>
                              <a:spcPct val="150000"/>
                            </a:lnSpc>
                            <a:buFont typeface="Arial" pitchFamily="34" charset="0"/>
                            <a:buChar char="•"/>
                          </a:pPr>
                          <a:r>
                            <a:rPr lang="en-AU" sz="1400" dirty="0" smtClean="0"/>
                            <a:t>environmental demands and opportunities at specific sites;</a:t>
                          </a:r>
                        </a:p>
                        <a:p>
                          <a:pPr marL="182563" indent="-182563">
                            <a:lnSpc>
                              <a:spcPct val="150000"/>
                            </a:lnSpc>
                            <a:buFont typeface="Arial" pitchFamily="34" charset="0"/>
                            <a:buChar char="•"/>
                          </a:pPr>
                          <a:r>
                            <a:rPr lang="en-AU" sz="1400" dirty="0" smtClean="0"/>
                            <a:t>anticipated environmental demands in coming years;</a:t>
                          </a:r>
                        </a:p>
                        <a:p>
                          <a:pPr marL="182563" indent="-182563">
                            <a:lnSpc>
                              <a:spcPct val="150000"/>
                            </a:lnSpc>
                            <a:buFont typeface="Arial" pitchFamily="34" charset="0"/>
                            <a:buChar char="•"/>
                          </a:pPr>
                          <a:r>
                            <a:rPr lang="en-AU" sz="1400" dirty="0" smtClean="0"/>
                            <a:t>climatic conditions across a range of scenarios and current dam storage levels;</a:t>
                          </a:r>
                        </a:p>
                        <a:p>
                          <a:pPr marL="182563" indent="-182563">
                            <a:lnSpc>
                              <a:spcPct val="150000"/>
                            </a:lnSpc>
                            <a:buFont typeface="Arial" pitchFamily="34" charset="0"/>
                            <a:buChar char="•"/>
                          </a:pPr>
                          <a:r>
                            <a:rPr lang="en-AU" sz="1400" dirty="0" smtClean="0"/>
                            <a:t>physical and operational constraints to water delivery;</a:t>
                          </a:r>
                        </a:p>
                        <a:p>
                          <a:pPr marL="182563" indent="-182563">
                            <a:lnSpc>
                              <a:spcPct val="150000"/>
                            </a:lnSpc>
                            <a:buFont typeface="Arial" pitchFamily="34" charset="0"/>
                            <a:buChar char="•"/>
                          </a:pPr>
                          <a:r>
                            <a:rPr lang="en-AU" sz="1400" dirty="0" smtClean="0"/>
                            <a:t>environmental and operational risks;</a:t>
                          </a:r>
                        </a:p>
                        <a:p>
                          <a:pPr marL="182563" indent="-182563">
                            <a:lnSpc>
                              <a:spcPct val="150000"/>
                            </a:lnSpc>
                            <a:buFont typeface="Arial" pitchFamily="34" charset="0"/>
                            <a:buChar char="•"/>
                          </a:pPr>
                          <a:r>
                            <a:rPr lang="en-AU" sz="1400" dirty="0" smtClean="0"/>
                            <a:t>cost versus benefit assessment of each option, within and across catchments;</a:t>
                          </a:r>
                        </a:p>
                        <a:p>
                          <a:pPr marL="182563" indent="-182563">
                            <a:lnSpc>
                              <a:spcPct val="150000"/>
                            </a:lnSpc>
                            <a:buFont typeface="Arial" pitchFamily="34" charset="0"/>
                            <a:buChar char="•"/>
                          </a:pPr>
                          <a:r>
                            <a:rPr lang="en-AU" sz="1400" dirty="0" smtClean="0"/>
                            <a:t>water account rules and carryover limits;</a:t>
                          </a:r>
                        </a:p>
                        <a:p>
                          <a:pPr marL="182563" indent="-182563">
                            <a:lnSpc>
                              <a:spcPct val="150000"/>
                            </a:lnSpc>
                            <a:buFont typeface="Arial" pitchFamily="34" charset="0"/>
                            <a:buChar char="•"/>
                          </a:pPr>
                          <a:r>
                            <a:rPr lang="en-AU" sz="1400" dirty="0" smtClean="0"/>
                            <a:t>long-term yield of entitlements and wise levels of carryover, given uncertainty about future environmental needs; and</a:t>
                          </a:r>
                        </a:p>
                        <a:p>
                          <a:pPr marL="182563" indent="-182563">
                            <a:lnSpc>
                              <a:spcPct val="150000"/>
                            </a:lnSpc>
                            <a:buFont typeface="Arial" pitchFamily="34" charset="0"/>
                            <a:buChar char="•"/>
                          </a:pPr>
                          <a:r>
                            <a:rPr lang="en-AU" sz="1400" dirty="0" smtClean="0"/>
                            <a:t>water market conditions.</a:t>
                          </a:r>
                          <a:endParaRPr lang="en-AU" dirty="0" smtClean="0"/>
                        </a:p>
                      </a:txBody>
                      <a:useSpRect/>
                    </a:txSp>
                  </a:sp>
                  <a:cxnSp>
                    <a:nvCxnSpPr>
                      <a:cNvPr id="18" name="Straight Arrow Connector 17"/>
                      <a:cNvCxnSpPr/>
                    </a:nvCxnSpPr>
                    <a:spPr>
                      <a:xfrm>
                        <a:off x="3275856" y="3356992"/>
                        <a:ext cx="720080" cy="0"/>
                      </a:xfrm>
                      <a:prstGeom prst="straightConnector1">
                        <a:avLst/>
                      </a:prstGeom>
                      <a:ln>
                        <a:solidFill>
                          <a:srgbClr val="53836D"/>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A3034C" w:rsidRPr="003214CD" w:rsidRDefault="002735A7" w:rsidP="003214CD">
      <w:pPr>
        <w:pStyle w:val="Caption"/>
        <w:jc w:val="left"/>
        <w:rPr>
          <w:rFonts w:ascii="Century Gothic" w:hAnsi="Century Gothic"/>
        </w:rPr>
      </w:pPr>
      <w:r w:rsidRPr="003214CD">
        <w:rPr>
          <w:rFonts w:ascii="Century Gothic" w:hAnsi="Century Gothic"/>
        </w:rPr>
        <w:t xml:space="preserve">Figure </w:t>
      </w:r>
      <w:r w:rsidR="00C952D0" w:rsidRPr="003214CD">
        <w:rPr>
          <w:rFonts w:ascii="Century Gothic" w:hAnsi="Century Gothic"/>
        </w:rPr>
        <w:fldChar w:fldCharType="begin"/>
      </w:r>
      <w:r w:rsidR="007C44AB" w:rsidRPr="003214CD">
        <w:rPr>
          <w:rFonts w:ascii="Century Gothic" w:hAnsi="Century Gothic"/>
        </w:rPr>
        <w:instrText xml:space="preserve"> SEQ Figure \* ARABIC </w:instrText>
      </w:r>
      <w:r w:rsidR="00C952D0" w:rsidRPr="003214CD">
        <w:rPr>
          <w:rFonts w:ascii="Century Gothic" w:hAnsi="Century Gothic"/>
        </w:rPr>
        <w:fldChar w:fldCharType="separate"/>
      </w:r>
      <w:r w:rsidR="00452B9B">
        <w:rPr>
          <w:rFonts w:ascii="Century Gothic" w:hAnsi="Century Gothic"/>
          <w:noProof/>
        </w:rPr>
        <w:t>4</w:t>
      </w:r>
      <w:r w:rsidR="00C952D0" w:rsidRPr="003214CD">
        <w:rPr>
          <w:rFonts w:ascii="Century Gothic" w:hAnsi="Century Gothic"/>
        </w:rPr>
        <w:fldChar w:fldCharType="end"/>
      </w:r>
      <w:r w:rsidR="00A3034C" w:rsidRPr="003214CD">
        <w:rPr>
          <w:rFonts w:ascii="Century Gothic" w:hAnsi="Century Gothic"/>
        </w:rPr>
        <w:t>:</w:t>
      </w:r>
      <w:r w:rsidR="00D963BC" w:rsidRPr="003214CD">
        <w:rPr>
          <w:rFonts w:ascii="Century Gothic" w:hAnsi="Century Gothic"/>
          <w:b w:val="0"/>
        </w:rPr>
        <w:t xml:space="preserve"> Planning and decision </w:t>
      </w:r>
      <w:r w:rsidR="00A3034C" w:rsidRPr="003214CD">
        <w:rPr>
          <w:rFonts w:ascii="Century Gothic" w:hAnsi="Century Gothic"/>
          <w:b w:val="0"/>
        </w:rPr>
        <w:t>making for Commonwealth environmental water use</w:t>
      </w:r>
    </w:p>
    <w:p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85" w:name="_Toc456358897"/>
      <w:r w:rsidRPr="00F65287">
        <w:rPr>
          <w:rFonts w:ascii="Century Gothic" w:hAnsi="Century Gothic" w:cs="Arial"/>
          <w:bCs/>
          <w:color w:val="5F497A" w:themeColor="accent4" w:themeShade="BF"/>
        </w:rPr>
        <w:t>Further information</w:t>
      </w:r>
      <w:bookmarkEnd w:id="85"/>
    </w:p>
    <w:bookmarkEnd w:id="75"/>
    <w:p w:rsidR="00A3034C" w:rsidRPr="00F65287" w:rsidRDefault="00A3034C" w:rsidP="00475EAB">
      <w:pPr>
        <w:spacing w:after="240"/>
        <w:jc w:val="left"/>
        <w:rPr>
          <w:rFonts w:ascii="Century Gothic" w:hAnsi="Century Gothic" w:cs="Arial"/>
          <w:i/>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xml:space="preserve">, please visit our web </w:t>
      </w:r>
      <w:proofErr w:type="gramStart"/>
      <w:r w:rsidRPr="00F65287">
        <w:rPr>
          <w:rFonts w:ascii="Century Gothic" w:hAnsi="Century Gothic" w:cs="Arial"/>
        </w:rPr>
        <w:t>site</w:t>
      </w:r>
      <w:r w:rsidR="00D504BD">
        <w:rPr>
          <w:rFonts w:ascii="Century Gothic" w:hAnsi="Century Gothic" w:cs="Arial"/>
        </w:rPr>
        <w:t xml:space="preserve">  </w:t>
      </w:r>
      <w:proofErr w:type="gramEnd"/>
      <w:r w:rsidR="00C952D0">
        <w:fldChar w:fldCharType="begin"/>
      </w:r>
      <w:r w:rsidR="001D31A1">
        <w:instrText>HYPERLINK "http://www.environment.gov.au/water/cewo"</w:instrText>
      </w:r>
      <w:r w:rsidR="00C952D0">
        <w:fldChar w:fldCharType="separate"/>
      </w:r>
      <w:r w:rsidR="00D504BD" w:rsidRPr="00640818">
        <w:rPr>
          <w:rStyle w:val="Hyperlink"/>
          <w:rFonts w:ascii="Century Gothic" w:hAnsi="Century Gothic" w:cs="Arial"/>
        </w:rPr>
        <w:t>http://www.environment.gov.au/water/cewo</w:t>
      </w:r>
      <w:r w:rsidR="00C952D0">
        <w:fldChar w:fldCharType="end"/>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26"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27"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r>
        <w:rPr>
          <w:rFonts w:ascii="Century Gothic" w:hAnsi="Century Gothic" w:cs="Arial"/>
          <w:i/>
        </w:rPr>
        <w:t xml:space="preserve">Discussion Paper – Trade of Commonwealth Environmental Water </w:t>
      </w:r>
      <w:r>
        <w:rPr>
          <w:rFonts w:ascii="Century Gothic" w:hAnsi="Century Gothic" w:cs="Arial"/>
        </w:rPr>
        <w:t xml:space="preserve">and </w:t>
      </w:r>
      <w:r w:rsidRPr="00F65287">
        <w:rPr>
          <w:rFonts w:ascii="Century Gothic" w:hAnsi="Century Gothic" w:cs="Arial"/>
          <w:i/>
        </w:rPr>
        <w:t>Commonwealth Environmental Water Trading Framework:</w:t>
      </w:r>
      <w:r w:rsidRPr="00C10AB1">
        <w:t xml:space="preserve"> </w:t>
      </w:r>
      <w:hyperlink r:id="rId28"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6C1D16">
          <w:headerReference w:type="even" r:id="rId29"/>
          <w:footerReference w:type="default" r:id="rId30"/>
          <w:pgSz w:w="11907" w:h="16839" w:code="9"/>
          <w:pgMar w:top="822" w:right="709" w:bottom="1418" w:left="709" w:header="425" w:footer="266" w:gutter="0"/>
          <w:cols w:space="708"/>
          <w:titlePg/>
          <w:docGrid w:linePitch="360"/>
        </w:sectPr>
      </w:pPr>
      <w:bookmarkStart w:id="86" w:name="_Toc387906843"/>
    </w:p>
    <w:p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87" w:name="_Toc456358898"/>
      <w:r w:rsidRPr="008C327E">
        <w:rPr>
          <w:rFonts w:ascii="Century Gothic" w:hAnsi="Century Gothic"/>
          <w:color w:val="5F497A" w:themeColor="accent4" w:themeShade="BF"/>
          <w:lang w:val="en-AU" w:eastAsia="en-AU"/>
        </w:rPr>
        <w:t>Bibliography</w:t>
      </w:r>
      <w:bookmarkEnd w:id="87"/>
    </w:p>
    <w:p w:rsidR="007C45B3" w:rsidRPr="007C45B3" w:rsidRDefault="007C45B3" w:rsidP="007C45B3">
      <w:pPr>
        <w:pStyle w:val="BodyText1"/>
        <w:spacing w:line="240" w:lineRule="auto"/>
        <w:jc w:val="left"/>
        <w:rPr>
          <w:sz w:val="20"/>
          <w:szCs w:val="20"/>
        </w:rPr>
      </w:pPr>
      <w:proofErr w:type="gramStart"/>
      <w:r w:rsidRPr="007C45B3">
        <w:rPr>
          <w:sz w:val="20"/>
          <w:szCs w:val="20"/>
        </w:rPr>
        <w:t>Alluvium (2016).</w:t>
      </w:r>
      <w:proofErr w:type="gramEnd"/>
      <w:r w:rsidRPr="007C45B3">
        <w:rPr>
          <w:sz w:val="20"/>
          <w:szCs w:val="20"/>
        </w:rPr>
        <w:t xml:space="preserve"> </w:t>
      </w:r>
      <w:proofErr w:type="spellStart"/>
      <w:proofErr w:type="gramStart"/>
      <w:r w:rsidRPr="007C45B3">
        <w:rPr>
          <w:i/>
          <w:sz w:val="20"/>
          <w:szCs w:val="20"/>
        </w:rPr>
        <w:t>Toorale</w:t>
      </w:r>
      <w:proofErr w:type="spellEnd"/>
      <w:r w:rsidRPr="007C45B3">
        <w:rPr>
          <w:i/>
          <w:sz w:val="20"/>
          <w:szCs w:val="20"/>
        </w:rPr>
        <w:t xml:space="preserve"> Environmental Water Delivery Business Case – Options assessment</w:t>
      </w:r>
      <w:r w:rsidRPr="007C45B3">
        <w:rPr>
          <w:sz w:val="20"/>
          <w:szCs w:val="20"/>
        </w:rPr>
        <w:t>.</w:t>
      </w:r>
      <w:proofErr w:type="gramEnd"/>
      <w:r w:rsidRPr="007C45B3">
        <w:rPr>
          <w:sz w:val="20"/>
          <w:szCs w:val="20"/>
        </w:rPr>
        <w:t xml:space="preserve"> Report for the NSW Office of Environment and Heritage</w:t>
      </w:r>
    </w:p>
    <w:p w:rsidR="002624CD" w:rsidRDefault="002624CD" w:rsidP="002624CD">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ANU (Australian National University) Enterprise (2011).</w:t>
      </w:r>
      <w:proofErr w:type="gramEnd"/>
      <w:r>
        <w:rPr>
          <w:rFonts w:cs="Arial"/>
          <w:color w:val="000000"/>
          <w:sz w:val="20"/>
          <w:szCs w:val="20"/>
          <w:lang w:eastAsia="en-AU"/>
        </w:rPr>
        <w:t xml:space="preserve"> </w:t>
      </w:r>
      <w:r>
        <w:rPr>
          <w:rFonts w:cs="Arial"/>
          <w:i/>
          <w:color w:val="000000"/>
          <w:sz w:val="20"/>
          <w:szCs w:val="20"/>
          <w:lang w:eastAsia="en-AU"/>
        </w:rPr>
        <w:t>Decision Support System for the Narran Lakes.</w:t>
      </w:r>
      <w:r>
        <w:rPr>
          <w:rFonts w:cs="Arial"/>
          <w:color w:val="000000"/>
          <w:sz w:val="20"/>
          <w:szCs w:val="20"/>
          <w:lang w:eastAsia="en-AU"/>
        </w:rPr>
        <w:t xml:space="preserve"> </w:t>
      </w:r>
      <w:proofErr w:type="gramStart"/>
      <w:r>
        <w:rPr>
          <w:rFonts w:cs="Arial"/>
          <w:color w:val="000000"/>
          <w:sz w:val="20"/>
          <w:szCs w:val="20"/>
          <w:lang w:eastAsia="en-AU"/>
        </w:rPr>
        <w:t>Final report to the NSW Department of Environment, Sydney.</w:t>
      </w:r>
      <w:proofErr w:type="gramEnd"/>
    </w:p>
    <w:p w:rsidR="002624CD" w:rsidRDefault="002624CD" w:rsidP="002624CD">
      <w:pPr>
        <w:pStyle w:val="BodyText1"/>
        <w:spacing w:line="240" w:lineRule="auto"/>
        <w:jc w:val="left"/>
        <w:rPr>
          <w:sz w:val="20"/>
          <w:szCs w:val="20"/>
        </w:rPr>
      </w:pPr>
      <w:r>
        <w:rPr>
          <w:sz w:val="20"/>
          <w:szCs w:val="20"/>
        </w:rPr>
        <w:t xml:space="preserve">Balcombe, S. Arthington, A. Foster, N. </w:t>
      </w:r>
      <w:proofErr w:type="spellStart"/>
      <w:r>
        <w:rPr>
          <w:sz w:val="20"/>
          <w:szCs w:val="20"/>
        </w:rPr>
        <w:t>Thoms</w:t>
      </w:r>
      <w:proofErr w:type="spellEnd"/>
      <w:r>
        <w:rPr>
          <w:sz w:val="20"/>
          <w:szCs w:val="20"/>
        </w:rPr>
        <w:t xml:space="preserve">, M. Wilson, G. Bunn, S. (2006). Fish assemblages of an Australian </w:t>
      </w:r>
      <w:proofErr w:type="spellStart"/>
      <w:r>
        <w:rPr>
          <w:sz w:val="20"/>
          <w:szCs w:val="20"/>
        </w:rPr>
        <w:t>dryland</w:t>
      </w:r>
      <w:proofErr w:type="spellEnd"/>
      <w:r>
        <w:rPr>
          <w:sz w:val="20"/>
          <w:szCs w:val="20"/>
        </w:rPr>
        <w:t xml:space="preserve"> river: abundance, assemblage structure and recruitment in the Warrego River, Murray Darling Basin. </w:t>
      </w:r>
      <w:r>
        <w:rPr>
          <w:i/>
          <w:sz w:val="20"/>
          <w:szCs w:val="20"/>
        </w:rPr>
        <w:t>Marine and Freshwater Research</w:t>
      </w:r>
      <w:r>
        <w:rPr>
          <w:sz w:val="20"/>
          <w:szCs w:val="20"/>
        </w:rPr>
        <w:t>, 57, 619-633.</w:t>
      </w:r>
    </w:p>
    <w:p w:rsidR="002624CD" w:rsidRDefault="002624CD" w:rsidP="002624CD">
      <w:pPr>
        <w:pStyle w:val="BodyText1"/>
        <w:spacing w:line="240" w:lineRule="auto"/>
        <w:jc w:val="left"/>
        <w:rPr>
          <w:rFonts w:cstheme="minorHAnsi"/>
          <w:sz w:val="20"/>
          <w:szCs w:val="20"/>
        </w:rPr>
      </w:pPr>
      <w:r>
        <w:rPr>
          <w:rFonts w:cstheme="minorHAnsi"/>
          <w:sz w:val="20"/>
          <w:szCs w:val="20"/>
        </w:rPr>
        <w:t xml:space="preserve">Balcombe </w:t>
      </w:r>
      <w:r w:rsidRPr="005E4972">
        <w:rPr>
          <w:rFonts w:cstheme="minorHAnsi"/>
          <w:sz w:val="20"/>
          <w:szCs w:val="20"/>
        </w:rPr>
        <w:t>S</w:t>
      </w:r>
      <w:r>
        <w:rPr>
          <w:rFonts w:cstheme="minorHAnsi"/>
          <w:sz w:val="20"/>
          <w:szCs w:val="20"/>
        </w:rPr>
        <w:t xml:space="preserve">, </w:t>
      </w:r>
      <w:r w:rsidRPr="005E4972">
        <w:rPr>
          <w:rFonts w:cstheme="minorHAnsi"/>
          <w:sz w:val="20"/>
          <w:szCs w:val="20"/>
        </w:rPr>
        <w:t>Bunn</w:t>
      </w:r>
      <w:r>
        <w:rPr>
          <w:rFonts w:cstheme="minorHAnsi"/>
          <w:sz w:val="20"/>
          <w:szCs w:val="20"/>
        </w:rPr>
        <w:t xml:space="preserve"> </w:t>
      </w:r>
      <w:r w:rsidRPr="005E4972">
        <w:rPr>
          <w:rFonts w:cstheme="minorHAnsi"/>
          <w:sz w:val="20"/>
          <w:szCs w:val="20"/>
        </w:rPr>
        <w:t>S, Arthington A</w:t>
      </w:r>
      <w:r>
        <w:rPr>
          <w:rFonts w:cstheme="minorHAnsi"/>
          <w:sz w:val="20"/>
          <w:szCs w:val="20"/>
        </w:rPr>
        <w:t>, Fawcett J, McKenzie-Smith</w:t>
      </w:r>
      <w:r w:rsidRPr="005E4972">
        <w:rPr>
          <w:rFonts w:cstheme="minorHAnsi"/>
          <w:sz w:val="20"/>
          <w:szCs w:val="20"/>
        </w:rPr>
        <w:t xml:space="preserve"> F</w:t>
      </w:r>
      <w:r>
        <w:rPr>
          <w:rFonts w:cstheme="minorHAnsi"/>
          <w:sz w:val="20"/>
          <w:szCs w:val="20"/>
        </w:rPr>
        <w:t xml:space="preserve"> and Wright</w:t>
      </w:r>
      <w:r w:rsidRPr="005E4972">
        <w:rPr>
          <w:rFonts w:cstheme="minorHAnsi"/>
          <w:sz w:val="20"/>
          <w:szCs w:val="20"/>
        </w:rPr>
        <w:t xml:space="preserve"> A </w:t>
      </w:r>
      <w:r>
        <w:rPr>
          <w:rFonts w:cstheme="minorHAnsi"/>
          <w:sz w:val="20"/>
          <w:szCs w:val="20"/>
        </w:rPr>
        <w:t>(</w:t>
      </w:r>
      <w:r w:rsidRPr="005E4972">
        <w:rPr>
          <w:rFonts w:cstheme="minorHAnsi"/>
          <w:sz w:val="20"/>
          <w:szCs w:val="20"/>
        </w:rPr>
        <w:t>2007</w:t>
      </w:r>
      <w:r>
        <w:rPr>
          <w:rFonts w:cstheme="minorHAnsi"/>
          <w:sz w:val="20"/>
          <w:szCs w:val="20"/>
        </w:rPr>
        <w:t>)</w:t>
      </w:r>
      <w:r w:rsidRPr="005E4972">
        <w:rPr>
          <w:rFonts w:cstheme="minorHAnsi"/>
          <w:sz w:val="20"/>
          <w:szCs w:val="20"/>
        </w:rPr>
        <w:t xml:space="preserve">, ‘Fish larvae, growth and biomass relationships in an Australian arid zone river: links between floodplains and waterholes’, </w:t>
      </w:r>
      <w:r w:rsidRPr="005E4972">
        <w:rPr>
          <w:rFonts w:cstheme="minorHAnsi"/>
          <w:i/>
          <w:sz w:val="20"/>
          <w:szCs w:val="20"/>
        </w:rPr>
        <w:t>Freshwater Biology</w:t>
      </w:r>
      <w:r>
        <w:rPr>
          <w:rFonts w:cstheme="minorHAnsi"/>
          <w:sz w:val="20"/>
          <w:szCs w:val="20"/>
        </w:rPr>
        <w:t xml:space="preserve">, </w:t>
      </w:r>
      <w:r w:rsidRPr="005E4972">
        <w:rPr>
          <w:rFonts w:cstheme="minorHAnsi"/>
          <w:sz w:val="20"/>
          <w:szCs w:val="20"/>
        </w:rPr>
        <w:t>52, 2385–2398.</w:t>
      </w:r>
    </w:p>
    <w:p w:rsidR="002624CD" w:rsidRDefault="002624CD" w:rsidP="002624CD">
      <w:pPr>
        <w:pStyle w:val="BodyText1"/>
        <w:spacing w:line="240" w:lineRule="auto"/>
        <w:jc w:val="left"/>
        <w:rPr>
          <w:rFonts w:cs="Arial"/>
          <w:color w:val="000000"/>
          <w:sz w:val="20"/>
          <w:szCs w:val="20"/>
          <w:lang w:eastAsia="en-AU"/>
        </w:rPr>
      </w:pPr>
      <w:proofErr w:type="spellStart"/>
      <w:proofErr w:type="gramStart"/>
      <w:r>
        <w:rPr>
          <w:rFonts w:cs="Arial"/>
          <w:color w:val="000000"/>
          <w:sz w:val="20"/>
          <w:szCs w:val="20"/>
          <w:lang w:eastAsia="en-AU"/>
        </w:rPr>
        <w:t>Brandis</w:t>
      </w:r>
      <w:proofErr w:type="spellEnd"/>
      <w:r>
        <w:rPr>
          <w:rFonts w:cs="Arial"/>
          <w:color w:val="000000"/>
          <w:sz w:val="20"/>
          <w:szCs w:val="20"/>
          <w:lang w:eastAsia="en-AU"/>
        </w:rPr>
        <w:t xml:space="preserve">, K and </w:t>
      </w:r>
      <w:proofErr w:type="spellStart"/>
      <w:r>
        <w:rPr>
          <w:rFonts w:cs="Arial"/>
          <w:color w:val="000000"/>
          <w:sz w:val="20"/>
          <w:szCs w:val="20"/>
          <w:lang w:eastAsia="en-AU"/>
        </w:rPr>
        <w:t>Bino</w:t>
      </w:r>
      <w:proofErr w:type="spellEnd"/>
      <w:r>
        <w:rPr>
          <w:rFonts w:cs="Arial"/>
          <w:color w:val="000000"/>
          <w:sz w:val="20"/>
          <w:szCs w:val="20"/>
          <w:lang w:eastAsia="en-AU"/>
        </w:rPr>
        <w:t>, G. (2016).</w:t>
      </w:r>
      <w:proofErr w:type="gramEnd"/>
      <w:r>
        <w:rPr>
          <w:rFonts w:cs="Arial"/>
          <w:color w:val="000000"/>
          <w:sz w:val="20"/>
          <w:szCs w:val="20"/>
          <w:lang w:eastAsia="en-AU"/>
        </w:rPr>
        <w:t xml:space="preserve"> </w:t>
      </w:r>
      <w:r>
        <w:rPr>
          <w:rFonts w:cs="Arial"/>
          <w:i/>
          <w:iCs/>
          <w:color w:val="000000"/>
          <w:sz w:val="20"/>
          <w:szCs w:val="20"/>
          <w:lang w:eastAsia="en-AU"/>
        </w:rPr>
        <w:t>A review of the relationships between flow and waterbird ecology in the Condamine-Balonne and Barwon-Darling river system Systems</w:t>
      </w:r>
      <w:r>
        <w:rPr>
          <w:rFonts w:cs="Arial"/>
          <w:color w:val="000000"/>
          <w:sz w:val="20"/>
          <w:szCs w:val="20"/>
          <w:lang w:eastAsia="en-AU"/>
        </w:rPr>
        <w:t xml:space="preserve">. </w:t>
      </w:r>
      <w:proofErr w:type="gramStart"/>
      <w:r>
        <w:rPr>
          <w:rFonts w:cs="Arial"/>
          <w:color w:val="000000"/>
          <w:sz w:val="20"/>
          <w:szCs w:val="20"/>
          <w:lang w:eastAsia="en-AU"/>
        </w:rPr>
        <w:t>Murray-Darling Basin Authority, Canberra, (in prep).</w:t>
      </w:r>
      <w:proofErr w:type="gramEnd"/>
    </w:p>
    <w:p w:rsidR="002624CD" w:rsidRDefault="002624CD" w:rsidP="002624CD">
      <w:pPr>
        <w:pStyle w:val="BodyText1"/>
        <w:spacing w:line="240" w:lineRule="auto"/>
        <w:jc w:val="left"/>
        <w:rPr>
          <w:sz w:val="20"/>
          <w:szCs w:val="20"/>
        </w:rPr>
      </w:pPr>
      <w:r w:rsidRPr="00B654A4">
        <w:rPr>
          <w:sz w:val="20"/>
          <w:szCs w:val="20"/>
        </w:rPr>
        <w:t>Brennan S,</w:t>
      </w:r>
      <w:r>
        <w:rPr>
          <w:sz w:val="20"/>
          <w:szCs w:val="20"/>
        </w:rPr>
        <w:t xml:space="preserve"> O’Brien M, </w:t>
      </w:r>
      <w:proofErr w:type="spellStart"/>
      <w:r>
        <w:rPr>
          <w:sz w:val="20"/>
          <w:szCs w:val="20"/>
        </w:rPr>
        <w:t>Thoms</w:t>
      </w:r>
      <w:proofErr w:type="spellEnd"/>
      <w:r>
        <w:rPr>
          <w:sz w:val="20"/>
          <w:szCs w:val="20"/>
        </w:rPr>
        <w:t xml:space="preserve"> M and Maher </w:t>
      </w:r>
      <w:proofErr w:type="gramStart"/>
      <w:r>
        <w:rPr>
          <w:sz w:val="20"/>
          <w:szCs w:val="20"/>
        </w:rPr>
        <w:t>S</w:t>
      </w:r>
      <w:r w:rsidRPr="00B654A4">
        <w:rPr>
          <w:sz w:val="20"/>
          <w:szCs w:val="20"/>
        </w:rPr>
        <w:t>(</w:t>
      </w:r>
      <w:proofErr w:type="gramEnd"/>
      <w:r w:rsidRPr="00B654A4">
        <w:rPr>
          <w:sz w:val="20"/>
          <w:szCs w:val="20"/>
        </w:rPr>
        <w:t>2002)</w:t>
      </w:r>
      <w:r>
        <w:rPr>
          <w:sz w:val="20"/>
          <w:szCs w:val="20"/>
        </w:rPr>
        <w:t>.</w:t>
      </w:r>
      <w:r w:rsidRPr="00B654A4">
        <w:rPr>
          <w:sz w:val="20"/>
          <w:szCs w:val="20"/>
        </w:rPr>
        <w:t xml:space="preserve"> </w:t>
      </w:r>
      <w:r w:rsidRPr="00B654A4">
        <w:rPr>
          <w:i/>
          <w:sz w:val="20"/>
          <w:szCs w:val="20"/>
        </w:rPr>
        <w:t xml:space="preserve">The Physical Character and Flow Criteria for Wetlands </w:t>
      </w:r>
      <w:proofErr w:type="gramStart"/>
      <w:r w:rsidRPr="00B654A4">
        <w:rPr>
          <w:i/>
          <w:sz w:val="20"/>
          <w:szCs w:val="20"/>
        </w:rPr>
        <w:t>Along</w:t>
      </w:r>
      <w:proofErr w:type="gramEnd"/>
      <w:r w:rsidRPr="00B654A4">
        <w:rPr>
          <w:i/>
          <w:sz w:val="20"/>
          <w:szCs w:val="20"/>
        </w:rPr>
        <w:t xml:space="preserve"> the Barwon-Darling River</w:t>
      </w:r>
      <w:r w:rsidRPr="00B654A4">
        <w:rPr>
          <w:sz w:val="20"/>
          <w:szCs w:val="20"/>
        </w:rPr>
        <w:t>, CRC for Freshwater Ecology Technical Report to NSW Department of Land and Water Conservation.</w:t>
      </w:r>
    </w:p>
    <w:p w:rsidR="002624CD" w:rsidRPr="00B654A4" w:rsidRDefault="002624CD" w:rsidP="002624CD">
      <w:pPr>
        <w:pStyle w:val="BodyText1"/>
        <w:spacing w:line="240" w:lineRule="auto"/>
        <w:jc w:val="left"/>
        <w:rPr>
          <w:rFonts w:cs="Arial"/>
          <w:color w:val="000000"/>
          <w:sz w:val="20"/>
          <w:szCs w:val="20"/>
          <w:lang w:eastAsia="en-AU"/>
        </w:rPr>
      </w:pPr>
      <w:proofErr w:type="gramStart"/>
      <w:r w:rsidRPr="008B6FCE">
        <w:rPr>
          <w:rFonts w:cs="Arial"/>
          <w:color w:val="000000"/>
          <w:sz w:val="20"/>
          <w:szCs w:val="20"/>
          <w:lang w:eastAsia="en-AU"/>
        </w:rPr>
        <w:t>Capon, S.J. (2009).</w:t>
      </w:r>
      <w:proofErr w:type="gramEnd"/>
      <w:r w:rsidRPr="008B6FCE">
        <w:rPr>
          <w:rFonts w:cs="Arial"/>
          <w:color w:val="000000"/>
          <w:sz w:val="20"/>
          <w:szCs w:val="20"/>
          <w:lang w:eastAsia="en-AU"/>
        </w:rPr>
        <w:t xml:space="preserve"> Flow-dependent ecosystems of </w:t>
      </w:r>
      <w:proofErr w:type="spellStart"/>
      <w:r w:rsidRPr="008B6FCE">
        <w:rPr>
          <w:rFonts w:cs="Arial"/>
          <w:color w:val="000000"/>
          <w:sz w:val="20"/>
          <w:szCs w:val="20"/>
          <w:lang w:eastAsia="en-AU"/>
        </w:rPr>
        <w:t>Toorale</w:t>
      </w:r>
      <w:proofErr w:type="spellEnd"/>
      <w:r w:rsidRPr="008B6FCE">
        <w:rPr>
          <w:rFonts w:cs="Arial"/>
          <w:color w:val="000000"/>
          <w:sz w:val="20"/>
          <w:szCs w:val="20"/>
          <w:lang w:eastAsia="en-AU"/>
        </w:rPr>
        <w:t xml:space="preserve"> Station: Ecological character, condition and issues associated with decommissioning water resources infrastructure.</w:t>
      </w:r>
    </w:p>
    <w:p w:rsidR="002624CD" w:rsidRDefault="002624CD" w:rsidP="002624CD">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Casanova, M. (2015).</w:t>
      </w:r>
      <w:proofErr w:type="gramEnd"/>
      <w:r>
        <w:rPr>
          <w:rFonts w:cs="Arial"/>
          <w:color w:val="000000"/>
          <w:sz w:val="20"/>
          <w:szCs w:val="20"/>
          <w:lang w:eastAsia="en-AU"/>
        </w:rPr>
        <w:t xml:space="preserve"> </w:t>
      </w:r>
      <w:r>
        <w:rPr>
          <w:rFonts w:cs="Arial"/>
          <w:i/>
          <w:color w:val="000000"/>
          <w:sz w:val="20"/>
          <w:szCs w:val="20"/>
          <w:lang w:eastAsia="en-AU"/>
        </w:rPr>
        <w:t>Review of Water Requirements for Key Floodplain Vegetation for the Northern Basin: Literature review and expert knowledge assessment</w:t>
      </w:r>
      <w:r>
        <w:rPr>
          <w:rFonts w:cs="Arial"/>
          <w:color w:val="000000"/>
          <w:sz w:val="20"/>
          <w:szCs w:val="20"/>
          <w:lang w:eastAsia="en-AU"/>
        </w:rPr>
        <w:t xml:space="preserve">. Report prepared for the MDBA by </w:t>
      </w:r>
      <w:proofErr w:type="spellStart"/>
      <w:r>
        <w:rPr>
          <w:rFonts w:cs="Arial"/>
          <w:color w:val="000000"/>
          <w:sz w:val="20"/>
          <w:szCs w:val="20"/>
          <w:lang w:eastAsia="en-AU"/>
        </w:rPr>
        <w:t>Charophyte</w:t>
      </w:r>
      <w:proofErr w:type="spellEnd"/>
      <w:r>
        <w:rPr>
          <w:rFonts w:cs="Arial"/>
          <w:color w:val="000000"/>
          <w:sz w:val="20"/>
          <w:szCs w:val="20"/>
          <w:lang w:eastAsia="en-AU"/>
        </w:rPr>
        <w:t xml:space="preserve"> Services, Lake </w:t>
      </w:r>
      <w:proofErr w:type="spellStart"/>
      <w:r>
        <w:rPr>
          <w:rFonts w:cs="Arial"/>
          <w:color w:val="000000"/>
          <w:sz w:val="20"/>
          <w:szCs w:val="20"/>
          <w:lang w:eastAsia="en-AU"/>
        </w:rPr>
        <w:t>Bolac</w:t>
      </w:r>
      <w:proofErr w:type="spellEnd"/>
      <w:r>
        <w:rPr>
          <w:rFonts w:cs="Arial"/>
          <w:color w:val="000000"/>
          <w:sz w:val="20"/>
          <w:szCs w:val="20"/>
          <w:lang w:eastAsia="en-AU"/>
        </w:rPr>
        <w:t xml:space="preserve">. </w:t>
      </w:r>
      <w:hyperlink r:id="rId31" w:history="1">
        <w:r w:rsidRPr="00131D85">
          <w:rPr>
            <w:rStyle w:val="Hyperlink"/>
            <w:rFonts w:cs="Arial"/>
            <w:sz w:val="18"/>
            <w:szCs w:val="18"/>
            <w:lang w:eastAsia="en-AU"/>
          </w:rPr>
          <w:t>http://www.mdba.gov.au/publications/independent-reports/review-water-requirements-key-floodplain-vegetation-northern-basin</w:t>
        </w:r>
      </w:hyperlink>
      <w:r>
        <w:rPr>
          <w:rFonts w:cs="Arial"/>
          <w:color w:val="000000"/>
          <w:sz w:val="20"/>
          <w:szCs w:val="20"/>
          <w:lang w:eastAsia="en-AU"/>
        </w:rPr>
        <w:t xml:space="preserve"> </w:t>
      </w:r>
    </w:p>
    <w:p w:rsidR="002624CD" w:rsidRDefault="002624CD" w:rsidP="002624CD">
      <w:pPr>
        <w:pStyle w:val="BodyText1"/>
        <w:spacing w:line="240" w:lineRule="auto"/>
        <w:jc w:val="left"/>
        <w:rPr>
          <w:rFonts w:cstheme="minorHAnsi"/>
          <w:sz w:val="20"/>
          <w:szCs w:val="20"/>
        </w:rPr>
      </w:pPr>
      <w:proofErr w:type="gramStart"/>
      <w:r>
        <w:rPr>
          <w:sz w:val="20"/>
          <w:szCs w:val="20"/>
        </w:rPr>
        <w:t>CSIRO (2007).</w:t>
      </w:r>
      <w:proofErr w:type="gramEnd"/>
      <w:r>
        <w:rPr>
          <w:sz w:val="20"/>
          <w:szCs w:val="20"/>
        </w:rPr>
        <w:t xml:space="preserve"> </w:t>
      </w:r>
      <w:proofErr w:type="gramStart"/>
      <w:r>
        <w:rPr>
          <w:i/>
          <w:sz w:val="20"/>
          <w:szCs w:val="20"/>
        </w:rPr>
        <w:t>Water availability in the Warrego.</w:t>
      </w:r>
      <w:proofErr w:type="gramEnd"/>
      <w:r>
        <w:rPr>
          <w:i/>
          <w:sz w:val="20"/>
          <w:szCs w:val="20"/>
        </w:rPr>
        <w:t xml:space="preserve"> </w:t>
      </w:r>
      <w:proofErr w:type="gramStart"/>
      <w:r>
        <w:rPr>
          <w:i/>
          <w:sz w:val="20"/>
          <w:szCs w:val="20"/>
        </w:rPr>
        <w:t>A report to the Australian Government from the CSIRO Murray-Darling Basin Sustainable Yields Project.</w:t>
      </w:r>
      <w:proofErr w:type="gramEnd"/>
      <w:r>
        <w:rPr>
          <w:sz w:val="20"/>
          <w:szCs w:val="20"/>
        </w:rPr>
        <w:t xml:space="preserve"> CSIRO, Australia. </w:t>
      </w:r>
      <w:hyperlink r:id="rId32" w:history="1">
        <w:r w:rsidRPr="00131D85">
          <w:rPr>
            <w:rStyle w:val="Hyperlink"/>
            <w:sz w:val="18"/>
            <w:szCs w:val="18"/>
          </w:rPr>
          <w:t>https://publications.csiro.au/rpr/pub?list=SEA&amp;pid=legacy:522</w:t>
        </w:r>
      </w:hyperlink>
      <w:r>
        <w:rPr>
          <w:sz w:val="20"/>
          <w:szCs w:val="20"/>
        </w:rPr>
        <w:t xml:space="preserve"> </w:t>
      </w:r>
    </w:p>
    <w:p w:rsidR="002624CD" w:rsidRDefault="002624CD" w:rsidP="002624CD">
      <w:pPr>
        <w:pStyle w:val="BodyText1"/>
        <w:spacing w:line="240" w:lineRule="auto"/>
        <w:jc w:val="left"/>
        <w:rPr>
          <w:rFonts w:cstheme="minorHAnsi"/>
          <w:sz w:val="20"/>
          <w:szCs w:val="20"/>
        </w:rPr>
      </w:pPr>
      <w:proofErr w:type="gramStart"/>
      <w:r>
        <w:rPr>
          <w:rFonts w:cstheme="minorHAnsi"/>
          <w:sz w:val="20"/>
          <w:szCs w:val="20"/>
        </w:rPr>
        <w:t>CSIRO (2008).</w:t>
      </w:r>
      <w:proofErr w:type="gramEnd"/>
      <w:r>
        <w:rPr>
          <w:rFonts w:cstheme="minorHAnsi"/>
          <w:sz w:val="20"/>
          <w:szCs w:val="20"/>
        </w:rPr>
        <w:t xml:space="preserve"> </w:t>
      </w:r>
      <w:proofErr w:type="gramStart"/>
      <w:r>
        <w:rPr>
          <w:rFonts w:cstheme="minorHAnsi"/>
          <w:i/>
          <w:sz w:val="20"/>
          <w:szCs w:val="20"/>
        </w:rPr>
        <w:t>Water availability in the Moonie.</w:t>
      </w:r>
      <w:proofErr w:type="gramEnd"/>
      <w:r>
        <w:rPr>
          <w:rFonts w:cstheme="minorHAnsi"/>
          <w:i/>
          <w:sz w:val="20"/>
          <w:szCs w:val="20"/>
        </w:rPr>
        <w:t xml:space="preserve"> </w:t>
      </w:r>
      <w:proofErr w:type="gramStart"/>
      <w:r>
        <w:rPr>
          <w:rFonts w:cstheme="minorHAnsi"/>
          <w:i/>
          <w:sz w:val="20"/>
          <w:szCs w:val="20"/>
        </w:rPr>
        <w:t>A report to the Australian Government from the CSIRO Murray-Darling Basin Sustainable Yields Project.</w:t>
      </w:r>
      <w:proofErr w:type="gramEnd"/>
      <w:r>
        <w:rPr>
          <w:rFonts w:cstheme="minorHAnsi"/>
          <w:sz w:val="20"/>
          <w:szCs w:val="20"/>
        </w:rPr>
        <w:t xml:space="preserve"> CSIRO, Australia. </w:t>
      </w:r>
      <w:hyperlink r:id="rId33" w:history="1">
        <w:r w:rsidRPr="00131D85">
          <w:rPr>
            <w:rStyle w:val="Hyperlink"/>
            <w:rFonts w:cstheme="minorHAnsi"/>
            <w:sz w:val="18"/>
            <w:szCs w:val="18"/>
          </w:rPr>
          <w:t>http://www.clw.csiro.au/publications/waterforahealthycountry/mdbsy/pdf/moonie-report.pdf</w:t>
        </w:r>
      </w:hyperlink>
      <w:r>
        <w:rPr>
          <w:rFonts w:cstheme="minorHAnsi"/>
          <w:sz w:val="20"/>
          <w:szCs w:val="20"/>
        </w:rPr>
        <w:t xml:space="preserve"> </w:t>
      </w:r>
    </w:p>
    <w:p w:rsidR="002624CD" w:rsidRDefault="002624CD" w:rsidP="002624CD">
      <w:pPr>
        <w:pStyle w:val="BodyText1"/>
        <w:spacing w:line="240" w:lineRule="auto"/>
        <w:jc w:val="left"/>
        <w:rPr>
          <w:rFonts w:cs="Arial"/>
          <w:color w:val="000000"/>
          <w:sz w:val="20"/>
          <w:szCs w:val="20"/>
          <w:lang w:eastAsia="en-AU"/>
        </w:rPr>
      </w:pPr>
      <w:r w:rsidRPr="007352EC">
        <w:rPr>
          <w:rFonts w:cs="Arial"/>
          <w:color w:val="000000"/>
          <w:sz w:val="20"/>
          <w:szCs w:val="20"/>
          <w:lang w:eastAsia="en-AU"/>
        </w:rPr>
        <w:t xml:space="preserve">Dick, R. 1993. </w:t>
      </w:r>
      <w:r w:rsidRPr="007352EC">
        <w:rPr>
          <w:rFonts w:cs="Arial"/>
          <w:i/>
          <w:color w:val="000000"/>
          <w:sz w:val="20"/>
          <w:szCs w:val="20"/>
          <w:lang w:eastAsia="en-AU"/>
        </w:rPr>
        <w:t xml:space="preserve">The Vegetation of the </w:t>
      </w:r>
      <w:proofErr w:type="spellStart"/>
      <w:r w:rsidRPr="007352EC">
        <w:rPr>
          <w:rFonts w:cs="Arial"/>
          <w:i/>
          <w:color w:val="000000"/>
          <w:sz w:val="20"/>
          <w:szCs w:val="20"/>
          <w:lang w:eastAsia="en-AU"/>
        </w:rPr>
        <w:t>Wombeira</w:t>
      </w:r>
      <w:proofErr w:type="spellEnd"/>
      <w:r w:rsidRPr="007352EC">
        <w:rPr>
          <w:rFonts w:cs="Arial"/>
          <w:i/>
          <w:color w:val="000000"/>
          <w:sz w:val="20"/>
          <w:szCs w:val="20"/>
          <w:lang w:eastAsia="en-AU"/>
        </w:rPr>
        <w:t xml:space="preserve"> Land System on the Floodplains of the Culgoa, </w:t>
      </w:r>
      <w:proofErr w:type="spellStart"/>
      <w:r w:rsidRPr="007352EC">
        <w:rPr>
          <w:rFonts w:cs="Arial"/>
          <w:i/>
          <w:color w:val="000000"/>
          <w:sz w:val="20"/>
          <w:szCs w:val="20"/>
          <w:lang w:eastAsia="en-AU"/>
        </w:rPr>
        <w:t>Birrie</w:t>
      </w:r>
      <w:proofErr w:type="spellEnd"/>
      <w:r w:rsidRPr="007352EC">
        <w:rPr>
          <w:rFonts w:cs="Arial"/>
          <w:i/>
          <w:color w:val="000000"/>
          <w:sz w:val="20"/>
          <w:szCs w:val="20"/>
          <w:lang w:eastAsia="en-AU"/>
        </w:rPr>
        <w:t xml:space="preserve"> and Narran Rivers in NSW- November 1990</w:t>
      </w:r>
      <w:r w:rsidRPr="007352EC">
        <w:rPr>
          <w:rFonts w:cs="Arial"/>
          <w:color w:val="000000"/>
          <w:sz w:val="20"/>
          <w:szCs w:val="20"/>
          <w:lang w:eastAsia="en-AU"/>
        </w:rPr>
        <w:t xml:space="preserve">. </w:t>
      </w:r>
      <w:proofErr w:type="gramStart"/>
      <w:r w:rsidRPr="007352EC">
        <w:rPr>
          <w:rFonts w:cs="Arial"/>
          <w:color w:val="000000"/>
          <w:sz w:val="20"/>
          <w:szCs w:val="20"/>
          <w:lang w:eastAsia="en-AU"/>
        </w:rPr>
        <w:t>Occasional Paper No. 13.</w:t>
      </w:r>
      <w:proofErr w:type="gramEnd"/>
      <w:r w:rsidRPr="007352EC">
        <w:rPr>
          <w:rFonts w:cs="Arial"/>
          <w:color w:val="000000"/>
          <w:sz w:val="20"/>
          <w:szCs w:val="20"/>
          <w:lang w:eastAsia="en-AU"/>
        </w:rPr>
        <w:t xml:space="preserve"> </w:t>
      </w:r>
      <w:proofErr w:type="gramStart"/>
      <w:r w:rsidRPr="007352EC">
        <w:rPr>
          <w:rFonts w:cs="Arial"/>
          <w:color w:val="000000"/>
          <w:sz w:val="20"/>
          <w:szCs w:val="20"/>
          <w:lang w:eastAsia="en-AU"/>
        </w:rPr>
        <w:t>NSW National Parks and Wildlife Service.</w:t>
      </w:r>
      <w:proofErr w:type="gramEnd"/>
    </w:p>
    <w:p w:rsidR="002624CD" w:rsidRDefault="002624CD" w:rsidP="002624CD">
      <w:pPr>
        <w:pStyle w:val="BodyText1"/>
        <w:spacing w:line="240" w:lineRule="auto"/>
        <w:jc w:val="left"/>
        <w:rPr>
          <w:rFonts w:cs="Arial"/>
          <w:color w:val="000000"/>
          <w:sz w:val="20"/>
          <w:szCs w:val="20"/>
          <w:lang w:eastAsia="en-AU"/>
        </w:rPr>
      </w:pPr>
      <w:r w:rsidRPr="005E4972">
        <w:rPr>
          <w:rFonts w:cs="Arial"/>
          <w:color w:val="000000"/>
          <w:sz w:val="20"/>
          <w:szCs w:val="20"/>
          <w:lang w:eastAsia="en-AU"/>
        </w:rPr>
        <w:t xml:space="preserve">Department of Environment and </w:t>
      </w:r>
      <w:r>
        <w:rPr>
          <w:rFonts w:cs="Arial"/>
          <w:color w:val="000000"/>
          <w:sz w:val="20"/>
          <w:szCs w:val="20"/>
          <w:lang w:eastAsia="en-AU"/>
        </w:rPr>
        <w:t>Resource Management (DERM) 2010</w:t>
      </w:r>
      <w:r w:rsidRPr="005E4972">
        <w:rPr>
          <w:rFonts w:cs="Arial"/>
          <w:color w:val="000000"/>
          <w:sz w:val="20"/>
          <w:szCs w:val="20"/>
          <w:lang w:eastAsia="en-AU"/>
        </w:rPr>
        <w:t xml:space="preserve">, </w:t>
      </w:r>
      <w:r w:rsidRPr="005E4972">
        <w:rPr>
          <w:rFonts w:cs="Arial"/>
          <w:i/>
          <w:color w:val="000000"/>
          <w:sz w:val="20"/>
          <w:szCs w:val="20"/>
          <w:lang w:eastAsia="en-AU"/>
        </w:rPr>
        <w:t>Waterhole research highlights</w:t>
      </w:r>
      <w:r w:rsidRPr="005E4972">
        <w:rPr>
          <w:rFonts w:cs="Arial"/>
          <w:color w:val="000000"/>
          <w:sz w:val="20"/>
          <w:szCs w:val="20"/>
          <w:lang w:eastAsia="en-AU"/>
        </w:rPr>
        <w:t>, Queensland Government, Brisbane.</w:t>
      </w:r>
      <w:r>
        <w:rPr>
          <w:rFonts w:cs="Arial"/>
          <w:color w:val="000000"/>
          <w:sz w:val="20"/>
          <w:szCs w:val="20"/>
          <w:lang w:eastAsia="en-AU"/>
        </w:rPr>
        <w:t xml:space="preserve"> </w:t>
      </w:r>
      <w:hyperlink r:id="rId34" w:history="1">
        <w:r w:rsidRPr="005E4972">
          <w:rPr>
            <w:rStyle w:val="Hyperlink"/>
            <w:rFonts w:cs="Arial"/>
            <w:sz w:val="18"/>
            <w:szCs w:val="18"/>
            <w:lang w:eastAsia="en-AU"/>
          </w:rPr>
          <w:t>http://wetlandinfo.ehp.qld.gov.au/resources/static/pdf/ecology/river-conceptual-models/waterholes/waterholes-research-highlights-report-version-2-may-2011.pdf</w:t>
        </w:r>
      </w:hyperlink>
    </w:p>
    <w:p w:rsidR="002624CD" w:rsidRDefault="002624CD" w:rsidP="002624CD">
      <w:pPr>
        <w:pStyle w:val="BodyText1"/>
        <w:spacing w:line="240" w:lineRule="auto"/>
        <w:jc w:val="left"/>
        <w:rPr>
          <w:rFonts w:cs="Arial"/>
          <w:color w:val="000000"/>
          <w:sz w:val="20"/>
          <w:szCs w:val="20"/>
          <w:lang w:eastAsia="en-AU"/>
        </w:rPr>
      </w:pPr>
      <w:proofErr w:type="gramStart"/>
      <w:r w:rsidRPr="008B6FCE">
        <w:rPr>
          <w:rFonts w:cs="Arial"/>
          <w:color w:val="000000"/>
          <w:sz w:val="20"/>
          <w:szCs w:val="20"/>
          <w:lang w:eastAsia="en-AU"/>
        </w:rPr>
        <w:t>Eco Logical Australia (2015).</w:t>
      </w:r>
      <w:proofErr w:type="gramEnd"/>
      <w:r w:rsidRPr="008B6FCE">
        <w:rPr>
          <w:rFonts w:cs="Arial"/>
          <w:color w:val="000000"/>
          <w:sz w:val="20"/>
          <w:szCs w:val="20"/>
          <w:lang w:eastAsia="en-AU"/>
        </w:rPr>
        <w:t xml:space="preserve"> </w:t>
      </w:r>
      <w:proofErr w:type="gramStart"/>
      <w:r w:rsidRPr="007C45B3">
        <w:rPr>
          <w:rFonts w:cs="Arial"/>
          <w:i/>
          <w:color w:val="000000"/>
          <w:sz w:val="20"/>
          <w:szCs w:val="20"/>
          <w:lang w:eastAsia="en-AU"/>
        </w:rPr>
        <w:t>Commonwealth Environmental Water Office Long Term Intervention Monitoring Project.</w:t>
      </w:r>
      <w:proofErr w:type="gramEnd"/>
      <w:r w:rsidRPr="007C45B3">
        <w:rPr>
          <w:rFonts w:cs="Arial"/>
          <w:i/>
          <w:color w:val="000000"/>
          <w:sz w:val="20"/>
          <w:szCs w:val="20"/>
          <w:lang w:eastAsia="en-AU"/>
        </w:rPr>
        <w:t xml:space="preserve"> </w:t>
      </w:r>
      <w:proofErr w:type="gramStart"/>
      <w:r w:rsidRPr="007C45B3">
        <w:rPr>
          <w:rFonts w:cs="Arial"/>
          <w:i/>
          <w:color w:val="000000"/>
          <w:sz w:val="20"/>
          <w:szCs w:val="20"/>
          <w:lang w:eastAsia="en-AU"/>
        </w:rPr>
        <w:t>Junction of the Warrego and Darling Rivers Selected Area; Annual Evaluation Report – Year 1</w:t>
      </w:r>
      <w:r w:rsidRPr="008B6FCE">
        <w:rPr>
          <w:rFonts w:cs="Arial"/>
          <w:color w:val="000000"/>
          <w:sz w:val="20"/>
          <w:szCs w:val="20"/>
          <w:lang w:eastAsia="en-AU"/>
        </w:rPr>
        <w:t>.</w:t>
      </w:r>
      <w:proofErr w:type="gramEnd"/>
      <w:r w:rsidRPr="008B6FCE">
        <w:rPr>
          <w:rFonts w:cs="Arial"/>
          <w:color w:val="000000"/>
          <w:sz w:val="20"/>
          <w:szCs w:val="20"/>
          <w:lang w:eastAsia="en-AU"/>
        </w:rPr>
        <w:t xml:space="preserve"> Report prepared for the Commonwealth Environmental Water Office, Department of the Environment, Commonwealth of Australia.</w:t>
      </w:r>
    </w:p>
    <w:p w:rsidR="002624CD" w:rsidRDefault="002624CD" w:rsidP="002624CD">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Eco Logical Australia (2016).</w:t>
      </w:r>
      <w:proofErr w:type="gramEnd"/>
      <w:r>
        <w:rPr>
          <w:rFonts w:cs="Arial"/>
          <w:color w:val="000000"/>
          <w:sz w:val="20"/>
          <w:szCs w:val="20"/>
          <w:lang w:eastAsia="en-AU"/>
        </w:rPr>
        <w:t xml:space="preserve"> </w:t>
      </w:r>
      <w:r>
        <w:rPr>
          <w:rFonts w:cs="Arial"/>
          <w:i/>
          <w:color w:val="000000"/>
          <w:sz w:val="20"/>
          <w:szCs w:val="20"/>
          <w:lang w:eastAsia="en-AU"/>
        </w:rPr>
        <w:t>Vegetation of the Barwon-Darling and Condamine-Balonne floodplain systems of New South Wales: Mapping and survey of plant community types</w:t>
      </w:r>
      <w:r>
        <w:rPr>
          <w:rFonts w:cs="Arial"/>
          <w:color w:val="000000"/>
          <w:sz w:val="20"/>
          <w:szCs w:val="20"/>
          <w:lang w:eastAsia="en-AU"/>
        </w:rPr>
        <w:t xml:space="preserve">. </w:t>
      </w:r>
      <w:proofErr w:type="gramStart"/>
      <w:r>
        <w:rPr>
          <w:rFonts w:cs="Arial"/>
          <w:color w:val="000000"/>
          <w:sz w:val="20"/>
          <w:szCs w:val="20"/>
          <w:lang w:eastAsia="en-AU"/>
        </w:rPr>
        <w:t>Prepared for the Murray-Darling Basin Authority.</w:t>
      </w:r>
      <w:proofErr w:type="gramEnd"/>
      <w:r>
        <w:rPr>
          <w:rFonts w:cs="Arial"/>
          <w:color w:val="000000"/>
          <w:sz w:val="20"/>
          <w:szCs w:val="20"/>
          <w:lang w:eastAsia="en-AU"/>
        </w:rPr>
        <w:t xml:space="preserve"> </w:t>
      </w:r>
      <w:hyperlink r:id="rId35" w:history="1">
        <w:r w:rsidRPr="00131D85">
          <w:rPr>
            <w:rStyle w:val="Hyperlink"/>
            <w:rFonts w:cs="Arial"/>
            <w:sz w:val="18"/>
            <w:szCs w:val="18"/>
            <w:lang w:eastAsia="en-AU"/>
          </w:rPr>
          <w:t>http://www.mdba.gov.au/publications/independent-reports/vegetation-barwon-darling-condamine-balonne-floodplain-systems-new</w:t>
        </w:r>
      </w:hyperlink>
      <w:r>
        <w:rPr>
          <w:rFonts w:cs="Arial"/>
          <w:color w:val="000000"/>
          <w:sz w:val="20"/>
          <w:szCs w:val="20"/>
          <w:lang w:eastAsia="en-AU"/>
        </w:rPr>
        <w:t xml:space="preserve"> </w:t>
      </w:r>
    </w:p>
    <w:p w:rsidR="002624CD" w:rsidRDefault="002624CD" w:rsidP="002624CD">
      <w:pPr>
        <w:pStyle w:val="BodyText1"/>
        <w:spacing w:line="240" w:lineRule="auto"/>
        <w:jc w:val="left"/>
        <w:rPr>
          <w:rFonts w:cstheme="minorHAnsi"/>
          <w:sz w:val="20"/>
          <w:szCs w:val="20"/>
        </w:rPr>
      </w:pPr>
      <w:proofErr w:type="spellStart"/>
      <w:r w:rsidRPr="008B6FCE">
        <w:rPr>
          <w:rFonts w:cstheme="minorHAnsi"/>
          <w:sz w:val="20"/>
          <w:szCs w:val="20"/>
        </w:rPr>
        <w:t>Gowans</w:t>
      </w:r>
      <w:proofErr w:type="spellEnd"/>
      <w:r w:rsidRPr="008B6FCE">
        <w:rPr>
          <w:rFonts w:cstheme="minorHAnsi"/>
          <w:sz w:val="20"/>
          <w:szCs w:val="20"/>
        </w:rPr>
        <w:t xml:space="preserve"> S, Milne R, </w:t>
      </w:r>
      <w:proofErr w:type="spellStart"/>
      <w:r w:rsidRPr="008B6FCE">
        <w:rPr>
          <w:rFonts w:cstheme="minorHAnsi"/>
          <w:sz w:val="20"/>
          <w:szCs w:val="20"/>
        </w:rPr>
        <w:t>Westbrooke</w:t>
      </w:r>
      <w:proofErr w:type="spellEnd"/>
      <w:r w:rsidRPr="008B6FCE">
        <w:rPr>
          <w:rFonts w:cstheme="minorHAnsi"/>
          <w:sz w:val="20"/>
          <w:szCs w:val="20"/>
        </w:rPr>
        <w:t xml:space="preserve"> M, Palmer G, (2012) </w:t>
      </w:r>
      <w:r w:rsidRPr="007C45B3">
        <w:rPr>
          <w:rFonts w:cstheme="minorHAnsi"/>
          <w:i/>
          <w:sz w:val="20"/>
          <w:szCs w:val="20"/>
        </w:rPr>
        <w:t xml:space="preserve">Survey of Vegetation and Vegetation Condition of </w:t>
      </w:r>
      <w:proofErr w:type="spellStart"/>
      <w:r w:rsidRPr="007C45B3">
        <w:rPr>
          <w:rFonts w:cstheme="minorHAnsi"/>
          <w:i/>
          <w:sz w:val="20"/>
          <w:szCs w:val="20"/>
        </w:rPr>
        <w:t>Toorale</w:t>
      </w:r>
      <w:proofErr w:type="spellEnd"/>
      <w:r w:rsidRPr="008B6FCE">
        <w:rPr>
          <w:rFonts w:cstheme="minorHAnsi"/>
          <w:sz w:val="20"/>
          <w:szCs w:val="20"/>
        </w:rPr>
        <w:t xml:space="preserve">. </w:t>
      </w:r>
      <w:proofErr w:type="gramStart"/>
      <w:r w:rsidRPr="008B6FCE">
        <w:rPr>
          <w:rFonts w:cstheme="minorHAnsi"/>
          <w:sz w:val="20"/>
          <w:szCs w:val="20"/>
        </w:rPr>
        <w:t>Prepared for the NSW Government Office for Environment &amp; Heritage, November 2012.</w:t>
      </w:r>
      <w:proofErr w:type="gramEnd"/>
      <w:r w:rsidRPr="008B6FCE">
        <w:rPr>
          <w:rFonts w:cstheme="minorHAnsi"/>
          <w:sz w:val="20"/>
          <w:szCs w:val="20"/>
        </w:rPr>
        <w:t xml:space="preserve"> Centre for Environmental Management. University of Ballarat, Mt Helen, Victoria</w:t>
      </w:r>
    </w:p>
    <w:p w:rsidR="002624CD" w:rsidRPr="00B654A4" w:rsidRDefault="002624CD" w:rsidP="002624CD">
      <w:pPr>
        <w:pStyle w:val="BodyText1"/>
        <w:spacing w:line="240" w:lineRule="auto"/>
        <w:jc w:val="left"/>
        <w:rPr>
          <w:rFonts w:cstheme="minorHAnsi"/>
          <w:sz w:val="20"/>
          <w:szCs w:val="20"/>
        </w:rPr>
      </w:pPr>
      <w:r w:rsidRPr="00B654A4">
        <w:rPr>
          <w:rFonts w:cstheme="minorHAnsi"/>
          <w:sz w:val="20"/>
          <w:szCs w:val="20"/>
        </w:rPr>
        <w:t xml:space="preserve">Green, D (1992). </w:t>
      </w:r>
      <w:r w:rsidRPr="00B654A4">
        <w:rPr>
          <w:rFonts w:cstheme="minorHAnsi"/>
          <w:i/>
          <w:sz w:val="20"/>
          <w:szCs w:val="20"/>
        </w:rPr>
        <w:t>Survey of wetlands of the Warrego River</w:t>
      </w:r>
      <w:r w:rsidRPr="00B654A4">
        <w:rPr>
          <w:rFonts w:cstheme="minorHAnsi"/>
          <w:sz w:val="20"/>
          <w:szCs w:val="20"/>
        </w:rPr>
        <w:t xml:space="preserve">. Report prepared by the </w:t>
      </w:r>
      <w:r>
        <w:rPr>
          <w:rFonts w:cstheme="minorHAnsi"/>
          <w:sz w:val="20"/>
          <w:szCs w:val="20"/>
        </w:rPr>
        <w:t xml:space="preserve">NSW </w:t>
      </w:r>
      <w:r w:rsidRPr="00B654A4">
        <w:rPr>
          <w:rFonts w:cstheme="minorHAnsi"/>
          <w:sz w:val="20"/>
          <w:szCs w:val="20"/>
        </w:rPr>
        <w:t>Department of Water Resources</w:t>
      </w:r>
      <w:r>
        <w:rPr>
          <w:rFonts w:cstheme="minorHAnsi"/>
          <w:sz w:val="20"/>
          <w:szCs w:val="20"/>
        </w:rPr>
        <w:t xml:space="preserve"> </w:t>
      </w:r>
      <w:r w:rsidRPr="00B654A4">
        <w:rPr>
          <w:rFonts w:cstheme="minorHAnsi"/>
          <w:sz w:val="20"/>
          <w:szCs w:val="20"/>
        </w:rPr>
        <w:t xml:space="preserve">for the Australian National Parks and Wildlife Service. </w:t>
      </w:r>
      <w:proofErr w:type="gramStart"/>
      <w:r w:rsidRPr="00B654A4">
        <w:rPr>
          <w:rFonts w:cstheme="minorHAnsi"/>
          <w:sz w:val="20"/>
          <w:szCs w:val="20"/>
        </w:rPr>
        <w:t>32 pp.</w:t>
      </w:r>
      <w:proofErr w:type="gramEnd"/>
    </w:p>
    <w:p w:rsidR="002624CD" w:rsidRPr="001806F4" w:rsidRDefault="002624CD" w:rsidP="002624CD">
      <w:pPr>
        <w:pStyle w:val="BodyText1"/>
        <w:spacing w:line="240" w:lineRule="auto"/>
        <w:jc w:val="left"/>
        <w:rPr>
          <w:rFonts w:cstheme="minorHAnsi"/>
          <w:sz w:val="20"/>
          <w:szCs w:val="20"/>
        </w:rPr>
      </w:pPr>
      <w:proofErr w:type="spellStart"/>
      <w:proofErr w:type="gramStart"/>
      <w:r w:rsidRPr="001806F4">
        <w:rPr>
          <w:sz w:val="20"/>
          <w:szCs w:val="20"/>
        </w:rPr>
        <w:t>Holz</w:t>
      </w:r>
      <w:proofErr w:type="spellEnd"/>
      <w:r w:rsidRPr="001806F4">
        <w:rPr>
          <w:sz w:val="20"/>
          <w:szCs w:val="20"/>
        </w:rPr>
        <w:t xml:space="preserve"> L, </w:t>
      </w:r>
      <w:proofErr w:type="spellStart"/>
      <w:r w:rsidRPr="001806F4">
        <w:rPr>
          <w:sz w:val="20"/>
          <w:szCs w:val="20"/>
        </w:rPr>
        <w:t>Barma</w:t>
      </w:r>
      <w:proofErr w:type="spellEnd"/>
      <w:r w:rsidRPr="001806F4">
        <w:rPr>
          <w:sz w:val="20"/>
          <w:szCs w:val="20"/>
        </w:rPr>
        <w:t xml:space="preserve"> D and </w:t>
      </w:r>
      <w:proofErr w:type="spellStart"/>
      <w:r w:rsidRPr="001806F4">
        <w:rPr>
          <w:sz w:val="20"/>
          <w:szCs w:val="20"/>
        </w:rPr>
        <w:t>Wettin</w:t>
      </w:r>
      <w:proofErr w:type="spellEnd"/>
      <w:r w:rsidRPr="001806F4">
        <w:rPr>
          <w:sz w:val="20"/>
          <w:szCs w:val="20"/>
        </w:rPr>
        <w:t>, P 2008.</w:t>
      </w:r>
      <w:proofErr w:type="gramEnd"/>
      <w:r w:rsidRPr="001806F4">
        <w:rPr>
          <w:sz w:val="20"/>
          <w:szCs w:val="20"/>
        </w:rPr>
        <w:t xml:space="preserve"> </w:t>
      </w:r>
      <w:proofErr w:type="gramStart"/>
      <w:r w:rsidRPr="001806F4">
        <w:rPr>
          <w:i/>
          <w:sz w:val="20"/>
          <w:szCs w:val="20"/>
        </w:rPr>
        <w:t>Warrego River Scoping Study</w:t>
      </w:r>
      <w:r w:rsidRPr="001806F4">
        <w:rPr>
          <w:sz w:val="20"/>
          <w:szCs w:val="20"/>
        </w:rPr>
        <w:t>, WMA Water, Sydney.</w:t>
      </w:r>
      <w:proofErr w:type="gramEnd"/>
      <w:r w:rsidRPr="001806F4">
        <w:rPr>
          <w:sz w:val="20"/>
          <w:szCs w:val="20"/>
        </w:rPr>
        <w:t xml:space="preserve">  </w:t>
      </w:r>
      <w:proofErr w:type="gramStart"/>
      <w:r w:rsidRPr="001806F4">
        <w:rPr>
          <w:sz w:val="20"/>
          <w:szCs w:val="20"/>
        </w:rPr>
        <w:t>Prepared for Western CMA and South-Western NRM.</w:t>
      </w:r>
      <w:proofErr w:type="gramEnd"/>
    </w:p>
    <w:p w:rsidR="002624CD" w:rsidRDefault="002624CD" w:rsidP="002624CD">
      <w:pPr>
        <w:pStyle w:val="BodyText1"/>
        <w:spacing w:line="240" w:lineRule="auto"/>
        <w:jc w:val="left"/>
        <w:rPr>
          <w:rFonts w:cstheme="minorHAnsi"/>
          <w:sz w:val="20"/>
          <w:szCs w:val="20"/>
        </w:rPr>
      </w:pPr>
      <w:proofErr w:type="gramStart"/>
      <w:r w:rsidRPr="007352EC">
        <w:rPr>
          <w:rFonts w:cstheme="minorHAnsi"/>
          <w:sz w:val="20"/>
          <w:szCs w:val="20"/>
        </w:rPr>
        <w:t>Hunter, J 2005.</w:t>
      </w:r>
      <w:proofErr w:type="gramEnd"/>
      <w:r w:rsidRPr="007352EC">
        <w:rPr>
          <w:rFonts w:cstheme="minorHAnsi"/>
          <w:sz w:val="20"/>
          <w:szCs w:val="20"/>
        </w:rPr>
        <w:t xml:space="preserve"> </w:t>
      </w:r>
      <w:r w:rsidRPr="007352EC">
        <w:rPr>
          <w:rFonts w:cstheme="minorHAnsi"/>
          <w:i/>
          <w:sz w:val="20"/>
          <w:szCs w:val="20"/>
        </w:rPr>
        <w:t>Vegetation of Culgoa National Park, central northern New South Wales</w:t>
      </w:r>
      <w:r w:rsidRPr="007352EC">
        <w:rPr>
          <w:rFonts w:cstheme="minorHAnsi"/>
          <w:sz w:val="20"/>
          <w:szCs w:val="20"/>
        </w:rPr>
        <w:t xml:space="preserve">. </w:t>
      </w:r>
      <w:proofErr w:type="spellStart"/>
      <w:r w:rsidRPr="007352EC">
        <w:rPr>
          <w:rFonts w:cstheme="minorHAnsi"/>
          <w:i/>
          <w:sz w:val="20"/>
          <w:szCs w:val="20"/>
        </w:rPr>
        <w:t>Cunninghamia</w:t>
      </w:r>
      <w:proofErr w:type="spellEnd"/>
      <w:r w:rsidRPr="007352EC">
        <w:rPr>
          <w:rFonts w:cstheme="minorHAnsi"/>
          <w:sz w:val="20"/>
          <w:szCs w:val="20"/>
        </w:rPr>
        <w:t xml:space="preserve"> 9:275-284.</w:t>
      </w:r>
    </w:p>
    <w:p w:rsidR="002624CD" w:rsidRPr="008628B6" w:rsidRDefault="002624CD" w:rsidP="002624CD">
      <w:pPr>
        <w:pStyle w:val="BodyText1"/>
        <w:spacing w:line="240" w:lineRule="auto"/>
        <w:jc w:val="left"/>
        <w:rPr>
          <w:rFonts w:cstheme="minorHAnsi"/>
          <w:sz w:val="20"/>
          <w:szCs w:val="20"/>
        </w:rPr>
      </w:pPr>
      <w:r w:rsidRPr="008628B6">
        <w:rPr>
          <w:sz w:val="20"/>
          <w:szCs w:val="20"/>
        </w:rPr>
        <w:t xml:space="preserve">King A, Green D, Brady A (1995), </w:t>
      </w:r>
      <w:r w:rsidRPr="008628B6">
        <w:rPr>
          <w:i/>
          <w:sz w:val="20"/>
          <w:szCs w:val="20"/>
        </w:rPr>
        <w:t xml:space="preserve">Wetlands of the Paroo River and </w:t>
      </w:r>
      <w:proofErr w:type="spellStart"/>
      <w:r w:rsidRPr="008628B6">
        <w:rPr>
          <w:i/>
          <w:sz w:val="20"/>
          <w:szCs w:val="20"/>
        </w:rPr>
        <w:t>Cuttaburra</w:t>
      </w:r>
      <w:proofErr w:type="spellEnd"/>
      <w:r w:rsidRPr="008628B6">
        <w:rPr>
          <w:i/>
          <w:sz w:val="20"/>
          <w:szCs w:val="20"/>
        </w:rPr>
        <w:t xml:space="preserve"> Creek</w:t>
      </w:r>
      <w:r w:rsidRPr="008628B6">
        <w:rPr>
          <w:sz w:val="20"/>
          <w:szCs w:val="20"/>
        </w:rPr>
        <w:t xml:space="preserve">. </w:t>
      </w:r>
      <w:proofErr w:type="gramStart"/>
      <w:r w:rsidRPr="008628B6">
        <w:rPr>
          <w:sz w:val="20"/>
          <w:szCs w:val="20"/>
        </w:rPr>
        <w:t>Technical Services Division, NSW Department of Land and Water Conservation.</w:t>
      </w:r>
      <w:proofErr w:type="gramEnd"/>
      <w:r w:rsidRPr="008628B6">
        <w:rPr>
          <w:sz w:val="20"/>
          <w:szCs w:val="20"/>
        </w:rPr>
        <w:t xml:space="preserve"> July 1995</w:t>
      </w:r>
    </w:p>
    <w:p w:rsidR="002624CD" w:rsidRDefault="002624CD" w:rsidP="002624CD">
      <w:pPr>
        <w:pStyle w:val="BodyText1"/>
        <w:spacing w:line="240" w:lineRule="auto"/>
        <w:jc w:val="left"/>
        <w:rPr>
          <w:rFonts w:cstheme="minorHAnsi"/>
          <w:sz w:val="20"/>
          <w:szCs w:val="20"/>
        </w:rPr>
      </w:pPr>
      <w:proofErr w:type="gramStart"/>
      <w:r>
        <w:rPr>
          <w:sz w:val="20"/>
          <w:szCs w:val="20"/>
        </w:rPr>
        <w:t>Kingsford R, Bedward M and Porter J 1994.</w:t>
      </w:r>
      <w:proofErr w:type="gramEnd"/>
      <w:r>
        <w:rPr>
          <w:sz w:val="20"/>
          <w:szCs w:val="20"/>
        </w:rPr>
        <w:t xml:space="preserve"> </w:t>
      </w:r>
      <w:proofErr w:type="gramStart"/>
      <w:r>
        <w:rPr>
          <w:i/>
          <w:sz w:val="20"/>
          <w:szCs w:val="20"/>
        </w:rPr>
        <w:t xml:space="preserve">Waterbirds and Wetlands in </w:t>
      </w:r>
      <w:proofErr w:type="spellStart"/>
      <w:r>
        <w:rPr>
          <w:i/>
          <w:sz w:val="20"/>
          <w:szCs w:val="20"/>
        </w:rPr>
        <w:t>Northwestern</w:t>
      </w:r>
      <w:proofErr w:type="spellEnd"/>
      <w:r>
        <w:rPr>
          <w:i/>
          <w:sz w:val="20"/>
          <w:szCs w:val="20"/>
        </w:rPr>
        <w:t xml:space="preserve"> New South Wales</w:t>
      </w:r>
      <w:r>
        <w:rPr>
          <w:sz w:val="20"/>
          <w:szCs w:val="20"/>
        </w:rPr>
        <w:t>.</w:t>
      </w:r>
      <w:proofErr w:type="gramEnd"/>
      <w:r>
        <w:rPr>
          <w:sz w:val="20"/>
          <w:szCs w:val="20"/>
        </w:rPr>
        <w:t xml:space="preserve"> National Parks and Wildlife Service Occasional Paper No 19. </w:t>
      </w:r>
      <w:proofErr w:type="gramStart"/>
      <w:r>
        <w:rPr>
          <w:sz w:val="20"/>
          <w:szCs w:val="20"/>
        </w:rPr>
        <w:t>NSW National Parks and Wildlife Service, Hurstville.</w:t>
      </w:r>
      <w:proofErr w:type="gramEnd"/>
    </w:p>
    <w:p w:rsidR="002624CD" w:rsidRDefault="002624CD" w:rsidP="002624CD">
      <w:pPr>
        <w:pStyle w:val="BodyText1"/>
        <w:spacing w:line="240" w:lineRule="auto"/>
        <w:jc w:val="left"/>
        <w:rPr>
          <w:rFonts w:cstheme="minorHAnsi"/>
          <w:sz w:val="20"/>
          <w:szCs w:val="20"/>
        </w:rPr>
      </w:pPr>
      <w:proofErr w:type="gramStart"/>
      <w:r>
        <w:rPr>
          <w:rFonts w:cstheme="minorHAnsi"/>
          <w:sz w:val="20"/>
          <w:szCs w:val="20"/>
        </w:rPr>
        <w:t>Kingsford, R.T, Thomas, R.F and Wong, P.S. (1997).</w:t>
      </w:r>
      <w:proofErr w:type="gramEnd"/>
      <w:r>
        <w:rPr>
          <w:rFonts w:cstheme="minorHAnsi"/>
          <w:sz w:val="20"/>
          <w:szCs w:val="20"/>
        </w:rPr>
        <w:t xml:space="preserve"> </w:t>
      </w:r>
      <w:proofErr w:type="gramStart"/>
      <w:r>
        <w:rPr>
          <w:rFonts w:cstheme="minorHAnsi"/>
          <w:i/>
          <w:sz w:val="20"/>
          <w:szCs w:val="20"/>
        </w:rPr>
        <w:t>Significant wetlands for waterbirds in the Murray-Darling Basin.</w:t>
      </w:r>
      <w:proofErr w:type="gramEnd"/>
      <w:r>
        <w:rPr>
          <w:rFonts w:cstheme="minorHAnsi"/>
          <w:sz w:val="20"/>
          <w:szCs w:val="20"/>
        </w:rPr>
        <w:t xml:space="preserve"> </w:t>
      </w:r>
      <w:proofErr w:type="gramStart"/>
      <w:r>
        <w:rPr>
          <w:rFonts w:cstheme="minorHAnsi"/>
          <w:sz w:val="20"/>
          <w:szCs w:val="20"/>
        </w:rPr>
        <w:t>NSW National Parks and Wildlife Service, Hurstville.</w:t>
      </w:r>
      <w:proofErr w:type="gramEnd"/>
    </w:p>
    <w:p w:rsidR="002624CD" w:rsidRPr="00BB0FDA" w:rsidRDefault="002624CD" w:rsidP="002624CD">
      <w:pPr>
        <w:pStyle w:val="BodyText1"/>
        <w:spacing w:line="240" w:lineRule="auto"/>
        <w:jc w:val="left"/>
        <w:rPr>
          <w:rFonts w:cstheme="minorHAnsi"/>
          <w:sz w:val="20"/>
          <w:szCs w:val="20"/>
        </w:rPr>
      </w:pPr>
      <w:proofErr w:type="gramStart"/>
      <w:r w:rsidRPr="00BB0FDA">
        <w:rPr>
          <w:rFonts w:cstheme="minorHAnsi"/>
          <w:sz w:val="20"/>
          <w:szCs w:val="20"/>
        </w:rPr>
        <w:t>Kingsford RT, Thomas RF and Curtin AL (2001) Conservation of wetlands in the Paroo and Warrego</w:t>
      </w:r>
      <w:r>
        <w:rPr>
          <w:rFonts w:cstheme="minorHAnsi"/>
          <w:sz w:val="20"/>
          <w:szCs w:val="20"/>
        </w:rPr>
        <w:t xml:space="preserve"> </w:t>
      </w:r>
      <w:r w:rsidRPr="00BB0FDA">
        <w:rPr>
          <w:rFonts w:cstheme="minorHAnsi"/>
          <w:sz w:val="20"/>
          <w:szCs w:val="20"/>
        </w:rPr>
        <w:t>River catchments in arid Australia</w:t>
      </w:r>
      <w:r w:rsidRPr="001806F4">
        <w:rPr>
          <w:rFonts w:cstheme="minorHAnsi"/>
          <w:i/>
          <w:sz w:val="20"/>
          <w:szCs w:val="20"/>
        </w:rPr>
        <w:t>.</w:t>
      </w:r>
      <w:proofErr w:type="gramEnd"/>
      <w:r w:rsidRPr="001806F4">
        <w:rPr>
          <w:rFonts w:cstheme="minorHAnsi"/>
          <w:i/>
          <w:sz w:val="20"/>
          <w:szCs w:val="20"/>
        </w:rPr>
        <w:t xml:space="preserve"> Pacific Conservation Biology</w:t>
      </w:r>
      <w:r w:rsidRPr="00BB0FDA">
        <w:rPr>
          <w:rFonts w:cstheme="minorHAnsi"/>
          <w:sz w:val="20"/>
          <w:szCs w:val="20"/>
        </w:rPr>
        <w:t xml:space="preserve"> 7, 21-3</w:t>
      </w:r>
    </w:p>
    <w:p w:rsidR="002624CD" w:rsidRPr="00BB0FDA" w:rsidRDefault="002624CD" w:rsidP="002624CD">
      <w:pPr>
        <w:pStyle w:val="BodyText1"/>
        <w:spacing w:line="240" w:lineRule="auto"/>
        <w:jc w:val="left"/>
        <w:rPr>
          <w:rFonts w:cstheme="minorHAnsi"/>
          <w:sz w:val="18"/>
          <w:szCs w:val="18"/>
        </w:rPr>
      </w:pPr>
      <w:proofErr w:type="gramStart"/>
      <w:r w:rsidRPr="00BB0FDA">
        <w:rPr>
          <w:rFonts w:cstheme="minorHAnsi"/>
          <w:sz w:val="20"/>
          <w:szCs w:val="20"/>
        </w:rPr>
        <w:t xml:space="preserve">R.T. Kingsford, G. </w:t>
      </w:r>
      <w:proofErr w:type="spellStart"/>
      <w:r w:rsidRPr="00BB0FDA">
        <w:rPr>
          <w:rFonts w:cstheme="minorHAnsi"/>
          <w:sz w:val="20"/>
          <w:szCs w:val="20"/>
        </w:rPr>
        <w:t>Bino</w:t>
      </w:r>
      <w:proofErr w:type="spellEnd"/>
      <w:r w:rsidRPr="00BB0FDA">
        <w:rPr>
          <w:rFonts w:cstheme="minorHAnsi"/>
          <w:sz w:val="20"/>
          <w:szCs w:val="20"/>
        </w:rPr>
        <w:t xml:space="preserve">, J. Porter and K. </w:t>
      </w:r>
      <w:proofErr w:type="spellStart"/>
      <w:r w:rsidRPr="00BB0FDA">
        <w:rPr>
          <w:rFonts w:cstheme="minorHAnsi"/>
          <w:sz w:val="20"/>
          <w:szCs w:val="20"/>
        </w:rPr>
        <w:t>Brandis</w:t>
      </w:r>
      <w:proofErr w:type="spellEnd"/>
      <w:r w:rsidRPr="00BB0FDA">
        <w:rPr>
          <w:rFonts w:cstheme="minorHAnsi"/>
          <w:sz w:val="20"/>
          <w:szCs w:val="20"/>
        </w:rPr>
        <w:t xml:space="preserve"> (2013)</w:t>
      </w:r>
      <w:r>
        <w:rPr>
          <w:rFonts w:cstheme="minorHAnsi"/>
          <w:sz w:val="20"/>
          <w:szCs w:val="20"/>
        </w:rPr>
        <w:t xml:space="preserve">, </w:t>
      </w:r>
      <w:r w:rsidRPr="001806F4">
        <w:rPr>
          <w:rFonts w:cstheme="minorHAnsi"/>
          <w:i/>
          <w:sz w:val="20"/>
          <w:szCs w:val="20"/>
        </w:rPr>
        <w:t>Waterbird communities in the Murray-Darling Basin (1983-2012)</w:t>
      </w:r>
      <w:r>
        <w:rPr>
          <w:rFonts w:cstheme="minorHAnsi"/>
          <w:sz w:val="20"/>
          <w:szCs w:val="20"/>
        </w:rPr>
        <w:t>.</w:t>
      </w:r>
      <w:proofErr w:type="gramEnd"/>
      <w:r>
        <w:rPr>
          <w:rFonts w:cstheme="minorHAnsi"/>
          <w:sz w:val="20"/>
          <w:szCs w:val="20"/>
        </w:rPr>
        <w:t xml:space="preserve"> </w:t>
      </w:r>
      <w:proofErr w:type="gramStart"/>
      <w:r>
        <w:rPr>
          <w:rFonts w:cstheme="minorHAnsi"/>
          <w:sz w:val="20"/>
          <w:szCs w:val="20"/>
        </w:rPr>
        <w:t>Murray Darling Basin Authority (2014), Canberra.</w:t>
      </w:r>
      <w:proofErr w:type="gramEnd"/>
      <w:r>
        <w:rPr>
          <w:rFonts w:cstheme="minorHAnsi"/>
          <w:sz w:val="20"/>
          <w:szCs w:val="20"/>
        </w:rPr>
        <w:t xml:space="preserve"> </w:t>
      </w:r>
      <w:hyperlink r:id="rId36" w:history="1">
        <w:r w:rsidRPr="00BB0FDA">
          <w:rPr>
            <w:rStyle w:val="Hyperlink"/>
            <w:rFonts w:cstheme="minorHAnsi"/>
            <w:sz w:val="18"/>
            <w:szCs w:val="18"/>
          </w:rPr>
          <w:t>http://www.mdba.gov.au/sites/default/files/pubs/Waterbird-communities-mdb-aug-2013.pdf</w:t>
        </w:r>
      </w:hyperlink>
    </w:p>
    <w:p w:rsidR="002624CD" w:rsidRDefault="002624CD" w:rsidP="002624CD">
      <w:pPr>
        <w:pStyle w:val="BodyText1"/>
        <w:spacing w:line="240" w:lineRule="auto"/>
        <w:jc w:val="left"/>
        <w:rPr>
          <w:rFonts w:cs="Arial"/>
          <w:color w:val="000000"/>
          <w:sz w:val="20"/>
          <w:szCs w:val="20"/>
          <w:lang w:eastAsia="en-AU"/>
        </w:rPr>
      </w:pPr>
      <w:r w:rsidRPr="00131D85">
        <w:rPr>
          <w:rFonts w:cs="Arial"/>
          <w:color w:val="000000"/>
          <w:spacing w:val="-2"/>
          <w:sz w:val="20"/>
          <w:szCs w:val="20"/>
          <w:lang w:eastAsia="en-AU"/>
        </w:rPr>
        <w:t xml:space="preserve">Marshall, J. </w:t>
      </w:r>
      <w:proofErr w:type="spellStart"/>
      <w:r w:rsidRPr="00131D85">
        <w:rPr>
          <w:rFonts w:cs="Arial"/>
          <w:color w:val="000000"/>
          <w:spacing w:val="-2"/>
          <w:sz w:val="20"/>
          <w:szCs w:val="20"/>
          <w:lang w:eastAsia="en-AU"/>
        </w:rPr>
        <w:t>Menke</w:t>
      </w:r>
      <w:proofErr w:type="spellEnd"/>
      <w:r w:rsidRPr="00131D85">
        <w:rPr>
          <w:rFonts w:cs="Arial"/>
          <w:color w:val="000000"/>
          <w:spacing w:val="-2"/>
          <w:sz w:val="20"/>
          <w:szCs w:val="20"/>
          <w:lang w:eastAsia="en-AU"/>
        </w:rPr>
        <w:t xml:space="preserve">, N. Crook, D. </w:t>
      </w:r>
      <w:proofErr w:type="spellStart"/>
      <w:r w:rsidRPr="00131D85">
        <w:rPr>
          <w:rFonts w:cs="Arial"/>
          <w:color w:val="000000"/>
          <w:spacing w:val="-2"/>
          <w:sz w:val="20"/>
          <w:szCs w:val="20"/>
          <w:lang w:eastAsia="en-AU"/>
        </w:rPr>
        <w:t>Lobegeiger</w:t>
      </w:r>
      <w:proofErr w:type="spellEnd"/>
      <w:r w:rsidRPr="00131D85">
        <w:rPr>
          <w:rFonts w:cs="Arial"/>
          <w:color w:val="000000"/>
          <w:spacing w:val="-2"/>
          <w:sz w:val="20"/>
          <w:szCs w:val="20"/>
          <w:lang w:eastAsia="en-AU"/>
        </w:rPr>
        <w:t xml:space="preserve">, J. Balcombe, S. Huey, J. Fawcett, J. Bond, N. Starkey, A. and Sternberg, D. (2016). ‘Go with the flow: the movement behaviour of fish from isolated waterhole refugia during connecting flow events in an intermittent </w:t>
      </w:r>
      <w:proofErr w:type="spellStart"/>
      <w:r w:rsidRPr="00131D85">
        <w:rPr>
          <w:rFonts w:cs="Arial"/>
          <w:color w:val="000000"/>
          <w:spacing w:val="-2"/>
          <w:sz w:val="20"/>
          <w:szCs w:val="20"/>
          <w:lang w:eastAsia="en-AU"/>
        </w:rPr>
        <w:t>dryland</w:t>
      </w:r>
      <w:proofErr w:type="spellEnd"/>
      <w:r w:rsidRPr="00131D85">
        <w:rPr>
          <w:rFonts w:cs="Arial"/>
          <w:color w:val="000000"/>
          <w:spacing w:val="-2"/>
          <w:sz w:val="20"/>
          <w:szCs w:val="20"/>
          <w:lang w:eastAsia="en-AU"/>
        </w:rPr>
        <w:t xml:space="preserve"> river. </w:t>
      </w:r>
      <w:proofErr w:type="gramStart"/>
      <w:r w:rsidRPr="00131D85">
        <w:rPr>
          <w:rFonts w:cs="Arial"/>
          <w:i/>
          <w:color w:val="000000"/>
          <w:spacing w:val="-2"/>
          <w:sz w:val="20"/>
          <w:szCs w:val="20"/>
          <w:lang w:eastAsia="en-AU"/>
        </w:rPr>
        <w:t>Freshwater Biology.</w:t>
      </w:r>
      <w:proofErr w:type="gramEnd"/>
      <w:r w:rsidRPr="00131D85">
        <w:rPr>
          <w:spacing w:val="-2"/>
          <w:sz w:val="20"/>
          <w:szCs w:val="20"/>
        </w:rPr>
        <w:t xml:space="preserve"> </w:t>
      </w:r>
      <w:proofErr w:type="gramStart"/>
      <w:r w:rsidRPr="00131D85">
        <w:rPr>
          <w:spacing w:val="-2"/>
          <w:sz w:val="20"/>
          <w:szCs w:val="20"/>
        </w:rPr>
        <w:t>J</w:t>
      </w:r>
      <w:r w:rsidRPr="00131D85">
        <w:rPr>
          <w:rFonts w:cs="Arial"/>
          <w:color w:val="000000"/>
          <w:spacing w:val="-2"/>
          <w:sz w:val="20"/>
          <w:szCs w:val="20"/>
          <w:lang w:eastAsia="en-AU"/>
        </w:rPr>
        <w:t>anuary 21, 2016</w:t>
      </w:r>
      <w:r>
        <w:rPr>
          <w:rFonts w:cs="Arial"/>
          <w:color w:val="000000"/>
          <w:spacing w:val="-2"/>
          <w:sz w:val="20"/>
          <w:szCs w:val="20"/>
          <w:lang w:eastAsia="en-AU"/>
        </w:rPr>
        <w:t xml:space="preserve"> (</w:t>
      </w:r>
      <w:r w:rsidRPr="00131D85">
        <w:rPr>
          <w:rFonts w:cs="Arial"/>
          <w:color w:val="000000"/>
          <w:spacing w:val="-2"/>
          <w:sz w:val="20"/>
          <w:szCs w:val="20"/>
          <w:lang w:eastAsia="en-AU"/>
        </w:rPr>
        <w:t xml:space="preserve">online version prior to inclusion in an issue) </w:t>
      </w:r>
      <w:hyperlink r:id="rId37" w:history="1">
        <w:r w:rsidRPr="00131D85">
          <w:rPr>
            <w:rStyle w:val="Hyperlink"/>
            <w:rFonts w:cs="Arial"/>
            <w:sz w:val="18"/>
            <w:szCs w:val="18"/>
            <w:lang w:eastAsia="en-AU"/>
          </w:rPr>
          <w:t>http://onlinelibrary.wiley.com/doi/10.1111/fwb.12707/full</w:t>
        </w:r>
      </w:hyperlink>
      <w:r>
        <w:rPr>
          <w:rFonts w:cs="Arial"/>
          <w:color w:val="000000"/>
          <w:sz w:val="20"/>
          <w:szCs w:val="20"/>
          <w:lang w:eastAsia="en-AU"/>
        </w:rPr>
        <w:t>.</w:t>
      </w:r>
      <w:proofErr w:type="gramEnd"/>
    </w:p>
    <w:p w:rsidR="002624CD" w:rsidRDefault="002624CD" w:rsidP="002624CD">
      <w:pPr>
        <w:pStyle w:val="BodyText1"/>
        <w:spacing w:line="240" w:lineRule="auto"/>
        <w:jc w:val="left"/>
        <w:rPr>
          <w:rFonts w:cstheme="minorHAnsi"/>
          <w:sz w:val="20"/>
          <w:szCs w:val="20"/>
        </w:rPr>
      </w:pPr>
      <w:proofErr w:type="gramStart"/>
      <w:r>
        <w:rPr>
          <w:spacing w:val="-2"/>
          <w:sz w:val="20"/>
          <w:szCs w:val="20"/>
        </w:rPr>
        <w:t>Murray-Darling Basin Authority (</w:t>
      </w:r>
      <w:r>
        <w:rPr>
          <w:rFonts w:cstheme="minorHAnsi"/>
          <w:sz w:val="20"/>
          <w:szCs w:val="20"/>
        </w:rPr>
        <w:t>MDBA) (2012a).</w:t>
      </w:r>
      <w:proofErr w:type="gramEnd"/>
      <w:r>
        <w:rPr>
          <w:rFonts w:cstheme="minorHAnsi"/>
          <w:sz w:val="20"/>
          <w:szCs w:val="20"/>
        </w:rPr>
        <w:t xml:space="preserve"> </w:t>
      </w:r>
      <w:r>
        <w:rPr>
          <w:rFonts w:cstheme="minorHAnsi"/>
          <w:i/>
          <w:sz w:val="20"/>
          <w:szCs w:val="20"/>
        </w:rPr>
        <w:t>Assessment of environmental water requirements for the proposed Basin Plan: Lower Balonne Floodplain.</w:t>
      </w:r>
      <w:r>
        <w:rPr>
          <w:rFonts w:cstheme="minorHAnsi"/>
          <w:sz w:val="20"/>
          <w:szCs w:val="20"/>
        </w:rPr>
        <w:t xml:space="preserve"> MDBA Publication No: 24/12. Murray Darling Basin Authority, Canberra. </w:t>
      </w:r>
      <w:hyperlink r:id="rId38" w:history="1">
        <w:r w:rsidRPr="00131D85">
          <w:rPr>
            <w:rStyle w:val="Hyperlink"/>
            <w:rFonts w:cstheme="minorHAnsi"/>
            <w:sz w:val="18"/>
            <w:szCs w:val="18"/>
          </w:rPr>
          <w:t>http://www.mdba.gov.au/publications/mdba-reports/assessing-environmental-water-requirements-basins-rivers</w:t>
        </w:r>
      </w:hyperlink>
      <w:r>
        <w:rPr>
          <w:rFonts w:cstheme="minorHAnsi"/>
          <w:sz w:val="20"/>
          <w:szCs w:val="20"/>
        </w:rPr>
        <w:t xml:space="preserve"> </w:t>
      </w:r>
    </w:p>
    <w:p w:rsidR="002624CD" w:rsidRDefault="002624CD" w:rsidP="002624CD">
      <w:pPr>
        <w:pStyle w:val="BodyText1"/>
        <w:spacing w:line="240" w:lineRule="auto"/>
        <w:jc w:val="left"/>
        <w:rPr>
          <w:rFonts w:cstheme="minorHAnsi"/>
          <w:sz w:val="20"/>
          <w:szCs w:val="20"/>
        </w:rPr>
      </w:pPr>
      <w:proofErr w:type="gramStart"/>
      <w:r>
        <w:rPr>
          <w:rFonts w:cstheme="minorHAnsi"/>
          <w:sz w:val="20"/>
          <w:szCs w:val="20"/>
        </w:rPr>
        <w:t>MDBA (2012b).</w:t>
      </w:r>
      <w:proofErr w:type="gramEnd"/>
      <w:r>
        <w:rPr>
          <w:rFonts w:cstheme="minorHAnsi"/>
          <w:sz w:val="20"/>
          <w:szCs w:val="20"/>
        </w:rPr>
        <w:t xml:space="preserve"> Assessment </w:t>
      </w:r>
      <w:r>
        <w:rPr>
          <w:rFonts w:cstheme="minorHAnsi"/>
          <w:i/>
          <w:sz w:val="20"/>
          <w:szCs w:val="20"/>
        </w:rPr>
        <w:t>of environmental water requirements for the proposed Basin Plan: Narran Lakes.</w:t>
      </w:r>
      <w:r>
        <w:rPr>
          <w:rFonts w:cstheme="minorHAnsi"/>
          <w:sz w:val="20"/>
          <w:szCs w:val="20"/>
        </w:rPr>
        <w:t xml:space="preserve"> MDBA Publication No: 27/12. Murray Darling Basin Authority, Canberra. </w:t>
      </w:r>
      <w:hyperlink r:id="rId39" w:history="1">
        <w:r w:rsidRPr="00131D85">
          <w:rPr>
            <w:rStyle w:val="Hyperlink"/>
            <w:rFonts w:cstheme="minorHAnsi"/>
            <w:sz w:val="18"/>
            <w:szCs w:val="18"/>
          </w:rPr>
          <w:t>http://www.mdba.gov.au/publications/mdba-reports/assessing-environmental-water-requirements-basins-rivers</w:t>
        </w:r>
      </w:hyperlink>
      <w:r>
        <w:rPr>
          <w:rFonts w:cstheme="minorHAnsi"/>
          <w:sz w:val="20"/>
          <w:szCs w:val="20"/>
        </w:rPr>
        <w:t xml:space="preserve"> </w:t>
      </w:r>
    </w:p>
    <w:p w:rsidR="002624CD" w:rsidRDefault="002624CD" w:rsidP="002624CD">
      <w:pPr>
        <w:pStyle w:val="BodyText1"/>
        <w:spacing w:line="240" w:lineRule="auto"/>
        <w:jc w:val="left"/>
        <w:rPr>
          <w:spacing w:val="-2"/>
          <w:sz w:val="20"/>
          <w:szCs w:val="20"/>
        </w:rPr>
      </w:pPr>
      <w:proofErr w:type="gramStart"/>
      <w:r>
        <w:rPr>
          <w:spacing w:val="-2"/>
          <w:sz w:val="20"/>
          <w:szCs w:val="20"/>
        </w:rPr>
        <w:t>MDBA (2012c).</w:t>
      </w:r>
      <w:proofErr w:type="gramEnd"/>
      <w:r>
        <w:rPr>
          <w:spacing w:val="-2"/>
          <w:sz w:val="20"/>
          <w:szCs w:val="20"/>
        </w:rPr>
        <w:t xml:space="preserve"> </w:t>
      </w:r>
      <w:r>
        <w:rPr>
          <w:i/>
          <w:spacing w:val="-2"/>
          <w:sz w:val="20"/>
          <w:szCs w:val="20"/>
        </w:rPr>
        <w:t>Assessment of environmental water requirements for the proposed Basin Plan: Lower Border Rivers (in-channel flows)</w:t>
      </w:r>
      <w:r>
        <w:rPr>
          <w:spacing w:val="-2"/>
          <w:sz w:val="20"/>
          <w:szCs w:val="20"/>
        </w:rPr>
        <w:t xml:space="preserve">. </w:t>
      </w:r>
      <w:proofErr w:type="gramStart"/>
      <w:r>
        <w:rPr>
          <w:spacing w:val="-2"/>
          <w:sz w:val="20"/>
          <w:szCs w:val="20"/>
        </w:rPr>
        <w:t>Document 40/12.</w:t>
      </w:r>
      <w:proofErr w:type="gramEnd"/>
      <w:r>
        <w:rPr>
          <w:spacing w:val="-2"/>
          <w:sz w:val="20"/>
          <w:szCs w:val="20"/>
        </w:rPr>
        <w:t xml:space="preserve"> Murray–Darling Basin Authority, Canberra. </w:t>
      </w:r>
      <w:hyperlink r:id="rId40" w:history="1">
        <w:r>
          <w:rPr>
            <w:rStyle w:val="Hyperlink"/>
            <w:rFonts w:eastAsiaTheme="majorEastAsia"/>
            <w:spacing w:val="-2"/>
            <w:sz w:val="20"/>
            <w:szCs w:val="20"/>
          </w:rPr>
          <w:t>http://www.mdba.gov.au/what-we-do/basin-plan/development/bp-science/assessing-environmental-water-requirements</w:t>
        </w:r>
      </w:hyperlink>
    </w:p>
    <w:p w:rsidR="002624CD" w:rsidRDefault="002624CD" w:rsidP="002624CD">
      <w:pPr>
        <w:pStyle w:val="BodyText1"/>
        <w:spacing w:line="240" w:lineRule="auto"/>
        <w:jc w:val="left"/>
        <w:rPr>
          <w:rFonts w:cstheme="minorHAnsi"/>
          <w:sz w:val="20"/>
          <w:szCs w:val="20"/>
        </w:rPr>
      </w:pPr>
      <w:proofErr w:type="gramStart"/>
      <w:r>
        <w:rPr>
          <w:rFonts w:cstheme="minorHAnsi"/>
          <w:sz w:val="20"/>
          <w:szCs w:val="20"/>
        </w:rPr>
        <w:t>MDBA (2012d).</w:t>
      </w:r>
      <w:proofErr w:type="gramEnd"/>
      <w:r>
        <w:rPr>
          <w:rFonts w:cstheme="minorHAnsi"/>
          <w:sz w:val="20"/>
          <w:szCs w:val="20"/>
        </w:rPr>
        <w:t xml:space="preserve"> </w:t>
      </w:r>
      <w:r>
        <w:rPr>
          <w:rFonts w:cstheme="minorHAnsi"/>
          <w:i/>
          <w:sz w:val="20"/>
          <w:szCs w:val="20"/>
        </w:rPr>
        <w:t>Assessment of environmental water requirements for the proposed Basin Plan: Barwon-Darling River upstream of Menindee Lakes.</w:t>
      </w:r>
      <w:r>
        <w:rPr>
          <w:rFonts w:cstheme="minorHAnsi"/>
          <w:sz w:val="20"/>
          <w:szCs w:val="20"/>
        </w:rPr>
        <w:t xml:space="preserve"> MDBA Publication No: 41/12. Murray Darling Basin Authority, Canberra. </w:t>
      </w:r>
      <w:hyperlink r:id="rId41" w:history="1">
        <w:r w:rsidRPr="00131D85">
          <w:rPr>
            <w:rStyle w:val="Hyperlink"/>
            <w:rFonts w:cstheme="minorHAnsi"/>
            <w:sz w:val="18"/>
            <w:szCs w:val="18"/>
          </w:rPr>
          <w:t>http://www.mdba.gov.au/publications/mdba-reports/assessing-environmental-water-requirements-basins-rivers</w:t>
        </w:r>
      </w:hyperlink>
      <w:r>
        <w:rPr>
          <w:rFonts w:cstheme="minorHAnsi"/>
          <w:sz w:val="20"/>
          <w:szCs w:val="20"/>
        </w:rPr>
        <w:t xml:space="preserve"> </w:t>
      </w:r>
    </w:p>
    <w:p w:rsidR="002624CD" w:rsidRPr="00D73065" w:rsidRDefault="002624CD" w:rsidP="002624CD">
      <w:pPr>
        <w:spacing w:before="120" w:after="120"/>
        <w:jc w:val="left"/>
        <w:rPr>
          <w:rFonts w:ascii="Century Gothic" w:hAnsi="Century Gothic"/>
          <w:spacing w:val="-2"/>
          <w:sz w:val="18"/>
          <w:szCs w:val="18"/>
        </w:rPr>
      </w:pPr>
      <w:proofErr w:type="gramStart"/>
      <w:r>
        <w:rPr>
          <w:rFonts w:ascii="Century Gothic" w:hAnsi="Century Gothic" w:cs="Arial"/>
          <w:color w:val="000000" w:themeColor="text1"/>
          <w:spacing w:val="-2"/>
        </w:rPr>
        <w:t>MDBA (2014a).</w:t>
      </w:r>
      <w:proofErr w:type="gramEnd"/>
      <w:r>
        <w:rPr>
          <w:rFonts w:ascii="Century Gothic" w:hAnsi="Century Gothic" w:cs="Arial"/>
          <w:color w:val="000000" w:themeColor="text1"/>
          <w:spacing w:val="-2"/>
        </w:rPr>
        <w:t xml:space="preserve"> </w:t>
      </w:r>
      <w:proofErr w:type="gramStart"/>
      <w:r>
        <w:rPr>
          <w:rFonts w:ascii="Century Gothic" w:hAnsi="Century Gothic" w:cs="Arial"/>
          <w:i/>
          <w:color w:val="000000" w:themeColor="text1"/>
          <w:spacing w:val="-2"/>
        </w:rPr>
        <w:t>Basin-wide Environmental Watering Strategy 2014</w:t>
      </w:r>
      <w:r>
        <w:rPr>
          <w:rFonts w:ascii="Century Gothic" w:hAnsi="Century Gothic" w:cs="Arial"/>
          <w:color w:val="000000" w:themeColor="text1"/>
          <w:spacing w:val="-2"/>
        </w:rPr>
        <w:t>.</w:t>
      </w:r>
      <w:proofErr w:type="gramEnd"/>
      <w:r>
        <w:rPr>
          <w:rFonts w:ascii="Century Gothic" w:hAnsi="Century Gothic" w:cs="Arial"/>
          <w:color w:val="000000" w:themeColor="text1"/>
          <w:spacing w:val="-2"/>
        </w:rPr>
        <w:t xml:space="preserve"> </w:t>
      </w:r>
      <w:proofErr w:type="gramStart"/>
      <w:r>
        <w:rPr>
          <w:rFonts w:ascii="Century Gothic" w:hAnsi="Century Gothic" w:cs="Arial"/>
          <w:color w:val="000000" w:themeColor="text1"/>
          <w:spacing w:val="-2"/>
        </w:rPr>
        <w:t>MDBA Publication No 20/14.</w:t>
      </w:r>
      <w:proofErr w:type="gramEnd"/>
      <w:r>
        <w:rPr>
          <w:rFonts w:ascii="Century Gothic" w:hAnsi="Century Gothic" w:cs="Arial"/>
          <w:color w:val="000000" w:themeColor="text1"/>
          <w:spacing w:val="-2"/>
        </w:rPr>
        <w:t xml:space="preserve"> Murray–Darling Basin Authority, Canberra. </w:t>
      </w:r>
      <w:hyperlink r:id="rId42" w:history="1">
        <w:r w:rsidRPr="00D73065">
          <w:rPr>
            <w:rStyle w:val="Hyperlink"/>
            <w:rFonts w:ascii="Century Gothic" w:hAnsi="Century Gothic" w:cs="Arial"/>
            <w:spacing w:val="-2"/>
            <w:sz w:val="18"/>
            <w:szCs w:val="18"/>
          </w:rPr>
          <w:t>http://www.mdba.gov.au/media-pubs/publications/basin-wide-environmental-watering-strategy</w:t>
        </w:r>
      </w:hyperlink>
    </w:p>
    <w:p w:rsidR="002624CD" w:rsidRDefault="002624CD" w:rsidP="002624CD">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MDBA (2016d).</w:t>
      </w:r>
      <w:proofErr w:type="gramEnd"/>
      <w:r>
        <w:rPr>
          <w:rFonts w:cs="Arial"/>
          <w:color w:val="000000"/>
          <w:sz w:val="20"/>
          <w:szCs w:val="20"/>
          <w:lang w:eastAsia="en-AU"/>
        </w:rPr>
        <w:t xml:space="preserve"> </w:t>
      </w:r>
      <w:proofErr w:type="gramStart"/>
      <w:r>
        <w:rPr>
          <w:rFonts w:cs="Arial"/>
          <w:i/>
          <w:iCs/>
          <w:color w:val="000000"/>
          <w:sz w:val="20"/>
          <w:szCs w:val="20"/>
          <w:lang w:eastAsia="en-AU"/>
        </w:rPr>
        <w:t>Inundation mapping in the Northern Basin review</w:t>
      </w:r>
      <w:r>
        <w:rPr>
          <w:rFonts w:cs="Arial"/>
          <w:color w:val="000000"/>
          <w:sz w:val="20"/>
          <w:szCs w:val="20"/>
          <w:lang w:eastAsia="en-AU"/>
        </w:rPr>
        <w:t>.</w:t>
      </w:r>
      <w:proofErr w:type="gramEnd"/>
      <w:r>
        <w:rPr>
          <w:rFonts w:cs="Arial"/>
          <w:color w:val="000000"/>
          <w:sz w:val="20"/>
          <w:szCs w:val="20"/>
          <w:lang w:eastAsia="en-AU"/>
        </w:rPr>
        <w:t xml:space="preserve"> Murray-Darling Basin Authority, Canberra (in prep.).</w:t>
      </w:r>
    </w:p>
    <w:p w:rsidR="002624CD" w:rsidRDefault="002624CD" w:rsidP="002624CD">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 xml:space="preserve">Merritt, W. Spencer, J. </w:t>
      </w:r>
      <w:proofErr w:type="spellStart"/>
      <w:r>
        <w:rPr>
          <w:rFonts w:cs="Arial"/>
          <w:color w:val="000000"/>
          <w:sz w:val="20"/>
          <w:szCs w:val="20"/>
          <w:lang w:eastAsia="en-AU"/>
        </w:rPr>
        <w:t>Brandis</w:t>
      </w:r>
      <w:proofErr w:type="spellEnd"/>
      <w:r>
        <w:rPr>
          <w:rFonts w:cs="Arial"/>
          <w:color w:val="000000"/>
          <w:sz w:val="20"/>
          <w:szCs w:val="20"/>
          <w:lang w:eastAsia="en-AU"/>
        </w:rPr>
        <w:t xml:space="preserve">, K. </w:t>
      </w:r>
      <w:proofErr w:type="spellStart"/>
      <w:r>
        <w:rPr>
          <w:rFonts w:cs="Arial"/>
          <w:color w:val="000000"/>
          <w:sz w:val="20"/>
          <w:szCs w:val="20"/>
          <w:lang w:eastAsia="en-AU"/>
        </w:rPr>
        <w:t>Bino</w:t>
      </w:r>
      <w:proofErr w:type="spellEnd"/>
      <w:r>
        <w:rPr>
          <w:rFonts w:cs="Arial"/>
          <w:color w:val="000000"/>
          <w:sz w:val="20"/>
          <w:szCs w:val="20"/>
          <w:lang w:eastAsia="en-AU"/>
        </w:rPr>
        <w:t>, G. Harding, P. and Thomas, R. (2016).</w:t>
      </w:r>
      <w:proofErr w:type="gramEnd"/>
      <w:r>
        <w:rPr>
          <w:rFonts w:cs="Arial"/>
          <w:color w:val="000000"/>
          <w:sz w:val="20"/>
          <w:szCs w:val="20"/>
          <w:lang w:eastAsia="en-AU"/>
        </w:rPr>
        <w:t xml:space="preserve"> </w:t>
      </w:r>
      <w:r>
        <w:rPr>
          <w:rFonts w:cs="Arial"/>
          <w:i/>
          <w:color w:val="000000"/>
          <w:sz w:val="20"/>
          <w:szCs w:val="20"/>
          <w:lang w:eastAsia="en-AU"/>
        </w:rPr>
        <w:t>Review of the science behind the waterbird breeding indicator for Narran Lakes</w:t>
      </w:r>
      <w:r w:rsidR="00FA7784">
        <w:rPr>
          <w:rFonts w:cs="Arial"/>
          <w:color w:val="000000"/>
          <w:sz w:val="20"/>
          <w:szCs w:val="20"/>
          <w:lang w:eastAsia="en-AU"/>
        </w:rPr>
        <w:t>. Final r</w:t>
      </w:r>
      <w:r>
        <w:rPr>
          <w:rFonts w:cs="Arial"/>
          <w:color w:val="000000"/>
          <w:sz w:val="20"/>
          <w:szCs w:val="20"/>
          <w:lang w:eastAsia="en-AU"/>
        </w:rPr>
        <w:t>eport prepared for the M</w:t>
      </w:r>
      <w:r w:rsidR="00FA7784">
        <w:rPr>
          <w:rFonts w:cs="Arial"/>
          <w:color w:val="000000"/>
          <w:sz w:val="20"/>
          <w:szCs w:val="20"/>
          <w:lang w:eastAsia="en-AU"/>
        </w:rPr>
        <w:t xml:space="preserve">urray </w:t>
      </w:r>
      <w:r>
        <w:rPr>
          <w:rFonts w:cs="Arial"/>
          <w:color w:val="000000"/>
          <w:sz w:val="20"/>
          <w:szCs w:val="20"/>
          <w:lang w:eastAsia="en-AU"/>
        </w:rPr>
        <w:t>D</w:t>
      </w:r>
      <w:r w:rsidR="00FA7784">
        <w:rPr>
          <w:rFonts w:cs="Arial"/>
          <w:color w:val="000000"/>
          <w:sz w:val="20"/>
          <w:szCs w:val="20"/>
          <w:lang w:eastAsia="en-AU"/>
        </w:rPr>
        <w:t xml:space="preserve">arling Basin </w:t>
      </w:r>
      <w:r>
        <w:rPr>
          <w:rFonts w:cs="Arial"/>
          <w:color w:val="000000"/>
          <w:sz w:val="20"/>
          <w:szCs w:val="20"/>
          <w:lang w:eastAsia="en-AU"/>
        </w:rPr>
        <w:t>A</w:t>
      </w:r>
      <w:r w:rsidR="00FA7784">
        <w:rPr>
          <w:rFonts w:cs="Arial"/>
          <w:color w:val="000000"/>
          <w:sz w:val="20"/>
          <w:szCs w:val="20"/>
          <w:lang w:eastAsia="en-AU"/>
        </w:rPr>
        <w:t>uthority</w:t>
      </w:r>
      <w:r>
        <w:rPr>
          <w:rFonts w:cs="Arial"/>
          <w:color w:val="000000"/>
          <w:sz w:val="20"/>
          <w:szCs w:val="20"/>
          <w:lang w:eastAsia="en-AU"/>
        </w:rPr>
        <w:t>, Canberra</w:t>
      </w:r>
      <w:r w:rsidR="00FA7784">
        <w:rPr>
          <w:rFonts w:cs="Arial"/>
          <w:color w:val="000000"/>
          <w:sz w:val="20"/>
          <w:szCs w:val="20"/>
          <w:lang w:eastAsia="en-AU"/>
        </w:rPr>
        <w:t xml:space="preserve">. </w:t>
      </w:r>
      <w:proofErr w:type="gramStart"/>
      <w:r w:rsidR="00FA7784">
        <w:rPr>
          <w:rFonts w:cs="Arial"/>
          <w:color w:val="000000"/>
          <w:sz w:val="20"/>
          <w:szCs w:val="20"/>
          <w:lang w:eastAsia="en-AU"/>
        </w:rPr>
        <w:t>May 2016</w:t>
      </w:r>
      <w:r>
        <w:rPr>
          <w:rFonts w:cs="Arial"/>
          <w:color w:val="000000"/>
          <w:sz w:val="20"/>
          <w:szCs w:val="20"/>
          <w:lang w:eastAsia="en-AU"/>
        </w:rPr>
        <w:t xml:space="preserve"> (in prep).</w:t>
      </w:r>
      <w:proofErr w:type="gramEnd"/>
    </w:p>
    <w:p w:rsidR="002624CD" w:rsidRDefault="002624CD" w:rsidP="002624CD">
      <w:pPr>
        <w:pStyle w:val="BodyText1"/>
        <w:spacing w:line="240" w:lineRule="auto"/>
        <w:jc w:val="left"/>
        <w:rPr>
          <w:sz w:val="20"/>
          <w:szCs w:val="20"/>
        </w:rPr>
      </w:pPr>
      <w:proofErr w:type="gramStart"/>
      <w:r>
        <w:rPr>
          <w:sz w:val="20"/>
          <w:szCs w:val="20"/>
        </w:rPr>
        <w:t>Nairn, L.C. and Kingsford R.T (2012).</w:t>
      </w:r>
      <w:proofErr w:type="gramEnd"/>
      <w:r>
        <w:rPr>
          <w:sz w:val="20"/>
          <w:szCs w:val="20"/>
        </w:rPr>
        <w:t xml:space="preserve"> </w:t>
      </w:r>
      <w:r>
        <w:rPr>
          <w:i/>
          <w:sz w:val="20"/>
          <w:szCs w:val="20"/>
        </w:rPr>
        <w:t>Wetland distribution and land use in the Murray-Darling basin</w:t>
      </w:r>
      <w:r>
        <w:rPr>
          <w:sz w:val="20"/>
          <w:szCs w:val="20"/>
        </w:rPr>
        <w:t xml:space="preserve">. </w:t>
      </w:r>
      <w:proofErr w:type="gramStart"/>
      <w:r>
        <w:rPr>
          <w:sz w:val="20"/>
          <w:szCs w:val="20"/>
        </w:rPr>
        <w:t>A report to the Australian Floodplain Association.</w:t>
      </w:r>
      <w:proofErr w:type="gramEnd"/>
      <w:r>
        <w:rPr>
          <w:sz w:val="20"/>
          <w:szCs w:val="20"/>
        </w:rPr>
        <w:t xml:space="preserve"> </w:t>
      </w:r>
      <w:proofErr w:type="gramStart"/>
      <w:r>
        <w:rPr>
          <w:sz w:val="20"/>
          <w:szCs w:val="20"/>
        </w:rPr>
        <w:t>Australian Wetlands, Rivers and Landscapes Centre, University of NSW, Sydney.</w:t>
      </w:r>
      <w:proofErr w:type="gramEnd"/>
      <w:r>
        <w:rPr>
          <w:sz w:val="20"/>
          <w:szCs w:val="20"/>
        </w:rPr>
        <w:t xml:space="preserve"> </w:t>
      </w:r>
      <w:hyperlink r:id="rId43" w:history="1">
        <w:r>
          <w:rPr>
            <w:rStyle w:val="Hyperlink"/>
            <w:sz w:val="18"/>
            <w:szCs w:val="18"/>
          </w:rPr>
          <w:t>https://www.ecosystem.unsw.edu.au/content/wetland-distribution-and-land-use-in-the-murray-darling-basin</w:t>
        </w:r>
      </w:hyperlink>
      <w:r>
        <w:rPr>
          <w:sz w:val="20"/>
          <w:szCs w:val="20"/>
        </w:rPr>
        <w:t xml:space="preserve"> </w:t>
      </w:r>
    </w:p>
    <w:p w:rsidR="002624CD" w:rsidRDefault="002624CD" w:rsidP="002624CD">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NSW Department of Primary Industries</w:t>
      </w:r>
      <w:r w:rsidR="00F43627">
        <w:rPr>
          <w:rFonts w:cs="Arial"/>
          <w:color w:val="000000"/>
          <w:sz w:val="20"/>
          <w:szCs w:val="20"/>
          <w:lang w:eastAsia="en-AU"/>
        </w:rPr>
        <w:t xml:space="preserve"> (NSW DPI</w:t>
      </w:r>
      <w:r>
        <w:rPr>
          <w:rFonts w:cs="Arial"/>
          <w:color w:val="000000"/>
          <w:sz w:val="20"/>
          <w:szCs w:val="20"/>
          <w:lang w:eastAsia="en-AU"/>
        </w:rPr>
        <w:t>) (2007).</w:t>
      </w:r>
      <w:proofErr w:type="gramEnd"/>
      <w:r>
        <w:rPr>
          <w:rFonts w:cs="Arial"/>
          <w:color w:val="000000"/>
          <w:sz w:val="20"/>
          <w:szCs w:val="20"/>
          <w:lang w:eastAsia="en-AU"/>
        </w:rPr>
        <w:t xml:space="preserve"> </w:t>
      </w:r>
      <w:proofErr w:type="gramStart"/>
      <w:r w:rsidRPr="00FA7784">
        <w:rPr>
          <w:rFonts w:cs="Arial"/>
          <w:i/>
          <w:color w:val="000000"/>
          <w:sz w:val="20"/>
          <w:szCs w:val="20"/>
          <w:lang w:eastAsia="en-AU"/>
        </w:rPr>
        <w:t>Endangered ecological communities in NSW – Lowland Darling River aquatic ecological community.</w:t>
      </w:r>
      <w:proofErr w:type="gramEnd"/>
      <w:r w:rsidRPr="00FA7784">
        <w:rPr>
          <w:rFonts w:cs="Arial"/>
          <w:i/>
          <w:color w:val="000000"/>
          <w:sz w:val="20"/>
          <w:szCs w:val="20"/>
          <w:lang w:eastAsia="en-AU"/>
        </w:rPr>
        <w:t xml:space="preserve"> </w:t>
      </w:r>
      <w:proofErr w:type="spellStart"/>
      <w:r w:rsidRPr="00FA7784">
        <w:rPr>
          <w:rFonts w:cs="Arial"/>
          <w:i/>
          <w:color w:val="000000"/>
          <w:sz w:val="20"/>
          <w:szCs w:val="20"/>
          <w:lang w:eastAsia="en-AU"/>
        </w:rPr>
        <w:t>Primefact</w:t>
      </w:r>
      <w:proofErr w:type="spellEnd"/>
      <w:r w:rsidRPr="00FA7784">
        <w:rPr>
          <w:rFonts w:cs="Arial"/>
          <w:i/>
          <w:color w:val="000000"/>
          <w:sz w:val="20"/>
          <w:szCs w:val="20"/>
          <w:lang w:eastAsia="en-AU"/>
        </w:rPr>
        <w:t>: 173</w:t>
      </w:r>
      <w:r>
        <w:rPr>
          <w:rFonts w:cs="Arial"/>
          <w:color w:val="000000"/>
          <w:sz w:val="20"/>
          <w:szCs w:val="20"/>
          <w:lang w:eastAsia="en-AU"/>
        </w:rPr>
        <w:t xml:space="preserve">. </w:t>
      </w:r>
      <w:proofErr w:type="gramStart"/>
      <w:r>
        <w:rPr>
          <w:rFonts w:cs="Arial"/>
          <w:color w:val="000000"/>
          <w:sz w:val="20"/>
          <w:szCs w:val="20"/>
          <w:lang w:eastAsia="en-AU"/>
        </w:rPr>
        <w:t>NSW Department of Primary Industries, Port Stephens, NSW.</w:t>
      </w:r>
      <w:proofErr w:type="gramEnd"/>
    </w:p>
    <w:p w:rsidR="00F43627" w:rsidRPr="00F43627" w:rsidRDefault="00F43627" w:rsidP="00F43627">
      <w:pPr>
        <w:pStyle w:val="BodyText1"/>
        <w:spacing w:line="240" w:lineRule="auto"/>
        <w:jc w:val="left"/>
        <w:rPr>
          <w:rFonts w:cs="Arial"/>
          <w:color w:val="000000"/>
          <w:sz w:val="20"/>
          <w:szCs w:val="20"/>
          <w:lang w:eastAsia="en-AU"/>
        </w:rPr>
      </w:pPr>
      <w:proofErr w:type="gramStart"/>
      <w:r w:rsidRPr="00F43627">
        <w:rPr>
          <w:rFonts w:cs="Arial"/>
          <w:color w:val="000000"/>
          <w:sz w:val="20"/>
          <w:szCs w:val="20"/>
          <w:lang w:eastAsia="en-AU"/>
        </w:rPr>
        <w:t>NSW DPI (2015a).</w:t>
      </w:r>
      <w:proofErr w:type="gramEnd"/>
      <w:r w:rsidRPr="00F43627">
        <w:rPr>
          <w:rFonts w:cs="Arial"/>
          <w:color w:val="000000"/>
          <w:sz w:val="20"/>
          <w:szCs w:val="20"/>
          <w:lang w:eastAsia="en-AU"/>
        </w:rPr>
        <w:t xml:space="preserve"> </w:t>
      </w:r>
      <w:r w:rsidRPr="00F43627">
        <w:rPr>
          <w:rFonts w:cs="Arial"/>
          <w:i/>
          <w:color w:val="000000"/>
          <w:sz w:val="20"/>
          <w:szCs w:val="20"/>
          <w:lang w:eastAsia="en-AU"/>
        </w:rPr>
        <w:t>Fish and flows in the Northern Basin: responses of fish to changes in flows in the Northern Murray-Darling Basin</w:t>
      </w:r>
      <w:r w:rsidRPr="00F43627">
        <w:rPr>
          <w:rFonts w:cs="Arial"/>
          <w:color w:val="000000"/>
          <w:sz w:val="20"/>
          <w:szCs w:val="20"/>
          <w:lang w:eastAsia="en-AU"/>
        </w:rPr>
        <w:t xml:space="preserve">. </w:t>
      </w:r>
      <w:r>
        <w:rPr>
          <w:rFonts w:cs="Arial"/>
          <w:color w:val="000000"/>
          <w:sz w:val="20"/>
          <w:szCs w:val="20"/>
          <w:lang w:eastAsia="en-AU"/>
        </w:rPr>
        <w:t xml:space="preserve">Stage 2 </w:t>
      </w:r>
      <w:r w:rsidRPr="00F43627">
        <w:rPr>
          <w:rFonts w:cs="Arial"/>
          <w:color w:val="000000"/>
          <w:sz w:val="20"/>
          <w:szCs w:val="20"/>
          <w:lang w:eastAsia="en-AU"/>
        </w:rPr>
        <w:t>Report prepared for the M</w:t>
      </w:r>
      <w:r>
        <w:rPr>
          <w:rFonts w:cs="Arial"/>
          <w:color w:val="000000"/>
          <w:sz w:val="20"/>
          <w:szCs w:val="20"/>
          <w:lang w:eastAsia="en-AU"/>
        </w:rPr>
        <w:t xml:space="preserve">urray Darling Basin Authority </w:t>
      </w:r>
      <w:r w:rsidRPr="00F43627">
        <w:rPr>
          <w:rFonts w:cs="Arial"/>
          <w:color w:val="000000"/>
          <w:sz w:val="20"/>
          <w:szCs w:val="20"/>
          <w:lang w:eastAsia="en-AU"/>
        </w:rPr>
        <w:t xml:space="preserve">by </w:t>
      </w:r>
      <w:r>
        <w:rPr>
          <w:rFonts w:cs="Arial"/>
          <w:color w:val="000000"/>
          <w:sz w:val="20"/>
          <w:szCs w:val="20"/>
          <w:lang w:eastAsia="en-AU"/>
        </w:rPr>
        <w:t>NS</w:t>
      </w:r>
      <w:r w:rsidRPr="00F43627">
        <w:rPr>
          <w:rFonts w:cs="Arial"/>
          <w:color w:val="000000"/>
          <w:sz w:val="20"/>
          <w:szCs w:val="20"/>
          <w:lang w:eastAsia="en-AU"/>
        </w:rPr>
        <w:t xml:space="preserve">W DPI, Tamworth. </w:t>
      </w:r>
      <w:hyperlink r:id="rId44" w:history="1">
        <w:r w:rsidRPr="00F43627">
          <w:rPr>
            <w:rStyle w:val="Hyperlink"/>
            <w:rFonts w:cs="Arial"/>
            <w:sz w:val="18"/>
            <w:szCs w:val="18"/>
            <w:lang w:eastAsia="en-AU"/>
          </w:rPr>
          <w:t>http://www.mdba.gov.au/publications/independent-reports/fish-flows-northern-basin-responses-fish-changes-flows-northern</w:t>
        </w:r>
      </w:hyperlink>
      <w:r w:rsidRPr="00F43627">
        <w:rPr>
          <w:rFonts w:cs="Arial"/>
          <w:color w:val="000000"/>
          <w:sz w:val="20"/>
          <w:szCs w:val="20"/>
          <w:lang w:eastAsia="en-AU"/>
        </w:rPr>
        <w:t xml:space="preserve"> </w:t>
      </w:r>
    </w:p>
    <w:p w:rsidR="00F43627" w:rsidRDefault="00F43627" w:rsidP="002624CD">
      <w:pPr>
        <w:pStyle w:val="BodyText1"/>
        <w:spacing w:line="240" w:lineRule="auto"/>
        <w:jc w:val="left"/>
        <w:rPr>
          <w:rFonts w:cs="Arial"/>
          <w:color w:val="000000"/>
          <w:sz w:val="20"/>
          <w:szCs w:val="20"/>
          <w:lang w:eastAsia="en-AU"/>
        </w:rPr>
      </w:pPr>
    </w:p>
    <w:p w:rsidR="002624CD" w:rsidRDefault="002624CD" w:rsidP="002624CD">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NSW DPI (2015</w:t>
      </w:r>
      <w:r w:rsidR="00F43627">
        <w:rPr>
          <w:rFonts w:cs="Arial"/>
          <w:color w:val="000000"/>
          <w:sz w:val="20"/>
          <w:szCs w:val="20"/>
          <w:lang w:eastAsia="en-AU"/>
        </w:rPr>
        <w:t>b</w:t>
      </w:r>
      <w:r>
        <w:rPr>
          <w:rFonts w:cs="Arial"/>
          <w:color w:val="000000"/>
          <w:sz w:val="20"/>
          <w:szCs w:val="20"/>
          <w:lang w:eastAsia="en-AU"/>
        </w:rPr>
        <w:t>).</w:t>
      </w:r>
      <w:proofErr w:type="gramEnd"/>
      <w:r>
        <w:rPr>
          <w:rFonts w:cs="Arial"/>
          <w:color w:val="000000"/>
          <w:sz w:val="20"/>
          <w:szCs w:val="20"/>
          <w:lang w:eastAsia="en-AU"/>
        </w:rPr>
        <w:t xml:space="preserve"> </w:t>
      </w:r>
      <w:r>
        <w:rPr>
          <w:rFonts w:cs="Arial"/>
          <w:i/>
          <w:color w:val="000000"/>
          <w:sz w:val="20"/>
          <w:szCs w:val="20"/>
          <w:lang w:eastAsia="en-AU"/>
        </w:rPr>
        <w:t>Fish and Flows in the Northern Basin: responses of fish to changes in flow in the Northern Murray-Darling Basin – Reach Scale Report</w:t>
      </w:r>
      <w:r w:rsidR="00F43627">
        <w:rPr>
          <w:rFonts w:cs="Arial"/>
          <w:color w:val="000000"/>
          <w:sz w:val="20"/>
          <w:szCs w:val="20"/>
          <w:lang w:eastAsia="en-AU"/>
        </w:rPr>
        <w:t>. Stage 3 r</w:t>
      </w:r>
      <w:r>
        <w:rPr>
          <w:rFonts w:cs="Arial"/>
          <w:color w:val="000000"/>
          <w:sz w:val="20"/>
          <w:szCs w:val="20"/>
          <w:lang w:eastAsia="en-AU"/>
        </w:rPr>
        <w:t>eport prepared for the M</w:t>
      </w:r>
      <w:r w:rsidR="00F43627">
        <w:rPr>
          <w:rFonts w:cs="Arial"/>
          <w:color w:val="000000"/>
          <w:sz w:val="20"/>
          <w:szCs w:val="20"/>
          <w:lang w:eastAsia="en-AU"/>
        </w:rPr>
        <w:t>urray Darling Basin Authority</w:t>
      </w:r>
      <w:r>
        <w:rPr>
          <w:rFonts w:cs="Arial"/>
          <w:color w:val="000000"/>
          <w:sz w:val="20"/>
          <w:szCs w:val="20"/>
          <w:lang w:eastAsia="en-AU"/>
        </w:rPr>
        <w:t xml:space="preserve"> by NSW DPI, Tamworth. </w:t>
      </w:r>
      <w:hyperlink r:id="rId45" w:history="1">
        <w:r>
          <w:rPr>
            <w:rStyle w:val="Hyperlink"/>
            <w:rFonts w:cs="Arial"/>
            <w:sz w:val="18"/>
            <w:szCs w:val="18"/>
            <w:lang w:eastAsia="en-AU"/>
          </w:rPr>
          <w:t>http://www.mdba.gov.au/publications/independent-reports/fish-flows-northern-basin-responses-fish-changes-flows-northern</w:t>
        </w:r>
      </w:hyperlink>
      <w:r>
        <w:rPr>
          <w:rFonts w:cs="Arial"/>
          <w:color w:val="000000"/>
          <w:sz w:val="20"/>
          <w:szCs w:val="20"/>
          <w:lang w:eastAsia="en-AU"/>
        </w:rPr>
        <w:t xml:space="preserve"> </w:t>
      </w:r>
    </w:p>
    <w:p w:rsidR="002624CD" w:rsidRDefault="002624CD" w:rsidP="002624CD">
      <w:pPr>
        <w:spacing w:after="120"/>
        <w:rPr>
          <w:rFonts w:ascii="Century Gothic" w:hAnsi="Century Gothic" w:cstheme="minorHAnsi"/>
        </w:rPr>
      </w:pPr>
      <w:r>
        <w:rPr>
          <w:rFonts w:ascii="Century Gothic" w:hAnsi="Century Gothic" w:cstheme="minorHAnsi"/>
        </w:rPr>
        <w:t>NSW National Parks and Wildlife Service</w:t>
      </w:r>
      <w:r w:rsidR="00494AB7">
        <w:rPr>
          <w:rFonts w:ascii="Century Gothic" w:hAnsi="Century Gothic" w:cstheme="minorHAnsi"/>
        </w:rPr>
        <w:t xml:space="preserve"> (NSW NPWS</w:t>
      </w:r>
      <w:r>
        <w:rPr>
          <w:rFonts w:ascii="Century Gothic" w:hAnsi="Century Gothic" w:cstheme="minorHAnsi"/>
        </w:rPr>
        <w:t>) (2000).</w:t>
      </w:r>
      <w:r>
        <w:t xml:space="preserve"> </w:t>
      </w:r>
      <w:proofErr w:type="gramStart"/>
      <w:r w:rsidRPr="007352EC">
        <w:rPr>
          <w:rFonts w:ascii="Century Gothic" w:hAnsi="Century Gothic" w:cstheme="minorHAnsi"/>
          <w:i/>
        </w:rPr>
        <w:t>Narran Lake Nature Reserve Plan of Management</w:t>
      </w:r>
      <w:r w:rsidRPr="007352EC">
        <w:rPr>
          <w:rFonts w:ascii="Century Gothic" w:hAnsi="Century Gothic" w:cstheme="minorHAnsi"/>
        </w:rPr>
        <w:t>.</w:t>
      </w:r>
      <w:proofErr w:type="gramEnd"/>
      <w:r w:rsidRPr="007352EC">
        <w:rPr>
          <w:rFonts w:ascii="Century Gothic" w:hAnsi="Century Gothic" w:cstheme="minorHAnsi"/>
        </w:rPr>
        <w:t xml:space="preserve"> </w:t>
      </w:r>
      <w:proofErr w:type="gramStart"/>
      <w:r w:rsidRPr="007352EC">
        <w:rPr>
          <w:rFonts w:ascii="Century Gothic" w:hAnsi="Century Gothic" w:cstheme="minorHAnsi"/>
        </w:rPr>
        <w:t>NSW National Parks and Wildlife Service.</w:t>
      </w:r>
      <w:proofErr w:type="gramEnd"/>
    </w:p>
    <w:p w:rsidR="002624CD" w:rsidRDefault="002624CD" w:rsidP="00F43627">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Queensland Department of Science, Information Technology and Innovation</w:t>
      </w:r>
      <w:r w:rsidR="00F43627">
        <w:rPr>
          <w:rFonts w:cs="Arial"/>
          <w:color w:val="000000"/>
          <w:sz w:val="20"/>
          <w:szCs w:val="20"/>
          <w:lang w:eastAsia="en-AU"/>
        </w:rPr>
        <w:t xml:space="preserve"> (</w:t>
      </w:r>
      <w:r w:rsidR="00F43627" w:rsidRPr="00F43627">
        <w:rPr>
          <w:rFonts w:cs="Arial"/>
          <w:color w:val="000000"/>
          <w:sz w:val="20"/>
          <w:szCs w:val="20"/>
          <w:lang w:eastAsia="en-AU"/>
        </w:rPr>
        <w:t>QLD DSITI</w:t>
      </w:r>
      <w:r>
        <w:rPr>
          <w:rFonts w:cs="Arial"/>
          <w:color w:val="000000"/>
          <w:sz w:val="20"/>
          <w:szCs w:val="20"/>
          <w:lang w:eastAsia="en-AU"/>
        </w:rPr>
        <w:t>) (2015).</w:t>
      </w:r>
      <w:proofErr w:type="gramEnd"/>
      <w:r>
        <w:rPr>
          <w:rFonts w:cs="Arial"/>
          <w:color w:val="000000"/>
          <w:sz w:val="20"/>
          <w:szCs w:val="20"/>
          <w:lang w:eastAsia="en-AU"/>
        </w:rPr>
        <w:t xml:space="preserve"> </w:t>
      </w:r>
      <w:proofErr w:type="gramStart"/>
      <w:r>
        <w:rPr>
          <w:rFonts w:cs="Arial"/>
          <w:i/>
          <w:color w:val="000000"/>
          <w:sz w:val="20"/>
          <w:szCs w:val="20"/>
          <w:lang w:eastAsia="en-AU"/>
        </w:rPr>
        <w:t>Waterhole refuge mapping and persistence analysis in the Lower Balonne and Barwon-Darling rivers.</w:t>
      </w:r>
      <w:proofErr w:type="gramEnd"/>
      <w:r>
        <w:rPr>
          <w:rFonts w:cs="Arial"/>
          <w:color w:val="000000"/>
          <w:sz w:val="20"/>
          <w:szCs w:val="20"/>
          <w:lang w:eastAsia="en-AU"/>
        </w:rPr>
        <w:t xml:space="preserve"> </w:t>
      </w:r>
      <w:proofErr w:type="gramStart"/>
      <w:r>
        <w:rPr>
          <w:rFonts w:cs="Arial"/>
          <w:color w:val="000000"/>
          <w:sz w:val="20"/>
          <w:szCs w:val="20"/>
          <w:lang w:eastAsia="en-AU"/>
        </w:rPr>
        <w:t>Department of Science, Information Technology and Innovation, Brisbane.</w:t>
      </w:r>
      <w:proofErr w:type="gramEnd"/>
      <w:r>
        <w:rPr>
          <w:rFonts w:cs="Arial"/>
          <w:color w:val="000000"/>
          <w:sz w:val="20"/>
          <w:szCs w:val="20"/>
          <w:lang w:eastAsia="en-AU"/>
        </w:rPr>
        <w:t xml:space="preserve"> </w:t>
      </w:r>
      <w:hyperlink r:id="rId46" w:history="1">
        <w:r w:rsidRPr="00131D85">
          <w:rPr>
            <w:rStyle w:val="Hyperlink"/>
            <w:rFonts w:cs="Arial"/>
            <w:sz w:val="18"/>
            <w:szCs w:val="18"/>
            <w:lang w:eastAsia="en-AU"/>
          </w:rPr>
          <w:t>http://www.mdba.gov.au/publications/independent-reports/waterhole-refuge-mapping-persistence-analysis-lower-balonne-barwon</w:t>
        </w:r>
      </w:hyperlink>
      <w:r>
        <w:rPr>
          <w:rFonts w:cs="Arial"/>
          <w:color w:val="000000"/>
          <w:sz w:val="20"/>
          <w:szCs w:val="20"/>
          <w:lang w:eastAsia="en-AU"/>
        </w:rPr>
        <w:t xml:space="preserve"> </w:t>
      </w:r>
    </w:p>
    <w:p w:rsidR="002624CD" w:rsidRPr="00060500" w:rsidRDefault="002624CD" w:rsidP="00F43627">
      <w:pPr>
        <w:spacing w:after="120"/>
        <w:rPr>
          <w:rFonts w:ascii="Century Gothic" w:hAnsi="Century Gothic" w:cstheme="minorHAnsi"/>
        </w:rPr>
      </w:pPr>
      <w:r>
        <w:rPr>
          <w:rFonts w:ascii="Century Gothic" w:hAnsi="Century Gothic" w:cstheme="minorHAnsi"/>
        </w:rPr>
        <w:t>Queensland Department of Natural Resources (QLD DNR</w:t>
      </w:r>
      <w:proofErr w:type="gramStart"/>
      <w:r>
        <w:rPr>
          <w:rFonts w:ascii="Century Gothic" w:hAnsi="Century Gothic" w:cstheme="minorHAnsi"/>
        </w:rPr>
        <w:t>)(</w:t>
      </w:r>
      <w:proofErr w:type="gramEnd"/>
      <w:r w:rsidRPr="00060500">
        <w:rPr>
          <w:rFonts w:ascii="Century Gothic" w:hAnsi="Century Gothic" w:cstheme="minorHAnsi"/>
        </w:rPr>
        <w:t>1999</w:t>
      </w:r>
      <w:r>
        <w:rPr>
          <w:rFonts w:ascii="Century Gothic" w:hAnsi="Century Gothic" w:cstheme="minorHAnsi"/>
        </w:rPr>
        <w:t>)</w:t>
      </w:r>
      <w:r w:rsidRPr="00060500">
        <w:rPr>
          <w:rFonts w:ascii="Century Gothic" w:hAnsi="Century Gothic" w:cstheme="minorHAnsi"/>
        </w:rPr>
        <w:t xml:space="preserve">. </w:t>
      </w:r>
      <w:r w:rsidRPr="00060500">
        <w:rPr>
          <w:rFonts w:ascii="Century Gothic" w:hAnsi="Century Gothic" w:cstheme="minorHAnsi"/>
          <w:i/>
        </w:rPr>
        <w:t>Overview of Water Resources and Related Issues: The Moonie River Catchment</w:t>
      </w:r>
      <w:r w:rsidRPr="00060500">
        <w:rPr>
          <w:rFonts w:ascii="Century Gothic" w:hAnsi="Century Gothic" w:cstheme="minorHAnsi"/>
        </w:rPr>
        <w:t xml:space="preserve">. </w:t>
      </w:r>
      <w:proofErr w:type="gramStart"/>
      <w:r w:rsidRPr="00060500">
        <w:rPr>
          <w:rFonts w:ascii="Century Gothic" w:hAnsi="Century Gothic" w:cstheme="minorHAnsi"/>
        </w:rPr>
        <w:t xml:space="preserve">Department of Natural </w:t>
      </w:r>
      <w:r>
        <w:rPr>
          <w:rFonts w:ascii="Century Gothic" w:hAnsi="Century Gothic" w:cstheme="minorHAnsi"/>
        </w:rPr>
        <w:t>Resources, Queensland</w:t>
      </w:r>
      <w:r w:rsidRPr="00060500">
        <w:rPr>
          <w:rFonts w:ascii="Century Gothic" w:hAnsi="Century Gothic" w:cstheme="minorHAnsi"/>
        </w:rPr>
        <w:t>.</w:t>
      </w:r>
      <w:proofErr w:type="gramEnd"/>
    </w:p>
    <w:p w:rsidR="00F43627" w:rsidRDefault="00F43627" w:rsidP="00494AB7">
      <w:pPr>
        <w:spacing w:after="120"/>
        <w:jc w:val="left"/>
        <w:rPr>
          <w:rFonts w:ascii="Century Gothic" w:hAnsi="Century Gothic" w:cstheme="minorHAnsi"/>
          <w:i/>
        </w:rPr>
      </w:pPr>
      <w:proofErr w:type="gramStart"/>
      <w:r>
        <w:rPr>
          <w:rFonts w:ascii="Century Gothic" w:hAnsi="Century Gothic" w:cstheme="minorHAnsi"/>
        </w:rPr>
        <w:t>Queensland Murray Darling Basin Inc. (QMDC) &amp; South West Natural Resource Management Group Inc. (SWNRM) 2004.</w:t>
      </w:r>
      <w:proofErr w:type="gramEnd"/>
      <w:r>
        <w:rPr>
          <w:rFonts w:ascii="Century Gothic" w:hAnsi="Century Gothic" w:cstheme="minorHAnsi"/>
        </w:rPr>
        <w:t xml:space="preserve"> </w:t>
      </w:r>
      <w:proofErr w:type="gramStart"/>
      <w:r w:rsidRPr="00F43627">
        <w:rPr>
          <w:rFonts w:ascii="Century Gothic" w:hAnsi="Century Gothic" w:cstheme="minorHAnsi"/>
          <w:i/>
        </w:rPr>
        <w:t>Regional Natural Resource Management Strategy 2004.</w:t>
      </w:r>
      <w:proofErr w:type="gramEnd"/>
      <w:r w:rsidRPr="00F43627">
        <w:t xml:space="preserve"> </w:t>
      </w:r>
      <w:hyperlink r:id="rId47" w:history="1">
        <w:r w:rsidRPr="00F43627">
          <w:rPr>
            <w:rStyle w:val="Hyperlink"/>
            <w:rFonts w:ascii="Century Gothic" w:hAnsi="Century Gothic" w:cstheme="minorHAnsi"/>
            <w:sz w:val="18"/>
            <w:szCs w:val="18"/>
          </w:rPr>
          <w:t>http://www.qmdc.org.au/publications/browse/30/regional-nrm-plan</w:t>
        </w:r>
      </w:hyperlink>
    </w:p>
    <w:p w:rsidR="002624CD" w:rsidRPr="001A706F" w:rsidRDefault="002624CD" w:rsidP="00F43627">
      <w:pPr>
        <w:spacing w:after="120"/>
        <w:rPr>
          <w:rFonts w:ascii="Century Gothic" w:hAnsi="Century Gothic" w:cstheme="minorHAnsi"/>
        </w:rPr>
      </w:pPr>
      <w:r w:rsidRPr="001A706F">
        <w:rPr>
          <w:rFonts w:ascii="Century Gothic" w:hAnsi="Century Gothic" w:cstheme="minorHAnsi"/>
        </w:rPr>
        <w:t>Sheldon F, Bunn S, Hughes J, Arthington A, Balcombe S and Fellows C (2010)</w:t>
      </w:r>
      <w:r>
        <w:rPr>
          <w:rFonts w:ascii="Century Gothic" w:hAnsi="Century Gothic" w:cstheme="minorHAnsi"/>
        </w:rPr>
        <w:t xml:space="preserve"> ‘</w:t>
      </w:r>
      <w:r w:rsidRPr="001A706F">
        <w:rPr>
          <w:rFonts w:ascii="Century Gothic" w:hAnsi="Century Gothic" w:cstheme="minorHAnsi"/>
        </w:rPr>
        <w:t xml:space="preserve">Ecological roles and threats to aquatic refugia in arid landscapes: </w:t>
      </w:r>
      <w:proofErr w:type="spellStart"/>
      <w:r w:rsidRPr="001A706F">
        <w:rPr>
          <w:rFonts w:ascii="Century Gothic" w:hAnsi="Century Gothic" w:cstheme="minorHAnsi"/>
        </w:rPr>
        <w:t>dryland</w:t>
      </w:r>
      <w:proofErr w:type="spellEnd"/>
      <w:r w:rsidRPr="001A706F">
        <w:rPr>
          <w:rFonts w:ascii="Century Gothic" w:hAnsi="Century Gothic" w:cstheme="minorHAnsi"/>
        </w:rPr>
        <w:t xml:space="preserve"> river waterholes</w:t>
      </w:r>
      <w:r>
        <w:rPr>
          <w:rFonts w:ascii="Century Gothic" w:hAnsi="Century Gothic" w:cstheme="minorHAnsi"/>
          <w:i/>
        </w:rPr>
        <w:t>’</w:t>
      </w:r>
      <w:r w:rsidRPr="001A706F">
        <w:rPr>
          <w:rFonts w:ascii="Century Gothic" w:hAnsi="Century Gothic" w:cstheme="minorHAnsi"/>
          <w:i/>
        </w:rPr>
        <w:t>. Marine and Freshwater Research</w:t>
      </w:r>
      <w:r w:rsidRPr="001A706F">
        <w:rPr>
          <w:rFonts w:ascii="Century Gothic" w:hAnsi="Century Gothic" w:cstheme="minorHAnsi"/>
        </w:rPr>
        <w:t>, 61, 885–895</w:t>
      </w:r>
    </w:p>
    <w:p w:rsidR="002624CD" w:rsidRDefault="002624CD" w:rsidP="00F43627">
      <w:pPr>
        <w:pStyle w:val="BodyText1"/>
        <w:spacing w:line="240" w:lineRule="auto"/>
        <w:jc w:val="left"/>
        <w:rPr>
          <w:rFonts w:cs="Arial"/>
          <w:color w:val="000000"/>
          <w:sz w:val="20"/>
          <w:szCs w:val="20"/>
          <w:lang w:eastAsia="en-AU"/>
        </w:rPr>
      </w:pPr>
      <w:r>
        <w:rPr>
          <w:rFonts w:cs="Arial"/>
          <w:color w:val="000000"/>
          <w:sz w:val="20"/>
          <w:szCs w:val="20"/>
          <w:lang w:eastAsia="en-AU"/>
        </w:rPr>
        <w:t xml:space="preserve">Sims, N. (2004). </w:t>
      </w:r>
      <w:proofErr w:type="gramStart"/>
      <w:r>
        <w:rPr>
          <w:rFonts w:cs="Arial"/>
          <w:i/>
          <w:color w:val="000000"/>
          <w:sz w:val="20"/>
          <w:szCs w:val="20"/>
          <w:lang w:eastAsia="en-AU"/>
        </w:rPr>
        <w:t>The landscape-scale structure and functioning of floodplains</w:t>
      </w:r>
      <w:r>
        <w:rPr>
          <w:rFonts w:cs="Arial"/>
          <w:color w:val="000000"/>
          <w:sz w:val="20"/>
          <w:szCs w:val="20"/>
          <w:lang w:eastAsia="en-AU"/>
        </w:rPr>
        <w:t>.</w:t>
      </w:r>
      <w:proofErr w:type="gramEnd"/>
      <w:r>
        <w:rPr>
          <w:rFonts w:cs="Arial"/>
          <w:color w:val="000000"/>
          <w:sz w:val="20"/>
          <w:szCs w:val="20"/>
          <w:lang w:eastAsia="en-AU"/>
        </w:rPr>
        <w:t xml:space="preserve"> </w:t>
      </w:r>
      <w:proofErr w:type="gramStart"/>
      <w:r>
        <w:rPr>
          <w:rFonts w:cs="Arial"/>
          <w:color w:val="000000"/>
          <w:sz w:val="20"/>
          <w:szCs w:val="20"/>
          <w:lang w:eastAsia="en-AU"/>
        </w:rPr>
        <w:t>University of Canberra, Canberra.</w:t>
      </w:r>
      <w:proofErr w:type="gramEnd"/>
      <w:r>
        <w:rPr>
          <w:rFonts w:cs="Arial"/>
          <w:color w:val="000000"/>
          <w:sz w:val="20"/>
          <w:szCs w:val="20"/>
          <w:lang w:eastAsia="en-AU"/>
        </w:rPr>
        <w:t xml:space="preserve"> </w:t>
      </w:r>
      <w:hyperlink r:id="rId48" w:history="1">
        <w:r w:rsidRPr="00131D85">
          <w:rPr>
            <w:rStyle w:val="Hyperlink"/>
            <w:rFonts w:cs="Arial"/>
            <w:sz w:val="18"/>
            <w:szCs w:val="18"/>
            <w:lang w:eastAsia="en-AU"/>
          </w:rPr>
          <w:t>http://erl.canberra.edu.au/public/adt-AUC20050706.095439/</w:t>
        </w:r>
      </w:hyperlink>
      <w:r>
        <w:rPr>
          <w:rFonts w:cs="Arial"/>
          <w:color w:val="000000"/>
          <w:sz w:val="20"/>
          <w:szCs w:val="20"/>
          <w:lang w:eastAsia="en-AU"/>
        </w:rPr>
        <w:t xml:space="preserve"> </w:t>
      </w:r>
    </w:p>
    <w:p w:rsidR="002624CD" w:rsidRDefault="002624CD" w:rsidP="00F43627">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 xml:space="preserve">Sims, N. and </w:t>
      </w:r>
      <w:proofErr w:type="spellStart"/>
      <w:r>
        <w:rPr>
          <w:rFonts w:cs="Arial"/>
          <w:color w:val="000000"/>
          <w:sz w:val="20"/>
          <w:szCs w:val="20"/>
          <w:lang w:eastAsia="en-AU"/>
        </w:rPr>
        <w:t>Thoms</w:t>
      </w:r>
      <w:proofErr w:type="spellEnd"/>
      <w:r>
        <w:rPr>
          <w:rFonts w:cs="Arial"/>
          <w:color w:val="000000"/>
          <w:sz w:val="20"/>
          <w:szCs w:val="20"/>
          <w:lang w:eastAsia="en-AU"/>
        </w:rPr>
        <w:t>, M. (2002).</w:t>
      </w:r>
      <w:proofErr w:type="gramEnd"/>
      <w:r>
        <w:rPr>
          <w:rFonts w:cs="Arial"/>
          <w:color w:val="000000"/>
          <w:sz w:val="20"/>
          <w:szCs w:val="20"/>
          <w:lang w:eastAsia="en-AU"/>
        </w:rPr>
        <w:t xml:space="preserve"> What happens when flood plains wet themselves: vegetation response to inundation on the lower Balonne flood </w:t>
      </w:r>
      <w:proofErr w:type="gramStart"/>
      <w:r>
        <w:rPr>
          <w:rFonts w:cs="Arial"/>
          <w:color w:val="000000"/>
          <w:sz w:val="20"/>
          <w:szCs w:val="20"/>
          <w:lang w:eastAsia="en-AU"/>
        </w:rPr>
        <w:t>plain.</w:t>
      </w:r>
      <w:proofErr w:type="gramEnd"/>
      <w:r>
        <w:rPr>
          <w:rFonts w:cs="Arial"/>
          <w:color w:val="000000"/>
          <w:sz w:val="20"/>
          <w:szCs w:val="20"/>
          <w:lang w:eastAsia="en-AU"/>
        </w:rPr>
        <w:t xml:space="preserve"> </w:t>
      </w:r>
      <w:r>
        <w:rPr>
          <w:rFonts w:cs="Arial"/>
          <w:i/>
          <w:color w:val="000000"/>
          <w:sz w:val="20"/>
          <w:szCs w:val="20"/>
          <w:lang w:eastAsia="en-AU"/>
        </w:rPr>
        <w:t>International Association of Hydrological Sciences</w:t>
      </w:r>
      <w:r>
        <w:rPr>
          <w:rFonts w:cs="Arial"/>
          <w:color w:val="000000"/>
          <w:sz w:val="20"/>
          <w:szCs w:val="20"/>
          <w:lang w:eastAsia="en-AU"/>
        </w:rPr>
        <w:t>, 276, 195-202.</w:t>
      </w:r>
    </w:p>
    <w:p w:rsidR="002624CD" w:rsidRDefault="002624CD" w:rsidP="00F43627">
      <w:pPr>
        <w:pStyle w:val="BodyText1"/>
        <w:spacing w:line="240" w:lineRule="auto"/>
        <w:jc w:val="left"/>
        <w:rPr>
          <w:rFonts w:cs="Arial"/>
          <w:color w:val="000000"/>
          <w:sz w:val="20"/>
          <w:szCs w:val="20"/>
          <w:lang w:eastAsia="en-AU"/>
        </w:rPr>
      </w:pPr>
      <w:proofErr w:type="gramStart"/>
      <w:r>
        <w:rPr>
          <w:rFonts w:cs="Arial"/>
          <w:color w:val="000000"/>
          <w:sz w:val="20"/>
          <w:szCs w:val="20"/>
          <w:lang w:eastAsia="en-AU"/>
        </w:rPr>
        <w:t xml:space="preserve">Thomas, R. </w:t>
      </w:r>
      <w:proofErr w:type="spellStart"/>
      <w:r>
        <w:rPr>
          <w:rFonts w:cs="Arial"/>
          <w:color w:val="000000"/>
          <w:sz w:val="20"/>
          <w:szCs w:val="20"/>
          <w:lang w:eastAsia="en-AU"/>
        </w:rPr>
        <w:t>Karunaratne</w:t>
      </w:r>
      <w:proofErr w:type="spellEnd"/>
      <w:r>
        <w:rPr>
          <w:rFonts w:cs="Arial"/>
          <w:color w:val="000000"/>
          <w:sz w:val="20"/>
          <w:szCs w:val="20"/>
          <w:lang w:eastAsia="en-AU"/>
        </w:rPr>
        <w:t xml:space="preserve">, S. Heath, J. and </w:t>
      </w:r>
      <w:proofErr w:type="spellStart"/>
      <w:r>
        <w:rPr>
          <w:rFonts w:cs="Arial"/>
          <w:color w:val="000000"/>
          <w:sz w:val="20"/>
          <w:szCs w:val="20"/>
          <w:lang w:eastAsia="en-AU"/>
        </w:rPr>
        <w:t>Kuo</w:t>
      </w:r>
      <w:proofErr w:type="spellEnd"/>
      <w:r>
        <w:rPr>
          <w:rFonts w:cs="Arial"/>
          <w:color w:val="000000"/>
          <w:sz w:val="20"/>
          <w:szCs w:val="20"/>
          <w:lang w:eastAsia="en-AU"/>
        </w:rPr>
        <w:t>, W. (2016).</w:t>
      </w:r>
      <w:proofErr w:type="gramEnd"/>
      <w:r>
        <w:rPr>
          <w:rFonts w:cs="Arial"/>
          <w:color w:val="000000"/>
          <w:sz w:val="20"/>
          <w:szCs w:val="20"/>
          <w:lang w:eastAsia="en-AU"/>
        </w:rPr>
        <w:t xml:space="preserve"> </w:t>
      </w:r>
      <w:r>
        <w:rPr>
          <w:rFonts w:cs="Arial"/>
          <w:i/>
          <w:color w:val="000000"/>
          <w:sz w:val="20"/>
          <w:szCs w:val="20"/>
          <w:lang w:eastAsia="en-AU"/>
        </w:rPr>
        <w:t>Assessment of site-specific flow indicator inundated areas in vegetation of Narran Lakes</w:t>
      </w:r>
      <w:r>
        <w:rPr>
          <w:rFonts w:cs="Arial"/>
          <w:color w:val="000000"/>
          <w:sz w:val="20"/>
          <w:szCs w:val="20"/>
          <w:lang w:eastAsia="en-AU"/>
        </w:rPr>
        <w:t>. Report prepared for MDBA by the NSW Office of Environment and Heritage, Sydney (in prep).</w:t>
      </w:r>
    </w:p>
    <w:p w:rsidR="002624CD" w:rsidRDefault="002624CD" w:rsidP="002624CD">
      <w:pPr>
        <w:pStyle w:val="BodyText1"/>
        <w:spacing w:line="240" w:lineRule="auto"/>
        <w:jc w:val="left"/>
        <w:rPr>
          <w:rFonts w:cs="Arial"/>
          <w:color w:val="000000"/>
          <w:sz w:val="20"/>
          <w:szCs w:val="20"/>
          <w:lang w:eastAsia="en-AU"/>
        </w:rPr>
      </w:pPr>
      <w:proofErr w:type="spellStart"/>
      <w:proofErr w:type="gramStart"/>
      <w:r>
        <w:rPr>
          <w:rFonts w:cs="Arial"/>
          <w:color w:val="000000"/>
          <w:sz w:val="20"/>
          <w:szCs w:val="20"/>
          <w:lang w:eastAsia="en-AU"/>
        </w:rPr>
        <w:t>Thoms</w:t>
      </w:r>
      <w:proofErr w:type="spellEnd"/>
      <w:r>
        <w:rPr>
          <w:rFonts w:cs="Arial"/>
          <w:color w:val="000000"/>
          <w:sz w:val="20"/>
          <w:szCs w:val="20"/>
          <w:lang w:eastAsia="en-AU"/>
        </w:rPr>
        <w:t xml:space="preserve">, M. Capon, S. James, C. </w:t>
      </w:r>
      <w:proofErr w:type="spellStart"/>
      <w:r>
        <w:rPr>
          <w:rFonts w:cs="Arial"/>
          <w:color w:val="000000"/>
          <w:sz w:val="20"/>
          <w:szCs w:val="20"/>
          <w:lang w:eastAsia="en-AU"/>
        </w:rPr>
        <w:t>Padgham</w:t>
      </w:r>
      <w:proofErr w:type="spellEnd"/>
      <w:r>
        <w:rPr>
          <w:rFonts w:cs="Arial"/>
          <w:color w:val="000000"/>
          <w:sz w:val="20"/>
          <w:szCs w:val="20"/>
          <w:lang w:eastAsia="en-AU"/>
        </w:rPr>
        <w:t xml:space="preserve">, M. and </w:t>
      </w:r>
      <w:proofErr w:type="spellStart"/>
      <w:r>
        <w:rPr>
          <w:rFonts w:cs="Arial"/>
          <w:color w:val="000000"/>
          <w:sz w:val="20"/>
          <w:szCs w:val="20"/>
          <w:lang w:eastAsia="en-AU"/>
        </w:rPr>
        <w:t>Rayburg</w:t>
      </w:r>
      <w:proofErr w:type="spellEnd"/>
      <w:r>
        <w:rPr>
          <w:rFonts w:cs="Arial"/>
          <w:color w:val="000000"/>
          <w:sz w:val="20"/>
          <w:szCs w:val="20"/>
          <w:lang w:eastAsia="en-AU"/>
        </w:rPr>
        <w:t>, S. (2008).</w:t>
      </w:r>
      <w:proofErr w:type="gramEnd"/>
      <w:r>
        <w:rPr>
          <w:rFonts w:cs="Arial"/>
          <w:color w:val="000000"/>
          <w:sz w:val="20"/>
          <w:szCs w:val="20"/>
          <w:lang w:eastAsia="en-AU"/>
        </w:rPr>
        <w:t xml:space="preserve"> </w:t>
      </w:r>
      <w:r>
        <w:rPr>
          <w:rFonts w:cs="Arial"/>
          <w:i/>
          <w:color w:val="000000"/>
          <w:sz w:val="20"/>
          <w:szCs w:val="20"/>
          <w:lang w:eastAsia="en-AU"/>
        </w:rPr>
        <w:t>Narran Ecosystem Project: the response of a terminal wetland system to variable wetting and drying</w:t>
      </w:r>
      <w:r>
        <w:rPr>
          <w:rFonts w:cs="Arial"/>
          <w:color w:val="000000"/>
          <w:sz w:val="20"/>
          <w:szCs w:val="20"/>
          <w:lang w:eastAsia="en-AU"/>
        </w:rPr>
        <w:t xml:space="preserve">. Report prepared for the Murray Darling Basin Commission, Canberra. </w:t>
      </w:r>
      <w:hyperlink r:id="rId49" w:history="1">
        <w:r>
          <w:rPr>
            <w:rStyle w:val="Hyperlink"/>
            <w:rFonts w:cs="Arial"/>
            <w:sz w:val="18"/>
            <w:szCs w:val="18"/>
            <w:lang w:eastAsia="en-AU"/>
          </w:rPr>
          <w:t>http://www.mdba.gov.au/kid/kid-view.php?key=ME6/m*B4xaFwClWIOraRKJeD2pAOE4E1E5XDUUIvovE</w:t>
        </w:r>
      </w:hyperlink>
      <w:r>
        <w:rPr>
          <w:rFonts w:cs="Arial"/>
          <w:color w:val="000000"/>
          <w:sz w:val="18"/>
          <w:szCs w:val="18"/>
          <w:lang w:eastAsia="en-AU"/>
        </w:rPr>
        <w:t>=</w:t>
      </w:r>
      <w:r>
        <w:rPr>
          <w:rFonts w:cs="Arial"/>
          <w:color w:val="000000"/>
          <w:sz w:val="20"/>
          <w:szCs w:val="20"/>
          <w:lang w:eastAsia="en-AU"/>
        </w:rPr>
        <w:t xml:space="preserve"> </w:t>
      </w:r>
    </w:p>
    <w:p w:rsidR="002624CD" w:rsidRDefault="002624CD" w:rsidP="002624CD">
      <w:pPr>
        <w:spacing w:after="0"/>
        <w:jc w:val="left"/>
        <w:rPr>
          <w:rFonts w:ascii="Century Gothic" w:hAnsi="Century Gothic"/>
          <w:color w:val="5F497A" w:themeColor="accent4" w:themeShade="BF"/>
        </w:rPr>
      </w:pPr>
    </w:p>
    <w:p w:rsidR="00F51399" w:rsidRDefault="00F51399">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rsidR="00830E97" w:rsidRDefault="005E6430" w:rsidP="00C56E28">
      <w:pPr>
        <w:pStyle w:val="Heading1"/>
        <w:numPr>
          <w:ilvl w:val="0"/>
          <w:numId w:val="0"/>
        </w:numPr>
        <w:jc w:val="left"/>
        <w:rPr>
          <w:rFonts w:ascii="Century Gothic" w:hAnsi="Century Gothic"/>
          <w:color w:val="5F497A" w:themeColor="accent4" w:themeShade="BF"/>
        </w:rPr>
      </w:pPr>
      <w:bookmarkStart w:id="88" w:name="_Toc456358899"/>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88"/>
    </w:p>
    <w:bookmarkEnd w:id="86"/>
    <w:p w:rsidR="00C72F5F" w:rsidRDefault="00C72F5F" w:rsidP="009220B2">
      <w:pPr>
        <w:pStyle w:val="Para0"/>
        <w:spacing w:before="120" w:after="240" w:line="240" w:lineRule="auto"/>
        <w:jc w:val="left"/>
        <w:rPr>
          <w:rFonts w:ascii="Century Gothic" w:hAnsi="Century Gothic"/>
          <w:color w:val="auto"/>
        </w:rPr>
      </w:pPr>
      <w:r>
        <w:rPr>
          <w:rFonts w:ascii="Century Gothic" w:hAnsi="Century Gothic"/>
          <w:color w:val="auto"/>
        </w:rPr>
        <w:t xml:space="preserve">Expected outcomes from the Basin-wide environmental watering strategy (MDBA 2014) that are relevant to the northern unregulated rivers are described below. </w:t>
      </w:r>
    </w:p>
    <w:p w:rsidR="00C72F5F" w:rsidRDefault="00C72F5F" w:rsidP="00CE7B46">
      <w:pPr>
        <w:pStyle w:val="ListBullet"/>
        <w:numPr>
          <w:ilvl w:val="0"/>
          <w:numId w:val="0"/>
        </w:numPr>
        <w:spacing w:after="120"/>
        <w:jc w:val="left"/>
        <w:rPr>
          <w:rFonts w:ascii="Century Gothic" w:hAnsi="Century Gothic" w:cs="Arial"/>
          <w:b/>
        </w:rPr>
      </w:pPr>
      <w:r>
        <w:rPr>
          <w:rFonts w:ascii="Century Gothic" w:hAnsi="Century Gothic"/>
          <w:b/>
        </w:rPr>
        <w:t>RIVER FLOWS AND CONNECTIVITY</w:t>
      </w:r>
    </w:p>
    <w:tbl>
      <w:tblPr>
        <w:tblStyle w:val="MDBAsimpletable"/>
        <w:tblW w:w="10297" w:type="dxa"/>
        <w:tblInd w:w="-34" w:type="dxa"/>
        <w:tblLayout w:type="fixed"/>
        <w:tblLook w:val="04A0"/>
      </w:tblPr>
      <w:tblGrid>
        <w:gridCol w:w="33"/>
        <w:gridCol w:w="3177"/>
        <w:gridCol w:w="1181"/>
        <w:gridCol w:w="1370"/>
        <w:gridCol w:w="1134"/>
        <w:gridCol w:w="1134"/>
        <w:gridCol w:w="1086"/>
        <w:gridCol w:w="1182"/>
      </w:tblGrid>
      <w:tr w:rsidR="00C72F5F" w:rsidTr="00CE7B46">
        <w:trPr>
          <w:cnfStyle w:val="100000000000"/>
          <w:trHeight w:val="618"/>
          <w:tblHeader/>
        </w:trPr>
        <w:tc>
          <w:tcPr>
            <w:tcW w:w="3210" w:type="dxa"/>
            <w:gridSpan w:val="2"/>
            <w:tcBorders>
              <w:top w:val="nil"/>
              <w:left w:val="nil"/>
              <w:bottom w:val="nil"/>
              <w:right w:val="single" w:sz="2" w:space="0" w:color="ADE1DB"/>
            </w:tcBorders>
            <w:shd w:val="clear" w:color="auto" w:fill="B2A1C7" w:themeFill="accent4" w:themeFillTint="99"/>
            <w:tcMar>
              <w:top w:w="0" w:type="dxa"/>
              <w:left w:w="57" w:type="dxa"/>
              <w:bottom w:w="0" w:type="dxa"/>
              <w:right w:w="57" w:type="dxa"/>
            </w:tcMar>
            <w:vAlign w:val="center"/>
            <w:hideMark/>
          </w:tcPr>
          <w:p w:rsidR="00C72F5F" w:rsidRPr="00812E09" w:rsidRDefault="00C72F5F" w:rsidP="00CE7B46">
            <w:pPr>
              <w:pStyle w:val="TableH1"/>
              <w:spacing w:before="40" w:after="40" w:line="240" w:lineRule="exact"/>
              <w:jc w:val="left"/>
              <w:rPr>
                <w:rFonts w:ascii="Century Gothic" w:hAnsi="Century Gothic"/>
                <w:color w:val="auto"/>
                <w:sz w:val="20"/>
                <w:szCs w:val="20"/>
              </w:rPr>
            </w:pPr>
            <w:r w:rsidRPr="00812E09">
              <w:rPr>
                <w:rFonts w:ascii="Century Gothic" w:hAnsi="Century Gothic"/>
                <w:color w:val="auto"/>
                <w:sz w:val="20"/>
                <w:szCs w:val="20"/>
              </w:rPr>
              <w:t>Connectivity outcome</w:t>
            </w:r>
          </w:p>
        </w:tc>
        <w:tc>
          <w:tcPr>
            <w:tcW w:w="1181" w:type="dxa"/>
            <w:tcBorders>
              <w:top w:val="nil"/>
              <w:left w:val="single" w:sz="2" w:space="0" w:color="ADE1DB"/>
              <w:bottom w:val="nil"/>
              <w:right w:val="single" w:sz="2" w:space="0" w:color="ADE1DB"/>
            </w:tcBorders>
            <w:shd w:val="clear" w:color="auto" w:fill="B2A1C7" w:themeFill="accent4" w:themeFillTint="99"/>
            <w:tcMar>
              <w:top w:w="0" w:type="dxa"/>
              <w:left w:w="57" w:type="dxa"/>
              <w:bottom w:w="0" w:type="dxa"/>
              <w:right w:w="57" w:type="dxa"/>
            </w:tcMar>
            <w:vAlign w:val="center"/>
            <w:hideMark/>
          </w:tcPr>
          <w:p w:rsidR="00C72F5F" w:rsidRPr="00812E09" w:rsidRDefault="00C72F5F" w:rsidP="00CE7B46">
            <w:pPr>
              <w:pStyle w:val="TableH1"/>
              <w:spacing w:before="40" w:after="40" w:line="240" w:lineRule="exact"/>
              <w:rPr>
                <w:rFonts w:ascii="Century Gothic" w:hAnsi="Century Gothic"/>
                <w:color w:val="auto"/>
                <w:sz w:val="20"/>
                <w:szCs w:val="20"/>
              </w:rPr>
            </w:pPr>
            <w:r w:rsidRPr="00812E09">
              <w:rPr>
                <w:rFonts w:ascii="Century Gothic" w:hAnsi="Century Gothic"/>
                <w:color w:val="auto"/>
                <w:sz w:val="20"/>
                <w:szCs w:val="20"/>
              </w:rPr>
              <w:t>Barwon-Darling</w:t>
            </w:r>
          </w:p>
        </w:tc>
        <w:tc>
          <w:tcPr>
            <w:tcW w:w="1370" w:type="dxa"/>
            <w:tcBorders>
              <w:top w:val="nil"/>
              <w:left w:val="single" w:sz="2" w:space="0" w:color="ADE1DB"/>
              <w:bottom w:val="nil"/>
              <w:right w:val="single" w:sz="2" w:space="0" w:color="ADE1DB"/>
            </w:tcBorders>
            <w:shd w:val="clear" w:color="auto" w:fill="B2A1C7" w:themeFill="accent4" w:themeFillTint="99"/>
            <w:tcMar>
              <w:top w:w="0" w:type="dxa"/>
              <w:left w:w="57" w:type="dxa"/>
              <w:bottom w:w="0" w:type="dxa"/>
              <w:right w:w="57" w:type="dxa"/>
            </w:tcMar>
            <w:vAlign w:val="center"/>
            <w:hideMark/>
          </w:tcPr>
          <w:p w:rsidR="00681190" w:rsidRPr="00812E09" w:rsidRDefault="00C72F5F" w:rsidP="00CE7B46">
            <w:pPr>
              <w:pStyle w:val="TableH1"/>
              <w:spacing w:before="40" w:after="40" w:line="240" w:lineRule="exact"/>
              <w:rPr>
                <w:rFonts w:ascii="Century Gothic" w:hAnsi="Century Gothic"/>
                <w:color w:val="auto"/>
                <w:sz w:val="20"/>
                <w:szCs w:val="20"/>
              </w:rPr>
            </w:pPr>
            <w:r w:rsidRPr="00812E09">
              <w:rPr>
                <w:rFonts w:ascii="Century Gothic" w:hAnsi="Century Gothic"/>
                <w:color w:val="auto"/>
                <w:sz w:val="20"/>
                <w:szCs w:val="20"/>
              </w:rPr>
              <w:t>Condamine -Balonne</w:t>
            </w:r>
          </w:p>
        </w:tc>
        <w:tc>
          <w:tcPr>
            <w:tcW w:w="1134" w:type="dxa"/>
            <w:tcBorders>
              <w:top w:val="nil"/>
              <w:left w:val="single" w:sz="2" w:space="0" w:color="ADE1DB"/>
              <w:bottom w:val="nil"/>
              <w:right w:val="single" w:sz="2" w:space="0" w:color="ADE1DB"/>
            </w:tcBorders>
            <w:shd w:val="clear" w:color="auto" w:fill="B2A1C7" w:themeFill="accent4" w:themeFillTint="99"/>
            <w:tcMar>
              <w:top w:w="0" w:type="dxa"/>
              <w:left w:w="57" w:type="dxa"/>
              <w:bottom w:w="0" w:type="dxa"/>
              <w:right w:w="57" w:type="dxa"/>
            </w:tcMar>
            <w:vAlign w:val="center"/>
            <w:hideMark/>
          </w:tcPr>
          <w:p w:rsidR="00681190" w:rsidRPr="00812E09" w:rsidRDefault="00C72F5F" w:rsidP="00CE7B46">
            <w:pPr>
              <w:pStyle w:val="TableH1"/>
              <w:spacing w:before="40" w:after="40" w:line="240" w:lineRule="exact"/>
              <w:rPr>
                <w:rFonts w:ascii="Century Gothic" w:hAnsi="Century Gothic"/>
                <w:color w:val="auto"/>
                <w:sz w:val="20"/>
                <w:szCs w:val="20"/>
              </w:rPr>
            </w:pPr>
            <w:proofErr w:type="spellStart"/>
            <w:r w:rsidRPr="00812E09">
              <w:rPr>
                <w:rFonts w:ascii="Century Gothic" w:hAnsi="Century Gothic"/>
                <w:color w:val="auto"/>
                <w:sz w:val="20"/>
                <w:szCs w:val="20"/>
              </w:rPr>
              <w:t>Nebine</w:t>
            </w:r>
            <w:proofErr w:type="spellEnd"/>
          </w:p>
        </w:tc>
        <w:tc>
          <w:tcPr>
            <w:tcW w:w="1134" w:type="dxa"/>
            <w:tcBorders>
              <w:top w:val="nil"/>
              <w:left w:val="single" w:sz="2" w:space="0" w:color="ADE1DB"/>
              <w:bottom w:val="nil"/>
              <w:right w:val="single" w:sz="2" w:space="0" w:color="ADE1DB"/>
            </w:tcBorders>
            <w:shd w:val="clear" w:color="auto" w:fill="B2A1C7" w:themeFill="accent4" w:themeFillTint="99"/>
            <w:tcMar>
              <w:top w:w="0" w:type="dxa"/>
              <w:left w:w="57" w:type="dxa"/>
              <w:bottom w:w="0" w:type="dxa"/>
              <w:right w:w="57" w:type="dxa"/>
            </w:tcMar>
            <w:vAlign w:val="center"/>
            <w:hideMark/>
          </w:tcPr>
          <w:p w:rsidR="00681190" w:rsidRPr="00812E09" w:rsidRDefault="00C72F5F" w:rsidP="00CE7B46">
            <w:pPr>
              <w:pStyle w:val="TableH1"/>
              <w:spacing w:before="40" w:after="40" w:line="240" w:lineRule="exact"/>
              <w:rPr>
                <w:rFonts w:ascii="Century Gothic" w:hAnsi="Century Gothic"/>
                <w:color w:val="auto"/>
                <w:sz w:val="20"/>
                <w:szCs w:val="20"/>
              </w:rPr>
            </w:pPr>
            <w:r w:rsidRPr="00812E09">
              <w:rPr>
                <w:rFonts w:ascii="Century Gothic" w:hAnsi="Century Gothic"/>
                <w:color w:val="auto"/>
                <w:sz w:val="20"/>
                <w:szCs w:val="20"/>
              </w:rPr>
              <w:t>Border Rivers</w:t>
            </w:r>
          </w:p>
        </w:tc>
        <w:tc>
          <w:tcPr>
            <w:tcW w:w="1086" w:type="dxa"/>
            <w:tcBorders>
              <w:top w:val="nil"/>
              <w:left w:val="single" w:sz="2" w:space="0" w:color="ADE1DB"/>
              <w:bottom w:val="nil"/>
              <w:right w:val="nil"/>
            </w:tcBorders>
            <w:shd w:val="clear" w:color="auto" w:fill="B2A1C7" w:themeFill="accent4" w:themeFillTint="99"/>
            <w:tcMar>
              <w:top w:w="0" w:type="dxa"/>
              <w:left w:w="57" w:type="dxa"/>
              <w:bottom w:w="0" w:type="dxa"/>
              <w:right w:w="57" w:type="dxa"/>
            </w:tcMar>
            <w:vAlign w:val="center"/>
            <w:hideMark/>
          </w:tcPr>
          <w:p w:rsidR="00A10F20" w:rsidRPr="00812E09" w:rsidRDefault="00C72F5F" w:rsidP="00CE7B46">
            <w:pPr>
              <w:pStyle w:val="TableH1"/>
              <w:spacing w:before="40" w:after="40" w:line="240" w:lineRule="exact"/>
              <w:rPr>
                <w:rFonts w:ascii="Century Gothic" w:hAnsi="Century Gothic"/>
                <w:color w:val="auto"/>
                <w:sz w:val="20"/>
                <w:szCs w:val="20"/>
              </w:rPr>
            </w:pPr>
            <w:r w:rsidRPr="00812E09">
              <w:rPr>
                <w:rFonts w:ascii="Century Gothic" w:hAnsi="Century Gothic"/>
                <w:color w:val="auto"/>
                <w:sz w:val="20"/>
                <w:szCs w:val="20"/>
              </w:rPr>
              <w:t>Moonie</w:t>
            </w:r>
          </w:p>
        </w:tc>
        <w:tc>
          <w:tcPr>
            <w:tcW w:w="1182" w:type="dxa"/>
            <w:tcBorders>
              <w:top w:val="nil"/>
              <w:left w:val="single" w:sz="2" w:space="0" w:color="ADE1DB"/>
              <w:bottom w:val="nil"/>
              <w:right w:val="nil"/>
            </w:tcBorders>
            <w:shd w:val="clear" w:color="auto" w:fill="B2A1C7" w:themeFill="accent4" w:themeFillTint="99"/>
            <w:tcMar>
              <w:top w:w="0" w:type="dxa"/>
              <w:left w:w="57" w:type="dxa"/>
              <w:bottom w:w="0" w:type="dxa"/>
              <w:right w:w="57" w:type="dxa"/>
            </w:tcMar>
            <w:vAlign w:val="center"/>
            <w:hideMark/>
          </w:tcPr>
          <w:p w:rsidR="00A10F20" w:rsidRPr="00812E09" w:rsidRDefault="00C72F5F" w:rsidP="00CE7B46">
            <w:pPr>
              <w:pStyle w:val="TableH1"/>
              <w:spacing w:before="40" w:after="40" w:line="240" w:lineRule="exact"/>
              <w:rPr>
                <w:rFonts w:ascii="Century Gothic" w:hAnsi="Century Gothic"/>
                <w:color w:val="auto"/>
                <w:sz w:val="20"/>
                <w:szCs w:val="20"/>
              </w:rPr>
            </w:pPr>
            <w:r w:rsidRPr="00812E09">
              <w:rPr>
                <w:rFonts w:ascii="Century Gothic" w:hAnsi="Century Gothic"/>
                <w:color w:val="auto"/>
                <w:sz w:val="20"/>
                <w:szCs w:val="20"/>
              </w:rPr>
              <w:t>Warrego &amp; Paroo</w:t>
            </w:r>
          </w:p>
        </w:tc>
      </w:tr>
      <w:tr w:rsidR="00C72F5F" w:rsidTr="00CE7B46">
        <w:trPr>
          <w:gridBefore w:val="1"/>
          <w:cnfStyle w:val="000000100000"/>
          <w:wBefore w:w="33" w:type="dxa"/>
          <w:trHeight w:val="540"/>
        </w:trPr>
        <w:tc>
          <w:tcPr>
            <w:tcW w:w="317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0" w:type="dxa"/>
              <w:left w:w="57" w:type="dxa"/>
              <w:bottom w:w="0" w:type="dxa"/>
              <w:right w:w="57" w:type="dxa"/>
            </w:tcMar>
            <w:hideMark/>
          </w:tcPr>
          <w:p w:rsidR="00C72F5F" w:rsidRPr="00812E09" w:rsidRDefault="00C72F5F" w:rsidP="00CE7B46">
            <w:pPr>
              <w:pStyle w:val="ListNumber"/>
              <w:numPr>
                <w:ilvl w:val="0"/>
                <w:numId w:val="0"/>
              </w:numPr>
              <w:spacing w:before="40" w:after="40" w:line="280" w:lineRule="exact"/>
              <w:contextualSpacing w:val="0"/>
              <w:jc w:val="left"/>
              <w:rPr>
                <w:rFonts w:ascii="Century Gothic" w:hAnsi="Century Gothic"/>
                <w:sz w:val="20"/>
                <w:szCs w:val="20"/>
              </w:rPr>
            </w:pPr>
            <w:r w:rsidRPr="00812E09">
              <w:rPr>
                <w:rFonts w:ascii="Century Gothic" w:hAnsi="Century Gothic"/>
                <w:sz w:val="20"/>
                <w:szCs w:val="20"/>
              </w:rPr>
              <w:t>Baseflows are at least 60% of natural levels</w:t>
            </w:r>
          </w:p>
        </w:tc>
        <w:tc>
          <w:tcPr>
            <w:tcW w:w="118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37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pStyle w:val="ListNumber"/>
              <w:numPr>
                <w:ilvl w:val="0"/>
                <w:numId w:val="0"/>
              </w:numPr>
              <w:spacing w:before="40" w:after="40" w:line="280" w:lineRule="exact"/>
              <w:ind w:left="369" w:hanging="369"/>
              <w:contextualSpacing w:val="0"/>
              <w:jc w:val="center"/>
              <w:rPr>
                <w:rFonts w:ascii="Century Gothic" w:hAnsi="Century Gothic"/>
                <w:sz w:val="20"/>
                <w:szCs w:val="20"/>
              </w:rPr>
            </w:pPr>
            <w:r w:rsidRPr="00812E09">
              <w:rPr>
                <w:rFonts w:ascii="Century Gothic" w:hAnsi="Century Gothic"/>
                <w:sz w:val="20"/>
                <w:szCs w:val="20"/>
              </w:rPr>
              <w:t>*</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08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1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r>
      <w:tr w:rsidR="00C72F5F" w:rsidTr="00CE7B46">
        <w:trPr>
          <w:gridBefore w:val="1"/>
          <w:wBefore w:w="33" w:type="dxa"/>
          <w:trHeight w:val="436"/>
        </w:trPr>
        <w:tc>
          <w:tcPr>
            <w:tcW w:w="317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0" w:type="dxa"/>
              <w:left w:w="57" w:type="dxa"/>
              <w:bottom w:w="0" w:type="dxa"/>
              <w:right w:w="57" w:type="dxa"/>
            </w:tcMar>
            <w:hideMark/>
          </w:tcPr>
          <w:p w:rsidR="00C72F5F" w:rsidRPr="00812E09" w:rsidRDefault="00C72F5F" w:rsidP="00CE7B46">
            <w:pPr>
              <w:pStyle w:val="ListNumber"/>
              <w:numPr>
                <w:ilvl w:val="0"/>
                <w:numId w:val="0"/>
              </w:numPr>
              <w:spacing w:before="40" w:after="40" w:line="280" w:lineRule="exact"/>
              <w:contextualSpacing w:val="0"/>
              <w:jc w:val="left"/>
              <w:rPr>
                <w:rFonts w:ascii="Century Gothic" w:hAnsi="Century Gothic"/>
                <w:sz w:val="20"/>
                <w:szCs w:val="20"/>
              </w:rPr>
            </w:pPr>
            <w:r w:rsidRPr="00812E09">
              <w:rPr>
                <w:rFonts w:ascii="Century Gothic" w:hAnsi="Century Gothic"/>
                <w:sz w:val="20"/>
                <w:szCs w:val="20"/>
              </w:rPr>
              <w:t>10 percent overall increase inflows to the Barwon-Darling</w:t>
            </w:r>
          </w:p>
        </w:tc>
        <w:tc>
          <w:tcPr>
            <w:tcW w:w="118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37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C72F5F" w:rsidRPr="00812E09" w:rsidRDefault="00C72F5F" w:rsidP="00CE7B46">
            <w:pPr>
              <w:spacing w:before="40" w:after="40"/>
              <w:jc w:val="center"/>
              <w:rPr>
                <w:rFonts w:ascii="Century Gothic" w:hAnsi="Century Gothic"/>
                <w:sz w:val="20"/>
                <w:szCs w:val="20"/>
              </w:rPr>
            </w:pP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08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c>
          <w:tcPr>
            <w:tcW w:w="11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r>
      <w:tr w:rsidR="00C72F5F" w:rsidTr="00CE7B46">
        <w:trPr>
          <w:gridBefore w:val="1"/>
          <w:cnfStyle w:val="000000100000"/>
          <w:wBefore w:w="33" w:type="dxa"/>
        </w:trPr>
        <w:tc>
          <w:tcPr>
            <w:tcW w:w="317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0" w:type="dxa"/>
              <w:left w:w="57" w:type="dxa"/>
              <w:bottom w:w="0" w:type="dxa"/>
              <w:right w:w="57" w:type="dxa"/>
            </w:tcMar>
            <w:hideMark/>
          </w:tcPr>
          <w:p w:rsidR="00C72F5F" w:rsidRPr="00812E09" w:rsidRDefault="00C72F5F" w:rsidP="00CE7B46">
            <w:pPr>
              <w:pStyle w:val="ListNumber"/>
              <w:numPr>
                <w:ilvl w:val="0"/>
                <w:numId w:val="0"/>
              </w:numPr>
              <w:spacing w:before="40" w:after="40" w:line="280" w:lineRule="exact"/>
              <w:contextualSpacing w:val="0"/>
              <w:jc w:val="left"/>
              <w:rPr>
                <w:rFonts w:ascii="Century Gothic" w:hAnsi="Century Gothic"/>
                <w:sz w:val="20"/>
                <w:szCs w:val="20"/>
              </w:rPr>
            </w:pPr>
            <w:r w:rsidRPr="00812E09">
              <w:rPr>
                <w:rFonts w:ascii="Century Gothic" w:hAnsi="Century Gothic"/>
                <w:sz w:val="20"/>
                <w:szCs w:val="20"/>
              </w:rPr>
              <w:t>30 to 60% increase in the frequency of freshes, bankfull and lowland floodplain flows</w:t>
            </w:r>
          </w:p>
        </w:tc>
        <w:tc>
          <w:tcPr>
            <w:tcW w:w="118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c>
          <w:tcPr>
            <w:tcW w:w="137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C72F5F" w:rsidRPr="00812E09" w:rsidRDefault="00C72F5F" w:rsidP="00CE7B46">
            <w:pPr>
              <w:spacing w:before="40" w:after="40"/>
              <w:jc w:val="center"/>
              <w:rPr>
                <w:rFonts w:ascii="Century Gothic" w:hAnsi="Century Gothic"/>
                <w:sz w:val="20"/>
                <w:szCs w:val="20"/>
              </w:rPr>
            </w:pP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c>
          <w:tcPr>
            <w:tcW w:w="108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c>
          <w:tcPr>
            <w:tcW w:w="11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r>
      <w:tr w:rsidR="00C72F5F" w:rsidTr="00CE7B46">
        <w:trPr>
          <w:gridBefore w:val="1"/>
          <w:wBefore w:w="33" w:type="dxa"/>
        </w:trPr>
        <w:tc>
          <w:tcPr>
            <w:tcW w:w="317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0" w:type="dxa"/>
              <w:left w:w="57" w:type="dxa"/>
              <w:bottom w:w="0" w:type="dxa"/>
              <w:right w:w="57" w:type="dxa"/>
            </w:tcMar>
            <w:hideMark/>
          </w:tcPr>
          <w:p w:rsidR="00C72F5F" w:rsidRPr="00812E09" w:rsidRDefault="00C72F5F" w:rsidP="00CE7B46">
            <w:pPr>
              <w:pStyle w:val="ListNumber"/>
              <w:numPr>
                <w:ilvl w:val="0"/>
                <w:numId w:val="0"/>
              </w:numPr>
              <w:spacing w:before="40" w:after="40" w:line="280" w:lineRule="exact"/>
              <w:contextualSpacing w:val="0"/>
              <w:jc w:val="left"/>
              <w:rPr>
                <w:rFonts w:ascii="Century Gothic" w:hAnsi="Century Gothic"/>
                <w:spacing w:val="-2"/>
                <w:sz w:val="20"/>
                <w:szCs w:val="20"/>
              </w:rPr>
            </w:pPr>
            <w:r w:rsidRPr="00812E09">
              <w:rPr>
                <w:rFonts w:ascii="Century Gothic" w:hAnsi="Century Gothic"/>
                <w:spacing w:val="-2"/>
                <w:sz w:val="20"/>
                <w:szCs w:val="20"/>
              </w:rPr>
              <w:t>10 to 20% increase of freshes and bank-full events</w:t>
            </w:r>
          </w:p>
        </w:tc>
        <w:tc>
          <w:tcPr>
            <w:tcW w:w="118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37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C72F5F" w:rsidRPr="00812E09" w:rsidRDefault="00C72F5F" w:rsidP="00CE7B46">
            <w:pPr>
              <w:spacing w:before="40" w:after="40"/>
              <w:jc w:val="center"/>
              <w:rPr>
                <w:rFonts w:ascii="Century Gothic" w:hAnsi="Century Gothic"/>
                <w:sz w:val="20"/>
                <w:szCs w:val="20"/>
              </w:rPr>
            </w:pP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08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c>
          <w:tcPr>
            <w:tcW w:w="11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r>
      <w:tr w:rsidR="00C72F5F" w:rsidTr="00CE7B46">
        <w:trPr>
          <w:gridBefore w:val="1"/>
          <w:cnfStyle w:val="000000100000"/>
          <w:wBefore w:w="33" w:type="dxa"/>
        </w:trPr>
        <w:tc>
          <w:tcPr>
            <w:tcW w:w="317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0" w:type="dxa"/>
              <w:left w:w="57" w:type="dxa"/>
              <w:bottom w:w="0" w:type="dxa"/>
              <w:right w:w="57" w:type="dxa"/>
            </w:tcMar>
            <w:hideMark/>
          </w:tcPr>
          <w:p w:rsidR="00C72F5F" w:rsidRPr="00812E09" w:rsidRDefault="00C72F5F" w:rsidP="00CE7B46">
            <w:pPr>
              <w:pStyle w:val="ListNumber"/>
              <w:numPr>
                <w:ilvl w:val="0"/>
                <w:numId w:val="0"/>
              </w:numPr>
              <w:spacing w:before="40" w:after="40" w:line="280" w:lineRule="exact"/>
              <w:contextualSpacing w:val="0"/>
              <w:jc w:val="left"/>
              <w:rPr>
                <w:rFonts w:ascii="Century Gothic" w:hAnsi="Century Gothic"/>
                <w:sz w:val="20"/>
                <w:szCs w:val="20"/>
              </w:rPr>
            </w:pPr>
            <w:r w:rsidRPr="00812E09">
              <w:rPr>
                <w:rFonts w:ascii="Century Gothic" w:hAnsi="Century Gothic"/>
                <w:sz w:val="20"/>
                <w:szCs w:val="20"/>
              </w:rPr>
              <w:t>Maintain current levels of connectivity</w:t>
            </w:r>
          </w:p>
        </w:tc>
        <w:tc>
          <w:tcPr>
            <w:tcW w:w="118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c>
          <w:tcPr>
            <w:tcW w:w="137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sz w:val="20"/>
                <w:szCs w:val="20"/>
              </w:rPr>
            </w:pPr>
          </w:p>
        </w:tc>
        <w:tc>
          <w:tcPr>
            <w:tcW w:w="108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c>
          <w:tcPr>
            <w:tcW w:w="11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CE7B46">
            <w:pPr>
              <w:spacing w:before="40" w:after="40"/>
              <w:jc w:val="center"/>
              <w:rPr>
                <w:rFonts w:ascii="Century Gothic" w:hAnsi="Century Gothic"/>
                <w:sz w:val="20"/>
                <w:szCs w:val="20"/>
              </w:rPr>
            </w:pPr>
            <w:r w:rsidRPr="00812E09">
              <w:rPr>
                <w:rFonts w:ascii="Century Gothic" w:hAnsi="Century Gothic"/>
                <w:sz w:val="20"/>
                <w:szCs w:val="20"/>
              </w:rPr>
              <w:t>*</w:t>
            </w:r>
          </w:p>
        </w:tc>
      </w:tr>
    </w:tbl>
    <w:p w:rsidR="00C72F5F" w:rsidRDefault="00C72F5F" w:rsidP="00423CC8">
      <w:pPr>
        <w:pStyle w:val="ListBullet"/>
        <w:numPr>
          <w:ilvl w:val="0"/>
          <w:numId w:val="0"/>
        </w:numPr>
        <w:spacing w:after="40"/>
        <w:jc w:val="left"/>
        <w:rPr>
          <w:rFonts w:ascii="Century Gothic" w:hAnsi="Century Gothic" w:cs="Arial"/>
          <w:b/>
        </w:rPr>
      </w:pPr>
    </w:p>
    <w:p w:rsidR="00C72F5F" w:rsidRDefault="00C72F5F" w:rsidP="00423CC8">
      <w:pPr>
        <w:pStyle w:val="ListBullet"/>
        <w:numPr>
          <w:ilvl w:val="0"/>
          <w:numId w:val="0"/>
        </w:numPr>
        <w:spacing w:before="240" w:after="40"/>
        <w:jc w:val="left"/>
        <w:rPr>
          <w:rFonts w:ascii="Century Gothic" w:hAnsi="Century Gothic"/>
          <w:b/>
        </w:rPr>
      </w:pPr>
      <w:r>
        <w:rPr>
          <w:rFonts w:ascii="Century Gothic" w:hAnsi="Century Gothic"/>
          <w:b/>
        </w:rPr>
        <w:t>VEGETATION</w:t>
      </w:r>
    </w:p>
    <w:p w:rsidR="00C72F5F" w:rsidRDefault="00C72F5F" w:rsidP="00423CC8">
      <w:pPr>
        <w:pStyle w:val="Para0"/>
        <w:spacing w:before="120" w:after="120" w:line="240" w:lineRule="auto"/>
        <w:jc w:val="left"/>
        <w:rPr>
          <w:rFonts w:ascii="Century Gothic" w:hAnsi="Century Gothic"/>
          <w:color w:val="auto"/>
        </w:rPr>
      </w:pPr>
      <w:r>
        <w:rPr>
          <w:rFonts w:ascii="Century Gothic" w:hAnsi="Century Gothic"/>
          <w:color w:val="auto"/>
        </w:rPr>
        <w:t>Maintain current extent of river red gum, black box, coolibah forest and woodlands; existing large communities of lignum and non-woody vegetation</w:t>
      </w:r>
    </w:p>
    <w:p w:rsidR="00C72F5F" w:rsidRDefault="00C72F5F" w:rsidP="00423CC8">
      <w:pPr>
        <w:pStyle w:val="Para0"/>
        <w:spacing w:before="120" w:after="120" w:line="240" w:lineRule="auto"/>
        <w:jc w:val="left"/>
        <w:rPr>
          <w:rFonts w:ascii="Century Gothic" w:hAnsi="Century Gothic"/>
          <w:color w:val="auto"/>
        </w:rPr>
      </w:pPr>
      <w:r>
        <w:rPr>
          <w:rFonts w:ascii="Century Gothic" w:hAnsi="Century Gothic"/>
          <w:color w:val="auto"/>
        </w:rPr>
        <w:t>No decline in the condition of black box, river red gum and coolibah.</w:t>
      </w:r>
    </w:p>
    <w:p w:rsidR="00C72F5F" w:rsidRDefault="00C72F5F" w:rsidP="00423CC8">
      <w:pPr>
        <w:pStyle w:val="Para0"/>
        <w:spacing w:before="120" w:after="120" w:line="240" w:lineRule="auto"/>
        <w:jc w:val="left"/>
        <w:rPr>
          <w:rFonts w:ascii="Century Gothic" w:hAnsi="Century Gothic"/>
          <w:color w:val="auto"/>
        </w:rPr>
      </w:pPr>
      <w:r>
        <w:rPr>
          <w:rFonts w:ascii="Century Gothic" w:hAnsi="Century Gothic"/>
          <w:color w:val="auto"/>
        </w:rPr>
        <w:t>Improved recruitment of trees within river red gum, black box and coolibah communities by 2024</w:t>
      </w:r>
    </w:p>
    <w:p w:rsidR="00C72F5F" w:rsidRDefault="00C72F5F" w:rsidP="00423CC8">
      <w:pPr>
        <w:pStyle w:val="Para0"/>
        <w:spacing w:before="120" w:after="240" w:line="240" w:lineRule="auto"/>
        <w:jc w:val="left"/>
        <w:rPr>
          <w:rFonts w:ascii="Century Gothic" w:hAnsi="Century Gothic"/>
          <w:color w:val="auto"/>
        </w:rPr>
      </w:pPr>
      <w:r>
        <w:rPr>
          <w:rFonts w:ascii="Century Gothic" w:hAnsi="Century Gothic"/>
          <w:color w:val="auto"/>
        </w:rPr>
        <w:t xml:space="preserve">Improved condition of lignum </w:t>
      </w:r>
      <w:proofErr w:type="spellStart"/>
      <w:r>
        <w:rPr>
          <w:rFonts w:ascii="Century Gothic" w:hAnsi="Century Gothic"/>
          <w:color w:val="auto"/>
        </w:rPr>
        <w:t>shrublands</w:t>
      </w:r>
      <w:proofErr w:type="spellEnd"/>
      <w:r>
        <w:rPr>
          <w:rFonts w:ascii="Century Gothic" w:hAnsi="Century Gothic"/>
          <w:color w:val="auto"/>
        </w:rPr>
        <w:t xml:space="preserve"> (Lower </w:t>
      </w:r>
      <w:proofErr w:type="spellStart"/>
      <w:r>
        <w:rPr>
          <w:rFonts w:ascii="Century Gothic" w:hAnsi="Century Gothic"/>
          <w:color w:val="auto"/>
        </w:rPr>
        <w:t>Balonne</w:t>
      </w:r>
      <w:proofErr w:type="spellEnd"/>
      <w:r>
        <w:rPr>
          <w:rFonts w:ascii="Century Gothic" w:hAnsi="Century Gothic"/>
          <w:color w:val="auto"/>
        </w:rPr>
        <w:t xml:space="preserve"> including Narran Lakes, Lower Border Rivers) by 2024</w:t>
      </w:r>
    </w:p>
    <w:p w:rsidR="00C72F5F" w:rsidRDefault="00C72F5F" w:rsidP="00423CC8">
      <w:pPr>
        <w:pStyle w:val="Para0"/>
        <w:spacing w:before="120" w:after="120" w:line="240" w:lineRule="auto"/>
        <w:jc w:val="left"/>
        <w:rPr>
          <w:rFonts w:ascii="Century Gothic" w:hAnsi="Century Gothic"/>
          <w:b/>
          <w:color w:val="auto"/>
        </w:rPr>
      </w:pPr>
      <w:r>
        <w:rPr>
          <w:rFonts w:ascii="Century Gothic" w:hAnsi="Century Gothic"/>
          <w:b/>
          <w:color w:val="auto"/>
        </w:rPr>
        <w:t>Vegetation extent</w:t>
      </w:r>
    </w:p>
    <w:tbl>
      <w:tblPr>
        <w:tblStyle w:val="TableGrid"/>
        <w:tblW w:w="10263" w:type="dxa"/>
        <w:tblLayout w:type="fixed"/>
        <w:tblLook w:val="04A0"/>
      </w:tblPr>
      <w:tblGrid>
        <w:gridCol w:w="1632"/>
        <w:gridCol w:w="1240"/>
        <w:gridCol w:w="1241"/>
        <w:gridCol w:w="1240"/>
        <w:gridCol w:w="1241"/>
        <w:gridCol w:w="3669"/>
      </w:tblGrid>
      <w:tr w:rsidR="00C72F5F" w:rsidTr="007F2C32">
        <w:trPr>
          <w:trHeight w:val="454"/>
          <w:tblHeader/>
        </w:trPr>
        <w:tc>
          <w:tcPr>
            <w:tcW w:w="1632"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C72F5F" w:rsidRDefault="00C72F5F">
            <w:pPr>
              <w:pStyle w:val="TableH1"/>
              <w:spacing w:before="20" w:after="20" w:line="240" w:lineRule="auto"/>
              <w:rPr>
                <w:rFonts w:ascii="Century Gothic" w:hAnsi="Century Gothic"/>
                <w:color w:val="auto"/>
                <w:sz w:val="20"/>
                <w:szCs w:val="20"/>
                <w:lang w:eastAsia="en-US"/>
              </w:rPr>
            </w:pPr>
            <w:r>
              <w:rPr>
                <w:rFonts w:ascii="Century Gothic" w:hAnsi="Century Gothic"/>
                <w:color w:val="auto"/>
                <w:sz w:val="20"/>
                <w:szCs w:val="20"/>
              </w:rPr>
              <w:t>Catchment</w:t>
            </w:r>
          </w:p>
        </w:tc>
        <w:tc>
          <w:tcPr>
            <w:tcW w:w="1240"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C72F5F" w:rsidRDefault="00C72F5F">
            <w:pPr>
              <w:pStyle w:val="TableH1"/>
              <w:spacing w:before="20" w:after="20" w:line="240" w:lineRule="auto"/>
              <w:rPr>
                <w:rFonts w:ascii="Century Gothic" w:hAnsi="Century Gothic"/>
                <w:color w:val="auto"/>
                <w:sz w:val="20"/>
                <w:szCs w:val="20"/>
                <w:lang w:eastAsia="en-US"/>
              </w:rPr>
            </w:pPr>
            <w:r>
              <w:rPr>
                <w:rFonts w:ascii="Century Gothic" w:hAnsi="Century Gothic"/>
                <w:color w:val="auto"/>
                <w:sz w:val="20"/>
                <w:szCs w:val="20"/>
              </w:rPr>
              <w:t>Area of river red gum (ha)*</w:t>
            </w:r>
          </w:p>
        </w:tc>
        <w:tc>
          <w:tcPr>
            <w:tcW w:w="1241"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C72F5F" w:rsidRDefault="00C72F5F">
            <w:pPr>
              <w:pStyle w:val="TableH1"/>
              <w:spacing w:before="20" w:after="20" w:line="240" w:lineRule="auto"/>
              <w:rPr>
                <w:rFonts w:ascii="Century Gothic" w:hAnsi="Century Gothic"/>
                <w:color w:val="auto"/>
                <w:sz w:val="20"/>
                <w:szCs w:val="20"/>
                <w:lang w:eastAsia="en-US"/>
              </w:rPr>
            </w:pPr>
            <w:r>
              <w:rPr>
                <w:rFonts w:ascii="Century Gothic" w:hAnsi="Century Gothic"/>
                <w:color w:val="auto"/>
                <w:sz w:val="20"/>
                <w:szCs w:val="20"/>
              </w:rPr>
              <w:t>Area of black box (ha)*</w:t>
            </w:r>
          </w:p>
        </w:tc>
        <w:tc>
          <w:tcPr>
            <w:tcW w:w="1240"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C72F5F" w:rsidRDefault="00C72F5F">
            <w:pPr>
              <w:pStyle w:val="TableH1"/>
              <w:spacing w:before="20" w:after="20" w:line="240" w:lineRule="auto"/>
              <w:rPr>
                <w:rFonts w:ascii="Century Gothic" w:hAnsi="Century Gothic"/>
                <w:color w:val="auto"/>
                <w:sz w:val="20"/>
                <w:szCs w:val="20"/>
                <w:lang w:eastAsia="en-US"/>
              </w:rPr>
            </w:pPr>
            <w:r>
              <w:rPr>
                <w:rFonts w:ascii="Century Gothic" w:hAnsi="Century Gothic"/>
                <w:color w:val="auto"/>
                <w:sz w:val="20"/>
                <w:szCs w:val="20"/>
              </w:rPr>
              <w:t>Area of coolibah (ha)*</w:t>
            </w:r>
          </w:p>
        </w:tc>
        <w:tc>
          <w:tcPr>
            <w:tcW w:w="1241"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C72F5F" w:rsidRDefault="00C72F5F">
            <w:pPr>
              <w:pStyle w:val="TableH1"/>
              <w:spacing w:before="20" w:after="20" w:line="240" w:lineRule="auto"/>
              <w:rPr>
                <w:rFonts w:ascii="Century Gothic" w:hAnsi="Century Gothic"/>
                <w:color w:val="auto"/>
                <w:sz w:val="20"/>
                <w:szCs w:val="20"/>
                <w:lang w:eastAsia="en-US"/>
              </w:rPr>
            </w:pPr>
            <w:r>
              <w:rPr>
                <w:rFonts w:ascii="Century Gothic" w:hAnsi="Century Gothic"/>
                <w:color w:val="auto"/>
                <w:sz w:val="20"/>
                <w:szCs w:val="20"/>
              </w:rPr>
              <w:t>Shrublands</w:t>
            </w:r>
          </w:p>
        </w:tc>
        <w:tc>
          <w:tcPr>
            <w:tcW w:w="3669"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C72F5F" w:rsidRPr="00AD1EBB" w:rsidRDefault="00C72F5F">
            <w:pPr>
              <w:pStyle w:val="TableH1"/>
              <w:spacing w:before="20" w:after="20" w:line="240" w:lineRule="auto"/>
              <w:rPr>
                <w:rFonts w:ascii="Century Gothic" w:hAnsi="Century Gothic"/>
                <w:b w:val="0"/>
                <w:color w:val="auto"/>
                <w:sz w:val="20"/>
                <w:szCs w:val="20"/>
                <w:lang w:eastAsia="en-US"/>
              </w:rPr>
            </w:pPr>
            <w:r>
              <w:rPr>
                <w:rFonts w:ascii="Century Gothic" w:hAnsi="Century Gothic"/>
                <w:color w:val="auto"/>
                <w:sz w:val="20"/>
                <w:szCs w:val="20"/>
              </w:rPr>
              <w:t xml:space="preserve">Non–woody water dependent vegetation </w:t>
            </w:r>
          </w:p>
        </w:tc>
      </w:tr>
      <w:tr w:rsidR="00C72F5F" w:rsidTr="007F2C32">
        <w:trPr>
          <w:trHeight w:val="552"/>
        </w:trPr>
        <w:tc>
          <w:tcPr>
            <w:tcW w:w="1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before="20" w:after="20"/>
              <w:jc w:val="left"/>
              <w:rPr>
                <w:rFonts w:ascii="Century Gothic" w:hAnsi="Century Gothic"/>
                <w:lang w:eastAsia="en-US"/>
              </w:rPr>
            </w:pPr>
            <w:r>
              <w:rPr>
                <w:rFonts w:ascii="Century Gothic" w:hAnsi="Century Gothic"/>
              </w:rPr>
              <w:t>Warrego</w:t>
            </w: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highlight w:val="green"/>
                <w:lang w:eastAsia="en-US"/>
              </w:rPr>
            </w:pPr>
            <w:r>
              <w:rPr>
                <w:rFonts w:ascii="Century Gothic" w:hAnsi="Century Gothic"/>
              </w:rPr>
              <w:t>7,300</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highlight w:val="green"/>
                <w:lang w:eastAsia="en-US"/>
              </w:rPr>
            </w:pPr>
            <w:r>
              <w:rPr>
                <w:rFonts w:ascii="Century Gothic" w:hAnsi="Century Gothic"/>
              </w:rPr>
              <w:t>80,400</w:t>
            </w: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highlight w:val="green"/>
                <w:lang w:eastAsia="en-US"/>
              </w:rPr>
            </w:pPr>
            <w:r>
              <w:rPr>
                <w:rFonts w:ascii="Century Gothic" w:hAnsi="Century Gothic"/>
              </w:rPr>
              <w:t>121,400</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sz w:val="22"/>
                <w:szCs w:val="22"/>
                <w:lang w:eastAsia="en-US"/>
              </w:rPr>
            </w:pPr>
          </w:p>
        </w:tc>
        <w:tc>
          <w:tcPr>
            <w:tcW w:w="3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 xml:space="preserve">Fringing/within the Warrego, </w:t>
            </w:r>
            <w:proofErr w:type="spellStart"/>
            <w:r>
              <w:rPr>
                <w:rFonts w:ascii="Century Gothic" w:hAnsi="Century Gothic"/>
              </w:rPr>
              <w:t>Langlo</w:t>
            </w:r>
            <w:proofErr w:type="spellEnd"/>
            <w:r>
              <w:rPr>
                <w:rFonts w:ascii="Century Gothic" w:hAnsi="Century Gothic"/>
              </w:rPr>
              <w:t xml:space="preserve">, Ward  &amp; </w:t>
            </w:r>
            <w:proofErr w:type="spellStart"/>
            <w:r>
              <w:rPr>
                <w:rFonts w:ascii="Century Gothic" w:hAnsi="Century Gothic"/>
              </w:rPr>
              <w:t>Nive</w:t>
            </w:r>
            <w:proofErr w:type="spellEnd"/>
            <w:r>
              <w:rPr>
                <w:rFonts w:ascii="Century Gothic" w:hAnsi="Century Gothic"/>
              </w:rPr>
              <w:t xml:space="preserve"> rivers</w:t>
            </w:r>
          </w:p>
        </w:tc>
      </w:tr>
      <w:tr w:rsidR="00C72F5F" w:rsidTr="007F2C32">
        <w:trPr>
          <w:trHeight w:val="277"/>
        </w:trPr>
        <w:tc>
          <w:tcPr>
            <w:tcW w:w="1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before="20" w:after="20"/>
              <w:jc w:val="left"/>
              <w:rPr>
                <w:rFonts w:ascii="Century Gothic" w:hAnsi="Century Gothic"/>
                <w:lang w:eastAsia="en-US"/>
              </w:rPr>
            </w:pPr>
            <w:proofErr w:type="spellStart"/>
            <w:r>
              <w:rPr>
                <w:rFonts w:ascii="Century Gothic" w:hAnsi="Century Gothic"/>
              </w:rPr>
              <w:t>Nebine</w:t>
            </w:r>
            <w:proofErr w:type="spellEnd"/>
          </w:p>
        </w:tc>
        <w:tc>
          <w:tcPr>
            <w:tcW w:w="12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highlight w:val="green"/>
                <w:lang w:eastAsia="en-US"/>
              </w:rPr>
            </w:pPr>
            <w:r>
              <w:rPr>
                <w:rFonts w:ascii="Century Gothic" w:hAnsi="Century Gothic"/>
              </w:rPr>
              <w:t>200</w:t>
            </w:r>
          </w:p>
        </w:tc>
        <w:tc>
          <w:tcPr>
            <w:tcW w:w="12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highlight w:val="green"/>
                <w:lang w:eastAsia="en-US"/>
              </w:rPr>
            </w:pPr>
            <w:r>
              <w:rPr>
                <w:rFonts w:ascii="Century Gothic" w:hAnsi="Century Gothic"/>
              </w:rPr>
              <w:t>28,800</w:t>
            </w:r>
          </w:p>
        </w:tc>
        <w:tc>
          <w:tcPr>
            <w:tcW w:w="12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highlight w:val="green"/>
                <w:lang w:eastAsia="en-US"/>
              </w:rPr>
            </w:pPr>
            <w:r>
              <w:rPr>
                <w:rFonts w:ascii="Century Gothic" w:hAnsi="Century Gothic"/>
              </w:rPr>
              <w:t>15,400</w:t>
            </w:r>
          </w:p>
        </w:tc>
        <w:tc>
          <w:tcPr>
            <w:tcW w:w="12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sz w:val="22"/>
                <w:szCs w:val="22"/>
                <w:lang w:eastAsia="en-US"/>
              </w:rPr>
            </w:pPr>
          </w:p>
        </w:tc>
        <w:tc>
          <w:tcPr>
            <w:tcW w:w="36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 xml:space="preserve">Fringing/within </w:t>
            </w:r>
            <w:proofErr w:type="spellStart"/>
            <w:r>
              <w:rPr>
                <w:rFonts w:ascii="Century Gothic" w:hAnsi="Century Gothic"/>
              </w:rPr>
              <w:t>Nebine</w:t>
            </w:r>
            <w:proofErr w:type="spellEnd"/>
            <w:r>
              <w:rPr>
                <w:rFonts w:ascii="Century Gothic" w:hAnsi="Century Gothic"/>
              </w:rPr>
              <w:t xml:space="preserve"> Creek</w:t>
            </w:r>
          </w:p>
        </w:tc>
      </w:tr>
      <w:tr w:rsidR="00C72F5F" w:rsidTr="007F2C32">
        <w:trPr>
          <w:trHeight w:val="794"/>
        </w:trPr>
        <w:tc>
          <w:tcPr>
            <w:tcW w:w="1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before="20" w:after="20"/>
              <w:jc w:val="left"/>
              <w:rPr>
                <w:rFonts w:ascii="Century Gothic" w:hAnsi="Century Gothic"/>
                <w:lang w:eastAsia="en-US"/>
              </w:rPr>
            </w:pPr>
            <w:r>
              <w:rPr>
                <w:rFonts w:ascii="Century Gothic" w:hAnsi="Century Gothic"/>
              </w:rPr>
              <w:t>Condamine Balonne (lower Balonne)</w:t>
            </w: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19628A" w:rsidP="00423CC8">
            <w:pPr>
              <w:pStyle w:val="Default"/>
              <w:rPr>
                <w:rFonts w:ascii="Century Gothic" w:hAnsi="Century Gothic"/>
                <w:color w:val="auto"/>
                <w:sz w:val="20"/>
                <w:szCs w:val="20"/>
                <w:lang w:eastAsia="en-US"/>
              </w:rPr>
            </w:pPr>
            <w:r>
              <w:rPr>
                <w:rFonts w:ascii="Century Gothic" w:hAnsi="Century Gothic"/>
                <w:color w:val="auto"/>
                <w:sz w:val="20"/>
                <w:szCs w:val="20"/>
              </w:rPr>
              <w:t>11,500</w:t>
            </w:r>
            <w:r w:rsidR="00C72F5F">
              <w:rPr>
                <w:rFonts w:ascii="Century Gothic" w:hAnsi="Century Gothic"/>
                <w:color w:val="auto"/>
                <w:sz w:val="20"/>
                <w:szCs w:val="20"/>
              </w:rPr>
              <w:t>#</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19628A" w:rsidP="00423CC8">
            <w:pPr>
              <w:pStyle w:val="Default"/>
              <w:rPr>
                <w:rFonts w:ascii="Century Gothic" w:hAnsi="Century Gothic"/>
                <w:color w:val="auto"/>
                <w:sz w:val="20"/>
                <w:szCs w:val="20"/>
                <w:lang w:eastAsia="en-US"/>
              </w:rPr>
            </w:pPr>
            <w:r>
              <w:rPr>
                <w:rFonts w:ascii="Century Gothic" w:hAnsi="Century Gothic"/>
                <w:color w:val="auto"/>
                <w:sz w:val="20"/>
                <w:szCs w:val="20"/>
              </w:rPr>
              <w:t>36,100</w:t>
            </w:r>
            <w:r w:rsidR="00C72F5F">
              <w:rPr>
                <w:rFonts w:ascii="Century Gothic" w:hAnsi="Century Gothic"/>
                <w:color w:val="auto"/>
                <w:sz w:val="20"/>
                <w:szCs w:val="20"/>
              </w:rPr>
              <w:t>#</w:t>
            </w: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19628A" w:rsidP="00423CC8">
            <w:pPr>
              <w:pStyle w:val="Default"/>
              <w:rPr>
                <w:rFonts w:ascii="Century Gothic" w:hAnsi="Century Gothic"/>
                <w:color w:val="auto"/>
                <w:sz w:val="20"/>
                <w:szCs w:val="20"/>
                <w:lang w:eastAsia="en-US"/>
              </w:rPr>
            </w:pPr>
            <w:r>
              <w:rPr>
                <w:rFonts w:ascii="Century Gothic" w:hAnsi="Century Gothic"/>
                <w:color w:val="auto"/>
                <w:sz w:val="20"/>
                <w:szCs w:val="20"/>
              </w:rPr>
              <w:t>62,900</w:t>
            </w:r>
            <w:r w:rsidR="00DB1863">
              <w:rPr>
                <w:rFonts w:ascii="Century Gothic" w:hAnsi="Century Gothic"/>
                <w:color w:val="auto"/>
                <w:sz w:val="20"/>
                <w:szCs w:val="20"/>
              </w:rPr>
              <w:t>#</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Lignum in Narran Lakes</w:t>
            </w:r>
          </w:p>
        </w:tc>
        <w:tc>
          <w:tcPr>
            <w:tcW w:w="3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 xml:space="preserve">Fringing/within the Condamine, Balonne, </w:t>
            </w:r>
            <w:proofErr w:type="spellStart"/>
            <w:r>
              <w:rPr>
                <w:rFonts w:ascii="Century Gothic" w:hAnsi="Century Gothic"/>
              </w:rPr>
              <w:t>Birrie</w:t>
            </w:r>
            <w:proofErr w:type="spellEnd"/>
            <w:r>
              <w:rPr>
                <w:rFonts w:ascii="Century Gothic" w:hAnsi="Century Gothic"/>
              </w:rPr>
              <w:t xml:space="preserve">, Bokhara, Culgoa, Maranoa, </w:t>
            </w:r>
            <w:proofErr w:type="spellStart"/>
            <w:r>
              <w:rPr>
                <w:rFonts w:ascii="Century Gothic" w:hAnsi="Century Gothic"/>
              </w:rPr>
              <w:t>Merivale</w:t>
            </w:r>
            <w:proofErr w:type="spellEnd"/>
            <w:r>
              <w:rPr>
                <w:rFonts w:ascii="Century Gothic" w:hAnsi="Century Gothic"/>
              </w:rPr>
              <w:t xml:space="preserve"> &amp; Narran rivers</w:t>
            </w:r>
          </w:p>
        </w:tc>
      </w:tr>
      <w:tr w:rsidR="00C72F5F" w:rsidTr="007F2C32">
        <w:trPr>
          <w:trHeight w:val="242"/>
        </w:trPr>
        <w:tc>
          <w:tcPr>
            <w:tcW w:w="1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before="20" w:after="20"/>
              <w:jc w:val="left"/>
              <w:rPr>
                <w:rFonts w:ascii="Century Gothic" w:hAnsi="Century Gothic"/>
                <w:lang w:eastAsia="en-US"/>
              </w:rPr>
            </w:pPr>
            <w:r>
              <w:rPr>
                <w:rFonts w:ascii="Century Gothic" w:hAnsi="Century Gothic"/>
              </w:rPr>
              <w:t>Moonie</w:t>
            </w:r>
          </w:p>
        </w:tc>
        <w:tc>
          <w:tcPr>
            <w:tcW w:w="12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2,200</w:t>
            </w:r>
          </w:p>
        </w:tc>
        <w:tc>
          <w:tcPr>
            <w:tcW w:w="12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2,500</w:t>
            </w:r>
          </w:p>
        </w:tc>
        <w:tc>
          <w:tcPr>
            <w:tcW w:w="12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highlight w:val="green"/>
                <w:lang w:eastAsia="en-US"/>
              </w:rPr>
            </w:pPr>
            <w:r>
              <w:rPr>
                <w:rFonts w:ascii="Century Gothic" w:hAnsi="Century Gothic"/>
              </w:rPr>
              <w:t>7,900</w:t>
            </w:r>
          </w:p>
        </w:tc>
        <w:tc>
          <w:tcPr>
            <w:tcW w:w="12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sz w:val="22"/>
                <w:szCs w:val="22"/>
                <w:lang w:eastAsia="en-US"/>
              </w:rPr>
            </w:pPr>
          </w:p>
        </w:tc>
        <w:tc>
          <w:tcPr>
            <w:tcW w:w="36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Fringing/within Moonie River</w:t>
            </w:r>
          </w:p>
        </w:tc>
      </w:tr>
      <w:tr w:rsidR="00C72F5F" w:rsidTr="007F2C32">
        <w:trPr>
          <w:trHeight w:val="1196"/>
        </w:trPr>
        <w:tc>
          <w:tcPr>
            <w:tcW w:w="1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before="20" w:after="20"/>
              <w:jc w:val="left"/>
              <w:rPr>
                <w:rFonts w:ascii="Century Gothic" w:hAnsi="Century Gothic"/>
                <w:lang w:eastAsia="en-US"/>
              </w:rPr>
            </w:pPr>
            <w:r>
              <w:rPr>
                <w:rFonts w:ascii="Century Gothic" w:hAnsi="Century Gothic"/>
              </w:rPr>
              <w:t>Border Rivers</w:t>
            </w: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10,700</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3,800</w:t>
            </w: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highlight w:val="green"/>
                <w:lang w:eastAsia="en-US"/>
              </w:rPr>
            </w:pPr>
            <w:r>
              <w:rPr>
                <w:rFonts w:ascii="Century Gothic" w:hAnsi="Century Gothic"/>
              </w:rPr>
              <w:t>35,200</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Lignum in the lower Border rivers region</w:t>
            </w:r>
          </w:p>
        </w:tc>
        <w:tc>
          <w:tcPr>
            <w:tcW w:w="3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Fringing/within the Barwon, Dumaresq, Macintyre rivers &amp; Macintyre Brook</w:t>
            </w:r>
          </w:p>
        </w:tc>
      </w:tr>
      <w:tr w:rsidR="00C72F5F" w:rsidTr="007F2C32">
        <w:trPr>
          <w:trHeight w:val="549"/>
        </w:trPr>
        <w:tc>
          <w:tcPr>
            <w:tcW w:w="1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before="20" w:after="20"/>
              <w:jc w:val="left"/>
              <w:rPr>
                <w:rFonts w:ascii="Century Gothic" w:hAnsi="Century Gothic"/>
                <w:lang w:eastAsia="en-US"/>
              </w:rPr>
            </w:pPr>
            <w:r>
              <w:rPr>
                <w:rFonts w:ascii="Century Gothic" w:hAnsi="Century Gothic"/>
              </w:rPr>
              <w:t>Barwon Darling</w:t>
            </w:r>
          </w:p>
        </w:tc>
        <w:tc>
          <w:tcPr>
            <w:tcW w:w="12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7,800</w:t>
            </w:r>
            <w:r w:rsidR="0019628A">
              <w:rPr>
                <w:rFonts w:ascii="Century Gothic" w:hAnsi="Century Gothic"/>
              </w:rPr>
              <w:t>#</w:t>
            </w:r>
          </w:p>
        </w:tc>
        <w:tc>
          <w:tcPr>
            <w:tcW w:w="12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11,700</w:t>
            </w:r>
            <w:r w:rsidR="0019628A">
              <w:rPr>
                <w:rFonts w:ascii="Century Gothic" w:hAnsi="Century Gothic"/>
              </w:rPr>
              <w:t>#</w:t>
            </w:r>
          </w:p>
        </w:tc>
        <w:tc>
          <w:tcPr>
            <w:tcW w:w="12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rFonts w:ascii="Century Gothic" w:hAnsi="Century Gothic"/>
                <w:lang w:eastAsia="en-US"/>
              </w:rPr>
            </w:pPr>
            <w:r>
              <w:rPr>
                <w:rFonts w:ascii="Century Gothic" w:hAnsi="Century Gothic"/>
              </w:rPr>
              <w:t>14,900</w:t>
            </w:r>
            <w:r w:rsidR="0019628A">
              <w:rPr>
                <w:rFonts w:ascii="Century Gothic" w:hAnsi="Century Gothic"/>
              </w:rPr>
              <w:t>#</w:t>
            </w:r>
          </w:p>
        </w:tc>
        <w:tc>
          <w:tcPr>
            <w:tcW w:w="12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423CC8">
            <w:pPr>
              <w:spacing w:after="0"/>
              <w:jc w:val="left"/>
              <w:rPr>
                <w:sz w:val="22"/>
                <w:szCs w:val="22"/>
                <w:lang w:eastAsia="en-US"/>
              </w:rPr>
            </w:pPr>
          </w:p>
        </w:tc>
        <w:tc>
          <w:tcPr>
            <w:tcW w:w="36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423CC8">
            <w:pPr>
              <w:spacing w:after="0"/>
              <w:jc w:val="left"/>
              <w:rPr>
                <w:rFonts w:ascii="Century Gothic" w:hAnsi="Century Gothic"/>
                <w:lang w:eastAsia="en-US"/>
              </w:rPr>
            </w:pPr>
            <w:r>
              <w:rPr>
                <w:rFonts w:ascii="Century Gothic" w:hAnsi="Century Gothic"/>
              </w:rPr>
              <w:t>Fringing/within the Barwon and Darling rivers</w:t>
            </w:r>
          </w:p>
        </w:tc>
      </w:tr>
    </w:tbl>
    <w:p w:rsidR="00C72F5F" w:rsidRDefault="00C72F5F" w:rsidP="00CE7B46">
      <w:pPr>
        <w:pStyle w:val="ListBullet"/>
        <w:numPr>
          <w:ilvl w:val="0"/>
          <w:numId w:val="0"/>
        </w:numPr>
        <w:spacing w:after="60"/>
        <w:contextualSpacing w:val="0"/>
        <w:rPr>
          <w:rFonts w:ascii="Century Gothic" w:hAnsi="Century Gothic" w:cs="Arial"/>
          <w:sz w:val="16"/>
          <w:szCs w:val="16"/>
        </w:rPr>
      </w:pPr>
      <w:r>
        <w:rPr>
          <w:rFonts w:ascii="Century Gothic" w:hAnsi="Century Gothic"/>
          <w:sz w:val="16"/>
          <w:szCs w:val="16"/>
        </w:rPr>
        <w:t xml:space="preserve">Area </w:t>
      </w:r>
      <w:r w:rsidR="00213EAF">
        <w:rPr>
          <w:rFonts w:ascii="Century Gothic" w:hAnsi="Century Gothic"/>
          <w:sz w:val="16"/>
          <w:szCs w:val="16"/>
        </w:rPr>
        <w:t xml:space="preserve">estimates </w:t>
      </w:r>
      <w:r>
        <w:rPr>
          <w:rFonts w:ascii="Century Gothic" w:hAnsi="Century Gothic"/>
          <w:sz w:val="16"/>
          <w:szCs w:val="16"/>
        </w:rPr>
        <w:t xml:space="preserve">(ha) </w:t>
      </w:r>
      <w:r w:rsidR="00516107">
        <w:rPr>
          <w:rFonts w:ascii="Century Gothic" w:hAnsi="Century Gothic"/>
          <w:sz w:val="16"/>
          <w:szCs w:val="16"/>
        </w:rPr>
        <w:t>are from:</w:t>
      </w:r>
      <w:r w:rsidR="00D73065">
        <w:rPr>
          <w:rFonts w:ascii="Century Gothic" w:hAnsi="Century Gothic"/>
          <w:sz w:val="16"/>
          <w:szCs w:val="16"/>
        </w:rPr>
        <w:t xml:space="preserve"> </w:t>
      </w:r>
      <w:r>
        <w:rPr>
          <w:rFonts w:ascii="Century Gothic" w:hAnsi="Century Gothic"/>
          <w:sz w:val="16"/>
          <w:szCs w:val="16"/>
        </w:rPr>
        <w:t xml:space="preserve">Cunningham SC, White M, </w:t>
      </w:r>
      <w:proofErr w:type="spellStart"/>
      <w:r>
        <w:rPr>
          <w:rFonts w:ascii="Century Gothic" w:hAnsi="Century Gothic"/>
          <w:sz w:val="16"/>
          <w:szCs w:val="16"/>
        </w:rPr>
        <w:t>Griffioen</w:t>
      </w:r>
      <w:proofErr w:type="spellEnd"/>
      <w:r>
        <w:rPr>
          <w:rFonts w:ascii="Century Gothic" w:hAnsi="Century Gothic"/>
          <w:sz w:val="16"/>
          <w:szCs w:val="16"/>
        </w:rPr>
        <w:t xml:space="preserve"> P, Newell G and </w:t>
      </w:r>
      <w:proofErr w:type="spellStart"/>
      <w:r>
        <w:rPr>
          <w:rFonts w:ascii="Century Gothic" w:hAnsi="Century Gothic"/>
          <w:sz w:val="16"/>
          <w:szCs w:val="16"/>
        </w:rPr>
        <w:t>MacNally</w:t>
      </w:r>
      <w:proofErr w:type="spellEnd"/>
      <w:r>
        <w:rPr>
          <w:rFonts w:ascii="Century Gothic" w:hAnsi="Century Gothic"/>
          <w:sz w:val="16"/>
          <w:szCs w:val="16"/>
        </w:rPr>
        <w:t xml:space="preserve"> R 2013, ‘Mapping vegetation types across the Murray-Darling Basin’, Murray-Darling Basin Authority, Canberra</w:t>
      </w:r>
    </w:p>
    <w:p w:rsidR="00423CC8" w:rsidRPr="007549D8" w:rsidRDefault="0019628A" w:rsidP="00CE7B46">
      <w:pPr>
        <w:pStyle w:val="ListBullet"/>
        <w:numPr>
          <w:ilvl w:val="0"/>
          <w:numId w:val="0"/>
        </w:numPr>
        <w:spacing w:after="60"/>
        <w:contextualSpacing w:val="0"/>
        <w:rPr>
          <w:rFonts w:ascii="Century Gothic" w:hAnsi="Century Gothic"/>
          <w:sz w:val="16"/>
          <w:szCs w:val="16"/>
        </w:rPr>
      </w:pPr>
      <w:r>
        <w:rPr>
          <w:rFonts w:ascii="Century Gothic" w:hAnsi="Century Gothic" w:cs="Arial"/>
          <w:color w:val="000000"/>
          <w:sz w:val="16"/>
          <w:szCs w:val="16"/>
        </w:rPr>
        <w:t xml:space="preserve"># </w:t>
      </w:r>
      <w:r w:rsidR="007549D8">
        <w:rPr>
          <w:rFonts w:ascii="Century Gothic" w:hAnsi="Century Gothic" w:cs="Arial"/>
          <w:color w:val="000000"/>
          <w:sz w:val="16"/>
          <w:szCs w:val="16"/>
        </w:rPr>
        <w:t>considered to be an underestimate due to technical limitations in determining the lateral extent of floodplain inundation achieved through Basin Plan implementation</w:t>
      </w:r>
    </w:p>
    <w:p w:rsidR="00C72F5F" w:rsidRDefault="00C72F5F" w:rsidP="00B61835">
      <w:pPr>
        <w:pStyle w:val="ListBullet"/>
        <w:numPr>
          <w:ilvl w:val="0"/>
          <w:numId w:val="0"/>
        </w:numPr>
        <w:spacing w:before="240" w:after="40"/>
        <w:jc w:val="left"/>
        <w:rPr>
          <w:rFonts w:ascii="Century Gothic" w:hAnsi="Century Gothic"/>
          <w:b/>
        </w:rPr>
      </w:pPr>
      <w:r>
        <w:rPr>
          <w:rFonts w:ascii="Century Gothic" w:hAnsi="Century Gothic"/>
          <w:b/>
        </w:rPr>
        <w:t>WATERBIRDS</w:t>
      </w:r>
    </w:p>
    <w:p w:rsidR="00C72F5F" w:rsidRDefault="00C72F5F" w:rsidP="00B61835">
      <w:pPr>
        <w:pStyle w:val="Para0"/>
        <w:spacing w:before="120" w:after="120" w:line="240" w:lineRule="auto"/>
        <w:jc w:val="left"/>
        <w:rPr>
          <w:rFonts w:ascii="Century Gothic" w:hAnsi="Century Gothic"/>
        </w:rPr>
      </w:pPr>
      <w:r>
        <w:rPr>
          <w:rFonts w:ascii="Century Gothic" w:hAnsi="Century Gothic"/>
        </w:rPr>
        <w:t>Maintain current species diversity</w:t>
      </w:r>
    </w:p>
    <w:p w:rsidR="00C72F5F" w:rsidRDefault="00C72F5F" w:rsidP="00B61835">
      <w:pPr>
        <w:pStyle w:val="Para0"/>
        <w:spacing w:before="120" w:after="120" w:line="240" w:lineRule="auto"/>
        <w:jc w:val="left"/>
        <w:rPr>
          <w:rFonts w:ascii="Century Gothic" w:hAnsi="Century Gothic"/>
        </w:rPr>
      </w:pPr>
      <w:r>
        <w:rPr>
          <w:rFonts w:ascii="Century Gothic" w:hAnsi="Century Gothic"/>
        </w:rPr>
        <w:t>Increase Basin-wide abundance of waterbirds by 20–25 per cent by 2024</w:t>
      </w:r>
    </w:p>
    <w:p w:rsidR="00C72F5F" w:rsidRDefault="00C72F5F" w:rsidP="00B61835">
      <w:pPr>
        <w:pStyle w:val="Para0"/>
        <w:spacing w:before="120" w:after="120" w:line="240" w:lineRule="auto"/>
        <w:jc w:val="left"/>
        <w:rPr>
          <w:rFonts w:ascii="Century Gothic" w:hAnsi="Century Gothic"/>
        </w:rPr>
      </w:pPr>
      <w:r>
        <w:rPr>
          <w:rFonts w:ascii="Century Gothic" w:hAnsi="Century Gothic"/>
        </w:rPr>
        <w:t>Up to 50 per cent more breeding events (Basin-wide) for colonial nesting waterbird species</w:t>
      </w:r>
    </w:p>
    <w:p w:rsidR="00C72F5F" w:rsidRDefault="00C72F5F" w:rsidP="00B61835">
      <w:pPr>
        <w:pStyle w:val="Para0"/>
        <w:spacing w:before="120" w:after="240" w:line="240" w:lineRule="auto"/>
        <w:jc w:val="left"/>
        <w:rPr>
          <w:rFonts w:ascii="Century Gothic" w:hAnsi="Century Gothic"/>
        </w:rPr>
      </w:pPr>
      <w:r>
        <w:rPr>
          <w:rFonts w:ascii="Century Gothic" w:hAnsi="Century Gothic"/>
        </w:rPr>
        <w:t>A 30–40 per cent increase in nests and broods (Basin-wide) for other waterbirds</w:t>
      </w:r>
    </w:p>
    <w:p w:rsidR="00C72F5F" w:rsidRDefault="00C72F5F" w:rsidP="00B61835">
      <w:pPr>
        <w:pStyle w:val="ListBullet"/>
        <w:numPr>
          <w:ilvl w:val="0"/>
          <w:numId w:val="0"/>
        </w:numPr>
        <w:spacing w:after="40"/>
        <w:jc w:val="left"/>
        <w:rPr>
          <w:rFonts w:ascii="Century Gothic" w:hAnsi="Century Gothic"/>
          <w:b/>
          <w:lang w:val="en-GB" w:eastAsia="en-US"/>
        </w:rPr>
      </w:pPr>
      <w:r>
        <w:rPr>
          <w:rFonts w:ascii="Century Gothic" w:hAnsi="Century Gothic"/>
          <w:b/>
          <w:lang w:val="en-GB" w:eastAsia="en-US"/>
        </w:rPr>
        <w:t>Important Basin environmental assets for waterbirds in the northern unregulated rivers</w:t>
      </w:r>
    </w:p>
    <w:tbl>
      <w:tblPr>
        <w:tblStyle w:val="MDBAsimpletable"/>
        <w:tblW w:w="10206" w:type="dxa"/>
        <w:tblInd w:w="108" w:type="dxa"/>
        <w:tblLayout w:type="fixed"/>
        <w:tblLook w:val="04A0"/>
      </w:tblPr>
      <w:tblGrid>
        <w:gridCol w:w="2410"/>
        <w:gridCol w:w="1523"/>
        <w:gridCol w:w="1524"/>
        <w:gridCol w:w="1524"/>
        <w:gridCol w:w="1383"/>
        <w:gridCol w:w="1842"/>
      </w:tblGrid>
      <w:tr w:rsidR="00B61835" w:rsidTr="007F2C32">
        <w:trPr>
          <w:cnfStyle w:val="100000000000"/>
          <w:trHeight w:val="1272"/>
          <w:tblHeader/>
        </w:trPr>
        <w:tc>
          <w:tcPr>
            <w:tcW w:w="2410" w:type="dxa"/>
            <w:tcBorders>
              <w:top w:val="nil"/>
              <w:left w:val="nil"/>
              <w:bottom w:val="nil"/>
              <w:right w:val="single" w:sz="2" w:space="0" w:color="ADE1DB"/>
            </w:tcBorders>
            <w:shd w:val="clear" w:color="auto" w:fill="B2A1C7" w:themeFill="accent4" w:themeFillTint="99"/>
            <w:vAlign w:val="center"/>
            <w:hideMark/>
          </w:tcPr>
          <w:p w:rsidR="00C72F5F" w:rsidRPr="00D73065" w:rsidRDefault="00C72F5F" w:rsidP="00BB60B4">
            <w:pPr>
              <w:pStyle w:val="TableH1"/>
              <w:spacing w:beforeLines="60" w:afterLines="60" w:line="240" w:lineRule="exact"/>
              <w:rPr>
                <w:rFonts w:ascii="Century Gothic" w:hAnsi="Century Gothic"/>
                <w:color w:val="auto"/>
                <w:sz w:val="20"/>
                <w:szCs w:val="20"/>
              </w:rPr>
            </w:pPr>
            <w:r w:rsidRPr="00D73065">
              <w:rPr>
                <w:rFonts w:ascii="Century Gothic" w:hAnsi="Century Gothic"/>
                <w:color w:val="auto"/>
                <w:sz w:val="20"/>
                <w:szCs w:val="20"/>
              </w:rPr>
              <w:t>Environmental asset</w:t>
            </w:r>
          </w:p>
        </w:tc>
        <w:tc>
          <w:tcPr>
            <w:tcW w:w="1523" w:type="dxa"/>
            <w:tcBorders>
              <w:top w:val="nil"/>
              <w:left w:val="single" w:sz="2" w:space="0" w:color="ADE1DB"/>
              <w:bottom w:val="nil"/>
              <w:right w:val="single" w:sz="2" w:space="0" w:color="ADE1DB"/>
            </w:tcBorders>
            <w:shd w:val="clear" w:color="auto" w:fill="B2A1C7" w:themeFill="accent4" w:themeFillTint="99"/>
            <w:vAlign w:val="center"/>
            <w:hideMark/>
          </w:tcPr>
          <w:p w:rsidR="00C72F5F" w:rsidRPr="00D73065" w:rsidRDefault="00C72F5F" w:rsidP="00BB60B4">
            <w:pPr>
              <w:pStyle w:val="TableH1"/>
              <w:spacing w:beforeLines="60" w:afterLines="60" w:line="240" w:lineRule="exact"/>
              <w:rPr>
                <w:rFonts w:ascii="Century Gothic" w:hAnsi="Century Gothic"/>
                <w:color w:val="auto"/>
                <w:sz w:val="20"/>
                <w:szCs w:val="20"/>
              </w:rPr>
            </w:pPr>
            <w:r w:rsidRPr="00D73065">
              <w:rPr>
                <w:rFonts w:ascii="Century Gothic" w:hAnsi="Century Gothic"/>
                <w:color w:val="auto"/>
                <w:sz w:val="20"/>
                <w:szCs w:val="20"/>
              </w:rPr>
              <w:t xml:space="preserve">Total </w:t>
            </w:r>
            <w:r w:rsidRPr="00D73065">
              <w:rPr>
                <w:rFonts w:ascii="Century Gothic" w:hAnsi="Century Gothic"/>
                <w:color w:val="auto"/>
                <w:sz w:val="20"/>
                <w:szCs w:val="20"/>
              </w:rPr>
              <w:br/>
              <w:t>abundance and diversity</w:t>
            </w:r>
          </w:p>
        </w:tc>
        <w:tc>
          <w:tcPr>
            <w:tcW w:w="1524" w:type="dxa"/>
            <w:tcBorders>
              <w:top w:val="nil"/>
              <w:left w:val="single" w:sz="2" w:space="0" w:color="ADE1DB"/>
              <w:bottom w:val="nil"/>
              <w:right w:val="single" w:sz="2" w:space="0" w:color="ADE1DB"/>
            </w:tcBorders>
            <w:shd w:val="clear" w:color="auto" w:fill="B2A1C7" w:themeFill="accent4" w:themeFillTint="99"/>
            <w:vAlign w:val="center"/>
            <w:hideMark/>
          </w:tcPr>
          <w:p w:rsidR="00681190" w:rsidRPr="00D73065" w:rsidRDefault="00C72F5F" w:rsidP="00BB60B4">
            <w:pPr>
              <w:pStyle w:val="TableH1"/>
              <w:spacing w:beforeLines="60" w:afterLines="60" w:line="240" w:lineRule="exact"/>
              <w:rPr>
                <w:rFonts w:ascii="Century Gothic" w:hAnsi="Century Gothic"/>
                <w:color w:val="auto"/>
                <w:sz w:val="20"/>
                <w:szCs w:val="20"/>
              </w:rPr>
            </w:pPr>
            <w:r w:rsidRPr="00D73065">
              <w:rPr>
                <w:rFonts w:ascii="Century Gothic" w:hAnsi="Century Gothic"/>
                <w:color w:val="auto"/>
                <w:sz w:val="20"/>
                <w:szCs w:val="20"/>
              </w:rPr>
              <w:t>Drought refuge</w:t>
            </w:r>
          </w:p>
        </w:tc>
        <w:tc>
          <w:tcPr>
            <w:tcW w:w="1524" w:type="dxa"/>
            <w:tcBorders>
              <w:top w:val="nil"/>
              <w:left w:val="single" w:sz="2" w:space="0" w:color="ADE1DB"/>
              <w:bottom w:val="nil"/>
              <w:right w:val="single" w:sz="2" w:space="0" w:color="ADE1DB"/>
            </w:tcBorders>
            <w:shd w:val="clear" w:color="auto" w:fill="B2A1C7" w:themeFill="accent4" w:themeFillTint="99"/>
            <w:vAlign w:val="center"/>
            <w:hideMark/>
          </w:tcPr>
          <w:p w:rsidR="00681190" w:rsidRPr="00D73065" w:rsidRDefault="00C72F5F" w:rsidP="00BB60B4">
            <w:pPr>
              <w:pStyle w:val="TableH1"/>
              <w:spacing w:beforeLines="60" w:afterLines="60" w:line="240" w:lineRule="exact"/>
              <w:rPr>
                <w:rFonts w:ascii="Century Gothic" w:hAnsi="Century Gothic"/>
                <w:color w:val="auto"/>
                <w:sz w:val="20"/>
                <w:szCs w:val="20"/>
              </w:rPr>
            </w:pPr>
            <w:r w:rsidRPr="00D73065">
              <w:rPr>
                <w:rFonts w:ascii="Century Gothic" w:hAnsi="Century Gothic"/>
                <w:color w:val="auto"/>
                <w:sz w:val="20"/>
                <w:szCs w:val="20"/>
              </w:rPr>
              <w:t xml:space="preserve">Colonial </w:t>
            </w:r>
            <w:r w:rsidRPr="00D73065">
              <w:rPr>
                <w:rFonts w:ascii="Century Gothic" w:hAnsi="Century Gothic"/>
                <w:color w:val="auto"/>
                <w:sz w:val="20"/>
                <w:szCs w:val="20"/>
              </w:rPr>
              <w:br/>
              <w:t>waterbird</w:t>
            </w:r>
            <w:r w:rsidRPr="00D73065">
              <w:rPr>
                <w:rFonts w:ascii="Century Gothic" w:hAnsi="Century Gothic"/>
                <w:color w:val="auto"/>
                <w:sz w:val="20"/>
                <w:szCs w:val="20"/>
              </w:rPr>
              <w:br/>
              <w:t xml:space="preserve"> breeding</w:t>
            </w:r>
          </w:p>
        </w:tc>
        <w:tc>
          <w:tcPr>
            <w:tcW w:w="1383" w:type="dxa"/>
            <w:tcBorders>
              <w:top w:val="nil"/>
              <w:left w:val="single" w:sz="2" w:space="0" w:color="ADE1DB"/>
              <w:bottom w:val="nil"/>
              <w:right w:val="nil"/>
            </w:tcBorders>
            <w:shd w:val="clear" w:color="auto" w:fill="B2A1C7" w:themeFill="accent4" w:themeFillTint="99"/>
            <w:vAlign w:val="center"/>
            <w:hideMark/>
          </w:tcPr>
          <w:p w:rsidR="00260435" w:rsidRDefault="00C72F5F" w:rsidP="00BB60B4">
            <w:pPr>
              <w:pStyle w:val="TableH1"/>
              <w:spacing w:beforeLines="60" w:afterLines="60" w:line="240" w:lineRule="exact"/>
              <w:rPr>
                <w:rFonts w:ascii="Century Gothic" w:hAnsi="Century Gothic"/>
                <w:color w:val="auto"/>
                <w:sz w:val="20"/>
                <w:szCs w:val="20"/>
              </w:rPr>
            </w:pPr>
            <w:r w:rsidRPr="00D73065">
              <w:rPr>
                <w:rFonts w:ascii="Century Gothic" w:hAnsi="Century Gothic"/>
                <w:color w:val="auto"/>
                <w:sz w:val="20"/>
                <w:szCs w:val="20"/>
              </w:rPr>
              <w:t>Shorebird abundance</w:t>
            </w:r>
          </w:p>
        </w:tc>
        <w:tc>
          <w:tcPr>
            <w:tcW w:w="1842" w:type="dxa"/>
            <w:tcBorders>
              <w:top w:val="nil"/>
              <w:left w:val="single" w:sz="2" w:space="0" w:color="ADE1DB"/>
              <w:bottom w:val="nil"/>
              <w:right w:val="nil"/>
            </w:tcBorders>
            <w:shd w:val="clear" w:color="auto" w:fill="B2A1C7" w:themeFill="accent4" w:themeFillTint="99"/>
            <w:vAlign w:val="center"/>
            <w:hideMark/>
          </w:tcPr>
          <w:p w:rsidR="00260435" w:rsidRDefault="00C72F5F" w:rsidP="00BB60B4">
            <w:pPr>
              <w:pStyle w:val="TableH1"/>
              <w:spacing w:beforeLines="60" w:afterLines="60" w:line="240" w:lineRule="exact"/>
              <w:rPr>
                <w:rFonts w:ascii="Century Gothic" w:hAnsi="Century Gothic"/>
                <w:color w:val="auto"/>
                <w:sz w:val="20"/>
                <w:szCs w:val="20"/>
              </w:rPr>
            </w:pPr>
            <w:r w:rsidRPr="00D73065">
              <w:rPr>
                <w:rFonts w:ascii="Century Gothic" w:hAnsi="Century Gothic"/>
                <w:color w:val="auto"/>
                <w:sz w:val="20"/>
                <w:szCs w:val="20"/>
              </w:rPr>
              <w:t xml:space="preserve">In scope for </w:t>
            </w:r>
            <w:r w:rsidR="00B61835">
              <w:rPr>
                <w:rFonts w:ascii="Century Gothic" w:hAnsi="Century Gothic"/>
                <w:color w:val="auto"/>
                <w:sz w:val="20"/>
                <w:szCs w:val="20"/>
              </w:rPr>
              <w:t>Commonwealth</w:t>
            </w:r>
            <w:r w:rsidR="00B61835" w:rsidRPr="00D73065">
              <w:rPr>
                <w:rFonts w:ascii="Century Gothic" w:hAnsi="Century Gothic"/>
                <w:color w:val="auto"/>
                <w:sz w:val="20"/>
                <w:szCs w:val="20"/>
              </w:rPr>
              <w:t xml:space="preserve"> </w:t>
            </w:r>
            <w:r w:rsidRPr="00D73065">
              <w:rPr>
                <w:rFonts w:ascii="Century Gothic" w:hAnsi="Century Gothic"/>
                <w:color w:val="auto"/>
                <w:sz w:val="20"/>
                <w:szCs w:val="20"/>
              </w:rPr>
              <w:t>watering</w:t>
            </w:r>
          </w:p>
        </w:tc>
      </w:tr>
      <w:tr w:rsidR="00B61835" w:rsidTr="007F2C32">
        <w:trPr>
          <w:cnfStyle w:val="000000100000"/>
          <w:trHeight w:val="510"/>
        </w:trPr>
        <w:tc>
          <w:tcPr>
            <w:tcW w:w="241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rsidR="00C72F5F" w:rsidRPr="00812E09" w:rsidRDefault="00C72F5F">
            <w:pPr>
              <w:pStyle w:val="ListNumber"/>
              <w:numPr>
                <w:ilvl w:val="0"/>
                <w:numId w:val="0"/>
              </w:numPr>
              <w:spacing w:before="120" w:after="120" w:line="280" w:lineRule="exact"/>
              <w:ind w:left="369" w:hanging="369"/>
              <w:rPr>
                <w:rFonts w:ascii="Century Gothic" w:hAnsi="Century Gothic"/>
                <w:sz w:val="20"/>
                <w:szCs w:val="20"/>
              </w:rPr>
            </w:pPr>
            <w:r w:rsidRPr="00812E09">
              <w:rPr>
                <w:rFonts w:ascii="Century Gothic" w:hAnsi="Century Gothic"/>
                <w:sz w:val="20"/>
                <w:szCs w:val="20"/>
              </w:rPr>
              <w:t>Narran Lakes</w:t>
            </w:r>
          </w:p>
        </w:tc>
        <w:tc>
          <w:tcPr>
            <w:tcW w:w="15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pStyle w:val="ListNumber"/>
              <w:numPr>
                <w:ilvl w:val="0"/>
                <w:numId w:val="0"/>
              </w:numPr>
              <w:spacing w:before="120" w:after="120" w:line="280" w:lineRule="exact"/>
              <w:ind w:left="369" w:hanging="369"/>
              <w:jc w:val="center"/>
              <w:rPr>
                <w:rFonts w:ascii="Century Gothic" w:hAnsi="Century Gothic"/>
                <w:sz w:val="20"/>
                <w:szCs w:val="20"/>
              </w:rPr>
            </w:pPr>
            <w:r w:rsidRPr="00812E09">
              <w:rPr>
                <w:rFonts w:ascii="Century Gothic" w:hAnsi="Century Gothic"/>
                <w:sz w:val="20"/>
                <w:szCs w:val="20"/>
              </w:rPr>
              <w:t>*</w:t>
            </w: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pStyle w:val="ListNumber"/>
              <w:numPr>
                <w:ilvl w:val="0"/>
                <w:numId w:val="0"/>
              </w:numPr>
              <w:spacing w:before="120" w:after="120" w:line="280" w:lineRule="exact"/>
              <w:ind w:left="369" w:hanging="369"/>
              <w:jc w:val="center"/>
              <w:rPr>
                <w:rFonts w:ascii="Century Gothic" w:hAnsi="Century Gothic"/>
                <w:sz w:val="20"/>
                <w:szCs w:val="20"/>
              </w:rPr>
            </w:pPr>
            <w:r w:rsidRPr="00812E09">
              <w:rPr>
                <w:rFonts w:ascii="Century Gothic" w:hAnsi="Century Gothic"/>
                <w:sz w:val="20"/>
                <w:szCs w:val="20"/>
              </w:rPr>
              <w:t>*</w:t>
            </w:r>
          </w:p>
        </w:tc>
        <w:tc>
          <w:tcPr>
            <w:tcW w:w="13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pStyle w:val="ListNumber"/>
              <w:numPr>
                <w:ilvl w:val="0"/>
                <w:numId w:val="0"/>
              </w:numPr>
              <w:spacing w:before="120" w:after="120" w:line="280" w:lineRule="exact"/>
              <w:ind w:left="369" w:hanging="369"/>
              <w:jc w:val="center"/>
              <w:rPr>
                <w:rFonts w:ascii="Century Gothic" w:hAnsi="Century Gothic"/>
                <w:sz w:val="20"/>
                <w:szCs w:val="20"/>
              </w:rPr>
            </w:pPr>
            <w:r w:rsidRPr="00812E09">
              <w:rPr>
                <w:rFonts w:ascii="Century Gothic" w:hAnsi="Century Gothic"/>
                <w:sz w:val="20"/>
                <w:szCs w:val="20"/>
              </w:rPr>
              <w:t>*</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pStyle w:val="ListNumber"/>
              <w:numPr>
                <w:ilvl w:val="0"/>
                <w:numId w:val="0"/>
              </w:numPr>
              <w:spacing w:before="120" w:after="120" w:line="280" w:lineRule="exact"/>
              <w:ind w:left="369" w:hanging="369"/>
              <w:jc w:val="center"/>
              <w:rPr>
                <w:rFonts w:ascii="Century Gothic" w:hAnsi="Century Gothic"/>
                <w:sz w:val="20"/>
                <w:szCs w:val="20"/>
              </w:rPr>
            </w:pPr>
            <w:r w:rsidRPr="00812E09">
              <w:rPr>
                <w:rFonts w:ascii="Century Gothic" w:hAnsi="Century Gothic"/>
                <w:sz w:val="20"/>
                <w:szCs w:val="20"/>
              </w:rPr>
              <w:t>Yes</w:t>
            </w:r>
          </w:p>
        </w:tc>
      </w:tr>
      <w:tr w:rsidR="00B61835" w:rsidTr="007F2C32">
        <w:trPr>
          <w:trHeight w:val="510"/>
        </w:trPr>
        <w:tc>
          <w:tcPr>
            <w:tcW w:w="241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rsidR="00C72F5F" w:rsidRPr="00812E09" w:rsidRDefault="00C72F5F">
            <w:pPr>
              <w:pStyle w:val="ListNumber"/>
              <w:numPr>
                <w:ilvl w:val="0"/>
                <w:numId w:val="0"/>
              </w:numPr>
              <w:spacing w:before="120" w:after="120" w:line="280" w:lineRule="exact"/>
              <w:ind w:left="369" w:hanging="369"/>
              <w:rPr>
                <w:rFonts w:ascii="Century Gothic" w:hAnsi="Century Gothic"/>
                <w:sz w:val="20"/>
                <w:szCs w:val="20"/>
              </w:rPr>
            </w:pPr>
            <w:proofErr w:type="spellStart"/>
            <w:r w:rsidRPr="00812E09">
              <w:rPr>
                <w:rFonts w:ascii="Century Gothic" w:hAnsi="Century Gothic"/>
                <w:sz w:val="20"/>
                <w:szCs w:val="20"/>
              </w:rPr>
              <w:t>Cuttaburra</w:t>
            </w:r>
            <w:proofErr w:type="spellEnd"/>
            <w:r w:rsidRPr="00812E09">
              <w:rPr>
                <w:rFonts w:ascii="Century Gothic" w:hAnsi="Century Gothic"/>
                <w:sz w:val="20"/>
                <w:szCs w:val="20"/>
              </w:rPr>
              <w:t xml:space="preserve"> channels</w:t>
            </w:r>
          </w:p>
        </w:tc>
        <w:tc>
          <w:tcPr>
            <w:tcW w:w="15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jc w:val="center"/>
              <w:rPr>
                <w:rFonts w:ascii="Century Gothic" w:hAnsi="Century Gothic"/>
                <w:sz w:val="20"/>
                <w:szCs w:val="20"/>
              </w:rPr>
            </w:pPr>
            <w:r w:rsidRPr="00812E09">
              <w:rPr>
                <w:rFonts w:ascii="Century Gothic" w:hAnsi="Century Gothic"/>
                <w:sz w:val="20"/>
                <w:szCs w:val="20"/>
              </w:rPr>
              <w:t>*</w:t>
            </w: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jc w:val="center"/>
              <w:rPr>
                <w:rFonts w:ascii="Century Gothic" w:hAnsi="Century Gothic"/>
                <w:sz w:val="20"/>
                <w:szCs w:val="20"/>
              </w:rPr>
            </w:pPr>
            <w:r w:rsidRPr="00812E09">
              <w:rPr>
                <w:rFonts w:ascii="Century Gothic" w:hAnsi="Century Gothic"/>
                <w:sz w:val="20"/>
                <w:szCs w:val="20"/>
              </w:rPr>
              <w:t>*</w:t>
            </w:r>
          </w:p>
        </w:tc>
        <w:tc>
          <w:tcPr>
            <w:tcW w:w="13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jc w:val="center"/>
              <w:rPr>
                <w:rFonts w:ascii="Century Gothic" w:hAnsi="Century Gothic"/>
                <w:sz w:val="20"/>
                <w:szCs w:val="20"/>
              </w:rPr>
            </w:pPr>
            <w:r w:rsidRPr="00812E09">
              <w:rPr>
                <w:rFonts w:ascii="Century Gothic" w:hAnsi="Century Gothic"/>
                <w:sz w:val="20"/>
                <w:szCs w:val="20"/>
              </w:rPr>
              <w:t>*</w:t>
            </w:r>
          </w:p>
        </w:tc>
        <w:tc>
          <w:tcPr>
            <w:tcW w:w="1842"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rsidP="00B61835">
            <w:pPr>
              <w:spacing w:after="0"/>
              <w:jc w:val="center"/>
              <w:rPr>
                <w:rFonts w:ascii="Century Gothic" w:hAnsi="Century Gothic"/>
                <w:sz w:val="20"/>
                <w:szCs w:val="20"/>
              </w:rPr>
            </w:pPr>
            <w:r w:rsidRPr="00812E09">
              <w:rPr>
                <w:rFonts w:ascii="Century Gothic" w:hAnsi="Century Gothic"/>
                <w:sz w:val="20"/>
                <w:szCs w:val="20"/>
              </w:rPr>
              <w:t>Minor in-stream contribution</w:t>
            </w:r>
          </w:p>
        </w:tc>
      </w:tr>
      <w:tr w:rsidR="00B61835" w:rsidTr="007F2C32">
        <w:trPr>
          <w:cnfStyle w:val="000000100000"/>
          <w:trHeight w:val="510"/>
        </w:trPr>
        <w:tc>
          <w:tcPr>
            <w:tcW w:w="241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rsidR="00C72F5F" w:rsidRPr="00812E09" w:rsidRDefault="00C72F5F">
            <w:pPr>
              <w:pStyle w:val="ListNumber"/>
              <w:numPr>
                <w:ilvl w:val="0"/>
                <w:numId w:val="0"/>
              </w:numPr>
              <w:spacing w:before="120" w:after="120" w:line="280" w:lineRule="exact"/>
              <w:ind w:left="369" w:hanging="369"/>
              <w:rPr>
                <w:rFonts w:ascii="Century Gothic" w:hAnsi="Century Gothic"/>
                <w:sz w:val="20"/>
                <w:szCs w:val="20"/>
              </w:rPr>
            </w:pPr>
            <w:r w:rsidRPr="00812E09">
              <w:rPr>
                <w:rFonts w:ascii="Century Gothic" w:hAnsi="Century Gothic"/>
                <w:sz w:val="20"/>
                <w:szCs w:val="20"/>
              </w:rPr>
              <w:t>Yantabulla swamp</w:t>
            </w:r>
          </w:p>
        </w:tc>
        <w:tc>
          <w:tcPr>
            <w:tcW w:w="15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jc w:val="center"/>
              <w:rPr>
                <w:rFonts w:ascii="Century Gothic" w:hAnsi="Century Gothic"/>
                <w:sz w:val="20"/>
                <w:szCs w:val="20"/>
              </w:rPr>
            </w:pPr>
            <w:r w:rsidRPr="00812E09">
              <w:rPr>
                <w:rFonts w:ascii="Century Gothic" w:hAnsi="Century Gothic"/>
                <w:sz w:val="20"/>
                <w:szCs w:val="20"/>
              </w:rPr>
              <w:t>*</w:t>
            </w: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3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842"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rFonts w:ascii="Century Gothic" w:hAnsi="Century Gothic"/>
                <w:sz w:val="20"/>
                <w:szCs w:val="20"/>
              </w:rPr>
            </w:pPr>
          </w:p>
        </w:tc>
      </w:tr>
      <w:tr w:rsidR="00B61835" w:rsidTr="007F2C32">
        <w:trPr>
          <w:trHeight w:val="510"/>
        </w:trPr>
        <w:tc>
          <w:tcPr>
            <w:tcW w:w="241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rsidR="00C72F5F" w:rsidRPr="00812E09" w:rsidRDefault="00C72F5F">
            <w:pPr>
              <w:pStyle w:val="ListNumber"/>
              <w:numPr>
                <w:ilvl w:val="0"/>
                <w:numId w:val="0"/>
              </w:numPr>
              <w:spacing w:before="120" w:after="120" w:line="280" w:lineRule="exact"/>
              <w:ind w:left="369" w:hanging="369"/>
              <w:rPr>
                <w:rFonts w:ascii="Century Gothic" w:hAnsi="Century Gothic"/>
                <w:sz w:val="20"/>
                <w:szCs w:val="20"/>
              </w:rPr>
            </w:pPr>
            <w:r w:rsidRPr="00812E09">
              <w:rPr>
                <w:rFonts w:ascii="Century Gothic" w:hAnsi="Century Gothic"/>
                <w:sz w:val="20"/>
                <w:szCs w:val="20"/>
              </w:rPr>
              <w:t>Upper Darling River</w:t>
            </w:r>
          </w:p>
        </w:tc>
        <w:tc>
          <w:tcPr>
            <w:tcW w:w="15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jc w:val="center"/>
              <w:rPr>
                <w:rFonts w:ascii="Century Gothic" w:hAnsi="Century Gothic"/>
                <w:sz w:val="20"/>
                <w:szCs w:val="20"/>
              </w:rPr>
            </w:pPr>
            <w:r w:rsidRPr="00812E09">
              <w:rPr>
                <w:rFonts w:ascii="Century Gothic" w:hAnsi="Century Gothic"/>
                <w:sz w:val="20"/>
                <w:szCs w:val="20"/>
              </w:rPr>
              <w:t>*</w:t>
            </w: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jc w:val="center"/>
              <w:rPr>
                <w:rFonts w:ascii="Century Gothic" w:hAnsi="Century Gothic"/>
                <w:sz w:val="20"/>
                <w:szCs w:val="20"/>
              </w:rPr>
            </w:pPr>
            <w:r w:rsidRPr="00812E09">
              <w:rPr>
                <w:rFonts w:ascii="Century Gothic" w:hAnsi="Century Gothic"/>
                <w:sz w:val="20"/>
                <w:szCs w:val="20"/>
              </w:rPr>
              <w:t>*</w:t>
            </w: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3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842"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rFonts w:ascii="Century Gothic" w:hAnsi="Century Gothic"/>
                <w:sz w:val="20"/>
                <w:szCs w:val="20"/>
              </w:rPr>
            </w:pPr>
          </w:p>
        </w:tc>
      </w:tr>
      <w:tr w:rsidR="00B61835" w:rsidTr="007F2C32">
        <w:trPr>
          <w:cnfStyle w:val="000000100000"/>
          <w:trHeight w:val="510"/>
        </w:trPr>
        <w:tc>
          <w:tcPr>
            <w:tcW w:w="241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rsidR="00C72F5F" w:rsidRPr="00812E09" w:rsidRDefault="00C72F5F">
            <w:pPr>
              <w:pStyle w:val="ListNumber"/>
              <w:numPr>
                <w:ilvl w:val="0"/>
                <w:numId w:val="0"/>
              </w:numPr>
              <w:spacing w:before="120" w:after="120" w:line="280" w:lineRule="exact"/>
              <w:ind w:left="369" w:hanging="369"/>
              <w:rPr>
                <w:rFonts w:ascii="Century Gothic" w:hAnsi="Century Gothic"/>
                <w:sz w:val="20"/>
                <w:szCs w:val="20"/>
              </w:rPr>
            </w:pPr>
            <w:proofErr w:type="spellStart"/>
            <w:r w:rsidRPr="00812E09">
              <w:rPr>
                <w:rFonts w:ascii="Century Gothic" w:hAnsi="Century Gothic"/>
                <w:sz w:val="20"/>
                <w:szCs w:val="20"/>
              </w:rPr>
              <w:t>Talyawalka</w:t>
            </w:r>
            <w:proofErr w:type="spellEnd"/>
            <w:r w:rsidRPr="00812E09">
              <w:rPr>
                <w:rFonts w:ascii="Century Gothic" w:hAnsi="Century Gothic"/>
                <w:sz w:val="20"/>
                <w:szCs w:val="20"/>
              </w:rPr>
              <w:t xml:space="preserve"> system</w:t>
            </w:r>
          </w:p>
        </w:tc>
        <w:tc>
          <w:tcPr>
            <w:tcW w:w="152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jc w:val="center"/>
              <w:rPr>
                <w:rFonts w:ascii="Century Gothic" w:hAnsi="Century Gothic"/>
                <w:sz w:val="20"/>
                <w:szCs w:val="20"/>
              </w:rPr>
            </w:pPr>
            <w:r w:rsidRPr="00812E09">
              <w:rPr>
                <w:rFonts w:ascii="Century Gothic" w:hAnsi="Century Gothic"/>
                <w:sz w:val="20"/>
                <w:szCs w:val="20"/>
              </w:rPr>
              <w:t>*</w:t>
            </w: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5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3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spacing w:after="0"/>
              <w:rPr>
                <w:sz w:val="20"/>
                <w:szCs w:val="20"/>
              </w:rPr>
            </w:pP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C72F5F" w:rsidRPr="00812E09" w:rsidRDefault="00C72F5F">
            <w:pPr>
              <w:jc w:val="center"/>
              <w:rPr>
                <w:rFonts w:ascii="Century Gothic" w:hAnsi="Century Gothic"/>
                <w:sz w:val="20"/>
                <w:szCs w:val="20"/>
              </w:rPr>
            </w:pPr>
            <w:r w:rsidRPr="00812E09">
              <w:rPr>
                <w:rFonts w:ascii="Century Gothic" w:hAnsi="Century Gothic"/>
                <w:sz w:val="20"/>
                <w:szCs w:val="20"/>
              </w:rPr>
              <w:t>No</w:t>
            </w:r>
          </w:p>
        </w:tc>
      </w:tr>
    </w:tbl>
    <w:p w:rsidR="00C72F5F" w:rsidRDefault="00C72F5F" w:rsidP="00C72F5F">
      <w:pPr>
        <w:rPr>
          <w:rFonts w:ascii="Century Gothic" w:hAnsi="Century Gothic" w:cstheme="minorBidi"/>
          <w:lang w:eastAsia="en-US"/>
        </w:rPr>
      </w:pPr>
    </w:p>
    <w:p w:rsidR="00C72F5F" w:rsidRDefault="00C72F5F" w:rsidP="00C72F5F">
      <w:pPr>
        <w:rPr>
          <w:rFonts w:ascii="Century Gothic" w:hAnsi="Century Gothic" w:cs="Arial"/>
          <w:b/>
        </w:rPr>
      </w:pPr>
      <w:r>
        <w:rPr>
          <w:rFonts w:ascii="Century Gothic" w:hAnsi="Century Gothic"/>
          <w:b/>
        </w:rPr>
        <w:br w:type="page"/>
      </w:r>
    </w:p>
    <w:p w:rsidR="00C72F5F" w:rsidRDefault="00C72F5F" w:rsidP="00B61835">
      <w:pPr>
        <w:pStyle w:val="ListBullet"/>
        <w:numPr>
          <w:ilvl w:val="0"/>
          <w:numId w:val="0"/>
        </w:numPr>
        <w:spacing w:after="40"/>
        <w:jc w:val="left"/>
        <w:rPr>
          <w:rFonts w:ascii="Century Gothic" w:hAnsi="Century Gothic" w:cs="Arial"/>
          <w:b/>
        </w:rPr>
      </w:pPr>
      <w:r>
        <w:rPr>
          <w:rFonts w:ascii="Century Gothic" w:hAnsi="Century Gothic"/>
          <w:b/>
        </w:rPr>
        <w:t>NATIVE FISH</w:t>
      </w:r>
    </w:p>
    <w:p w:rsidR="00C72F5F" w:rsidRDefault="00C72F5F" w:rsidP="00B61835">
      <w:pPr>
        <w:pStyle w:val="Para0"/>
        <w:spacing w:before="120" w:after="120" w:line="240" w:lineRule="auto"/>
        <w:jc w:val="left"/>
        <w:rPr>
          <w:rFonts w:ascii="Century Gothic" w:hAnsi="Century Gothic"/>
        </w:rPr>
      </w:pPr>
      <w:r>
        <w:rPr>
          <w:rFonts w:ascii="Century Gothic" w:hAnsi="Century Gothic"/>
        </w:rPr>
        <w:t>No loss of native species</w:t>
      </w:r>
    </w:p>
    <w:p w:rsidR="00C72F5F" w:rsidRDefault="00C72F5F" w:rsidP="00B61835">
      <w:pPr>
        <w:pStyle w:val="Para0"/>
        <w:spacing w:before="120" w:after="120" w:line="240" w:lineRule="auto"/>
        <w:jc w:val="left"/>
        <w:rPr>
          <w:rFonts w:ascii="Century Gothic" w:hAnsi="Century Gothic"/>
        </w:rPr>
      </w:pPr>
      <w:r>
        <w:rPr>
          <w:rFonts w:ascii="Century Gothic" w:hAnsi="Century Gothic"/>
        </w:rPr>
        <w:t xml:space="preserve">Improved population structure of key species through regular recruitment, including </w:t>
      </w:r>
    </w:p>
    <w:p w:rsidR="00C72F5F" w:rsidRDefault="00C72F5F" w:rsidP="00B61835">
      <w:pPr>
        <w:pStyle w:val="ListBullet"/>
        <w:numPr>
          <w:ilvl w:val="0"/>
          <w:numId w:val="0"/>
        </w:numPr>
        <w:spacing w:after="60"/>
        <w:ind w:left="369"/>
        <w:contextualSpacing w:val="0"/>
        <w:jc w:val="left"/>
        <w:rPr>
          <w:rFonts w:ascii="Century Gothic" w:hAnsi="Century Gothic"/>
        </w:rPr>
      </w:pPr>
      <w:r>
        <w:rPr>
          <w:rFonts w:ascii="Century Gothic" w:hAnsi="Century Gothic"/>
        </w:rPr>
        <w:t>Short-lived species with distribution and abundance at pre-2007 levels and breeding success every 1–2 years</w:t>
      </w:r>
    </w:p>
    <w:p w:rsidR="00C72F5F" w:rsidRDefault="00C72F5F" w:rsidP="00B61835">
      <w:pPr>
        <w:pStyle w:val="ListBullet"/>
        <w:numPr>
          <w:ilvl w:val="0"/>
          <w:numId w:val="0"/>
        </w:numPr>
        <w:spacing w:after="120"/>
        <w:ind w:left="369"/>
        <w:jc w:val="left"/>
        <w:rPr>
          <w:rFonts w:ascii="Century Gothic" w:hAnsi="Century Gothic"/>
        </w:rPr>
      </w:pPr>
      <w:r>
        <w:rPr>
          <w:rFonts w:ascii="Century Gothic" w:hAnsi="Century Gothic"/>
        </w:rPr>
        <w:t>Moderate to long-lived with a spread of age classes and annual recruitment in at least 80 per cent of years</w:t>
      </w:r>
    </w:p>
    <w:p w:rsidR="00C72F5F" w:rsidRDefault="00C72F5F" w:rsidP="00B61835">
      <w:pPr>
        <w:pStyle w:val="Para0"/>
        <w:spacing w:before="120" w:after="120" w:line="240" w:lineRule="auto"/>
        <w:jc w:val="left"/>
        <w:rPr>
          <w:rFonts w:ascii="Century Gothic" w:hAnsi="Century Gothic"/>
        </w:rPr>
      </w:pPr>
      <w:r>
        <w:rPr>
          <w:rFonts w:ascii="Century Gothic" w:hAnsi="Century Gothic"/>
        </w:rPr>
        <w:t>Increased movements of key species</w:t>
      </w:r>
    </w:p>
    <w:p w:rsidR="00C72F5F" w:rsidRDefault="00C72F5F" w:rsidP="00B61835">
      <w:pPr>
        <w:pStyle w:val="Para0"/>
        <w:spacing w:before="120" w:after="240" w:line="240" w:lineRule="auto"/>
        <w:jc w:val="left"/>
        <w:rPr>
          <w:rFonts w:ascii="Century Gothic" w:hAnsi="Century Gothic"/>
        </w:rPr>
      </w:pPr>
      <w:r>
        <w:rPr>
          <w:rFonts w:ascii="Century Gothic" w:hAnsi="Century Gothic"/>
        </w:rPr>
        <w:t>Expanded distribution of key species and populations</w:t>
      </w:r>
    </w:p>
    <w:p w:rsidR="009220B2" w:rsidRPr="008660A8" w:rsidRDefault="009220B2" w:rsidP="00B61835">
      <w:pPr>
        <w:pStyle w:val="Para0"/>
        <w:spacing w:before="120" w:after="120" w:line="240" w:lineRule="auto"/>
        <w:jc w:val="left"/>
        <w:rPr>
          <w:rFonts w:ascii="Century Gothic" w:hAnsi="Century Gothic"/>
          <w:b/>
          <w:color w:val="auto"/>
        </w:rPr>
      </w:pPr>
      <w:r w:rsidRPr="008660A8">
        <w:rPr>
          <w:rFonts w:ascii="Century Gothic" w:hAnsi="Century Gothic"/>
          <w:b/>
          <w:color w:val="auto"/>
        </w:rPr>
        <w:t>Key native fish species for the Border Rivers catchment include:</w:t>
      </w:r>
    </w:p>
    <w:tbl>
      <w:tblPr>
        <w:tblStyle w:val="MDBAsimpletable1"/>
        <w:tblW w:w="10348" w:type="dxa"/>
        <w:tblInd w:w="108" w:type="dxa"/>
        <w:tblLayout w:type="fixed"/>
        <w:tblLook w:val="04A0"/>
      </w:tblPr>
      <w:tblGrid>
        <w:gridCol w:w="2835"/>
        <w:gridCol w:w="4395"/>
        <w:gridCol w:w="3118"/>
      </w:tblGrid>
      <w:tr w:rsidR="00C72F5F" w:rsidTr="00B61835">
        <w:trPr>
          <w:cnfStyle w:val="100000000000"/>
          <w:trHeight w:val="577"/>
          <w:tblHeader/>
        </w:trPr>
        <w:tc>
          <w:tcPr>
            <w:tcW w:w="2835" w:type="dxa"/>
            <w:tcBorders>
              <w:top w:val="nil"/>
              <w:left w:val="nil"/>
              <w:bottom w:val="nil"/>
              <w:right w:val="single" w:sz="2" w:space="0" w:color="ADE1DB"/>
            </w:tcBorders>
            <w:shd w:val="clear" w:color="auto" w:fill="B2A1C7" w:themeFill="accent4" w:themeFillTint="99"/>
            <w:vAlign w:val="center"/>
            <w:hideMark/>
          </w:tcPr>
          <w:p w:rsidR="00C72F5F" w:rsidRDefault="00C72F5F" w:rsidP="00B61835">
            <w:pPr>
              <w:pStyle w:val="TableH1"/>
              <w:spacing w:before="20" w:after="20" w:line="240" w:lineRule="exact"/>
              <w:jc w:val="left"/>
              <w:rPr>
                <w:rFonts w:ascii="Century Gothic" w:hAnsi="Century Gothic"/>
                <w:color w:val="auto"/>
                <w:sz w:val="20"/>
                <w:szCs w:val="20"/>
                <w:lang w:eastAsia="en-US"/>
              </w:rPr>
            </w:pPr>
            <w:r>
              <w:rPr>
                <w:rFonts w:ascii="Century Gothic" w:hAnsi="Century Gothic"/>
                <w:color w:val="auto"/>
                <w:sz w:val="20"/>
                <w:szCs w:val="20"/>
              </w:rPr>
              <w:t>Species</w:t>
            </w:r>
          </w:p>
        </w:tc>
        <w:tc>
          <w:tcPr>
            <w:tcW w:w="4395" w:type="dxa"/>
            <w:tcBorders>
              <w:top w:val="nil"/>
              <w:left w:val="single" w:sz="2" w:space="0" w:color="ADE1DB"/>
              <w:bottom w:val="nil"/>
              <w:right w:val="single" w:sz="2" w:space="0" w:color="ADE1DB"/>
            </w:tcBorders>
            <w:shd w:val="clear" w:color="auto" w:fill="B2A1C7" w:themeFill="accent4" w:themeFillTint="99"/>
            <w:vAlign w:val="center"/>
            <w:hideMark/>
          </w:tcPr>
          <w:p w:rsidR="00C72F5F" w:rsidRDefault="00C72F5F" w:rsidP="00B61835">
            <w:pPr>
              <w:pStyle w:val="TableH1"/>
              <w:spacing w:before="20" w:after="20" w:line="240" w:lineRule="exact"/>
              <w:jc w:val="left"/>
              <w:rPr>
                <w:rFonts w:ascii="Century Gothic" w:hAnsi="Century Gothic"/>
                <w:color w:val="auto"/>
                <w:sz w:val="20"/>
                <w:szCs w:val="20"/>
                <w:lang w:eastAsia="en-US"/>
              </w:rPr>
            </w:pPr>
            <w:r>
              <w:rPr>
                <w:rFonts w:ascii="Century Gothic" w:hAnsi="Century Gothic"/>
                <w:color w:val="auto"/>
                <w:sz w:val="20"/>
                <w:szCs w:val="20"/>
              </w:rPr>
              <w:t>Specific outcomes</w:t>
            </w:r>
          </w:p>
        </w:tc>
        <w:tc>
          <w:tcPr>
            <w:tcW w:w="3118" w:type="dxa"/>
            <w:tcBorders>
              <w:top w:val="nil"/>
              <w:left w:val="single" w:sz="2" w:space="0" w:color="ADE1DB"/>
              <w:bottom w:val="nil"/>
              <w:right w:val="nil"/>
            </w:tcBorders>
            <w:shd w:val="clear" w:color="auto" w:fill="B2A1C7" w:themeFill="accent4" w:themeFillTint="99"/>
            <w:vAlign w:val="center"/>
            <w:hideMark/>
          </w:tcPr>
          <w:p w:rsidR="00C72F5F" w:rsidRDefault="00C72F5F" w:rsidP="00B61835">
            <w:pPr>
              <w:pStyle w:val="TableH1"/>
              <w:spacing w:before="20" w:after="20" w:line="240" w:lineRule="exact"/>
              <w:jc w:val="left"/>
              <w:rPr>
                <w:rFonts w:ascii="Century Gothic" w:hAnsi="Century Gothic"/>
                <w:color w:val="auto"/>
                <w:sz w:val="20"/>
                <w:szCs w:val="20"/>
                <w:lang w:eastAsia="en-US"/>
              </w:rPr>
            </w:pPr>
            <w:r>
              <w:rPr>
                <w:rFonts w:ascii="Century Gothic" w:hAnsi="Century Gothic"/>
                <w:color w:val="auto"/>
                <w:sz w:val="20"/>
                <w:szCs w:val="20"/>
              </w:rPr>
              <w:t xml:space="preserve">In-scope for </w:t>
            </w:r>
            <w:r w:rsidR="00B61835">
              <w:rPr>
                <w:rFonts w:ascii="Century Gothic" w:hAnsi="Century Gothic"/>
                <w:color w:val="auto"/>
                <w:sz w:val="20"/>
                <w:szCs w:val="20"/>
              </w:rPr>
              <w:t xml:space="preserve">Commonwealth </w:t>
            </w:r>
            <w:r>
              <w:rPr>
                <w:rFonts w:ascii="Century Gothic" w:hAnsi="Century Gothic"/>
                <w:color w:val="auto"/>
                <w:sz w:val="20"/>
                <w:szCs w:val="20"/>
              </w:rPr>
              <w:t>water in the northern unregulated rivers?</w:t>
            </w:r>
          </w:p>
        </w:tc>
      </w:tr>
      <w:tr w:rsidR="00C72F5F" w:rsidTr="00B61835">
        <w:trPr>
          <w:cnfStyle w:val="000000100000"/>
          <w:trHeight w:val="665"/>
        </w:trPr>
        <w:tc>
          <w:tcPr>
            <w:tcW w:w="283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pStyle w:val="Para0"/>
              <w:spacing w:before="20" w:after="20" w:line="240" w:lineRule="auto"/>
              <w:jc w:val="left"/>
              <w:rPr>
                <w:rFonts w:ascii="Century Gothic" w:hAnsi="Century Gothic"/>
                <w:color w:val="auto"/>
              </w:rPr>
            </w:pPr>
            <w:r>
              <w:rPr>
                <w:rFonts w:ascii="Century Gothic" w:hAnsi="Century Gothic"/>
                <w:color w:val="auto"/>
              </w:rPr>
              <w:t>Silver perch (</w:t>
            </w:r>
            <w:proofErr w:type="spellStart"/>
            <w:r>
              <w:rPr>
                <w:rFonts w:ascii="Century Gothic" w:hAnsi="Century Gothic"/>
                <w:i/>
                <w:color w:val="auto"/>
              </w:rPr>
              <w:t>Galaxias</w:t>
            </w:r>
            <w:proofErr w:type="spellEnd"/>
            <w:r>
              <w:rPr>
                <w:rFonts w:ascii="Century Gothic" w:hAnsi="Century Gothic"/>
                <w:i/>
                <w:color w:val="auto"/>
              </w:rPr>
              <w:t xml:space="preserve"> </w:t>
            </w:r>
            <w:proofErr w:type="spellStart"/>
            <w:r>
              <w:rPr>
                <w:rFonts w:ascii="Century Gothic" w:hAnsi="Century Gothic"/>
                <w:i/>
                <w:color w:val="auto"/>
              </w:rPr>
              <w:t>rostratus</w:t>
            </w:r>
            <w:proofErr w:type="spellEnd"/>
            <w:r>
              <w:rPr>
                <w:rFonts w:ascii="Century Gothic" w:hAnsi="Century Gothic"/>
                <w:color w:val="auto"/>
              </w:rPr>
              <w:t>)</w:t>
            </w:r>
          </w:p>
        </w:tc>
        <w:tc>
          <w:tcPr>
            <w:tcW w:w="43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pStyle w:val="Default"/>
              <w:rPr>
                <w:rFonts w:ascii="Century Gothic" w:hAnsi="Century Gothic"/>
                <w:color w:val="auto"/>
                <w:sz w:val="20"/>
                <w:szCs w:val="20"/>
                <w:lang w:eastAsia="en-US"/>
              </w:rPr>
            </w:pPr>
            <w:r>
              <w:rPr>
                <w:rFonts w:ascii="Century Gothic" w:hAnsi="Century Gothic"/>
                <w:color w:val="auto"/>
                <w:sz w:val="20"/>
                <w:szCs w:val="20"/>
              </w:rPr>
              <w:t xml:space="preserve">Expand the core range of at least 2 existing populations (Barwon–Darling is a candidate site) improve core range (candidate sites are the Warrego, Paroo and Condamine catchment (including Oakey Creek). </w:t>
            </w:r>
          </w:p>
        </w:tc>
        <w:tc>
          <w:tcPr>
            <w:tcW w:w="3118"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C72F5F" w:rsidRDefault="00C72F5F">
            <w:pPr>
              <w:pStyle w:val="Para0"/>
              <w:spacing w:before="20" w:after="20" w:line="240" w:lineRule="auto"/>
              <w:jc w:val="left"/>
              <w:rPr>
                <w:rFonts w:ascii="Century Gothic" w:hAnsi="Century Gothic"/>
                <w:color w:val="auto"/>
              </w:rPr>
            </w:pPr>
            <w:r>
              <w:rPr>
                <w:rFonts w:ascii="Century Gothic" w:hAnsi="Century Gothic"/>
                <w:color w:val="auto"/>
              </w:rPr>
              <w:t>Limited, through improved in-stream flows in unregulated flow events</w:t>
            </w:r>
          </w:p>
        </w:tc>
      </w:tr>
      <w:tr w:rsidR="00C72F5F" w:rsidTr="00B61835">
        <w:tc>
          <w:tcPr>
            <w:tcW w:w="283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pStyle w:val="Para0"/>
              <w:spacing w:before="20" w:after="20" w:line="240" w:lineRule="auto"/>
              <w:jc w:val="left"/>
              <w:rPr>
                <w:rFonts w:ascii="Century Gothic" w:hAnsi="Century Gothic"/>
                <w:color w:val="auto"/>
              </w:rPr>
            </w:pPr>
            <w:r>
              <w:rPr>
                <w:rFonts w:ascii="Century Gothic" w:hAnsi="Century Gothic"/>
                <w:color w:val="auto"/>
              </w:rPr>
              <w:t>Freshwater catfish (</w:t>
            </w:r>
            <w:proofErr w:type="spellStart"/>
            <w:r>
              <w:rPr>
                <w:rFonts w:ascii="Century Gothic" w:hAnsi="Century Gothic"/>
                <w:i/>
                <w:color w:val="auto"/>
              </w:rPr>
              <w:t>Tandanus</w:t>
            </w:r>
            <w:proofErr w:type="spellEnd"/>
            <w:r>
              <w:rPr>
                <w:rFonts w:ascii="Century Gothic" w:hAnsi="Century Gothic"/>
                <w:i/>
                <w:color w:val="auto"/>
              </w:rPr>
              <w:t xml:space="preserve"> </w:t>
            </w:r>
            <w:proofErr w:type="spellStart"/>
            <w:r>
              <w:rPr>
                <w:rFonts w:ascii="Century Gothic" w:hAnsi="Century Gothic"/>
                <w:i/>
                <w:color w:val="auto"/>
              </w:rPr>
              <w:t>tandanus</w:t>
            </w:r>
            <w:proofErr w:type="spellEnd"/>
            <w:r>
              <w:rPr>
                <w:rFonts w:ascii="Century Gothic" w:hAnsi="Century Gothic"/>
                <w:color w:val="auto"/>
              </w:rPr>
              <w:t>)</w:t>
            </w:r>
          </w:p>
        </w:tc>
        <w:tc>
          <w:tcPr>
            <w:tcW w:w="43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spacing w:after="0"/>
              <w:jc w:val="left"/>
              <w:rPr>
                <w:rFonts w:ascii="Century Gothic" w:hAnsi="Century Gothic"/>
                <w:lang w:eastAsia="en-US"/>
              </w:rPr>
            </w:pPr>
            <w:r>
              <w:rPr>
                <w:rFonts w:ascii="Century Gothic" w:hAnsi="Century Gothic"/>
              </w:rPr>
              <w:t>Expand the core range of at least 3</w:t>
            </w:r>
            <w:r>
              <w:rPr>
                <w:rFonts w:ascii="Century Gothic" w:hAnsi="Century Gothic" w:cs="Arial"/>
              </w:rPr>
              <w:t>–</w:t>
            </w:r>
            <w:r>
              <w:rPr>
                <w:rFonts w:ascii="Century Gothic" w:hAnsi="Century Gothic"/>
              </w:rPr>
              <w:t>5 existing populations (Border Rivers,  Warrego, Condamine and Paroo Rivers are amongst candidate sites)</w:t>
            </w:r>
          </w:p>
        </w:tc>
        <w:tc>
          <w:tcPr>
            <w:tcW w:w="3118"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C72F5F" w:rsidRDefault="00C72F5F">
            <w:pPr>
              <w:spacing w:after="0"/>
              <w:rPr>
                <w:rFonts w:ascii="Century Gothic" w:hAnsi="Century Gothic" w:cs="Arial"/>
                <w:lang w:val="en-GB" w:eastAsia="en-US"/>
              </w:rPr>
            </w:pPr>
          </w:p>
        </w:tc>
      </w:tr>
      <w:tr w:rsidR="00C72F5F" w:rsidTr="00B61835">
        <w:trPr>
          <w:cnfStyle w:val="000000100000"/>
        </w:trPr>
        <w:tc>
          <w:tcPr>
            <w:tcW w:w="283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pStyle w:val="Para0"/>
              <w:spacing w:before="20" w:after="20" w:line="240" w:lineRule="auto"/>
              <w:jc w:val="left"/>
              <w:rPr>
                <w:rFonts w:ascii="Century Gothic" w:hAnsi="Century Gothic"/>
                <w:color w:val="auto"/>
              </w:rPr>
            </w:pPr>
            <w:r>
              <w:rPr>
                <w:rFonts w:ascii="Century Gothic" w:hAnsi="Century Gothic"/>
                <w:color w:val="auto"/>
              </w:rPr>
              <w:t xml:space="preserve">Olive </w:t>
            </w:r>
            <w:proofErr w:type="spellStart"/>
            <w:r>
              <w:rPr>
                <w:rFonts w:ascii="Century Gothic" w:hAnsi="Century Gothic"/>
                <w:color w:val="auto"/>
              </w:rPr>
              <w:t>perchlett</w:t>
            </w:r>
            <w:proofErr w:type="spellEnd"/>
            <w:r>
              <w:rPr>
                <w:rFonts w:ascii="Century Gothic" w:hAnsi="Century Gothic"/>
                <w:color w:val="auto"/>
              </w:rPr>
              <w:t xml:space="preserve"> (</w:t>
            </w:r>
            <w:proofErr w:type="spellStart"/>
            <w:r>
              <w:rPr>
                <w:rFonts w:ascii="Century Gothic" w:hAnsi="Century Gothic"/>
                <w:i/>
                <w:color w:val="auto"/>
              </w:rPr>
              <w:t>Ambassis</w:t>
            </w:r>
            <w:proofErr w:type="spellEnd"/>
            <w:r>
              <w:rPr>
                <w:rFonts w:ascii="Century Gothic" w:hAnsi="Century Gothic"/>
                <w:i/>
                <w:color w:val="auto"/>
              </w:rPr>
              <w:t xml:space="preserve"> </w:t>
            </w:r>
            <w:proofErr w:type="spellStart"/>
            <w:r>
              <w:rPr>
                <w:rFonts w:ascii="Century Gothic" w:hAnsi="Century Gothic"/>
                <w:i/>
                <w:color w:val="auto"/>
              </w:rPr>
              <w:t>agassizii</w:t>
            </w:r>
            <w:proofErr w:type="spellEnd"/>
            <w:r>
              <w:rPr>
                <w:rFonts w:ascii="Century Gothic" w:hAnsi="Century Gothic"/>
                <w:color w:val="auto"/>
              </w:rPr>
              <w:t>)</w:t>
            </w:r>
          </w:p>
        </w:tc>
        <w:tc>
          <w:tcPr>
            <w:tcW w:w="43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spacing w:after="0"/>
              <w:jc w:val="left"/>
              <w:rPr>
                <w:rFonts w:ascii="Century Gothic" w:hAnsi="Century Gothic"/>
              </w:rPr>
            </w:pPr>
            <w:r>
              <w:rPr>
                <w:rFonts w:ascii="Century Gothic" w:hAnsi="Century Gothic"/>
              </w:rPr>
              <w:t>Expand the range of at least 3 existing populations (the Border Rivers and middle Condamine are amongst candidate sites)</w:t>
            </w:r>
          </w:p>
          <w:p w:rsidR="00C72F5F" w:rsidRDefault="00C72F5F" w:rsidP="00B61835">
            <w:pPr>
              <w:spacing w:after="0"/>
              <w:jc w:val="left"/>
              <w:rPr>
                <w:rFonts w:ascii="Century Gothic" w:hAnsi="Century Gothic"/>
                <w:b/>
                <w:lang w:eastAsia="en-US"/>
              </w:rPr>
            </w:pPr>
            <w:r>
              <w:rPr>
                <w:rFonts w:ascii="Century Gothic" w:hAnsi="Century Gothic"/>
              </w:rPr>
              <w:t>Establish or improve the core range of 2–4 additional populations (Gowrie and Oakey creeks in the Condamine candidate sites)</w:t>
            </w:r>
          </w:p>
        </w:tc>
        <w:tc>
          <w:tcPr>
            <w:tcW w:w="3118"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C72F5F" w:rsidRDefault="00C72F5F">
            <w:pPr>
              <w:spacing w:after="0"/>
              <w:rPr>
                <w:rFonts w:ascii="Century Gothic" w:hAnsi="Century Gothic" w:cs="Arial"/>
                <w:lang w:val="en-GB" w:eastAsia="en-US"/>
              </w:rPr>
            </w:pPr>
          </w:p>
        </w:tc>
      </w:tr>
      <w:tr w:rsidR="00C72F5F" w:rsidTr="00B61835">
        <w:tc>
          <w:tcPr>
            <w:tcW w:w="283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72F5F" w:rsidRDefault="00C72F5F" w:rsidP="00B61835">
            <w:pPr>
              <w:spacing w:after="0"/>
              <w:jc w:val="left"/>
              <w:rPr>
                <w:rFonts w:ascii="Century Gothic" w:hAnsi="Century Gothic"/>
              </w:rPr>
            </w:pPr>
            <w:r>
              <w:rPr>
                <w:rFonts w:ascii="Century Gothic" w:hAnsi="Century Gothic"/>
              </w:rPr>
              <w:t xml:space="preserve">Southern purple-spotted </w:t>
            </w:r>
            <w:proofErr w:type="spellStart"/>
            <w:r>
              <w:rPr>
                <w:rFonts w:ascii="Century Gothic" w:hAnsi="Century Gothic"/>
              </w:rPr>
              <w:t>gudgeon</w:t>
            </w:r>
            <w:proofErr w:type="spellEnd"/>
            <w:r>
              <w:rPr>
                <w:rFonts w:ascii="Century Gothic" w:hAnsi="Century Gothic"/>
              </w:rPr>
              <w:t xml:space="preserve"> (</w:t>
            </w:r>
            <w:proofErr w:type="spellStart"/>
            <w:r>
              <w:rPr>
                <w:rFonts w:ascii="Century Gothic" w:hAnsi="Century Gothic"/>
                <w:i/>
              </w:rPr>
              <w:t>Mogurnda</w:t>
            </w:r>
            <w:proofErr w:type="spellEnd"/>
            <w:r>
              <w:rPr>
                <w:rFonts w:ascii="Century Gothic" w:hAnsi="Century Gothic"/>
                <w:i/>
              </w:rPr>
              <w:t xml:space="preserve"> </w:t>
            </w:r>
            <w:proofErr w:type="spellStart"/>
            <w:r>
              <w:rPr>
                <w:rFonts w:ascii="Century Gothic" w:hAnsi="Century Gothic"/>
                <w:i/>
              </w:rPr>
              <w:t>adspersa</w:t>
            </w:r>
            <w:proofErr w:type="spellEnd"/>
            <w:r>
              <w:rPr>
                <w:rFonts w:ascii="Century Gothic" w:hAnsi="Century Gothic"/>
              </w:rPr>
              <w:t>)</w:t>
            </w:r>
          </w:p>
          <w:p w:rsidR="00C72F5F" w:rsidRDefault="00C72F5F" w:rsidP="00B61835">
            <w:pPr>
              <w:pStyle w:val="Para0"/>
              <w:spacing w:before="20" w:after="20" w:line="240" w:lineRule="auto"/>
              <w:jc w:val="left"/>
              <w:rPr>
                <w:rFonts w:ascii="Century Gothic" w:hAnsi="Century Gothic"/>
                <w:color w:val="auto"/>
              </w:rPr>
            </w:pPr>
          </w:p>
        </w:tc>
        <w:tc>
          <w:tcPr>
            <w:tcW w:w="43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spacing w:after="0"/>
              <w:jc w:val="left"/>
              <w:rPr>
                <w:rFonts w:ascii="Century Gothic" w:hAnsi="Century Gothic"/>
              </w:rPr>
            </w:pPr>
            <w:r>
              <w:rPr>
                <w:rFonts w:ascii="Century Gothic" w:hAnsi="Century Gothic"/>
              </w:rPr>
              <w:t>Expand the range (or core range) of at least 3 existing populations (the Border Rivers/Gwydir and Condamine are amongst priority sites)</w:t>
            </w:r>
          </w:p>
          <w:p w:rsidR="00C72F5F" w:rsidRDefault="00C72F5F" w:rsidP="00B61835">
            <w:pPr>
              <w:spacing w:after="0"/>
              <w:jc w:val="left"/>
              <w:rPr>
                <w:rFonts w:ascii="Century Gothic" w:hAnsi="Century Gothic"/>
                <w:lang w:eastAsia="en-US"/>
              </w:rPr>
            </w:pPr>
            <w:r>
              <w:rPr>
                <w:rFonts w:ascii="Century Gothic" w:hAnsi="Century Gothic"/>
              </w:rPr>
              <w:t>Establish or improve the core range of 2–5 additional populations – (the Border Rivers/Gwydir, Barwon– Darling and Oakey Creek are amongst priority sites).</w:t>
            </w:r>
          </w:p>
        </w:tc>
        <w:tc>
          <w:tcPr>
            <w:tcW w:w="3118"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C72F5F" w:rsidRDefault="00C72F5F">
            <w:pPr>
              <w:spacing w:after="0"/>
              <w:rPr>
                <w:rFonts w:ascii="Century Gothic" w:hAnsi="Century Gothic" w:cs="Arial"/>
                <w:lang w:val="en-GB" w:eastAsia="en-US"/>
              </w:rPr>
            </w:pPr>
          </w:p>
        </w:tc>
      </w:tr>
      <w:tr w:rsidR="00C72F5F" w:rsidTr="00B61835">
        <w:trPr>
          <w:cnfStyle w:val="000000100000"/>
        </w:trPr>
        <w:tc>
          <w:tcPr>
            <w:tcW w:w="283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pStyle w:val="Para0"/>
              <w:spacing w:before="20" w:after="20" w:line="240" w:lineRule="auto"/>
              <w:jc w:val="left"/>
              <w:rPr>
                <w:rFonts w:ascii="Century Gothic" w:hAnsi="Century Gothic" w:cstheme="minorBidi"/>
                <w:color w:val="auto"/>
              </w:rPr>
            </w:pPr>
            <w:r>
              <w:rPr>
                <w:rFonts w:ascii="Century Gothic" w:hAnsi="Century Gothic" w:cstheme="minorBidi"/>
                <w:color w:val="auto"/>
              </w:rPr>
              <w:t>Murray cod (</w:t>
            </w:r>
            <w:proofErr w:type="spellStart"/>
            <w:r>
              <w:rPr>
                <w:rFonts w:ascii="Century Gothic" w:hAnsi="Century Gothic" w:cstheme="minorBidi"/>
                <w:i/>
                <w:color w:val="auto"/>
              </w:rPr>
              <w:t>Maccullochella</w:t>
            </w:r>
            <w:proofErr w:type="spellEnd"/>
            <w:r>
              <w:rPr>
                <w:rFonts w:ascii="Century Gothic" w:hAnsi="Century Gothic" w:cstheme="minorBidi"/>
                <w:i/>
                <w:color w:val="auto"/>
              </w:rPr>
              <w:t xml:space="preserve"> </w:t>
            </w:r>
            <w:proofErr w:type="spellStart"/>
            <w:r>
              <w:rPr>
                <w:rFonts w:ascii="Century Gothic" w:hAnsi="Century Gothic" w:cstheme="minorBidi"/>
                <w:i/>
                <w:color w:val="auto"/>
              </w:rPr>
              <w:t>peelii</w:t>
            </w:r>
            <w:proofErr w:type="spellEnd"/>
            <w:r>
              <w:rPr>
                <w:rFonts w:ascii="Century Gothic" w:hAnsi="Century Gothic" w:cstheme="minorBidi"/>
                <w:color w:val="auto"/>
              </w:rPr>
              <w:t xml:space="preserve">) </w:t>
            </w:r>
          </w:p>
        </w:tc>
        <w:tc>
          <w:tcPr>
            <w:tcW w:w="43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pStyle w:val="Para0"/>
              <w:spacing w:before="20" w:after="20" w:line="240" w:lineRule="auto"/>
              <w:jc w:val="left"/>
              <w:rPr>
                <w:rFonts w:ascii="Century Gothic" w:hAnsi="Century Gothic" w:cstheme="minorBidi"/>
                <w:color w:val="auto"/>
              </w:rPr>
            </w:pPr>
            <w:r>
              <w:rPr>
                <w:rFonts w:ascii="Century Gothic" w:hAnsi="Century Gothic" w:cstheme="minorBidi"/>
                <w:color w:val="auto"/>
              </w:rPr>
              <w:t>A 10–15 per cent increase of mature fish in key populations</w:t>
            </w:r>
          </w:p>
        </w:tc>
        <w:tc>
          <w:tcPr>
            <w:tcW w:w="3118"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C72F5F" w:rsidRDefault="00C72F5F">
            <w:pPr>
              <w:spacing w:after="0"/>
              <w:rPr>
                <w:rFonts w:ascii="Century Gothic" w:hAnsi="Century Gothic" w:cs="Arial"/>
                <w:lang w:val="en-GB" w:eastAsia="en-US"/>
              </w:rPr>
            </w:pPr>
          </w:p>
        </w:tc>
      </w:tr>
      <w:tr w:rsidR="00C72F5F" w:rsidTr="00B61835">
        <w:tc>
          <w:tcPr>
            <w:tcW w:w="283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pStyle w:val="Para0"/>
              <w:tabs>
                <w:tab w:val="left" w:pos="1830"/>
              </w:tabs>
              <w:spacing w:before="20" w:after="20" w:line="240" w:lineRule="auto"/>
              <w:jc w:val="left"/>
              <w:rPr>
                <w:rFonts w:ascii="Century Gothic" w:hAnsi="Century Gothic"/>
                <w:color w:val="auto"/>
              </w:rPr>
            </w:pPr>
            <w:r>
              <w:rPr>
                <w:rFonts w:ascii="Century Gothic" w:hAnsi="Century Gothic"/>
                <w:color w:val="auto"/>
              </w:rPr>
              <w:t>Golden perch  (</w:t>
            </w:r>
            <w:proofErr w:type="spellStart"/>
            <w:r>
              <w:rPr>
                <w:rFonts w:ascii="Century Gothic" w:hAnsi="Century Gothic"/>
                <w:i/>
                <w:color w:val="auto"/>
              </w:rPr>
              <w:t>Macquaria</w:t>
            </w:r>
            <w:proofErr w:type="spellEnd"/>
            <w:r>
              <w:rPr>
                <w:rFonts w:ascii="Century Gothic" w:hAnsi="Century Gothic"/>
                <w:i/>
                <w:color w:val="auto"/>
              </w:rPr>
              <w:t xml:space="preserve"> </w:t>
            </w:r>
            <w:proofErr w:type="spellStart"/>
            <w:r>
              <w:rPr>
                <w:rFonts w:ascii="Century Gothic" w:hAnsi="Century Gothic"/>
                <w:i/>
                <w:color w:val="auto"/>
              </w:rPr>
              <w:t>ambigua</w:t>
            </w:r>
            <w:proofErr w:type="spellEnd"/>
            <w:r>
              <w:rPr>
                <w:rFonts w:ascii="Century Gothic" w:hAnsi="Century Gothic"/>
                <w:color w:val="auto"/>
              </w:rPr>
              <w:t>)</w:t>
            </w:r>
          </w:p>
        </w:tc>
        <w:tc>
          <w:tcPr>
            <w:tcW w:w="43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C72F5F" w:rsidRDefault="00C72F5F" w:rsidP="00B61835">
            <w:pPr>
              <w:spacing w:before="20" w:after="20"/>
              <w:jc w:val="left"/>
              <w:rPr>
                <w:rFonts w:ascii="Century Gothic" w:hAnsi="Century Gothic"/>
                <w:lang w:eastAsia="en-US"/>
              </w:rPr>
            </w:pPr>
            <w:r>
              <w:rPr>
                <w:rFonts w:ascii="Century Gothic" w:hAnsi="Century Gothic"/>
              </w:rPr>
              <w:t>A 10–15 per cent increase of mature fish in key populations</w:t>
            </w:r>
          </w:p>
        </w:tc>
        <w:tc>
          <w:tcPr>
            <w:tcW w:w="3118"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C72F5F" w:rsidRDefault="00C72F5F">
            <w:pPr>
              <w:spacing w:after="0"/>
              <w:rPr>
                <w:rFonts w:ascii="Century Gothic" w:hAnsi="Century Gothic" w:cs="Arial"/>
                <w:lang w:val="en-GB" w:eastAsia="en-US"/>
              </w:rPr>
            </w:pPr>
          </w:p>
        </w:tc>
      </w:tr>
    </w:tbl>
    <w:p w:rsidR="00C72F5F" w:rsidRDefault="00C72F5F" w:rsidP="009220B2">
      <w:pPr>
        <w:pStyle w:val="ListBullet"/>
        <w:numPr>
          <w:ilvl w:val="0"/>
          <w:numId w:val="0"/>
        </w:numPr>
        <w:spacing w:after="40"/>
        <w:rPr>
          <w:rFonts w:ascii="Century Gothic" w:hAnsi="Century Gothic" w:cs="Arial"/>
          <w:b/>
        </w:rPr>
      </w:pPr>
    </w:p>
    <w:p w:rsidR="00C72F5F" w:rsidRDefault="00C72F5F" w:rsidP="009220B2">
      <w:pPr>
        <w:rPr>
          <w:rFonts w:ascii="Century Gothic" w:hAnsi="Century Gothic" w:cs="Arial"/>
          <w:b/>
        </w:rPr>
      </w:pPr>
      <w:r>
        <w:rPr>
          <w:rFonts w:ascii="Century Gothic" w:hAnsi="Century Gothic"/>
          <w:b/>
        </w:rPr>
        <w:br w:type="page"/>
      </w:r>
    </w:p>
    <w:p w:rsidR="00C72F5F" w:rsidRDefault="00C72F5F" w:rsidP="002624CD">
      <w:pPr>
        <w:pStyle w:val="ListBullet"/>
        <w:numPr>
          <w:ilvl w:val="0"/>
          <w:numId w:val="0"/>
        </w:numPr>
        <w:spacing w:after="240"/>
        <w:rPr>
          <w:rFonts w:ascii="Century Gothic" w:hAnsi="Century Gothic" w:cs="Arial"/>
          <w:b/>
        </w:rPr>
      </w:pPr>
      <w:r>
        <w:rPr>
          <w:rFonts w:ascii="Century Gothic" w:hAnsi="Century Gothic"/>
          <w:b/>
        </w:rPr>
        <w:t>Important environmental assets  for native fish in the northern unregulated river catchments</w:t>
      </w:r>
    </w:p>
    <w:tbl>
      <w:tblPr>
        <w:tblStyle w:val="TableGrid"/>
        <w:tblW w:w="10405" w:type="dxa"/>
        <w:tblLayout w:type="fixed"/>
        <w:tblLook w:val="04A0"/>
      </w:tblPr>
      <w:tblGrid>
        <w:gridCol w:w="3601"/>
        <w:gridCol w:w="1134"/>
        <w:gridCol w:w="1134"/>
        <w:gridCol w:w="1134"/>
        <w:gridCol w:w="1134"/>
        <w:gridCol w:w="1134"/>
        <w:gridCol w:w="1134"/>
      </w:tblGrid>
      <w:tr w:rsidR="00C72F5F" w:rsidTr="00F56DD7">
        <w:trPr>
          <w:cantSplit/>
          <w:trHeight w:val="1762"/>
          <w:tblHeader/>
        </w:trPr>
        <w:tc>
          <w:tcPr>
            <w:tcW w:w="3601"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vAlign w:val="center"/>
            <w:hideMark/>
          </w:tcPr>
          <w:p w:rsidR="00C72F5F" w:rsidRDefault="00C72F5F" w:rsidP="00BB60B4">
            <w:pPr>
              <w:pStyle w:val="TableH1"/>
              <w:spacing w:beforeLines="60" w:afterLines="60" w:line="240" w:lineRule="exact"/>
              <w:jc w:val="left"/>
              <w:rPr>
                <w:rFonts w:ascii="Century Gothic" w:hAnsi="Century Gothic"/>
                <w:color w:val="auto"/>
                <w:sz w:val="20"/>
                <w:szCs w:val="20"/>
                <w:lang w:eastAsia="en-US"/>
              </w:rPr>
            </w:pPr>
            <w:r>
              <w:rPr>
                <w:rFonts w:ascii="Century Gothic" w:hAnsi="Century Gothic"/>
                <w:color w:val="auto"/>
                <w:sz w:val="20"/>
                <w:szCs w:val="20"/>
              </w:rPr>
              <w:t>Key site/ environmental asset</w:t>
            </w:r>
          </w:p>
        </w:tc>
        <w:tc>
          <w:tcPr>
            <w:tcW w:w="1134"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textDirection w:val="btLr"/>
            <w:vAlign w:val="center"/>
            <w:hideMark/>
          </w:tcPr>
          <w:p w:rsidR="00C72F5F" w:rsidRDefault="00C72F5F">
            <w:pPr>
              <w:pStyle w:val="TableH1"/>
              <w:spacing w:line="240" w:lineRule="exact"/>
              <w:ind w:left="113" w:right="113"/>
              <w:jc w:val="left"/>
              <w:rPr>
                <w:rFonts w:ascii="Century Gothic" w:hAnsi="Century Gothic"/>
                <w:color w:val="auto"/>
                <w:sz w:val="20"/>
                <w:szCs w:val="20"/>
                <w:lang w:eastAsia="en-US"/>
              </w:rPr>
            </w:pPr>
            <w:r>
              <w:rPr>
                <w:rFonts w:ascii="Century Gothic" w:hAnsi="Century Gothic"/>
                <w:color w:val="auto"/>
                <w:sz w:val="20"/>
                <w:szCs w:val="20"/>
              </w:rPr>
              <w:t>Key movement corridor</w:t>
            </w:r>
          </w:p>
        </w:tc>
        <w:tc>
          <w:tcPr>
            <w:tcW w:w="1134"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textDirection w:val="btLr"/>
            <w:vAlign w:val="center"/>
            <w:hideMark/>
          </w:tcPr>
          <w:p w:rsidR="00C72F5F" w:rsidRDefault="00C72F5F">
            <w:pPr>
              <w:pStyle w:val="TableH1"/>
              <w:spacing w:line="240" w:lineRule="exact"/>
              <w:ind w:left="113" w:right="113"/>
              <w:jc w:val="left"/>
              <w:rPr>
                <w:rFonts w:ascii="Century Gothic" w:hAnsi="Century Gothic"/>
                <w:color w:val="auto"/>
                <w:sz w:val="20"/>
                <w:szCs w:val="20"/>
                <w:lang w:eastAsia="en-US"/>
              </w:rPr>
            </w:pPr>
            <w:r>
              <w:rPr>
                <w:rFonts w:ascii="Century Gothic" w:hAnsi="Century Gothic"/>
                <w:color w:val="auto"/>
                <w:sz w:val="20"/>
                <w:szCs w:val="20"/>
              </w:rPr>
              <w:t>High biodiversity</w:t>
            </w:r>
          </w:p>
        </w:tc>
        <w:tc>
          <w:tcPr>
            <w:tcW w:w="1134"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textDirection w:val="btLr"/>
            <w:vAlign w:val="center"/>
            <w:hideMark/>
          </w:tcPr>
          <w:p w:rsidR="00C72F5F" w:rsidRDefault="00C72F5F">
            <w:pPr>
              <w:pStyle w:val="TableH1"/>
              <w:spacing w:line="240" w:lineRule="exact"/>
              <w:ind w:left="113" w:right="113"/>
              <w:jc w:val="left"/>
              <w:rPr>
                <w:rFonts w:ascii="Century Gothic" w:hAnsi="Century Gothic"/>
                <w:color w:val="auto"/>
                <w:sz w:val="20"/>
                <w:szCs w:val="20"/>
                <w:lang w:eastAsia="en-US"/>
              </w:rPr>
            </w:pPr>
            <w:r>
              <w:rPr>
                <w:rFonts w:ascii="Century Gothic" w:hAnsi="Century Gothic"/>
                <w:color w:val="auto"/>
                <w:sz w:val="20"/>
                <w:szCs w:val="20"/>
              </w:rPr>
              <w:t>Site of other significance</w:t>
            </w:r>
          </w:p>
        </w:tc>
        <w:tc>
          <w:tcPr>
            <w:tcW w:w="1134"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textDirection w:val="btLr"/>
            <w:vAlign w:val="center"/>
            <w:hideMark/>
          </w:tcPr>
          <w:p w:rsidR="00C72F5F" w:rsidRDefault="00C72F5F">
            <w:pPr>
              <w:pStyle w:val="TableH1"/>
              <w:spacing w:line="240" w:lineRule="exact"/>
              <w:ind w:left="113" w:right="113"/>
              <w:jc w:val="left"/>
              <w:rPr>
                <w:rFonts w:ascii="Century Gothic" w:hAnsi="Century Gothic"/>
                <w:color w:val="auto"/>
                <w:sz w:val="20"/>
                <w:szCs w:val="20"/>
                <w:lang w:eastAsia="en-US"/>
              </w:rPr>
            </w:pPr>
            <w:r>
              <w:rPr>
                <w:rFonts w:ascii="Century Gothic" w:hAnsi="Century Gothic"/>
                <w:color w:val="auto"/>
                <w:sz w:val="20"/>
                <w:szCs w:val="20"/>
              </w:rPr>
              <w:t>Hydrodynamic diversity</w:t>
            </w:r>
          </w:p>
        </w:tc>
        <w:tc>
          <w:tcPr>
            <w:tcW w:w="1134"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textDirection w:val="btLr"/>
            <w:vAlign w:val="center"/>
            <w:hideMark/>
          </w:tcPr>
          <w:p w:rsidR="00C72F5F" w:rsidRDefault="00C72F5F">
            <w:pPr>
              <w:pStyle w:val="TableH1"/>
              <w:spacing w:line="240" w:lineRule="exact"/>
              <w:ind w:left="113" w:right="113"/>
              <w:jc w:val="left"/>
              <w:rPr>
                <w:rFonts w:ascii="Century Gothic" w:hAnsi="Century Gothic"/>
                <w:color w:val="auto"/>
                <w:sz w:val="20"/>
                <w:szCs w:val="20"/>
                <w:lang w:eastAsia="en-US"/>
              </w:rPr>
            </w:pPr>
            <w:r>
              <w:rPr>
                <w:rFonts w:ascii="Century Gothic" w:hAnsi="Century Gothic"/>
                <w:color w:val="auto"/>
                <w:sz w:val="20"/>
                <w:szCs w:val="20"/>
              </w:rPr>
              <w:t>Threatened species</w:t>
            </w:r>
          </w:p>
        </w:tc>
        <w:tc>
          <w:tcPr>
            <w:tcW w:w="1134"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0" w:type="dxa"/>
              <w:left w:w="57" w:type="dxa"/>
              <w:bottom w:w="0" w:type="dxa"/>
              <w:right w:w="57" w:type="dxa"/>
            </w:tcMar>
            <w:textDirection w:val="btLr"/>
            <w:vAlign w:val="center"/>
            <w:hideMark/>
          </w:tcPr>
          <w:p w:rsidR="00C72F5F" w:rsidRDefault="00C72F5F">
            <w:pPr>
              <w:pStyle w:val="TableH1"/>
              <w:spacing w:line="240" w:lineRule="exact"/>
              <w:ind w:left="113" w:right="113"/>
              <w:jc w:val="left"/>
              <w:rPr>
                <w:rFonts w:ascii="Century Gothic" w:hAnsi="Century Gothic"/>
                <w:color w:val="auto"/>
                <w:sz w:val="20"/>
                <w:szCs w:val="20"/>
                <w:lang w:eastAsia="en-US"/>
              </w:rPr>
            </w:pPr>
            <w:r>
              <w:rPr>
                <w:rFonts w:ascii="Century Gothic" w:hAnsi="Century Gothic"/>
                <w:color w:val="auto"/>
                <w:sz w:val="20"/>
                <w:szCs w:val="20"/>
              </w:rPr>
              <w:t>Dry period refuge</w:t>
            </w:r>
          </w:p>
        </w:tc>
      </w:tr>
      <w:tr w:rsidR="00C72F5F" w:rsidTr="00F56DD7">
        <w:tc>
          <w:tcPr>
            <w:tcW w:w="36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Warrego River (Ward River to Darling confluence)</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 xml:space="preserve">Anabranches connecting Warrego and Paroo Rivers (including </w:t>
            </w:r>
            <w:proofErr w:type="spellStart"/>
            <w:r>
              <w:rPr>
                <w:rFonts w:ascii="Century Gothic" w:hAnsi="Century Gothic"/>
              </w:rPr>
              <w:t>Gumholes</w:t>
            </w:r>
            <w:proofErr w:type="spellEnd"/>
            <w:r>
              <w:rPr>
                <w:rFonts w:ascii="Century Gothic" w:hAnsi="Century Gothic"/>
              </w:rPr>
              <w:t xml:space="preserve">, Bow, </w:t>
            </w:r>
            <w:proofErr w:type="spellStart"/>
            <w:r>
              <w:rPr>
                <w:rFonts w:ascii="Century Gothic" w:hAnsi="Century Gothic"/>
              </w:rPr>
              <w:t>Cuttaburra</w:t>
            </w:r>
            <w:proofErr w:type="spellEnd"/>
            <w:r>
              <w:rPr>
                <w:rFonts w:ascii="Century Gothic" w:hAnsi="Century Gothic"/>
              </w:rPr>
              <w:t xml:space="preserve"> Ck)</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r>
      <w:tr w:rsidR="00C72F5F" w:rsidTr="00F56DD7">
        <w:tc>
          <w:tcPr>
            <w:tcW w:w="36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Barwon-Darling River (Mungindi to Menindee)</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proofErr w:type="spellStart"/>
            <w:r>
              <w:rPr>
                <w:rFonts w:ascii="Century Gothic" w:hAnsi="Century Gothic"/>
              </w:rPr>
              <w:t>Talyawalka</w:t>
            </w:r>
            <w:proofErr w:type="spellEnd"/>
            <w:r>
              <w:rPr>
                <w:rFonts w:ascii="Century Gothic" w:hAnsi="Century Gothic"/>
              </w:rPr>
              <w:t xml:space="preserve"> anabranch [Darling]</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Lower Moonie to Barwon River [Moonie]</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Macintyre River floodplain lagoons Goondiwindi to Boomi [Border]</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Macintyre River – Mungindi to Severn in NSW [Border]</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Severn River within Sundown National Park (Qld) [Border]</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 xml:space="preserve">Condamine headwaters and Spring Creek upstream of Killarney </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Condamine River  - Oakey Ck to Surat, including Lower Oakey Creek</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Charley’s Ck and tributaries upstream Chinchilla [Condamine]</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hideMark/>
          </w:tcPr>
          <w:p w:rsidR="00C72F5F" w:rsidRDefault="00C72F5F" w:rsidP="00D73065">
            <w:pPr>
              <w:spacing w:before="40" w:after="40"/>
              <w:jc w:val="left"/>
              <w:rPr>
                <w:rFonts w:ascii="Century Gothic" w:hAnsi="Century Gothic"/>
                <w:lang w:eastAsia="en-US"/>
              </w:rPr>
            </w:pPr>
            <w:r>
              <w:rPr>
                <w:rFonts w:ascii="Century Gothic" w:hAnsi="Century Gothic"/>
              </w:rPr>
              <w:t>Condamine River – floodplain lagoons between Condamine and Surat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r w:rsidR="00C72F5F" w:rsidTr="00F56DD7">
        <w:tc>
          <w:tcPr>
            <w:tcW w:w="36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72F5F" w:rsidRDefault="00C72F5F" w:rsidP="0019628A">
            <w:pPr>
              <w:spacing w:before="40" w:after="40"/>
              <w:jc w:val="left"/>
              <w:rPr>
                <w:rFonts w:ascii="Century Gothic" w:hAnsi="Century Gothic"/>
                <w:lang w:eastAsia="en-US"/>
              </w:rPr>
            </w:pPr>
            <w:r>
              <w:rPr>
                <w:rFonts w:ascii="Century Gothic" w:hAnsi="Century Gothic"/>
              </w:rPr>
              <w:t xml:space="preserve">Balonne River </w:t>
            </w:r>
            <w:r w:rsidR="0019628A">
              <w:rPr>
                <w:rFonts w:ascii="Century Gothic" w:hAnsi="Century Gothic"/>
              </w:rPr>
              <w:t xml:space="preserve">and Culgoa Rivers from </w:t>
            </w:r>
            <w:r>
              <w:rPr>
                <w:rFonts w:ascii="Century Gothic" w:hAnsi="Century Gothic"/>
              </w:rPr>
              <w:t>St George</w:t>
            </w:r>
            <w:r w:rsidR="0019628A">
              <w:rPr>
                <w:rFonts w:ascii="Century Gothic" w:hAnsi="Century Gothic"/>
              </w:rPr>
              <w:t xml:space="preserve"> to Barwon-Darling confluence</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C72F5F" w:rsidRDefault="00C72F5F" w:rsidP="00F56DD7">
            <w:pPr>
              <w:spacing w:before="40" w:after="40"/>
              <w:jc w:val="center"/>
              <w:rPr>
                <w:rFonts w:ascii="Century Gothic" w:hAnsi="Century Gothic"/>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2F5F" w:rsidRDefault="00C72F5F" w:rsidP="00F56DD7">
            <w:pPr>
              <w:spacing w:before="40" w:after="40"/>
              <w:jc w:val="center"/>
              <w:rPr>
                <w:rFonts w:ascii="Century Gothic" w:hAnsi="Century Gothic"/>
                <w:lang w:eastAsia="en-US"/>
              </w:rPr>
            </w:pPr>
            <w:r>
              <w:rPr>
                <w:rFonts w:ascii="Century Gothic" w:hAnsi="Century Gothic"/>
              </w:rPr>
              <w:t>*</w:t>
            </w:r>
          </w:p>
        </w:tc>
      </w:tr>
    </w:tbl>
    <w:p w:rsidR="00F51399" w:rsidRDefault="00F51399" w:rsidP="006E395B">
      <w:pPr>
        <w:pStyle w:val="BodyText1"/>
      </w:pPr>
    </w:p>
    <w:p w:rsidR="000F7EC0" w:rsidRDefault="000F7EC0" w:rsidP="006E395B">
      <w:pPr>
        <w:pStyle w:val="BodyText1"/>
        <w:rPr>
          <w:sz w:val="42"/>
          <w:lang w:val="en-GB" w:eastAsia="en-US"/>
        </w:rPr>
        <w:sectPr w:rsidR="000F7EC0" w:rsidSect="008E1BCD">
          <w:pgSz w:w="11907" w:h="16839" w:code="9"/>
          <w:pgMar w:top="821" w:right="1440" w:bottom="851" w:left="709" w:header="425" w:footer="267" w:gutter="0"/>
          <w:cols w:space="708"/>
          <w:titlePg/>
          <w:docGrid w:linePitch="360"/>
        </w:sectPr>
      </w:pPr>
    </w:p>
    <w:p w:rsidR="002B59CA" w:rsidRPr="002B59CA" w:rsidRDefault="002B59CA" w:rsidP="002B59CA">
      <w:pPr>
        <w:pStyle w:val="Heading1"/>
        <w:numPr>
          <w:ilvl w:val="0"/>
          <w:numId w:val="0"/>
        </w:numPr>
        <w:jc w:val="left"/>
        <w:rPr>
          <w:rFonts w:ascii="Century Gothic" w:hAnsi="Century Gothic"/>
          <w:color w:val="5F497A" w:themeColor="accent4" w:themeShade="BF"/>
        </w:rPr>
      </w:pPr>
      <w:bookmarkStart w:id="89" w:name="_Toc452730438"/>
      <w:bookmarkStart w:id="90" w:name="_Toc456358900"/>
      <w:r w:rsidRPr="002B59CA">
        <w:rPr>
          <w:rFonts w:ascii="Century Gothic" w:hAnsi="Century Gothic"/>
          <w:color w:val="5F497A" w:themeColor="accent4" w:themeShade="BF"/>
        </w:rPr>
        <w:t xml:space="preserve">Attachment </w:t>
      </w:r>
      <w:r w:rsidR="00013D72">
        <w:rPr>
          <w:rFonts w:ascii="Century Gothic" w:hAnsi="Century Gothic"/>
          <w:color w:val="5F497A" w:themeColor="accent4" w:themeShade="BF"/>
        </w:rPr>
        <w:t>B</w:t>
      </w:r>
      <w:r w:rsidRPr="002B59CA">
        <w:rPr>
          <w:rFonts w:ascii="Century Gothic" w:hAnsi="Century Gothic"/>
          <w:color w:val="5F497A" w:themeColor="accent4" w:themeShade="BF"/>
        </w:rPr>
        <w:t xml:space="preserve"> – Long-term water availability</w:t>
      </w:r>
      <w:bookmarkEnd w:id="89"/>
      <w:bookmarkEnd w:id="90"/>
    </w:p>
    <w:p w:rsidR="002B59CA" w:rsidRPr="002B59CA" w:rsidRDefault="002B59CA" w:rsidP="002B59CA">
      <w:pPr>
        <w:pStyle w:val="Heading2"/>
        <w:numPr>
          <w:ilvl w:val="0"/>
          <w:numId w:val="0"/>
        </w:numPr>
        <w:spacing w:before="0"/>
        <w:rPr>
          <w:rFonts w:ascii="Century Gothic" w:hAnsi="Century Gothic"/>
          <w:color w:val="5F497A" w:themeColor="accent4" w:themeShade="BF"/>
        </w:rPr>
      </w:pPr>
      <w:bookmarkStart w:id="91" w:name="_Toc452730439"/>
      <w:bookmarkStart w:id="92" w:name="_Toc456358901"/>
      <w:r>
        <w:rPr>
          <w:rFonts w:ascii="Century Gothic" w:hAnsi="Century Gothic"/>
          <w:color w:val="5F497A" w:themeColor="accent4" w:themeShade="BF"/>
        </w:rPr>
        <w:t>Commonwealth environmental water holdings</w:t>
      </w:r>
      <w:bookmarkEnd w:id="91"/>
      <w:bookmarkEnd w:id="92"/>
      <w:r>
        <w:rPr>
          <w:rFonts w:ascii="Century Gothic" w:hAnsi="Century Gothic"/>
          <w:color w:val="5F497A" w:themeColor="accent4" w:themeShade="BF"/>
        </w:rPr>
        <w:t xml:space="preserve"> </w:t>
      </w:r>
    </w:p>
    <w:p w:rsidR="00FA7784" w:rsidRPr="00FA7784" w:rsidRDefault="002B59CA" w:rsidP="00FA7784">
      <w:pPr>
        <w:pStyle w:val="Caption"/>
        <w:spacing w:after="180"/>
        <w:jc w:val="left"/>
        <w:rPr>
          <w:rFonts w:ascii="Century Gothic" w:hAnsi="Century Gothic"/>
          <w:b w:val="0"/>
          <w:bCs w:val="0"/>
        </w:rPr>
      </w:pPr>
      <w:r>
        <w:rPr>
          <w:rFonts w:ascii="Century Gothic" w:hAnsi="Century Gothic"/>
          <w:b w:val="0"/>
          <w:bCs w:val="0"/>
        </w:rPr>
        <w:t>The Commonwealth holds a variety of unregulated entitlement</w:t>
      </w:r>
      <w:r w:rsidR="005F70D9">
        <w:rPr>
          <w:rFonts w:ascii="Century Gothic" w:hAnsi="Century Gothic"/>
          <w:b w:val="0"/>
          <w:bCs w:val="0"/>
        </w:rPr>
        <w:t>s in northern Basin catchments.</w:t>
      </w:r>
      <w:r w:rsidR="00FA7784">
        <w:rPr>
          <w:rFonts w:ascii="Century Gothic" w:hAnsi="Century Gothic"/>
          <w:b w:val="0"/>
          <w:bCs w:val="0"/>
        </w:rPr>
        <w:t xml:space="preserve"> I</w:t>
      </w:r>
      <w:r w:rsidR="00FA7784" w:rsidRPr="00FA7784">
        <w:rPr>
          <w:rFonts w:ascii="Century Gothic" w:hAnsi="Century Gothic"/>
          <w:b w:val="0"/>
          <w:bCs w:val="0"/>
        </w:rPr>
        <w:t xml:space="preserve">n Queensland, the main type of unregulated entitlement is called an </w:t>
      </w:r>
      <w:proofErr w:type="spellStart"/>
      <w:r w:rsidR="00FA7784" w:rsidRPr="00FA7784">
        <w:rPr>
          <w:rFonts w:ascii="Century Gothic" w:hAnsi="Century Gothic"/>
          <w:b w:val="0"/>
          <w:bCs w:val="0"/>
        </w:rPr>
        <w:t>unsupplemented</w:t>
      </w:r>
      <w:proofErr w:type="spellEnd"/>
      <w:r w:rsidR="00FA7784" w:rsidRPr="00FA7784">
        <w:rPr>
          <w:rFonts w:ascii="Century Gothic" w:hAnsi="Century Gothic"/>
          <w:b w:val="0"/>
          <w:bCs w:val="0"/>
        </w:rPr>
        <w:t xml:space="preserve"> water allocation. In the Barwon-Darling River and other unregulated streams in northern NSW they are unregulated river access licences. NSW supplementary water access licences in the ‘regulated’ reaches of the Border Rivers, Gwydir, Namoi and Macquarie valleys also provide access to unregulated flows in the lower reaches of these river systems.</w:t>
      </w:r>
    </w:p>
    <w:p w:rsidR="00FA7784" w:rsidRPr="00FA7784" w:rsidRDefault="00FA7784" w:rsidP="00FA7784">
      <w:pPr>
        <w:pStyle w:val="Caption"/>
        <w:spacing w:after="180"/>
        <w:jc w:val="left"/>
        <w:rPr>
          <w:rFonts w:ascii="Century Gothic" w:hAnsi="Century Gothic"/>
          <w:b w:val="0"/>
          <w:bCs w:val="0"/>
        </w:rPr>
      </w:pPr>
      <w:r w:rsidRPr="00FA7784">
        <w:rPr>
          <w:rFonts w:ascii="Century Gothic" w:hAnsi="Century Gothic"/>
          <w:b w:val="0"/>
          <w:bCs w:val="0"/>
        </w:rPr>
        <w:t>Overland flow licences, specific to the Lower Balonne in Queensland, set rules for the diversion of overland flow. This is the water that breaks out of rivers onto the floodplain or flows over the floodplain during floods. Diversion of overland flow (‘floodplain harvesting’) is to some extent provided for under most</w:t>
      </w:r>
      <w:r w:rsidR="00E309EC">
        <w:rPr>
          <w:rFonts w:ascii="Century Gothic" w:hAnsi="Century Gothic"/>
          <w:b w:val="0"/>
          <w:bCs w:val="0"/>
        </w:rPr>
        <w:t xml:space="preserve"> unregulated entitlements. The </w:t>
      </w:r>
      <w:r w:rsidRPr="00FA7784">
        <w:rPr>
          <w:rFonts w:ascii="Century Gothic" w:hAnsi="Century Gothic"/>
          <w:b w:val="0"/>
          <w:bCs w:val="0"/>
        </w:rPr>
        <w:t>NSW government is also working towards issuing explicit volumetric ‘floodplain harvesting licences’ in the Gwydir, Border, Namoi, Macquarie and Barwon-Darling that reflect existing authorised diversion infrastructure.</w:t>
      </w:r>
    </w:p>
    <w:p w:rsidR="002B59CA" w:rsidRDefault="002B59CA" w:rsidP="002B59CA">
      <w:pPr>
        <w:pStyle w:val="Caption"/>
        <w:spacing w:after="180"/>
        <w:jc w:val="left"/>
        <w:rPr>
          <w:rFonts w:ascii="Century Gothic" w:hAnsi="Century Gothic"/>
          <w:b w:val="0"/>
        </w:rPr>
      </w:pPr>
      <w:r>
        <w:rPr>
          <w:rFonts w:ascii="Century Gothic" w:hAnsi="Century Gothic" w:cs="Calibri"/>
          <w:b w:val="0"/>
          <w:color w:val="000000"/>
        </w:rPr>
        <w:t xml:space="preserve">The full list of Commonwealth environmental water holdings can be found at </w:t>
      </w:r>
      <w:hyperlink r:id="rId50" w:history="1">
        <w:r>
          <w:rPr>
            <w:rStyle w:val="Hyperlink"/>
            <w:rFonts w:ascii="Century Gothic" w:hAnsi="Century Gothic" w:cs="Calibri"/>
            <w:b w:val="0"/>
          </w:rPr>
          <w:t>www.environment.gov.au/topics/water/commonwealth-environmental-water-office/about-commonwealth-environmental-water/how-much</w:t>
        </w:r>
      </w:hyperlink>
      <w:r>
        <w:rPr>
          <w:rFonts w:ascii="Century Gothic" w:hAnsi="Century Gothic" w:cs="Calibri"/>
          <w:b w:val="0"/>
          <w:color w:val="000000"/>
        </w:rPr>
        <w:t xml:space="preserve"> and is updated monthly. </w:t>
      </w:r>
    </w:p>
    <w:p w:rsidR="002B59CA" w:rsidRDefault="002B59CA" w:rsidP="00E309EC">
      <w:pPr>
        <w:pStyle w:val="Heading2"/>
        <w:numPr>
          <w:ilvl w:val="0"/>
          <w:numId w:val="0"/>
        </w:numPr>
        <w:rPr>
          <w:rFonts w:ascii="Century Gothic" w:hAnsi="Century Gothic"/>
          <w:color w:val="5F497A" w:themeColor="accent4" w:themeShade="BF"/>
        </w:rPr>
      </w:pPr>
      <w:bookmarkStart w:id="93" w:name="_Toc452730440"/>
      <w:bookmarkStart w:id="94" w:name="_Toc456358902"/>
      <w:r>
        <w:rPr>
          <w:rFonts w:ascii="Century Gothic" w:hAnsi="Century Gothic"/>
          <w:color w:val="5F497A" w:themeColor="accent4" w:themeShade="BF"/>
        </w:rPr>
        <w:t>Other sources of environmental water</w:t>
      </w:r>
      <w:bookmarkEnd w:id="93"/>
      <w:bookmarkEnd w:id="94"/>
    </w:p>
    <w:p w:rsidR="002B59CA" w:rsidRDefault="002B59CA" w:rsidP="002B59CA">
      <w:pPr>
        <w:spacing w:after="240"/>
        <w:jc w:val="left"/>
        <w:rPr>
          <w:rFonts w:ascii="Century Gothic" w:hAnsi="Century Gothic"/>
        </w:rPr>
      </w:pPr>
      <w:bookmarkStart w:id="95" w:name="_Toc452730441"/>
      <w:r>
        <w:rPr>
          <w:rFonts w:ascii="Century Gothic" w:hAnsi="Century Gothic"/>
        </w:rPr>
        <w:t>Other than a small entitlement recovered by the NSW Government in the Barwon-Darling</w:t>
      </w:r>
      <w:r w:rsidR="000E1855">
        <w:rPr>
          <w:rFonts w:ascii="Century Gothic" w:hAnsi="Century Gothic"/>
        </w:rPr>
        <w:t xml:space="preserve"> (1 448 ML)</w:t>
      </w:r>
      <w:r>
        <w:rPr>
          <w:rFonts w:ascii="Century Gothic" w:hAnsi="Century Gothic"/>
        </w:rPr>
        <w:t xml:space="preserve">, there are currently no other sources of held environmental water in the </w:t>
      </w:r>
      <w:r>
        <w:rPr>
          <w:rFonts w:ascii="Century Gothic" w:hAnsi="Century Gothic"/>
          <w:color w:val="000000" w:themeColor="text1"/>
        </w:rPr>
        <w:t>northern unregulated rivers</w:t>
      </w:r>
      <w:r>
        <w:rPr>
          <w:rFonts w:ascii="Century Gothic" w:hAnsi="Century Gothic"/>
        </w:rPr>
        <w:t xml:space="preserve">. This </w:t>
      </w:r>
      <w:r w:rsidR="000E1855">
        <w:rPr>
          <w:rFonts w:ascii="Century Gothic" w:hAnsi="Century Gothic"/>
        </w:rPr>
        <w:t xml:space="preserve">small </w:t>
      </w:r>
      <w:r>
        <w:rPr>
          <w:rFonts w:ascii="Century Gothic" w:hAnsi="Century Gothic"/>
        </w:rPr>
        <w:t xml:space="preserve">entitlement can be used to further a number of environmental objectives as well as Aboriginal, cultural and heritage outcomes.  </w:t>
      </w:r>
    </w:p>
    <w:p w:rsidR="002B59CA" w:rsidRDefault="002B59CA" w:rsidP="002B59CA">
      <w:pPr>
        <w:pStyle w:val="Heading2"/>
        <w:numPr>
          <w:ilvl w:val="0"/>
          <w:numId w:val="0"/>
        </w:numPr>
        <w:spacing w:before="0"/>
        <w:rPr>
          <w:rFonts w:ascii="Century Gothic" w:hAnsi="Century Gothic"/>
          <w:color w:val="5F497A" w:themeColor="accent4" w:themeShade="BF"/>
        </w:rPr>
      </w:pPr>
      <w:bookmarkStart w:id="96" w:name="_Toc456358903"/>
      <w:r>
        <w:rPr>
          <w:rFonts w:ascii="Century Gothic" w:hAnsi="Century Gothic"/>
          <w:color w:val="5F497A" w:themeColor="accent4" w:themeShade="BF"/>
        </w:rPr>
        <w:t>Planned environmental water</w:t>
      </w:r>
      <w:bookmarkEnd w:id="95"/>
      <w:bookmarkEnd w:id="96"/>
    </w:p>
    <w:p w:rsidR="005F70D9" w:rsidRDefault="002B59CA" w:rsidP="002B59CA">
      <w:pPr>
        <w:spacing w:after="240"/>
        <w:jc w:val="left"/>
        <w:rPr>
          <w:rFonts w:ascii="Century Gothic" w:hAnsi="Century Gothic"/>
        </w:rPr>
      </w:pPr>
      <w:r>
        <w:rPr>
          <w:rFonts w:ascii="Century Gothic" w:hAnsi="Century Gothic"/>
        </w:rPr>
        <w:t>In addition to water entitlements held by the Commonwealth, environmental demands in the northern unregulated rivers may be met via water provided for the environment under rules in state water plans (referred to as ‘planned environmental water’).</w:t>
      </w:r>
    </w:p>
    <w:p w:rsidR="002B59CA" w:rsidRDefault="002B59CA" w:rsidP="002B59CA">
      <w:pPr>
        <w:spacing w:after="240"/>
        <w:jc w:val="left"/>
        <w:rPr>
          <w:rFonts w:ascii="Century Gothic" w:hAnsi="Century Gothic"/>
        </w:rPr>
      </w:pPr>
      <w:r>
        <w:rPr>
          <w:rFonts w:ascii="Century Gothic" w:hAnsi="Century Gothic"/>
        </w:rPr>
        <w:t xml:space="preserve">Rules limiting extraction of unregulated flows by users, such as commence/cease to take flow thresholds and instantaneous, daily, annual and multi-year use limits, form the basis of ‘planned environmental water’ in the northern unregulated rivers. They are complemented by rules in state water plans in a few areas which defer or reduce extraction during specific types of unregulated flows. Event based rules are triggered by antecedent conditions such as </w:t>
      </w:r>
      <w:r w:rsidR="00D4496B">
        <w:rPr>
          <w:rFonts w:ascii="Century Gothic" w:hAnsi="Century Gothic"/>
        </w:rPr>
        <w:t xml:space="preserve">the </w:t>
      </w:r>
      <w:r>
        <w:rPr>
          <w:rFonts w:ascii="Century Gothic" w:hAnsi="Century Gothic"/>
        </w:rPr>
        <w:t xml:space="preserve">time since </w:t>
      </w:r>
      <w:r w:rsidR="00D4496B">
        <w:rPr>
          <w:rFonts w:ascii="Century Gothic" w:hAnsi="Century Gothic"/>
        </w:rPr>
        <w:t xml:space="preserve">the </w:t>
      </w:r>
      <w:r>
        <w:rPr>
          <w:rFonts w:ascii="Century Gothic" w:hAnsi="Century Gothic"/>
        </w:rPr>
        <w:t>last flow in a target range</w:t>
      </w:r>
      <w:r w:rsidR="005F70D9">
        <w:rPr>
          <w:rFonts w:ascii="Century Gothic" w:hAnsi="Century Gothic"/>
        </w:rPr>
        <w:t xml:space="preserve"> </w:t>
      </w:r>
      <w:r>
        <w:rPr>
          <w:rFonts w:ascii="Century Gothic" w:hAnsi="Century Gothic"/>
        </w:rPr>
        <w:t xml:space="preserve">or occurrence of a flow that is close to the magnitude required to meet </w:t>
      </w:r>
      <w:r w:rsidR="00D4496B">
        <w:rPr>
          <w:rFonts w:ascii="Century Gothic" w:hAnsi="Century Gothic"/>
        </w:rPr>
        <w:t xml:space="preserve">specified </w:t>
      </w:r>
      <w:r>
        <w:rPr>
          <w:rFonts w:ascii="Century Gothic" w:hAnsi="Century Gothic"/>
        </w:rPr>
        <w:t>ecological outcomes</w:t>
      </w:r>
      <w:r w:rsidR="00D4496B">
        <w:rPr>
          <w:rFonts w:ascii="Century Gothic" w:hAnsi="Century Gothic"/>
        </w:rPr>
        <w:t xml:space="preserve"> </w:t>
      </w:r>
      <w:r>
        <w:rPr>
          <w:rFonts w:ascii="Century Gothic" w:hAnsi="Century Gothic"/>
        </w:rPr>
        <w:t xml:space="preserve">but may not do so unless extraction is limited. </w:t>
      </w:r>
    </w:p>
    <w:p w:rsidR="002B59CA" w:rsidRDefault="002B59CA" w:rsidP="005F70D9">
      <w:pPr>
        <w:spacing w:after="200"/>
        <w:jc w:val="left"/>
        <w:rPr>
          <w:rFonts w:ascii="Century Gothic" w:hAnsi="Century Gothic"/>
        </w:rPr>
      </w:pPr>
      <w:r>
        <w:rPr>
          <w:rFonts w:ascii="Century Gothic" w:hAnsi="Century Gothic"/>
        </w:rPr>
        <w:t>Key flow event protection rules in the region are:</w:t>
      </w:r>
    </w:p>
    <w:p w:rsidR="002B59CA" w:rsidRDefault="002B59CA" w:rsidP="00535FBE">
      <w:pPr>
        <w:pStyle w:val="Para0bullet"/>
        <w:numPr>
          <w:ilvl w:val="0"/>
          <w:numId w:val="23"/>
        </w:numPr>
        <w:tabs>
          <w:tab w:val="left" w:pos="720"/>
        </w:tabs>
        <w:spacing w:after="120" w:line="240" w:lineRule="auto"/>
        <w:ind w:left="391" w:hanging="357"/>
        <w:jc w:val="left"/>
        <w:rPr>
          <w:rFonts w:ascii="Century Gothic" w:hAnsi="Century Gothic"/>
        </w:rPr>
      </w:pPr>
      <w:r>
        <w:rPr>
          <w:rFonts w:ascii="Century Gothic" w:hAnsi="Century Gothic"/>
        </w:rPr>
        <w:t xml:space="preserve">Lower </w:t>
      </w:r>
      <w:proofErr w:type="spellStart"/>
      <w:r>
        <w:rPr>
          <w:rFonts w:ascii="Century Gothic" w:hAnsi="Century Gothic"/>
        </w:rPr>
        <w:t>Balonne</w:t>
      </w:r>
      <w:proofErr w:type="spellEnd"/>
      <w:r>
        <w:rPr>
          <w:rFonts w:ascii="Century Gothic" w:hAnsi="Century Gothic"/>
        </w:rPr>
        <w:t xml:space="preserve"> – </w:t>
      </w:r>
      <w:r w:rsidR="006340CD">
        <w:rPr>
          <w:rFonts w:ascii="Century Gothic" w:hAnsi="Century Gothic"/>
        </w:rPr>
        <w:t xml:space="preserve">water harvesting </w:t>
      </w:r>
      <w:r w:rsidR="005F70D9">
        <w:rPr>
          <w:rFonts w:ascii="Century Gothic" w:hAnsi="Century Gothic"/>
        </w:rPr>
        <w:t xml:space="preserve">may </w:t>
      </w:r>
      <w:r w:rsidR="006340CD">
        <w:rPr>
          <w:rFonts w:ascii="Century Gothic" w:hAnsi="Century Gothic"/>
        </w:rPr>
        <w:t xml:space="preserve">be reduced to assist a low flow to reach the end of all the </w:t>
      </w:r>
      <w:r w:rsidR="00D4496B">
        <w:rPr>
          <w:rFonts w:ascii="Century Gothic" w:hAnsi="Century Gothic"/>
        </w:rPr>
        <w:t>distributary channels</w:t>
      </w:r>
      <w:r w:rsidR="005F70D9">
        <w:rPr>
          <w:rFonts w:ascii="Century Gothic" w:hAnsi="Century Gothic"/>
        </w:rPr>
        <w:t xml:space="preserve"> when this has not occurred f</w:t>
      </w:r>
      <w:r w:rsidR="006340CD">
        <w:rPr>
          <w:rFonts w:ascii="Century Gothic" w:hAnsi="Century Gothic"/>
        </w:rPr>
        <w:t xml:space="preserve">or more than a year; in the case of a flow likely to fill Narran Lakes and the during the first medium flow </w:t>
      </w:r>
      <w:r w:rsidR="00D4496B">
        <w:rPr>
          <w:rFonts w:ascii="Century Gothic" w:hAnsi="Century Gothic"/>
        </w:rPr>
        <w:t>(60</w:t>
      </w:r>
      <w:r w:rsidR="006340CD">
        <w:rPr>
          <w:rFonts w:ascii="Century Gothic" w:hAnsi="Century Gothic"/>
        </w:rPr>
        <w:t>–100,000 ML/day</w:t>
      </w:r>
      <w:r w:rsidR="005F70D9">
        <w:rPr>
          <w:rFonts w:ascii="Century Gothic" w:hAnsi="Century Gothic"/>
        </w:rPr>
        <w:t xml:space="preserve"> </w:t>
      </w:r>
      <w:r w:rsidR="006340CD">
        <w:rPr>
          <w:rFonts w:ascii="Century Gothic" w:hAnsi="Century Gothic"/>
        </w:rPr>
        <w:t>at St George</w:t>
      </w:r>
      <w:r w:rsidR="005F70D9">
        <w:rPr>
          <w:rFonts w:ascii="Century Gothic" w:hAnsi="Century Gothic"/>
        </w:rPr>
        <w:t xml:space="preserve">) after </w:t>
      </w:r>
      <w:r w:rsidR="006340CD">
        <w:rPr>
          <w:rFonts w:ascii="Century Gothic" w:hAnsi="Century Gothic"/>
        </w:rPr>
        <w:t xml:space="preserve">a spell of </w:t>
      </w:r>
      <w:r w:rsidR="00D4496B">
        <w:rPr>
          <w:rFonts w:ascii="Century Gothic" w:hAnsi="Century Gothic"/>
        </w:rPr>
        <w:t>2 or 3 years</w:t>
      </w:r>
      <w:r w:rsidR="006340CD">
        <w:rPr>
          <w:rFonts w:ascii="Century Gothic" w:hAnsi="Century Gothic"/>
        </w:rPr>
        <w:t xml:space="preserve">. </w:t>
      </w:r>
      <w:r>
        <w:rPr>
          <w:rFonts w:ascii="Century Gothic" w:hAnsi="Century Gothic"/>
        </w:rPr>
        <w:t xml:space="preserve">Inflows into Beardmore Dam up to 730 ML/day </w:t>
      </w:r>
      <w:r w:rsidR="005F70D9">
        <w:rPr>
          <w:rFonts w:ascii="Century Gothic" w:hAnsi="Century Gothic"/>
        </w:rPr>
        <w:t xml:space="preserve">outside water harvesting </w:t>
      </w:r>
      <w:r>
        <w:rPr>
          <w:rFonts w:ascii="Century Gothic" w:hAnsi="Century Gothic"/>
        </w:rPr>
        <w:t xml:space="preserve">periods are </w:t>
      </w:r>
      <w:r w:rsidR="005F70D9">
        <w:rPr>
          <w:rFonts w:ascii="Century Gothic" w:hAnsi="Century Gothic"/>
        </w:rPr>
        <w:t xml:space="preserve">also </w:t>
      </w:r>
      <w:r>
        <w:rPr>
          <w:rFonts w:ascii="Century Gothic" w:hAnsi="Century Gothic"/>
        </w:rPr>
        <w:t>passed downstream as environmental, stock and domestic (ESD) releases.</w:t>
      </w:r>
      <w:r w:rsidR="007C3CD5">
        <w:rPr>
          <w:rFonts w:ascii="Century Gothic" w:hAnsi="Century Gothic"/>
        </w:rPr>
        <w:t xml:space="preserve"> There are several real time </w:t>
      </w:r>
      <w:r w:rsidR="006340CD">
        <w:rPr>
          <w:rFonts w:ascii="Century Gothic" w:hAnsi="Century Gothic"/>
        </w:rPr>
        <w:t>provisions in the resources operations plan to further</w:t>
      </w:r>
      <w:r w:rsidR="007C3CD5">
        <w:rPr>
          <w:rFonts w:ascii="Century Gothic" w:hAnsi="Century Gothic"/>
        </w:rPr>
        <w:t xml:space="preserve"> manage/augment </w:t>
      </w:r>
      <w:r w:rsidR="006340CD">
        <w:rPr>
          <w:rFonts w:ascii="Century Gothic" w:hAnsi="Century Gothic"/>
        </w:rPr>
        <w:t xml:space="preserve">low flow </w:t>
      </w:r>
      <w:r w:rsidR="007C3CD5">
        <w:rPr>
          <w:rFonts w:ascii="Century Gothic" w:hAnsi="Century Gothic"/>
        </w:rPr>
        <w:t xml:space="preserve">events </w:t>
      </w:r>
      <w:r w:rsidR="006340CD">
        <w:rPr>
          <w:rFonts w:ascii="Century Gothic" w:hAnsi="Century Gothic"/>
        </w:rPr>
        <w:t>to achieve flow th</w:t>
      </w:r>
      <w:r w:rsidR="007C3CD5">
        <w:rPr>
          <w:rFonts w:ascii="Century Gothic" w:hAnsi="Century Gothic"/>
        </w:rPr>
        <w:t>rough if this outcome is looking unlikely</w:t>
      </w:r>
      <w:r w:rsidR="006340CD">
        <w:rPr>
          <w:rFonts w:ascii="Century Gothic" w:hAnsi="Century Gothic"/>
        </w:rPr>
        <w:t>.</w:t>
      </w:r>
    </w:p>
    <w:p w:rsidR="002B59CA" w:rsidRDefault="002B59CA" w:rsidP="00535FBE">
      <w:pPr>
        <w:pStyle w:val="Para0bullet"/>
        <w:numPr>
          <w:ilvl w:val="0"/>
          <w:numId w:val="23"/>
        </w:numPr>
        <w:tabs>
          <w:tab w:val="left" w:pos="720"/>
        </w:tabs>
        <w:spacing w:after="120" w:line="240" w:lineRule="auto"/>
        <w:ind w:left="391" w:hanging="357"/>
        <w:jc w:val="left"/>
        <w:rPr>
          <w:rFonts w:ascii="Century Gothic" w:hAnsi="Century Gothic"/>
        </w:rPr>
      </w:pPr>
      <w:proofErr w:type="spellStart"/>
      <w:r>
        <w:rPr>
          <w:rFonts w:ascii="Century Gothic" w:hAnsi="Century Gothic"/>
        </w:rPr>
        <w:t>Warrego</w:t>
      </w:r>
      <w:proofErr w:type="spellEnd"/>
      <w:r>
        <w:rPr>
          <w:rFonts w:ascii="Century Gothic" w:hAnsi="Century Gothic"/>
        </w:rPr>
        <w:t xml:space="preserve"> – </w:t>
      </w:r>
      <w:r w:rsidR="007C3CD5">
        <w:rPr>
          <w:rFonts w:ascii="Century Gothic" w:hAnsi="Century Gothic"/>
        </w:rPr>
        <w:t>deferral of water</w:t>
      </w:r>
      <w:r w:rsidR="005F70D9">
        <w:rPr>
          <w:rFonts w:ascii="Century Gothic" w:hAnsi="Century Gothic"/>
        </w:rPr>
        <w:t xml:space="preserve"> </w:t>
      </w:r>
      <w:r w:rsidR="007C3CD5">
        <w:rPr>
          <w:rFonts w:ascii="Century Gothic" w:hAnsi="Century Gothic"/>
        </w:rPr>
        <w:t xml:space="preserve">harvesting till after the peak </w:t>
      </w:r>
      <w:r w:rsidR="005F70D9">
        <w:rPr>
          <w:rFonts w:ascii="Century Gothic" w:hAnsi="Century Gothic"/>
        </w:rPr>
        <w:t xml:space="preserve">of the flow event </w:t>
      </w:r>
      <w:r w:rsidR="007C3CD5">
        <w:rPr>
          <w:rFonts w:ascii="Century Gothic" w:hAnsi="Century Gothic"/>
        </w:rPr>
        <w:t>has passed</w:t>
      </w:r>
      <w:r w:rsidR="005F70D9">
        <w:rPr>
          <w:rFonts w:ascii="Century Gothic" w:hAnsi="Century Gothic"/>
        </w:rPr>
        <w:t xml:space="preserve">, for </w:t>
      </w:r>
      <w:r>
        <w:rPr>
          <w:rFonts w:ascii="Century Gothic" w:hAnsi="Century Gothic"/>
        </w:rPr>
        <w:t xml:space="preserve">dry spell </w:t>
      </w:r>
      <w:r w:rsidR="007C3CD5">
        <w:rPr>
          <w:rFonts w:ascii="Century Gothic" w:hAnsi="Century Gothic"/>
        </w:rPr>
        <w:t xml:space="preserve">(6 months) </w:t>
      </w:r>
      <w:r>
        <w:rPr>
          <w:rFonts w:ascii="Century Gothic" w:hAnsi="Century Gothic"/>
        </w:rPr>
        <w:t>breaking flow</w:t>
      </w:r>
      <w:r w:rsidR="007C3CD5">
        <w:rPr>
          <w:rFonts w:ascii="Century Gothic" w:hAnsi="Century Gothic"/>
        </w:rPr>
        <w:t>s.</w:t>
      </w:r>
    </w:p>
    <w:p w:rsidR="005802A0" w:rsidRDefault="005802A0" w:rsidP="005802A0">
      <w:pPr>
        <w:pStyle w:val="Para0bullet"/>
        <w:numPr>
          <w:ilvl w:val="0"/>
          <w:numId w:val="0"/>
        </w:numPr>
        <w:tabs>
          <w:tab w:val="left" w:pos="720"/>
        </w:tabs>
        <w:spacing w:after="120" w:line="240" w:lineRule="auto"/>
        <w:ind w:left="391"/>
        <w:jc w:val="left"/>
        <w:rPr>
          <w:rFonts w:ascii="Century Gothic" w:hAnsi="Century Gothic"/>
        </w:rPr>
      </w:pPr>
    </w:p>
    <w:p w:rsidR="002B59CA" w:rsidRDefault="002B59CA" w:rsidP="00535FBE">
      <w:pPr>
        <w:pStyle w:val="Para0bullet"/>
        <w:numPr>
          <w:ilvl w:val="0"/>
          <w:numId w:val="23"/>
        </w:numPr>
        <w:tabs>
          <w:tab w:val="left" w:pos="720"/>
        </w:tabs>
        <w:spacing w:after="120" w:line="240" w:lineRule="auto"/>
        <w:ind w:left="391" w:hanging="357"/>
        <w:jc w:val="left"/>
        <w:rPr>
          <w:rFonts w:ascii="Century Gothic" w:hAnsi="Century Gothic"/>
        </w:rPr>
      </w:pPr>
      <w:proofErr w:type="spellStart"/>
      <w:r>
        <w:rPr>
          <w:rFonts w:ascii="Century Gothic" w:hAnsi="Century Gothic"/>
        </w:rPr>
        <w:t>Barwon</w:t>
      </w:r>
      <w:proofErr w:type="spellEnd"/>
      <w:r>
        <w:rPr>
          <w:rFonts w:ascii="Century Gothic" w:hAnsi="Century Gothic"/>
        </w:rPr>
        <w:t xml:space="preserve">-Darling – B and C class access in the </w:t>
      </w:r>
      <w:proofErr w:type="spellStart"/>
      <w:r>
        <w:rPr>
          <w:rFonts w:ascii="Century Gothic" w:hAnsi="Century Gothic"/>
        </w:rPr>
        <w:t>Barwon</w:t>
      </w:r>
      <w:proofErr w:type="spellEnd"/>
      <w:r>
        <w:rPr>
          <w:rFonts w:ascii="Century Gothic" w:hAnsi="Century Gothic"/>
        </w:rPr>
        <w:t xml:space="preserve">-Darling and supplementary access in northern NSW tributaries (Border Rivers, </w:t>
      </w:r>
      <w:proofErr w:type="spellStart"/>
      <w:r>
        <w:rPr>
          <w:rFonts w:ascii="Century Gothic" w:hAnsi="Century Gothic"/>
        </w:rPr>
        <w:t>Gwydir</w:t>
      </w:r>
      <w:proofErr w:type="spellEnd"/>
      <w:r>
        <w:rPr>
          <w:rFonts w:ascii="Century Gothic" w:hAnsi="Century Gothic"/>
        </w:rPr>
        <w:t xml:space="preserve">, </w:t>
      </w:r>
      <w:proofErr w:type="spellStart"/>
      <w:r>
        <w:rPr>
          <w:rFonts w:ascii="Century Gothic" w:hAnsi="Century Gothic"/>
        </w:rPr>
        <w:t>Namoi</w:t>
      </w:r>
      <w:proofErr w:type="spellEnd"/>
      <w:r>
        <w:rPr>
          <w:rFonts w:ascii="Century Gothic" w:hAnsi="Century Gothic"/>
        </w:rPr>
        <w:t xml:space="preserve"> and Macquarie valleys) may be restricted in response to prolonged dry conditions in order to maintain flows in the </w:t>
      </w:r>
      <w:proofErr w:type="spellStart"/>
      <w:r>
        <w:rPr>
          <w:rFonts w:ascii="Century Gothic" w:hAnsi="Century Gothic"/>
        </w:rPr>
        <w:t>Barwon</w:t>
      </w:r>
      <w:proofErr w:type="spellEnd"/>
      <w:r>
        <w:rPr>
          <w:rFonts w:ascii="Century Gothic" w:hAnsi="Century Gothic"/>
        </w:rPr>
        <w:t xml:space="preserve">-Darling for algal suppression, fish passage and to meet critical </w:t>
      </w:r>
      <w:r w:rsidR="007C3CD5">
        <w:rPr>
          <w:rFonts w:ascii="Century Gothic" w:hAnsi="Century Gothic"/>
        </w:rPr>
        <w:t xml:space="preserve">town </w:t>
      </w:r>
      <w:r>
        <w:rPr>
          <w:rFonts w:ascii="Century Gothic" w:hAnsi="Century Gothic"/>
        </w:rPr>
        <w:t xml:space="preserve">water </w:t>
      </w:r>
      <w:r w:rsidR="007C3CD5">
        <w:rPr>
          <w:rFonts w:ascii="Century Gothic" w:hAnsi="Century Gothic"/>
        </w:rPr>
        <w:t xml:space="preserve">supply </w:t>
      </w:r>
      <w:r>
        <w:rPr>
          <w:rFonts w:ascii="Century Gothic" w:hAnsi="Century Gothic"/>
        </w:rPr>
        <w:t>needs. Application of these provisions is at the discretion of the NSW Water Minister.</w:t>
      </w:r>
    </w:p>
    <w:p w:rsidR="002B59CA" w:rsidRDefault="002B59CA" w:rsidP="00535FBE">
      <w:pPr>
        <w:pStyle w:val="Para0bullet"/>
        <w:numPr>
          <w:ilvl w:val="0"/>
          <w:numId w:val="23"/>
        </w:numPr>
        <w:tabs>
          <w:tab w:val="left" w:pos="720"/>
        </w:tabs>
        <w:spacing w:after="240" w:line="240" w:lineRule="auto"/>
        <w:ind w:left="391" w:hanging="357"/>
        <w:jc w:val="left"/>
        <w:rPr>
          <w:rFonts w:ascii="Century Gothic" w:hAnsi="Century Gothic"/>
        </w:rPr>
      </w:pPr>
      <w:r>
        <w:rPr>
          <w:rFonts w:ascii="Century Gothic" w:hAnsi="Century Gothic"/>
        </w:rPr>
        <w:t xml:space="preserve">Border Rivers – </w:t>
      </w:r>
      <w:r>
        <w:rPr>
          <w:rFonts w:ascii="Century Gothic" w:hAnsi="Century Gothic" w:cstheme="minorHAnsi"/>
        </w:rPr>
        <w:t xml:space="preserve">25 per cent of unregulated flows in main trunk </w:t>
      </w:r>
      <w:r w:rsidR="007C3CD5">
        <w:rPr>
          <w:rFonts w:ascii="Century Gothic" w:hAnsi="Century Gothic" w:cstheme="minorHAnsi"/>
        </w:rPr>
        <w:t xml:space="preserve">system </w:t>
      </w:r>
      <w:r>
        <w:rPr>
          <w:rFonts w:ascii="Century Gothic" w:hAnsi="Century Gothic" w:cstheme="minorHAnsi"/>
        </w:rPr>
        <w:t xml:space="preserve">and </w:t>
      </w:r>
      <w:r w:rsidR="007C3CD5">
        <w:rPr>
          <w:rFonts w:ascii="Century Gothic" w:hAnsi="Century Gothic" w:cstheme="minorHAnsi"/>
        </w:rPr>
        <w:t xml:space="preserve">the </w:t>
      </w:r>
      <w:r>
        <w:rPr>
          <w:rFonts w:ascii="Century Gothic" w:hAnsi="Century Gothic" w:cstheme="minorHAnsi"/>
        </w:rPr>
        <w:t>Macintyre River in NSW protected from point of inflow to the end of system (</w:t>
      </w:r>
      <w:proofErr w:type="spellStart"/>
      <w:r>
        <w:rPr>
          <w:rFonts w:ascii="Century Gothic" w:hAnsi="Century Gothic" w:cstheme="minorHAnsi"/>
        </w:rPr>
        <w:t>Mungindi</w:t>
      </w:r>
      <w:proofErr w:type="spellEnd"/>
      <w:r>
        <w:rPr>
          <w:rFonts w:ascii="Century Gothic" w:hAnsi="Century Gothic" w:cstheme="minorHAnsi"/>
        </w:rPr>
        <w:t>).</w:t>
      </w:r>
      <w:r>
        <w:rPr>
          <w:rFonts w:ascii="Century Gothic" w:hAnsi="Century Gothic"/>
        </w:rPr>
        <w:t xml:space="preserve"> </w:t>
      </w:r>
    </w:p>
    <w:p w:rsidR="002B59CA" w:rsidRDefault="002B59CA" w:rsidP="002B59CA">
      <w:pPr>
        <w:pStyle w:val="Para0bullet"/>
        <w:numPr>
          <w:ilvl w:val="0"/>
          <w:numId w:val="0"/>
        </w:numPr>
        <w:tabs>
          <w:tab w:val="left" w:pos="720"/>
        </w:tabs>
        <w:spacing w:after="240" w:line="240" w:lineRule="auto"/>
        <w:ind w:left="34"/>
        <w:jc w:val="left"/>
        <w:rPr>
          <w:rFonts w:ascii="Century Gothic" w:hAnsi="Century Gothic"/>
        </w:rPr>
      </w:pPr>
      <w:r>
        <w:rPr>
          <w:rFonts w:ascii="Century Gothic" w:hAnsi="Century Gothic"/>
        </w:rPr>
        <w:t xml:space="preserve">The Border Rivers and </w:t>
      </w:r>
      <w:proofErr w:type="spellStart"/>
      <w:r>
        <w:rPr>
          <w:rFonts w:ascii="Century Gothic" w:hAnsi="Century Gothic"/>
        </w:rPr>
        <w:t>Barwon</w:t>
      </w:r>
      <w:proofErr w:type="spellEnd"/>
      <w:r>
        <w:rPr>
          <w:rFonts w:ascii="Century Gothic" w:hAnsi="Century Gothic"/>
        </w:rPr>
        <w:t xml:space="preserve">-Darling embargo rules in particular can have a significant benefit in enhancing environmentally important in-stream flows.  The impact of flow protection rules in the Lower </w:t>
      </w:r>
      <w:proofErr w:type="spellStart"/>
      <w:r>
        <w:rPr>
          <w:rFonts w:ascii="Century Gothic" w:hAnsi="Century Gothic"/>
        </w:rPr>
        <w:t>Balonne</w:t>
      </w:r>
      <w:proofErr w:type="spellEnd"/>
      <w:r>
        <w:rPr>
          <w:rFonts w:ascii="Century Gothic" w:hAnsi="Century Gothic"/>
        </w:rPr>
        <w:t xml:space="preserve"> is limited due to the small reduction in extraction achieved </w:t>
      </w:r>
      <w:r w:rsidR="000E1855">
        <w:rPr>
          <w:rFonts w:ascii="Century Gothic" w:hAnsi="Century Gothic"/>
        </w:rPr>
        <w:t xml:space="preserve">(10 percent for a maximum of 10 days) </w:t>
      </w:r>
      <w:r>
        <w:rPr>
          <w:rFonts w:ascii="Century Gothic" w:hAnsi="Century Gothic"/>
        </w:rPr>
        <w:t>and limited alignment between the window when the Narran Lakes inflow rule can be activated and the peak season for waterbird breeding</w:t>
      </w:r>
      <w:r w:rsidR="007C3CD5">
        <w:rPr>
          <w:rFonts w:ascii="Century Gothic" w:hAnsi="Century Gothic"/>
        </w:rPr>
        <w:t xml:space="preserve"> (December to March)</w:t>
      </w:r>
      <w:r>
        <w:rPr>
          <w:rFonts w:ascii="Century Gothic" w:hAnsi="Century Gothic"/>
        </w:rPr>
        <w:t xml:space="preserve">. </w:t>
      </w:r>
    </w:p>
    <w:p w:rsidR="001736BC" w:rsidRDefault="002B59CA" w:rsidP="002B59CA">
      <w:pPr>
        <w:pStyle w:val="Para0bullet"/>
        <w:numPr>
          <w:ilvl w:val="0"/>
          <w:numId w:val="0"/>
        </w:numPr>
        <w:tabs>
          <w:tab w:val="left" w:pos="720"/>
        </w:tabs>
        <w:spacing w:after="240" w:line="240" w:lineRule="auto"/>
        <w:ind w:left="34"/>
        <w:jc w:val="left"/>
        <w:rPr>
          <w:rFonts w:ascii="Century Gothic" w:hAnsi="Century Gothic"/>
        </w:rPr>
      </w:pPr>
      <w:r>
        <w:rPr>
          <w:rFonts w:ascii="Century Gothic" w:hAnsi="Century Gothic"/>
        </w:rPr>
        <w:t>W</w:t>
      </w:r>
      <w:r w:rsidR="00535FBE">
        <w:rPr>
          <w:rFonts w:ascii="Century Gothic" w:hAnsi="Century Gothic"/>
        </w:rPr>
        <w:t>hile w</w:t>
      </w:r>
      <w:r>
        <w:rPr>
          <w:rFonts w:ascii="Century Gothic" w:hAnsi="Century Gothic"/>
        </w:rPr>
        <w:t xml:space="preserve">ater from entitlements held by the Commonwealth will contribute to environmental demands in the northern unregulated rivers, particularly under low flow and active management conditions, </w:t>
      </w:r>
      <w:r w:rsidR="005F70D9">
        <w:rPr>
          <w:rFonts w:ascii="Century Gothic" w:hAnsi="Century Gothic"/>
        </w:rPr>
        <w:t xml:space="preserve">environmental </w:t>
      </w:r>
      <w:r w:rsidR="00535FBE">
        <w:rPr>
          <w:rFonts w:ascii="Century Gothic" w:hAnsi="Century Gothic"/>
        </w:rPr>
        <w:t xml:space="preserve">demands </w:t>
      </w:r>
      <w:r>
        <w:rPr>
          <w:rFonts w:ascii="Century Gothic" w:hAnsi="Century Gothic"/>
        </w:rPr>
        <w:t>will primarily be met by unregulated flows (</w:t>
      </w:r>
      <w:r w:rsidR="00535FBE">
        <w:rPr>
          <w:rFonts w:ascii="Century Gothic" w:hAnsi="Century Gothic"/>
        </w:rPr>
        <w:t xml:space="preserve">portion of natural events that is </w:t>
      </w:r>
      <w:r>
        <w:rPr>
          <w:rFonts w:ascii="Century Gothic" w:hAnsi="Century Gothic"/>
        </w:rPr>
        <w:t>unallocated</w:t>
      </w:r>
      <w:r w:rsidR="00535FBE">
        <w:rPr>
          <w:rFonts w:ascii="Century Gothic" w:hAnsi="Century Gothic"/>
        </w:rPr>
        <w:t xml:space="preserve">/not diverted under state water plans, </w:t>
      </w:r>
      <w:r>
        <w:rPr>
          <w:rFonts w:ascii="Century Gothic" w:hAnsi="Century Gothic"/>
        </w:rPr>
        <w:t>supplemented by additional flows from episodic flow protection rules in certain conditions.</w:t>
      </w:r>
    </w:p>
    <w:p w:rsidR="0076688D" w:rsidRDefault="001736BC" w:rsidP="002B59CA">
      <w:pPr>
        <w:pStyle w:val="Para0bullet"/>
        <w:numPr>
          <w:ilvl w:val="0"/>
          <w:numId w:val="0"/>
        </w:numPr>
        <w:tabs>
          <w:tab w:val="left" w:pos="720"/>
        </w:tabs>
        <w:spacing w:after="240" w:line="240" w:lineRule="auto"/>
        <w:ind w:left="34"/>
        <w:jc w:val="left"/>
        <w:rPr>
          <w:rFonts w:ascii="Century Gothic" w:hAnsi="Century Gothic" w:cs="Angsana New"/>
          <w:lang w:bidi="th-TH"/>
        </w:rPr>
      </w:pPr>
      <w:r>
        <w:rPr>
          <w:rFonts w:ascii="Century Gothic" w:hAnsi="Century Gothic"/>
        </w:rPr>
        <w:br w:type="column"/>
      </w:r>
      <w:r>
        <w:rPr>
          <w:rFonts w:ascii="Century Gothic" w:hAnsi="Century Gothic"/>
          <w:noProof/>
          <w:lang w:val="en-AU" w:eastAsia="en-AU"/>
        </w:rPr>
        <w:drawing>
          <wp:anchor distT="0" distB="0" distL="114300" distR="114300" simplePos="0" relativeHeight="251687936" behindDoc="0" locked="0" layoutInCell="1" allowOverlap="1">
            <wp:simplePos x="0" y="0"/>
            <wp:positionH relativeFrom="column">
              <wp:posOffset>-683413</wp:posOffset>
            </wp:positionH>
            <wp:positionV relativeFrom="paragraph">
              <wp:posOffset>3608596</wp:posOffset>
            </wp:positionV>
            <wp:extent cx="8052895" cy="6022428"/>
            <wp:effectExtent l="19050" t="0" r="525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8052895" cy="6022428"/>
                    </a:xfrm>
                    <a:prstGeom prst="rect">
                      <a:avLst/>
                    </a:prstGeom>
                    <a:noFill/>
                    <a:ln w="9525">
                      <a:noFill/>
                      <a:miter lim="800000"/>
                      <a:headEnd/>
                      <a:tailEnd/>
                    </a:ln>
                  </pic:spPr>
                </pic:pic>
              </a:graphicData>
            </a:graphic>
          </wp:anchor>
        </w:drawing>
      </w:r>
    </w:p>
    <w:sectPr w:rsidR="0076688D" w:rsidSect="00013D72">
      <w:headerReference w:type="even" r:id="rId52"/>
      <w:footerReference w:type="default" r:id="rId53"/>
      <w:pgSz w:w="11907" w:h="16839" w:code="9"/>
      <w:pgMar w:top="822" w:right="1440" w:bottom="851" w:left="709"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6E4" w:rsidRDefault="002266E4">
      <w:r>
        <w:separator/>
      </w:r>
    </w:p>
  </w:endnote>
  <w:endnote w:type="continuationSeparator" w:id="0">
    <w:p w:rsidR="002266E4" w:rsidRDefault="002266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0B4" w:rsidRDefault="00BB60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43266"/>
      <w:docPartObj>
        <w:docPartGallery w:val="Page Numbers (Bottom of Page)"/>
        <w:docPartUnique/>
      </w:docPartObj>
    </w:sdtPr>
    <w:sdtContent>
      <w:p w:rsidR="002266E4" w:rsidRDefault="00C952D0">
        <w:pPr>
          <w:pStyle w:val="Footer"/>
          <w:jc w:val="center"/>
        </w:pPr>
        <w:fldSimple w:instr=" PAGE   \* MERGEFORMAT ">
          <w:r w:rsidR="00BB60B4">
            <w:rPr>
              <w:noProof/>
            </w:rPr>
            <w:t>22</w:t>
          </w:r>
        </w:fldSimple>
      </w:p>
    </w:sdtContent>
  </w:sdt>
  <w:p w:rsidR="002266E4" w:rsidRDefault="002266E4">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43267"/>
      <w:docPartObj>
        <w:docPartGallery w:val="Page Numbers (Bottom of Page)"/>
        <w:docPartUnique/>
      </w:docPartObj>
    </w:sdtPr>
    <w:sdtContent>
      <w:p w:rsidR="002266E4" w:rsidRDefault="00C952D0">
        <w:pPr>
          <w:pStyle w:val="Footer"/>
          <w:jc w:val="center"/>
        </w:pPr>
        <w:fldSimple w:instr=" PAGE   \* MERGEFORMAT ">
          <w:r w:rsidR="00BB60B4">
            <w:rPr>
              <w:noProof/>
            </w:rPr>
            <w:t>0</w:t>
          </w:r>
        </w:fldSimple>
      </w:p>
    </w:sdtContent>
  </w:sdt>
  <w:p w:rsidR="002266E4" w:rsidRDefault="002266E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90657"/>
      <w:docPartObj>
        <w:docPartGallery w:val="Page Numbers (Bottom of Page)"/>
        <w:docPartUnique/>
      </w:docPartObj>
    </w:sdtPr>
    <w:sdtContent>
      <w:p w:rsidR="002266E4" w:rsidRDefault="00C952D0">
        <w:pPr>
          <w:pStyle w:val="Footer"/>
          <w:jc w:val="center"/>
        </w:pPr>
        <w:fldSimple w:instr=" PAGE   \* MERGEFORMAT ">
          <w:r w:rsidR="00BB60B4">
            <w:rPr>
              <w:noProof/>
            </w:rPr>
            <w:t>34</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4360"/>
      <w:docPartObj>
        <w:docPartGallery w:val="Page Numbers (Bottom of Page)"/>
        <w:docPartUnique/>
      </w:docPartObj>
    </w:sdtPr>
    <w:sdtContent>
      <w:p w:rsidR="002266E4" w:rsidRDefault="00C952D0">
        <w:pPr>
          <w:pStyle w:val="Footer"/>
          <w:jc w:val="center"/>
        </w:pPr>
        <w:fldSimple w:instr=" PAGE   \* MERGEFORMAT ">
          <w:r w:rsidR="00BB60B4">
            <w:rPr>
              <w:noProof/>
            </w:rPr>
            <w:t>37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6E4" w:rsidRDefault="002266E4">
      <w:r>
        <w:separator/>
      </w:r>
    </w:p>
  </w:footnote>
  <w:footnote w:type="continuationSeparator" w:id="0">
    <w:p w:rsidR="002266E4" w:rsidRDefault="002266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6E4" w:rsidRDefault="00C952D0" w:rsidP="004D2A3A">
    <w:pPr>
      <w:pStyle w:val="Classification"/>
    </w:pPr>
    <w:r>
      <w:fldChar w:fldCharType="begin"/>
    </w:r>
    <w:r w:rsidR="002266E4">
      <w:instrText xml:space="preserve"> DOCPROPERTY SecurityClassification \* MERGEFORMAT </w:instrText>
    </w:r>
    <w:r>
      <w:fldChar w:fldCharType="separate"/>
    </w:r>
    <w:r w:rsidR="002266E4">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0B4" w:rsidRDefault="00BB60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0B4" w:rsidRDefault="00BB60B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6E4" w:rsidRDefault="00C952D0" w:rsidP="004D2A3A">
    <w:pPr>
      <w:pStyle w:val="Classification"/>
    </w:pPr>
    <w:r>
      <w:fldChar w:fldCharType="begin"/>
    </w:r>
    <w:r w:rsidR="002266E4">
      <w:instrText xml:space="preserve"> DOCPROPERTY SecurityClassification \* MERGEFORMAT </w:instrText>
    </w:r>
    <w:r>
      <w:fldChar w:fldCharType="separate"/>
    </w:r>
    <w:r w:rsidR="002266E4">
      <w:rPr>
        <w:b/>
        <w:bCs/>
        <w:lang w:val="en-US"/>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6E4" w:rsidRDefault="00C952D0" w:rsidP="004D2A3A">
    <w:pPr>
      <w:pStyle w:val="Classification"/>
    </w:pPr>
    <w:r>
      <w:fldChar w:fldCharType="begin"/>
    </w:r>
    <w:r w:rsidR="002266E4">
      <w:instrText xml:space="preserve"> DOCPROPERTY SecurityClassification \* MERGEFORMAT </w:instrText>
    </w:r>
    <w:r>
      <w:fldChar w:fldCharType="separate"/>
    </w:r>
    <w:r w:rsidR="002266E4">
      <w:rPr>
        <w:b/>
        <w:bCs/>
        <w:lang w:val="en-US"/>
      </w:rPr>
      <w:t>Error! Unknown document property name.</w:t>
    </w:r>
    <w:r>
      <w:fldChar w:fldCharType="end"/>
    </w:r>
    <w:bookmarkStart w:id="97" w:name="_GoBack"/>
    <w:bookmarkStart w:id="98" w:name="_Toc319068435"/>
    <w:bookmarkStart w:id="99" w:name="_Toc319068756"/>
    <w:bookmarkEnd w:id="97"/>
    <w:bookmarkEnd w:id="98"/>
    <w:bookmarkEnd w:id="99"/>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4">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6">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7">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A805A0F"/>
    <w:multiLevelType w:val="hybridMultilevel"/>
    <w:tmpl w:val="7B32B064"/>
    <w:lvl w:ilvl="0" w:tplc="24D460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F24659"/>
    <w:multiLevelType w:val="hybridMultilevel"/>
    <w:tmpl w:val="FDFA0B26"/>
    <w:lvl w:ilvl="0" w:tplc="3918AD42">
      <w:start w:val="1"/>
      <w:numFmt w:val="bullet"/>
      <w:lvlText w:val="#"/>
      <w:lvlJc w:val="left"/>
      <w:pPr>
        <w:ind w:left="587" w:hanging="360"/>
      </w:pPr>
      <w:rPr>
        <w:rFonts w:ascii="Century Gothic" w:hAnsi="Century Gothic"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2">
    <w:nsid w:val="275D4387"/>
    <w:multiLevelType w:val="hybridMultilevel"/>
    <w:tmpl w:val="9482E0E4"/>
    <w:lvl w:ilvl="0" w:tplc="0C090001">
      <w:start w:val="1"/>
      <w:numFmt w:val="bullet"/>
      <w:lvlText w:val=""/>
      <w:lvlJc w:val="left"/>
      <w:pPr>
        <w:ind w:left="587" w:hanging="360"/>
      </w:pPr>
      <w:rPr>
        <w:rFonts w:ascii="Symbol" w:hAnsi="Symbol"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3">
    <w:nsid w:val="295C6426"/>
    <w:multiLevelType w:val="hybridMultilevel"/>
    <w:tmpl w:val="92C61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2221AC"/>
    <w:multiLevelType w:val="hybridMultilevel"/>
    <w:tmpl w:val="F9A2876A"/>
    <w:lvl w:ilvl="0" w:tplc="9732DBE8">
      <w:start w:val="1"/>
      <w:numFmt w:val="bullet"/>
      <w:lvlText w:val="–"/>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12E5E6B"/>
    <w:multiLevelType w:val="hybridMultilevel"/>
    <w:tmpl w:val="4D3C7980"/>
    <w:lvl w:ilvl="0" w:tplc="0C090001">
      <w:start w:val="1"/>
      <w:numFmt w:val="bullet"/>
      <w:lvlText w:val=""/>
      <w:lvlJc w:val="left"/>
      <w:pPr>
        <w:ind w:left="720" w:hanging="360"/>
      </w:pPr>
      <w:rPr>
        <w:rFonts w:ascii="Symbol" w:hAnsi="Symbol" w:hint="default"/>
        <w:vertAlign w:val="baseline"/>
      </w:rPr>
    </w:lvl>
    <w:lvl w:ilvl="1" w:tplc="925E9100">
      <w:start w:val="1"/>
      <w:numFmt w:val="bullet"/>
      <w:lvlText w:val="o"/>
      <w:lvlJc w:val="left"/>
      <w:pPr>
        <w:ind w:left="1440" w:hanging="360"/>
      </w:pPr>
      <w:rPr>
        <w:rFonts w:ascii="Courier New" w:hAnsi="Courier New" w:cs="Times New Roman" w:hint="default"/>
      </w:rPr>
    </w:lvl>
    <w:lvl w:ilvl="2" w:tplc="55CE4650">
      <w:start w:val="1"/>
      <w:numFmt w:val="decimal"/>
      <w:lvlText w:val="%3."/>
      <w:lvlJc w:val="left"/>
      <w:pPr>
        <w:tabs>
          <w:tab w:val="num" w:pos="2160"/>
        </w:tabs>
        <w:ind w:left="2160" w:hanging="360"/>
      </w:pPr>
    </w:lvl>
    <w:lvl w:ilvl="3" w:tplc="E3A259D0">
      <w:start w:val="1"/>
      <w:numFmt w:val="decimal"/>
      <w:lvlText w:val="%4."/>
      <w:lvlJc w:val="left"/>
      <w:pPr>
        <w:tabs>
          <w:tab w:val="num" w:pos="2880"/>
        </w:tabs>
        <w:ind w:left="2880" w:hanging="360"/>
      </w:pPr>
    </w:lvl>
    <w:lvl w:ilvl="4" w:tplc="D7848066">
      <w:start w:val="1"/>
      <w:numFmt w:val="decimal"/>
      <w:lvlText w:val="%5."/>
      <w:lvlJc w:val="left"/>
      <w:pPr>
        <w:tabs>
          <w:tab w:val="num" w:pos="3600"/>
        </w:tabs>
        <w:ind w:left="3600" w:hanging="360"/>
      </w:pPr>
    </w:lvl>
    <w:lvl w:ilvl="5" w:tplc="4A2A903C">
      <w:start w:val="1"/>
      <w:numFmt w:val="decimal"/>
      <w:lvlText w:val="%6."/>
      <w:lvlJc w:val="left"/>
      <w:pPr>
        <w:tabs>
          <w:tab w:val="num" w:pos="4320"/>
        </w:tabs>
        <w:ind w:left="4320" w:hanging="360"/>
      </w:pPr>
    </w:lvl>
    <w:lvl w:ilvl="6" w:tplc="E954FEB0">
      <w:start w:val="1"/>
      <w:numFmt w:val="decimal"/>
      <w:lvlText w:val="%7."/>
      <w:lvlJc w:val="left"/>
      <w:pPr>
        <w:tabs>
          <w:tab w:val="num" w:pos="5040"/>
        </w:tabs>
        <w:ind w:left="5040" w:hanging="360"/>
      </w:pPr>
    </w:lvl>
    <w:lvl w:ilvl="7" w:tplc="562EA122">
      <w:start w:val="1"/>
      <w:numFmt w:val="decimal"/>
      <w:lvlText w:val="%8."/>
      <w:lvlJc w:val="left"/>
      <w:pPr>
        <w:tabs>
          <w:tab w:val="num" w:pos="5760"/>
        </w:tabs>
        <w:ind w:left="5760" w:hanging="360"/>
      </w:pPr>
    </w:lvl>
    <w:lvl w:ilvl="8" w:tplc="2D4C35B2">
      <w:start w:val="1"/>
      <w:numFmt w:val="decimal"/>
      <w:lvlText w:val="%9."/>
      <w:lvlJc w:val="left"/>
      <w:pPr>
        <w:tabs>
          <w:tab w:val="num" w:pos="6480"/>
        </w:tabs>
        <w:ind w:left="6480" w:hanging="360"/>
      </w:pPr>
    </w:lvl>
  </w:abstractNum>
  <w:abstractNum w:abstractNumId="16">
    <w:nsid w:val="32AF2FA3"/>
    <w:multiLevelType w:val="hybridMultilevel"/>
    <w:tmpl w:val="4CEEB484"/>
    <w:lvl w:ilvl="0" w:tplc="B5DC3DCC">
      <w:start w:val="1"/>
      <w:numFmt w:val="decimal"/>
      <w:lvlText w:val="%1."/>
      <w:lvlJc w:val="left"/>
      <w:pPr>
        <w:ind w:left="360" w:hanging="360"/>
      </w:pPr>
      <w:rPr>
        <w:rFonts w:ascii="Century Gothic" w:hAnsi="Century Gothic" w:hint="default"/>
        <w:b w:val="0"/>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490D299A"/>
    <w:multiLevelType w:val="hybridMultilevel"/>
    <w:tmpl w:val="57F0FD6A"/>
    <w:lvl w:ilvl="0" w:tplc="9E6408A6">
      <w:numFmt w:val="bullet"/>
      <w:lvlText w:val="-"/>
      <w:lvlJc w:val="left"/>
      <w:pPr>
        <w:ind w:left="975" w:hanging="360"/>
      </w:pPr>
      <w:rPr>
        <w:rFonts w:ascii="Calibri" w:eastAsia="Times New Roman" w:hAnsi="Calibri" w:cs="Calibri" w:hint="default"/>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20">
    <w:nsid w:val="4AA261F5"/>
    <w:multiLevelType w:val="hybridMultilevel"/>
    <w:tmpl w:val="7082BD7A"/>
    <w:lvl w:ilvl="0" w:tplc="9732DBE8">
      <w:start w:val="1"/>
      <w:numFmt w:val="bullet"/>
      <w:lvlText w:val="–"/>
      <w:lvlJc w:val="left"/>
      <w:pPr>
        <w:ind w:left="720" w:hanging="360"/>
      </w:pPr>
      <w:rPr>
        <w:rFonts w:ascii="Century Gothic" w:hAnsi="Century 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0C754B"/>
    <w:multiLevelType w:val="hybridMultilevel"/>
    <w:tmpl w:val="3AFAF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72AC06F7"/>
    <w:multiLevelType w:val="hybridMultilevel"/>
    <w:tmpl w:val="C60A08FC"/>
    <w:lvl w:ilvl="0" w:tplc="0C090001">
      <w:start w:val="1"/>
      <w:numFmt w:val="bullet"/>
      <w:lvlText w:val=""/>
      <w:lvlJc w:val="left"/>
      <w:pPr>
        <w:ind w:left="393" w:hanging="360"/>
      </w:pPr>
      <w:rPr>
        <w:rFonts w:ascii="Symbol" w:hAnsi="Symbol" w:hint="default"/>
      </w:rPr>
    </w:lvl>
    <w:lvl w:ilvl="1" w:tplc="0C090003">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3">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4">
    <w:nsid w:val="75423BB0"/>
    <w:multiLevelType w:val="hybridMultilevel"/>
    <w:tmpl w:val="36B411CE"/>
    <w:lvl w:ilvl="0" w:tplc="0C090001">
      <w:start w:val="1"/>
      <w:numFmt w:val="bullet"/>
      <w:lvlText w:val=""/>
      <w:lvlJc w:val="left"/>
      <w:pPr>
        <w:ind w:left="360" w:hanging="360"/>
      </w:pPr>
      <w:rPr>
        <w:rFonts w:ascii="Symbol" w:hAnsi="Symbol" w:hint="default"/>
        <w:vertAlign w:val="baseline"/>
      </w:rPr>
    </w:lvl>
    <w:lvl w:ilvl="1" w:tplc="925E9100">
      <w:start w:val="1"/>
      <w:numFmt w:val="bullet"/>
      <w:lvlText w:val="o"/>
      <w:lvlJc w:val="left"/>
      <w:pPr>
        <w:ind w:left="1080" w:hanging="360"/>
      </w:pPr>
      <w:rPr>
        <w:rFonts w:ascii="Courier New" w:hAnsi="Courier New" w:cs="Times New Roman" w:hint="default"/>
      </w:rPr>
    </w:lvl>
    <w:lvl w:ilvl="2" w:tplc="55CE4650">
      <w:start w:val="1"/>
      <w:numFmt w:val="decimal"/>
      <w:lvlText w:val="%3."/>
      <w:lvlJc w:val="left"/>
      <w:pPr>
        <w:tabs>
          <w:tab w:val="num" w:pos="1800"/>
        </w:tabs>
        <w:ind w:left="1800" w:hanging="360"/>
      </w:pPr>
    </w:lvl>
    <w:lvl w:ilvl="3" w:tplc="E3A259D0">
      <w:start w:val="1"/>
      <w:numFmt w:val="decimal"/>
      <w:lvlText w:val="%4."/>
      <w:lvlJc w:val="left"/>
      <w:pPr>
        <w:tabs>
          <w:tab w:val="num" w:pos="2520"/>
        </w:tabs>
        <w:ind w:left="2520" w:hanging="360"/>
      </w:pPr>
    </w:lvl>
    <w:lvl w:ilvl="4" w:tplc="D7848066">
      <w:start w:val="1"/>
      <w:numFmt w:val="decimal"/>
      <w:lvlText w:val="%5."/>
      <w:lvlJc w:val="left"/>
      <w:pPr>
        <w:tabs>
          <w:tab w:val="num" w:pos="3240"/>
        </w:tabs>
        <w:ind w:left="3240" w:hanging="360"/>
      </w:pPr>
    </w:lvl>
    <w:lvl w:ilvl="5" w:tplc="4A2A903C">
      <w:start w:val="1"/>
      <w:numFmt w:val="decimal"/>
      <w:lvlText w:val="%6."/>
      <w:lvlJc w:val="left"/>
      <w:pPr>
        <w:tabs>
          <w:tab w:val="num" w:pos="3960"/>
        </w:tabs>
        <w:ind w:left="3960" w:hanging="360"/>
      </w:pPr>
    </w:lvl>
    <w:lvl w:ilvl="6" w:tplc="E954FEB0">
      <w:start w:val="1"/>
      <w:numFmt w:val="decimal"/>
      <w:lvlText w:val="%7."/>
      <w:lvlJc w:val="left"/>
      <w:pPr>
        <w:tabs>
          <w:tab w:val="num" w:pos="4680"/>
        </w:tabs>
        <w:ind w:left="4680" w:hanging="360"/>
      </w:pPr>
    </w:lvl>
    <w:lvl w:ilvl="7" w:tplc="562EA122">
      <w:start w:val="1"/>
      <w:numFmt w:val="decimal"/>
      <w:lvlText w:val="%8."/>
      <w:lvlJc w:val="left"/>
      <w:pPr>
        <w:tabs>
          <w:tab w:val="num" w:pos="5400"/>
        </w:tabs>
        <w:ind w:left="5400" w:hanging="360"/>
      </w:pPr>
    </w:lvl>
    <w:lvl w:ilvl="8" w:tplc="2D4C35B2">
      <w:start w:val="1"/>
      <w:numFmt w:val="decimal"/>
      <w:lvlText w:val="%9."/>
      <w:lvlJc w:val="left"/>
      <w:pPr>
        <w:tabs>
          <w:tab w:val="num" w:pos="6120"/>
        </w:tabs>
        <w:ind w:left="6120" w:hanging="360"/>
      </w:pPr>
    </w:lvl>
  </w:abstractNum>
  <w:abstractNum w:abstractNumId="25">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5"/>
  </w:num>
  <w:num w:numId="2">
    <w:abstractNumId w:val="4"/>
  </w:num>
  <w:num w:numId="3">
    <w:abstractNumId w:val="11"/>
  </w:num>
  <w:num w:numId="4">
    <w:abstractNumId w:val="18"/>
  </w:num>
  <w:num w:numId="5">
    <w:abstractNumId w:val="23"/>
  </w:num>
  <w:num w:numId="6">
    <w:abstractNumId w:val="7"/>
  </w:num>
  <w:num w:numId="7">
    <w:abstractNumId w:val="28"/>
  </w:num>
  <w:num w:numId="8">
    <w:abstractNumId w:val="2"/>
  </w:num>
  <w:num w:numId="9">
    <w:abstractNumId w:val="1"/>
  </w:num>
  <w:num w:numId="10">
    <w:abstractNumId w:val="25"/>
  </w:num>
  <w:num w:numId="11">
    <w:abstractNumId w:val="10"/>
  </w:num>
  <w:num w:numId="12">
    <w:abstractNumId w:val="17"/>
  </w:num>
  <w:num w:numId="13">
    <w:abstractNumId w:val="6"/>
  </w:num>
  <w:num w:numId="14">
    <w:abstractNumId w:val="0"/>
  </w:num>
  <w:num w:numId="15">
    <w:abstractNumId w:val="26"/>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8"/>
  </w:num>
  <w:num w:numId="21">
    <w:abstractNumId w:val="12"/>
  </w:num>
  <w:num w:numId="22">
    <w:abstractNumId w:val="16"/>
  </w:num>
  <w:num w:numId="23">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3"/>
  </w:num>
  <w:num w:numId="28">
    <w:abstractNumId w:val="20"/>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num>
  <w:num w:numId="33">
    <w:abstractNumId w:val="4"/>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proofState w:spelling="clean" w:grammar="clean"/>
  <w:stylePaneFormatFilter w:val="3F01"/>
  <w:defaultTabStop w:val="227"/>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56742F"/>
    <w:rsid w:val="00000381"/>
    <w:rsid w:val="00000E75"/>
    <w:rsid w:val="00000F09"/>
    <w:rsid w:val="000012FA"/>
    <w:rsid w:val="00002099"/>
    <w:rsid w:val="000022B6"/>
    <w:rsid w:val="00002378"/>
    <w:rsid w:val="000024EA"/>
    <w:rsid w:val="00002517"/>
    <w:rsid w:val="000028D9"/>
    <w:rsid w:val="0000339D"/>
    <w:rsid w:val="00003A25"/>
    <w:rsid w:val="00004AF1"/>
    <w:rsid w:val="00005404"/>
    <w:rsid w:val="000056E2"/>
    <w:rsid w:val="00005974"/>
    <w:rsid w:val="00005BEC"/>
    <w:rsid w:val="00007478"/>
    <w:rsid w:val="00007FDD"/>
    <w:rsid w:val="00010A93"/>
    <w:rsid w:val="00010B79"/>
    <w:rsid w:val="000136F6"/>
    <w:rsid w:val="00013D72"/>
    <w:rsid w:val="0001409D"/>
    <w:rsid w:val="00014891"/>
    <w:rsid w:val="00014AE3"/>
    <w:rsid w:val="00015EE4"/>
    <w:rsid w:val="00016616"/>
    <w:rsid w:val="00016D28"/>
    <w:rsid w:val="0001752B"/>
    <w:rsid w:val="00017748"/>
    <w:rsid w:val="00017EB9"/>
    <w:rsid w:val="000200A4"/>
    <w:rsid w:val="0002261E"/>
    <w:rsid w:val="00023638"/>
    <w:rsid w:val="0002396E"/>
    <w:rsid w:val="0002400B"/>
    <w:rsid w:val="00024B03"/>
    <w:rsid w:val="00025546"/>
    <w:rsid w:val="00025C9F"/>
    <w:rsid w:val="0002674E"/>
    <w:rsid w:val="00026A45"/>
    <w:rsid w:val="00027EE6"/>
    <w:rsid w:val="00031EDA"/>
    <w:rsid w:val="0003322D"/>
    <w:rsid w:val="00033967"/>
    <w:rsid w:val="00034218"/>
    <w:rsid w:val="00034AB6"/>
    <w:rsid w:val="00035B68"/>
    <w:rsid w:val="00035DF5"/>
    <w:rsid w:val="00035E4A"/>
    <w:rsid w:val="00036335"/>
    <w:rsid w:val="00036416"/>
    <w:rsid w:val="00036773"/>
    <w:rsid w:val="000367E0"/>
    <w:rsid w:val="00036ADD"/>
    <w:rsid w:val="00037078"/>
    <w:rsid w:val="000372A6"/>
    <w:rsid w:val="00037C03"/>
    <w:rsid w:val="00037DC7"/>
    <w:rsid w:val="00040812"/>
    <w:rsid w:val="000408B6"/>
    <w:rsid w:val="000408CA"/>
    <w:rsid w:val="00040FAD"/>
    <w:rsid w:val="00041C25"/>
    <w:rsid w:val="000436E2"/>
    <w:rsid w:val="000445A7"/>
    <w:rsid w:val="00044691"/>
    <w:rsid w:val="00044722"/>
    <w:rsid w:val="0004585F"/>
    <w:rsid w:val="00045A79"/>
    <w:rsid w:val="00045C6E"/>
    <w:rsid w:val="00046984"/>
    <w:rsid w:val="00046CD5"/>
    <w:rsid w:val="0004729F"/>
    <w:rsid w:val="000474D4"/>
    <w:rsid w:val="00047BD8"/>
    <w:rsid w:val="000512B3"/>
    <w:rsid w:val="000517CB"/>
    <w:rsid w:val="00051CD0"/>
    <w:rsid w:val="00051F70"/>
    <w:rsid w:val="00052416"/>
    <w:rsid w:val="000538A0"/>
    <w:rsid w:val="00054CB4"/>
    <w:rsid w:val="00055358"/>
    <w:rsid w:val="00055578"/>
    <w:rsid w:val="000556D7"/>
    <w:rsid w:val="00056FAD"/>
    <w:rsid w:val="000579BA"/>
    <w:rsid w:val="00061D71"/>
    <w:rsid w:val="00061E6F"/>
    <w:rsid w:val="00062584"/>
    <w:rsid w:val="00063566"/>
    <w:rsid w:val="00063869"/>
    <w:rsid w:val="00064650"/>
    <w:rsid w:val="00064CDD"/>
    <w:rsid w:val="0006675F"/>
    <w:rsid w:val="00067B6D"/>
    <w:rsid w:val="0007104E"/>
    <w:rsid w:val="00071C4B"/>
    <w:rsid w:val="00071D3B"/>
    <w:rsid w:val="0007212E"/>
    <w:rsid w:val="000735A9"/>
    <w:rsid w:val="00073786"/>
    <w:rsid w:val="00075DF2"/>
    <w:rsid w:val="000763A2"/>
    <w:rsid w:val="000766D7"/>
    <w:rsid w:val="00076F5C"/>
    <w:rsid w:val="00076F8C"/>
    <w:rsid w:val="000801F7"/>
    <w:rsid w:val="00080CC4"/>
    <w:rsid w:val="00081106"/>
    <w:rsid w:val="00082529"/>
    <w:rsid w:val="000839B2"/>
    <w:rsid w:val="0008555D"/>
    <w:rsid w:val="000858E5"/>
    <w:rsid w:val="00085B95"/>
    <w:rsid w:val="00085CE7"/>
    <w:rsid w:val="00085D2D"/>
    <w:rsid w:val="00086014"/>
    <w:rsid w:val="0008722B"/>
    <w:rsid w:val="0008724E"/>
    <w:rsid w:val="00087755"/>
    <w:rsid w:val="000906B8"/>
    <w:rsid w:val="00091DE7"/>
    <w:rsid w:val="00092F8B"/>
    <w:rsid w:val="00093433"/>
    <w:rsid w:val="00093447"/>
    <w:rsid w:val="00093553"/>
    <w:rsid w:val="0009415B"/>
    <w:rsid w:val="000948EC"/>
    <w:rsid w:val="0009510B"/>
    <w:rsid w:val="00097BBC"/>
    <w:rsid w:val="000A052D"/>
    <w:rsid w:val="000A0D14"/>
    <w:rsid w:val="000A3380"/>
    <w:rsid w:val="000A3AF3"/>
    <w:rsid w:val="000A5FB7"/>
    <w:rsid w:val="000A6991"/>
    <w:rsid w:val="000A6C7C"/>
    <w:rsid w:val="000A707B"/>
    <w:rsid w:val="000A7D9E"/>
    <w:rsid w:val="000B0A77"/>
    <w:rsid w:val="000B1233"/>
    <w:rsid w:val="000B187A"/>
    <w:rsid w:val="000B226C"/>
    <w:rsid w:val="000B2A70"/>
    <w:rsid w:val="000B30B9"/>
    <w:rsid w:val="000B363A"/>
    <w:rsid w:val="000B456D"/>
    <w:rsid w:val="000B4745"/>
    <w:rsid w:val="000B49B0"/>
    <w:rsid w:val="000B4B0B"/>
    <w:rsid w:val="000B5111"/>
    <w:rsid w:val="000B5E83"/>
    <w:rsid w:val="000B6019"/>
    <w:rsid w:val="000B6786"/>
    <w:rsid w:val="000C00BE"/>
    <w:rsid w:val="000C0233"/>
    <w:rsid w:val="000C0E21"/>
    <w:rsid w:val="000C140C"/>
    <w:rsid w:val="000C152E"/>
    <w:rsid w:val="000C239F"/>
    <w:rsid w:val="000C28E9"/>
    <w:rsid w:val="000C45B2"/>
    <w:rsid w:val="000C5717"/>
    <w:rsid w:val="000C5ED9"/>
    <w:rsid w:val="000C6B5F"/>
    <w:rsid w:val="000C6FFF"/>
    <w:rsid w:val="000D0B16"/>
    <w:rsid w:val="000D0C5A"/>
    <w:rsid w:val="000D0E8A"/>
    <w:rsid w:val="000D21C8"/>
    <w:rsid w:val="000D3A09"/>
    <w:rsid w:val="000D437F"/>
    <w:rsid w:val="000D4EED"/>
    <w:rsid w:val="000D55E5"/>
    <w:rsid w:val="000D574A"/>
    <w:rsid w:val="000D5B9F"/>
    <w:rsid w:val="000D5D59"/>
    <w:rsid w:val="000D6050"/>
    <w:rsid w:val="000D605A"/>
    <w:rsid w:val="000D66CE"/>
    <w:rsid w:val="000D6FD7"/>
    <w:rsid w:val="000D7022"/>
    <w:rsid w:val="000D730B"/>
    <w:rsid w:val="000D7681"/>
    <w:rsid w:val="000E0755"/>
    <w:rsid w:val="000E0CA0"/>
    <w:rsid w:val="000E106F"/>
    <w:rsid w:val="000E1266"/>
    <w:rsid w:val="000E1855"/>
    <w:rsid w:val="000E1E9D"/>
    <w:rsid w:val="000E1EC6"/>
    <w:rsid w:val="000E22D8"/>
    <w:rsid w:val="000E23FB"/>
    <w:rsid w:val="000E368D"/>
    <w:rsid w:val="000E44E0"/>
    <w:rsid w:val="000E5398"/>
    <w:rsid w:val="000E7714"/>
    <w:rsid w:val="000F0BD7"/>
    <w:rsid w:val="000F168B"/>
    <w:rsid w:val="000F1AAB"/>
    <w:rsid w:val="000F264B"/>
    <w:rsid w:val="000F2847"/>
    <w:rsid w:val="000F33DD"/>
    <w:rsid w:val="000F3757"/>
    <w:rsid w:val="000F46C7"/>
    <w:rsid w:val="000F5B7C"/>
    <w:rsid w:val="000F61A2"/>
    <w:rsid w:val="000F7EC0"/>
    <w:rsid w:val="001005A2"/>
    <w:rsid w:val="00100F06"/>
    <w:rsid w:val="0010118E"/>
    <w:rsid w:val="00101916"/>
    <w:rsid w:val="00101E6F"/>
    <w:rsid w:val="00102059"/>
    <w:rsid w:val="00102627"/>
    <w:rsid w:val="0010273F"/>
    <w:rsid w:val="0010324B"/>
    <w:rsid w:val="001038D7"/>
    <w:rsid w:val="00104295"/>
    <w:rsid w:val="00104C27"/>
    <w:rsid w:val="00105F40"/>
    <w:rsid w:val="001060E6"/>
    <w:rsid w:val="0011003D"/>
    <w:rsid w:val="0011011C"/>
    <w:rsid w:val="001107B1"/>
    <w:rsid w:val="00112FD8"/>
    <w:rsid w:val="001131A9"/>
    <w:rsid w:val="00113476"/>
    <w:rsid w:val="00113691"/>
    <w:rsid w:val="001153BF"/>
    <w:rsid w:val="001155DA"/>
    <w:rsid w:val="001157B5"/>
    <w:rsid w:val="00116A5F"/>
    <w:rsid w:val="00116CF3"/>
    <w:rsid w:val="00121AB9"/>
    <w:rsid w:val="00122734"/>
    <w:rsid w:val="00123205"/>
    <w:rsid w:val="00124EF7"/>
    <w:rsid w:val="00126B59"/>
    <w:rsid w:val="00126D38"/>
    <w:rsid w:val="001275E0"/>
    <w:rsid w:val="0013031F"/>
    <w:rsid w:val="00130DD1"/>
    <w:rsid w:val="0013193C"/>
    <w:rsid w:val="00131B6A"/>
    <w:rsid w:val="00131E82"/>
    <w:rsid w:val="001322DF"/>
    <w:rsid w:val="001327EC"/>
    <w:rsid w:val="00132975"/>
    <w:rsid w:val="0013308A"/>
    <w:rsid w:val="001336CA"/>
    <w:rsid w:val="00133FA2"/>
    <w:rsid w:val="001352F3"/>
    <w:rsid w:val="00136200"/>
    <w:rsid w:val="00136BD8"/>
    <w:rsid w:val="00141846"/>
    <w:rsid w:val="00141AB9"/>
    <w:rsid w:val="00141EE5"/>
    <w:rsid w:val="00142642"/>
    <w:rsid w:val="00142B94"/>
    <w:rsid w:val="00143E16"/>
    <w:rsid w:val="001457E5"/>
    <w:rsid w:val="00145A33"/>
    <w:rsid w:val="00145D68"/>
    <w:rsid w:val="001479F5"/>
    <w:rsid w:val="00147BF7"/>
    <w:rsid w:val="0015153C"/>
    <w:rsid w:val="00152AD6"/>
    <w:rsid w:val="0015333D"/>
    <w:rsid w:val="001538D6"/>
    <w:rsid w:val="00153E8F"/>
    <w:rsid w:val="00154217"/>
    <w:rsid w:val="00155313"/>
    <w:rsid w:val="00155E0E"/>
    <w:rsid w:val="00156815"/>
    <w:rsid w:val="00156FD6"/>
    <w:rsid w:val="00157F03"/>
    <w:rsid w:val="00160558"/>
    <w:rsid w:val="001612AF"/>
    <w:rsid w:val="00161636"/>
    <w:rsid w:val="0016191A"/>
    <w:rsid w:val="00162EAD"/>
    <w:rsid w:val="0016318B"/>
    <w:rsid w:val="00163D29"/>
    <w:rsid w:val="00163EB3"/>
    <w:rsid w:val="00164F2C"/>
    <w:rsid w:val="0016505C"/>
    <w:rsid w:val="00166982"/>
    <w:rsid w:val="00166AFF"/>
    <w:rsid w:val="00167615"/>
    <w:rsid w:val="00167D96"/>
    <w:rsid w:val="001703DD"/>
    <w:rsid w:val="00170491"/>
    <w:rsid w:val="001712A1"/>
    <w:rsid w:val="00171883"/>
    <w:rsid w:val="00172471"/>
    <w:rsid w:val="00172728"/>
    <w:rsid w:val="00172A07"/>
    <w:rsid w:val="001731D7"/>
    <w:rsid w:val="001736BC"/>
    <w:rsid w:val="0017399B"/>
    <w:rsid w:val="00174D4F"/>
    <w:rsid w:val="00174E33"/>
    <w:rsid w:val="00174E80"/>
    <w:rsid w:val="00175D06"/>
    <w:rsid w:val="001764CA"/>
    <w:rsid w:val="0017694B"/>
    <w:rsid w:val="00177D8E"/>
    <w:rsid w:val="001803DD"/>
    <w:rsid w:val="001806D7"/>
    <w:rsid w:val="00180C7D"/>
    <w:rsid w:val="00181177"/>
    <w:rsid w:val="00181D22"/>
    <w:rsid w:val="00182EF8"/>
    <w:rsid w:val="00183510"/>
    <w:rsid w:val="00184103"/>
    <w:rsid w:val="001846EA"/>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3942"/>
    <w:rsid w:val="001943C7"/>
    <w:rsid w:val="001947CF"/>
    <w:rsid w:val="001949D1"/>
    <w:rsid w:val="00194ACD"/>
    <w:rsid w:val="00195C4E"/>
    <w:rsid w:val="0019628A"/>
    <w:rsid w:val="00197235"/>
    <w:rsid w:val="0019743C"/>
    <w:rsid w:val="00197DFF"/>
    <w:rsid w:val="001A02CA"/>
    <w:rsid w:val="001A05CF"/>
    <w:rsid w:val="001A0FE5"/>
    <w:rsid w:val="001A10B4"/>
    <w:rsid w:val="001A188E"/>
    <w:rsid w:val="001A25CB"/>
    <w:rsid w:val="001A3E93"/>
    <w:rsid w:val="001A41CD"/>
    <w:rsid w:val="001A49D0"/>
    <w:rsid w:val="001A61C7"/>
    <w:rsid w:val="001A6808"/>
    <w:rsid w:val="001A7414"/>
    <w:rsid w:val="001B0111"/>
    <w:rsid w:val="001B11CE"/>
    <w:rsid w:val="001B211C"/>
    <w:rsid w:val="001B2EBB"/>
    <w:rsid w:val="001B31E1"/>
    <w:rsid w:val="001B6746"/>
    <w:rsid w:val="001B7ADB"/>
    <w:rsid w:val="001C01A0"/>
    <w:rsid w:val="001C081F"/>
    <w:rsid w:val="001C1F53"/>
    <w:rsid w:val="001C209E"/>
    <w:rsid w:val="001C259F"/>
    <w:rsid w:val="001C2B15"/>
    <w:rsid w:val="001C4139"/>
    <w:rsid w:val="001C5808"/>
    <w:rsid w:val="001C6B08"/>
    <w:rsid w:val="001C7251"/>
    <w:rsid w:val="001C7DED"/>
    <w:rsid w:val="001D0971"/>
    <w:rsid w:val="001D31A1"/>
    <w:rsid w:val="001D3F56"/>
    <w:rsid w:val="001D4690"/>
    <w:rsid w:val="001D48AD"/>
    <w:rsid w:val="001D4DE1"/>
    <w:rsid w:val="001D5621"/>
    <w:rsid w:val="001D655C"/>
    <w:rsid w:val="001D7325"/>
    <w:rsid w:val="001D7780"/>
    <w:rsid w:val="001E02D7"/>
    <w:rsid w:val="001E1302"/>
    <w:rsid w:val="001E1642"/>
    <w:rsid w:val="001E1F61"/>
    <w:rsid w:val="001E22B9"/>
    <w:rsid w:val="001E262C"/>
    <w:rsid w:val="001E4BFD"/>
    <w:rsid w:val="001E6F8F"/>
    <w:rsid w:val="001E797D"/>
    <w:rsid w:val="001F27E6"/>
    <w:rsid w:val="001F3B7D"/>
    <w:rsid w:val="001F4E56"/>
    <w:rsid w:val="001F4F52"/>
    <w:rsid w:val="001F557A"/>
    <w:rsid w:val="001F59AA"/>
    <w:rsid w:val="001F7634"/>
    <w:rsid w:val="00200425"/>
    <w:rsid w:val="00200BBF"/>
    <w:rsid w:val="0020276B"/>
    <w:rsid w:val="0020300A"/>
    <w:rsid w:val="002034DF"/>
    <w:rsid w:val="00205099"/>
    <w:rsid w:val="00205C4F"/>
    <w:rsid w:val="002064B0"/>
    <w:rsid w:val="002071F1"/>
    <w:rsid w:val="00207883"/>
    <w:rsid w:val="00210EAC"/>
    <w:rsid w:val="00211040"/>
    <w:rsid w:val="00211049"/>
    <w:rsid w:val="002119A3"/>
    <w:rsid w:val="00211B5B"/>
    <w:rsid w:val="00212502"/>
    <w:rsid w:val="0021266E"/>
    <w:rsid w:val="002138FB"/>
    <w:rsid w:val="00213EAF"/>
    <w:rsid w:val="002173B2"/>
    <w:rsid w:val="002210DE"/>
    <w:rsid w:val="0022163D"/>
    <w:rsid w:val="00221829"/>
    <w:rsid w:val="002228F5"/>
    <w:rsid w:val="00222D78"/>
    <w:rsid w:val="002244A9"/>
    <w:rsid w:val="002259D6"/>
    <w:rsid w:val="002266E4"/>
    <w:rsid w:val="00227BFE"/>
    <w:rsid w:val="002302DE"/>
    <w:rsid w:val="00230B5B"/>
    <w:rsid w:val="0023178A"/>
    <w:rsid w:val="00231932"/>
    <w:rsid w:val="002329B7"/>
    <w:rsid w:val="00232E71"/>
    <w:rsid w:val="002333F8"/>
    <w:rsid w:val="00234569"/>
    <w:rsid w:val="00234CEC"/>
    <w:rsid w:val="00240EA8"/>
    <w:rsid w:val="00244287"/>
    <w:rsid w:val="002451D1"/>
    <w:rsid w:val="002455FD"/>
    <w:rsid w:val="0024585E"/>
    <w:rsid w:val="00245DE1"/>
    <w:rsid w:val="00247020"/>
    <w:rsid w:val="0024791A"/>
    <w:rsid w:val="00247B97"/>
    <w:rsid w:val="00250AE3"/>
    <w:rsid w:val="00250C5F"/>
    <w:rsid w:val="00250C61"/>
    <w:rsid w:val="00251E03"/>
    <w:rsid w:val="00252B55"/>
    <w:rsid w:val="00253C6D"/>
    <w:rsid w:val="0025481F"/>
    <w:rsid w:val="00254991"/>
    <w:rsid w:val="00256222"/>
    <w:rsid w:val="00260435"/>
    <w:rsid w:val="0026078A"/>
    <w:rsid w:val="002608F4"/>
    <w:rsid w:val="00260D80"/>
    <w:rsid w:val="00260DAF"/>
    <w:rsid w:val="0026162F"/>
    <w:rsid w:val="002619B9"/>
    <w:rsid w:val="00261BC1"/>
    <w:rsid w:val="00262249"/>
    <w:rsid w:val="002624CD"/>
    <w:rsid w:val="0026302A"/>
    <w:rsid w:val="002634F6"/>
    <w:rsid w:val="002639F6"/>
    <w:rsid w:val="00265492"/>
    <w:rsid w:val="0026594C"/>
    <w:rsid w:val="002661A9"/>
    <w:rsid w:val="0026624B"/>
    <w:rsid w:val="00266B65"/>
    <w:rsid w:val="0027026E"/>
    <w:rsid w:val="002715DA"/>
    <w:rsid w:val="00272710"/>
    <w:rsid w:val="002735A7"/>
    <w:rsid w:val="00274DF6"/>
    <w:rsid w:val="00275648"/>
    <w:rsid w:val="002759FA"/>
    <w:rsid w:val="00275A95"/>
    <w:rsid w:val="00276998"/>
    <w:rsid w:val="00276AD7"/>
    <w:rsid w:val="00276F92"/>
    <w:rsid w:val="00277E76"/>
    <w:rsid w:val="002800CB"/>
    <w:rsid w:val="00280787"/>
    <w:rsid w:val="00280D26"/>
    <w:rsid w:val="00281345"/>
    <w:rsid w:val="002814F8"/>
    <w:rsid w:val="002816A7"/>
    <w:rsid w:val="002816F2"/>
    <w:rsid w:val="00282843"/>
    <w:rsid w:val="00283F1E"/>
    <w:rsid w:val="00284ACF"/>
    <w:rsid w:val="002851A6"/>
    <w:rsid w:val="002858E3"/>
    <w:rsid w:val="00285B2F"/>
    <w:rsid w:val="00285C58"/>
    <w:rsid w:val="00286471"/>
    <w:rsid w:val="00286971"/>
    <w:rsid w:val="00286F29"/>
    <w:rsid w:val="002872D2"/>
    <w:rsid w:val="00287C36"/>
    <w:rsid w:val="00287C9A"/>
    <w:rsid w:val="00287F3B"/>
    <w:rsid w:val="00291890"/>
    <w:rsid w:val="002919C9"/>
    <w:rsid w:val="00291C2A"/>
    <w:rsid w:val="00291EC7"/>
    <w:rsid w:val="00292376"/>
    <w:rsid w:val="00292843"/>
    <w:rsid w:val="00293CD5"/>
    <w:rsid w:val="00293FD3"/>
    <w:rsid w:val="00293FE0"/>
    <w:rsid w:val="002947C2"/>
    <w:rsid w:val="002949CE"/>
    <w:rsid w:val="00294FD1"/>
    <w:rsid w:val="00296785"/>
    <w:rsid w:val="00296797"/>
    <w:rsid w:val="00296D00"/>
    <w:rsid w:val="0029757E"/>
    <w:rsid w:val="002976F8"/>
    <w:rsid w:val="002A226E"/>
    <w:rsid w:val="002A2F72"/>
    <w:rsid w:val="002A50C9"/>
    <w:rsid w:val="002A527B"/>
    <w:rsid w:val="002A5601"/>
    <w:rsid w:val="002A5750"/>
    <w:rsid w:val="002B1419"/>
    <w:rsid w:val="002B218B"/>
    <w:rsid w:val="002B290F"/>
    <w:rsid w:val="002B2968"/>
    <w:rsid w:val="002B2B24"/>
    <w:rsid w:val="002B2B79"/>
    <w:rsid w:val="002B383D"/>
    <w:rsid w:val="002B3DA4"/>
    <w:rsid w:val="002B40CB"/>
    <w:rsid w:val="002B4D8A"/>
    <w:rsid w:val="002B59CA"/>
    <w:rsid w:val="002B65D5"/>
    <w:rsid w:val="002B7EC1"/>
    <w:rsid w:val="002C2ADD"/>
    <w:rsid w:val="002C2FCB"/>
    <w:rsid w:val="002C42AF"/>
    <w:rsid w:val="002C4547"/>
    <w:rsid w:val="002C4690"/>
    <w:rsid w:val="002C4982"/>
    <w:rsid w:val="002C4BBE"/>
    <w:rsid w:val="002C5B07"/>
    <w:rsid w:val="002C65EB"/>
    <w:rsid w:val="002C7EDD"/>
    <w:rsid w:val="002D0E7F"/>
    <w:rsid w:val="002D137E"/>
    <w:rsid w:val="002D162F"/>
    <w:rsid w:val="002D1825"/>
    <w:rsid w:val="002D18B5"/>
    <w:rsid w:val="002D2DBE"/>
    <w:rsid w:val="002D3298"/>
    <w:rsid w:val="002D4278"/>
    <w:rsid w:val="002D57BA"/>
    <w:rsid w:val="002D5BC4"/>
    <w:rsid w:val="002D5BF4"/>
    <w:rsid w:val="002D647C"/>
    <w:rsid w:val="002D7487"/>
    <w:rsid w:val="002D7929"/>
    <w:rsid w:val="002D7B19"/>
    <w:rsid w:val="002E1110"/>
    <w:rsid w:val="002E2881"/>
    <w:rsid w:val="002E2893"/>
    <w:rsid w:val="002E28F4"/>
    <w:rsid w:val="002E366B"/>
    <w:rsid w:val="002E3F4C"/>
    <w:rsid w:val="002E538C"/>
    <w:rsid w:val="002E5EAB"/>
    <w:rsid w:val="002F0762"/>
    <w:rsid w:val="002F0C43"/>
    <w:rsid w:val="002F144F"/>
    <w:rsid w:val="002F1608"/>
    <w:rsid w:val="002F24DA"/>
    <w:rsid w:val="002F2980"/>
    <w:rsid w:val="002F2C2B"/>
    <w:rsid w:val="002F3DF8"/>
    <w:rsid w:val="003009B1"/>
    <w:rsid w:val="003009EE"/>
    <w:rsid w:val="00300AFD"/>
    <w:rsid w:val="00301A25"/>
    <w:rsid w:val="0030279F"/>
    <w:rsid w:val="00302A9E"/>
    <w:rsid w:val="00303712"/>
    <w:rsid w:val="00303963"/>
    <w:rsid w:val="0030485D"/>
    <w:rsid w:val="00305319"/>
    <w:rsid w:val="00305BFC"/>
    <w:rsid w:val="00305ECC"/>
    <w:rsid w:val="003062B4"/>
    <w:rsid w:val="00306FAE"/>
    <w:rsid w:val="00307208"/>
    <w:rsid w:val="00307490"/>
    <w:rsid w:val="003112B5"/>
    <w:rsid w:val="00312939"/>
    <w:rsid w:val="00312A3C"/>
    <w:rsid w:val="003145A1"/>
    <w:rsid w:val="0031473C"/>
    <w:rsid w:val="00315490"/>
    <w:rsid w:val="003154BF"/>
    <w:rsid w:val="003155C7"/>
    <w:rsid w:val="00315DC9"/>
    <w:rsid w:val="00317026"/>
    <w:rsid w:val="003214CD"/>
    <w:rsid w:val="003219DD"/>
    <w:rsid w:val="00321A05"/>
    <w:rsid w:val="00321BC8"/>
    <w:rsid w:val="003223CE"/>
    <w:rsid w:val="0032343B"/>
    <w:rsid w:val="0032441D"/>
    <w:rsid w:val="00324B26"/>
    <w:rsid w:val="00326902"/>
    <w:rsid w:val="00326979"/>
    <w:rsid w:val="00327813"/>
    <w:rsid w:val="003300DB"/>
    <w:rsid w:val="00330D85"/>
    <w:rsid w:val="0033110A"/>
    <w:rsid w:val="003316DB"/>
    <w:rsid w:val="003327EA"/>
    <w:rsid w:val="003334A7"/>
    <w:rsid w:val="00333A6E"/>
    <w:rsid w:val="00333C1B"/>
    <w:rsid w:val="00333F29"/>
    <w:rsid w:val="00335AF6"/>
    <w:rsid w:val="00336652"/>
    <w:rsid w:val="003367F3"/>
    <w:rsid w:val="00336E69"/>
    <w:rsid w:val="00337512"/>
    <w:rsid w:val="00340F6C"/>
    <w:rsid w:val="00342E03"/>
    <w:rsid w:val="0034312A"/>
    <w:rsid w:val="0034344D"/>
    <w:rsid w:val="00343BA7"/>
    <w:rsid w:val="0034423E"/>
    <w:rsid w:val="0034617C"/>
    <w:rsid w:val="00346504"/>
    <w:rsid w:val="003467BC"/>
    <w:rsid w:val="003469E4"/>
    <w:rsid w:val="00346D07"/>
    <w:rsid w:val="00346EBD"/>
    <w:rsid w:val="0035053C"/>
    <w:rsid w:val="00350EDF"/>
    <w:rsid w:val="00351107"/>
    <w:rsid w:val="00351323"/>
    <w:rsid w:val="003515A4"/>
    <w:rsid w:val="003519A7"/>
    <w:rsid w:val="00352A34"/>
    <w:rsid w:val="003545FB"/>
    <w:rsid w:val="003556D1"/>
    <w:rsid w:val="00355A59"/>
    <w:rsid w:val="00356183"/>
    <w:rsid w:val="003577E2"/>
    <w:rsid w:val="00357986"/>
    <w:rsid w:val="003606F1"/>
    <w:rsid w:val="00360759"/>
    <w:rsid w:val="003618BB"/>
    <w:rsid w:val="0036231B"/>
    <w:rsid w:val="0036244A"/>
    <w:rsid w:val="00362AB3"/>
    <w:rsid w:val="00362D9B"/>
    <w:rsid w:val="0036348E"/>
    <w:rsid w:val="00363641"/>
    <w:rsid w:val="00363DDA"/>
    <w:rsid w:val="00363E6B"/>
    <w:rsid w:val="0036652A"/>
    <w:rsid w:val="00371A1A"/>
    <w:rsid w:val="00373C16"/>
    <w:rsid w:val="00374407"/>
    <w:rsid w:val="00374FC9"/>
    <w:rsid w:val="003750A3"/>
    <w:rsid w:val="003751C6"/>
    <w:rsid w:val="003768BB"/>
    <w:rsid w:val="00376EF5"/>
    <w:rsid w:val="003775FE"/>
    <w:rsid w:val="00377A0D"/>
    <w:rsid w:val="003810EF"/>
    <w:rsid w:val="00381FEA"/>
    <w:rsid w:val="00382172"/>
    <w:rsid w:val="00382824"/>
    <w:rsid w:val="00384028"/>
    <w:rsid w:val="00384592"/>
    <w:rsid w:val="00385B91"/>
    <w:rsid w:val="00386679"/>
    <w:rsid w:val="003866DA"/>
    <w:rsid w:val="0038683D"/>
    <w:rsid w:val="00387B59"/>
    <w:rsid w:val="00390908"/>
    <w:rsid w:val="00390B75"/>
    <w:rsid w:val="00390BB8"/>
    <w:rsid w:val="00392B1C"/>
    <w:rsid w:val="00392EE1"/>
    <w:rsid w:val="003933BD"/>
    <w:rsid w:val="00393759"/>
    <w:rsid w:val="00393DA2"/>
    <w:rsid w:val="00394AE6"/>
    <w:rsid w:val="00394D96"/>
    <w:rsid w:val="0039750E"/>
    <w:rsid w:val="003A0EC8"/>
    <w:rsid w:val="003A17E5"/>
    <w:rsid w:val="003A2E15"/>
    <w:rsid w:val="003A4CA1"/>
    <w:rsid w:val="003A60EC"/>
    <w:rsid w:val="003A6D97"/>
    <w:rsid w:val="003A7748"/>
    <w:rsid w:val="003A7937"/>
    <w:rsid w:val="003A7986"/>
    <w:rsid w:val="003B04C4"/>
    <w:rsid w:val="003B0A75"/>
    <w:rsid w:val="003B17A3"/>
    <w:rsid w:val="003B1F01"/>
    <w:rsid w:val="003B249F"/>
    <w:rsid w:val="003B24E5"/>
    <w:rsid w:val="003B2A2F"/>
    <w:rsid w:val="003B51AD"/>
    <w:rsid w:val="003B5F8A"/>
    <w:rsid w:val="003B6A0B"/>
    <w:rsid w:val="003B6ABC"/>
    <w:rsid w:val="003B6E1C"/>
    <w:rsid w:val="003B7121"/>
    <w:rsid w:val="003B74AD"/>
    <w:rsid w:val="003B7955"/>
    <w:rsid w:val="003B79C4"/>
    <w:rsid w:val="003C0592"/>
    <w:rsid w:val="003C0E8A"/>
    <w:rsid w:val="003C1614"/>
    <w:rsid w:val="003C180B"/>
    <w:rsid w:val="003C1D2C"/>
    <w:rsid w:val="003C21EA"/>
    <w:rsid w:val="003C24B8"/>
    <w:rsid w:val="003C2E5D"/>
    <w:rsid w:val="003C3152"/>
    <w:rsid w:val="003C3772"/>
    <w:rsid w:val="003C3A54"/>
    <w:rsid w:val="003C4371"/>
    <w:rsid w:val="003C4682"/>
    <w:rsid w:val="003C4AF0"/>
    <w:rsid w:val="003C5701"/>
    <w:rsid w:val="003C6342"/>
    <w:rsid w:val="003C675A"/>
    <w:rsid w:val="003C6C83"/>
    <w:rsid w:val="003C7325"/>
    <w:rsid w:val="003C745A"/>
    <w:rsid w:val="003D0464"/>
    <w:rsid w:val="003D057F"/>
    <w:rsid w:val="003D1BD0"/>
    <w:rsid w:val="003D28B2"/>
    <w:rsid w:val="003D3881"/>
    <w:rsid w:val="003D41EA"/>
    <w:rsid w:val="003D6CC6"/>
    <w:rsid w:val="003D6DC7"/>
    <w:rsid w:val="003D7109"/>
    <w:rsid w:val="003D751A"/>
    <w:rsid w:val="003D7E5D"/>
    <w:rsid w:val="003E077A"/>
    <w:rsid w:val="003E12A3"/>
    <w:rsid w:val="003E19C7"/>
    <w:rsid w:val="003E1A01"/>
    <w:rsid w:val="003E2E0C"/>
    <w:rsid w:val="003E3583"/>
    <w:rsid w:val="003E3AC9"/>
    <w:rsid w:val="003E3FD6"/>
    <w:rsid w:val="003E44C6"/>
    <w:rsid w:val="003E484A"/>
    <w:rsid w:val="003E4AC1"/>
    <w:rsid w:val="003E4DBA"/>
    <w:rsid w:val="003E7971"/>
    <w:rsid w:val="003E7D8F"/>
    <w:rsid w:val="003F08B1"/>
    <w:rsid w:val="003F1719"/>
    <w:rsid w:val="003F181F"/>
    <w:rsid w:val="003F3FF1"/>
    <w:rsid w:val="003F4360"/>
    <w:rsid w:val="003F4F0B"/>
    <w:rsid w:val="003F5AB4"/>
    <w:rsid w:val="003F65D1"/>
    <w:rsid w:val="003F67F4"/>
    <w:rsid w:val="003F6FCF"/>
    <w:rsid w:val="003F7399"/>
    <w:rsid w:val="003F75D6"/>
    <w:rsid w:val="003F7F42"/>
    <w:rsid w:val="004022B5"/>
    <w:rsid w:val="00402407"/>
    <w:rsid w:val="0040281C"/>
    <w:rsid w:val="00402B3D"/>
    <w:rsid w:val="00403163"/>
    <w:rsid w:val="00403237"/>
    <w:rsid w:val="0040477C"/>
    <w:rsid w:val="00404BCF"/>
    <w:rsid w:val="00404C53"/>
    <w:rsid w:val="00404F55"/>
    <w:rsid w:val="00405727"/>
    <w:rsid w:val="00406D98"/>
    <w:rsid w:val="00407AA2"/>
    <w:rsid w:val="00407C95"/>
    <w:rsid w:val="004100A4"/>
    <w:rsid w:val="004108DA"/>
    <w:rsid w:val="00410A08"/>
    <w:rsid w:val="004112F8"/>
    <w:rsid w:val="00411A4D"/>
    <w:rsid w:val="00411EAE"/>
    <w:rsid w:val="00411EBF"/>
    <w:rsid w:val="00412CDB"/>
    <w:rsid w:val="00412FE7"/>
    <w:rsid w:val="004144EA"/>
    <w:rsid w:val="004147EA"/>
    <w:rsid w:val="0041498C"/>
    <w:rsid w:val="004158B2"/>
    <w:rsid w:val="00415E5B"/>
    <w:rsid w:val="00416F3D"/>
    <w:rsid w:val="00417AEB"/>
    <w:rsid w:val="00417E61"/>
    <w:rsid w:val="00420CE8"/>
    <w:rsid w:val="00421792"/>
    <w:rsid w:val="00422FC5"/>
    <w:rsid w:val="00423CC8"/>
    <w:rsid w:val="00423D53"/>
    <w:rsid w:val="004259A9"/>
    <w:rsid w:val="00427452"/>
    <w:rsid w:val="00427732"/>
    <w:rsid w:val="00427CF1"/>
    <w:rsid w:val="00427D45"/>
    <w:rsid w:val="00430572"/>
    <w:rsid w:val="00431784"/>
    <w:rsid w:val="0043298A"/>
    <w:rsid w:val="0043328A"/>
    <w:rsid w:val="0043466F"/>
    <w:rsid w:val="004349E4"/>
    <w:rsid w:val="004351F4"/>
    <w:rsid w:val="004353E9"/>
    <w:rsid w:val="004369D3"/>
    <w:rsid w:val="00437402"/>
    <w:rsid w:val="00440924"/>
    <w:rsid w:val="00440B46"/>
    <w:rsid w:val="00441667"/>
    <w:rsid w:val="004422EE"/>
    <w:rsid w:val="004423DE"/>
    <w:rsid w:val="00443756"/>
    <w:rsid w:val="00444C4A"/>
    <w:rsid w:val="0044562F"/>
    <w:rsid w:val="004461CF"/>
    <w:rsid w:val="00447984"/>
    <w:rsid w:val="00447EF9"/>
    <w:rsid w:val="004509CE"/>
    <w:rsid w:val="00450DD3"/>
    <w:rsid w:val="00451A71"/>
    <w:rsid w:val="004526E1"/>
    <w:rsid w:val="00452B9B"/>
    <w:rsid w:val="0045458B"/>
    <w:rsid w:val="0045472D"/>
    <w:rsid w:val="004565E4"/>
    <w:rsid w:val="00456D1B"/>
    <w:rsid w:val="00457FA5"/>
    <w:rsid w:val="00460A9C"/>
    <w:rsid w:val="00460AD1"/>
    <w:rsid w:val="00461A68"/>
    <w:rsid w:val="00461BDF"/>
    <w:rsid w:val="00462653"/>
    <w:rsid w:val="00462A19"/>
    <w:rsid w:val="00462C10"/>
    <w:rsid w:val="00462C86"/>
    <w:rsid w:val="00463A14"/>
    <w:rsid w:val="00463B72"/>
    <w:rsid w:val="00463C4E"/>
    <w:rsid w:val="00464273"/>
    <w:rsid w:val="0046553F"/>
    <w:rsid w:val="00470C03"/>
    <w:rsid w:val="00470DB4"/>
    <w:rsid w:val="00471BA1"/>
    <w:rsid w:val="00473159"/>
    <w:rsid w:val="004731B8"/>
    <w:rsid w:val="00473AFD"/>
    <w:rsid w:val="00475501"/>
    <w:rsid w:val="00475E63"/>
    <w:rsid w:val="00475EAB"/>
    <w:rsid w:val="004769C0"/>
    <w:rsid w:val="00477BD1"/>
    <w:rsid w:val="00477F7D"/>
    <w:rsid w:val="00480A4F"/>
    <w:rsid w:val="00480D3D"/>
    <w:rsid w:val="00482475"/>
    <w:rsid w:val="00482566"/>
    <w:rsid w:val="00482779"/>
    <w:rsid w:val="0048501E"/>
    <w:rsid w:val="00485E78"/>
    <w:rsid w:val="00486C44"/>
    <w:rsid w:val="004875CF"/>
    <w:rsid w:val="00490736"/>
    <w:rsid w:val="004908D5"/>
    <w:rsid w:val="00490EDD"/>
    <w:rsid w:val="00491AF7"/>
    <w:rsid w:val="00491EAB"/>
    <w:rsid w:val="00492D5A"/>
    <w:rsid w:val="004939AA"/>
    <w:rsid w:val="00494252"/>
    <w:rsid w:val="00494AB7"/>
    <w:rsid w:val="0049567E"/>
    <w:rsid w:val="004959DF"/>
    <w:rsid w:val="004968D6"/>
    <w:rsid w:val="004968E0"/>
    <w:rsid w:val="004969F9"/>
    <w:rsid w:val="00497AA7"/>
    <w:rsid w:val="00497C6C"/>
    <w:rsid w:val="004A0975"/>
    <w:rsid w:val="004A1248"/>
    <w:rsid w:val="004A2B5B"/>
    <w:rsid w:val="004A42A8"/>
    <w:rsid w:val="004A49D0"/>
    <w:rsid w:val="004A4AF9"/>
    <w:rsid w:val="004A5389"/>
    <w:rsid w:val="004A5A95"/>
    <w:rsid w:val="004A5D30"/>
    <w:rsid w:val="004A68EE"/>
    <w:rsid w:val="004A7BBE"/>
    <w:rsid w:val="004B048C"/>
    <w:rsid w:val="004B0B23"/>
    <w:rsid w:val="004B1CD1"/>
    <w:rsid w:val="004B2772"/>
    <w:rsid w:val="004B27F6"/>
    <w:rsid w:val="004B32F1"/>
    <w:rsid w:val="004B35FF"/>
    <w:rsid w:val="004B3B9D"/>
    <w:rsid w:val="004B480A"/>
    <w:rsid w:val="004B5512"/>
    <w:rsid w:val="004B5DBD"/>
    <w:rsid w:val="004B6EFE"/>
    <w:rsid w:val="004B72BF"/>
    <w:rsid w:val="004B735C"/>
    <w:rsid w:val="004B7667"/>
    <w:rsid w:val="004B782B"/>
    <w:rsid w:val="004B7A5A"/>
    <w:rsid w:val="004C088E"/>
    <w:rsid w:val="004C1747"/>
    <w:rsid w:val="004C212A"/>
    <w:rsid w:val="004C2185"/>
    <w:rsid w:val="004C2463"/>
    <w:rsid w:val="004C378F"/>
    <w:rsid w:val="004C478C"/>
    <w:rsid w:val="004C48D4"/>
    <w:rsid w:val="004C4A31"/>
    <w:rsid w:val="004C5665"/>
    <w:rsid w:val="004C667A"/>
    <w:rsid w:val="004C6718"/>
    <w:rsid w:val="004D07C2"/>
    <w:rsid w:val="004D0924"/>
    <w:rsid w:val="004D0C8B"/>
    <w:rsid w:val="004D1189"/>
    <w:rsid w:val="004D119A"/>
    <w:rsid w:val="004D17D1"/>
    <w:rsid w:val="004D2882"/>
    <w:rsid w:val="004D2A3A"/>
    <w:rsid w:val="004D2C17"/>
    <w:rsid w:val="004D304B"/>
    <w:rsid w:val="004D35A5"/>
    <w:rsid w:val="004D35B5"/>
    <w:rsid w:val="004D36FF"/>
    <w:rsid w:val="004D6FB5"/>
    <w:rsid w:val="004D7AF0"/>
    <w:rsid w:val="004D7B61"/>
    <w:rsid w:val="004D7D7F"/>
    <w:rsid w:val="004E0CAA"/>
    <w:rsid w:val="004E1107"/>
    <w:rsid w:val="004E1EBB"/>
    <w:rsid w:val="004E237D"/>
    <w:rsid w:val="004E3147"/>
    <w:rsid w:val="004E3C03"/>
    <w:rsid w:val="004E42E3"/>
    <w:rsid w:val="004E448A"/>
    <w:rsid w:val="004E4D5B"/>
    <w:rsid w:val="004E5009"/>
    <w:rsid w:val="004E63A7"/>
    <w:rsid w:val="004E6DD7"/>
    <w:rsid w:val="004E747F"/>
    <w:rsid w:val="004F06AA"/>
    <w:rsid w:val="004F0B44"/>
    <w:rsid w:val="004F1530"/>
    <w:rsid w:val="004F15AB"/>
    <w:rsid w:val="004F1CB0"/>
    <w:rsid w:val="004F2F4C"/>
    <w:rsid w:val="004F36E9"/>
    <w:rsid w:val="004F4750"/>
    <w:rsid w:val="004F60F0"/>
    <w:rsid w:val="004F6A5E"/>
    <w:rsid w:val="004F7628"/>
    <w:rsid w:val="005008C8"/>
    <w:rsid w:val="00501899"/>
    <w:rsid w:val="0050264D"/>
    <w:rsid w:val="0050565F"/>
    <w:rsid w:val="00505A71"/>
    <w:rsid w:val="00506B0C"/>
    <w:rsid w:val="00507C7F"/>
    <w:rsid w:val="0051027E"/>
    <w:rsid w:val="00510FE8"/>
    <w:rsid w:val="00511C7B"/>
    <w:rsid w:val="00512501"/>
    <w:rsid w:val="00512A09"/>
    <w:rsid w:val="0051430B"/>
    <w:rsid w:val="005143F9"/>
    <w:rsid w:val="00515ECB"/>
    <w:rsid w:val="00516078"/>
    <w:rsid w:val="00516107"/>
    <w:rsid w:val="005166A1"/>
    <w:rsid w:val="00517BE5"/>
    <w:rsid w:val="00517D0F"/>
    <w:rsid w:val="00517D7B"/>
    <w:rsid w:val="00520D3F"/>
    <w:rsid w:val="005216F3"/>
    <w:rsid w:val="0052246D"/>
    <w:rsid w:val="005228E6"/>
    <w:rsid w:val="00523F18"/>
    <w:rsid w:val="00525A38"/>
    <w:rsid w:val="00525C77"/>
    <w:rsid w:val="005262A7"/>
    <w:rsid w:val="00526985"/>
    <w:rsid w:val="00527245"/>
    <w:rsid w:val="0052738B"/>
    <w:rsid w:val="005277D3"/>
    <w:rsid w:val="005309FC"/>
    <w:rsid w:val="00530ED0"/>
    <w:rsid w:val="00530F46"/>
    <w:rsid w:val="00531230"/>
    <w:rsid w:val="005317DE"/>
    <w:rsid w:val="00532501"/>
    <w:rsid w:val="00533531"/>
    <w:rsid w:val="00533D61"/>
    <w:rsid w:val="00534908"/>
    <w:rsid w:val="00535AF0"/>
    <w:rsid w:val="00535B1E"/>
    <w:rsid w:val="00535FBE"/>
    <w:rsid w:val="005367FB"/>
    <w:rsid w:val="00536B03"/>
    <w:rsid w:val="00536B46"/>
    <w:rsid w:val="00536D2C"/>
    <w:rsid w:val="00537DC5"/>
    <w:rsid w:val="00537DF2"/>
    <w:rsid w:val="00537F37"/>
    <w:rsid w:val="005431FD"/>
    <w:rsid w:val="00543243"/>
    <w:rsid w:val="00545352"/>
    <w:rsid w:val="005454D1"/>
    <w:rsid w:val="00546454"/>
    <w:rsid w:val="00546F93"/>
    <w:rsid w:val="00547386"/>
    <w:rsid w:val="00547CBF"/>
    <w:rsid w:val="00547DF3"/>
    <w:rsid w:val="00550A66"/>
    <w:rsid w:val="0055118F"/>
    <w:rsid w:val="00551236"/>
    <w:rsid w:val="00551D99"/>
    <w:rsid w:val="00551E76"/>
    <w:rsid w:val="00551F23"/>
    <w:rsid w:val="00553F52"/>
    <w:rsid w:val="00554B9D"/>
    <w:rsid w:val="00554CE1"/>
    <w:rsid w:val="00555656"/>
    <w:rsid w:val="00555F6A"/>
    <w:rsid w:val="0055603A"/>
    <w:rsid w:val="005560DB"/>
    <w:rsid w:val="00557140"/>
    <w:rsid w:val="00557BC2"/>
    <w:rsid w:val="00564BFD"/>
    <w:rsid w:val="005650CB"/>
    <w:rsid w:val="00566C7E"/>
    <w:rsid w:val="00566DCC"/>
    <w:rsid w:val="00566E6C"/>
    <w:rsid w:val="0056742F"/>
    <w:rsid w:val="005674AD"/>
    <w:rsid w:val="00570050"/>
    <w:rsid w:val="00570249"/>
    <w:rsid w:val="0057041B"/>
    <w:rsid w:val="00570573"/>
    <w:rsid w:val="0057077F"/>
    <w:rsid w:val="00571649"/>
    <w:rsid w:val="0057221C"/>
    <w:rsid w:val="005725F4"/>
    <w:rsid w:val="00572C09"/>
    <w:rsid w:val="0057316A"/>
    <w:rsid w:val="0057428F"/>
    <w:rsid w:val="005745CE"/>
    <w:rsid w:val="00574E30"/>
    <w:rsid w:val="005750E2"/>
    <w:rsid w:val="005753F1"/>
    <w:rsid w:val="0057560D"/>
    <w:rsid w:val="0057623C"/>
    <w:rsid w:val="00577907"/>
    <w:rsid w:val="00577AA9"/>
    <w:rsid w:val="005802A0"/>
    <w:rsid w:val="005806B7"/>
    <w:rsid w:val="005828D5"/>
    <w:rsid w:val="00582F20"/>
    <w:rsid w:val="00583BC4"/>
    <w:rsid w:val="00583C6B"/>
    <w:rsid w:val="0058608E"/>
    <w:rsid w:val="00586CE2"/>
    <w:rsid w:val="005871F0"/>
    <w:rsid w:val="00587ED0"/>
    <w:rsid w:val="00590833"/>
    <w:rsid w:val="005917AA"/>
    <w:rsid w:val="0059284C"/>
    <w:rsid w:val="00593AF8"/>
    <w:rsid w:val="00593D98"/>
    <w:rsid w:val="005963F1"/>
    <w:rsid w:val="005963F5"/>
    <w:rsid w:val="005965AE"/>
    <w:rsid w:val="00597CEE"/>
    <w:rsid w:val="005A0485"/>
    <w:rsid w:val="005A16EF"/>
    <w:rsid w:val="005A1E9F"/>
    <w:rsid w:val="005A2838"/>
    <w:rsid w:val="005A2923"/>
    <w:rsid w:val="005A293B"/>
    <w:rsid w:val="005A3794"/>
    <w:rsid w:val="005A4241"/>
    <w:rsid w:val="005A5236"/>
    <w:rsid w:val="005A58FC"/>
    <w:rsid w:val="005A5E2E"/>
    <w:rsid w:val="005B05A4"/>
    <w:rsid w:val="005B076D"/>
    <w:rsid w:val="005B0A38"/>
    <w:rsid w:val="005B0C65"/>
    <w:rsid w:val="005B0C85"/>
    <w:rsid w:val="005B0D3A"/>
    <w:rsid w:val="005B102C"/>
    <w:rsid w:val="005B1439"/>
    <w:rsid w:val="005B1985"/>
    <w:rsid w:val="005B242E"/>
    <w:rsid w:val="005B2DD1"/>
    <w:rsid w:val="005B2ED7"/>
    <w:rsid w:val="005B316B"/>
    <w:rsid w:val="005B37E5"/>
    <w:rsid w:val="005B3852"/>
    <w:rsid w:val="005B3C33"/>
    <w:rsid w:val="005B3EA7"/>
    <w:rsid w:val="005B4890"/>
    <w:rsid w:val="005B550F"/>
    <w:rsid w:val="005B6206"/>
    <w:rsid w:val="005B7A2D"/>
    <w:rsid w:val="005C01BC"/>
    <w:rsid w:val="005C02C1"/>
    <w:rsid w:val="005C2927"/>
    <w:rsid w:val="005C2BFB"/>
    <w:rsid w:val="005C37E2"/>
    <w:rsid w:val="005C42C1"/>
    <w:rsid w:val="005C4655"/>
    <w:rsid w:val="005C625E"/>
    <w:rsid w:val="005C71AC"/>
    <w:rsid w:val="005C7369"/>
    <w:rsid w:val="005D0194"/>
    <w:rsid w:val="005D033B"/>
    <w:rsid w:val="005D0509"/>
    <w:rsid w:val="005D085E"/>
    <w:rsid w:val="005D1D5B"/>
    <w:rsid w:val="005D2B51"/>
    <w:rsid w:val="005D2D7C"/>
    <w:rsid w:val="005D3312"/>
    <w:rsid w:val="005D3CF5"/>
    <w:rsid w:val="005D46FA"/>
    <w:rsid w:val="005D4C93"/>
    <w:rsid w:val="005D4E4B"/>
    <w:rsid w:val="005D54C7"/>
    <w:rsid w:val="005D5F02"/>
    <w:rsid w:val="005E023A"/>
    <w:rsid w:val="005E0ED5"/>
    <w:rsid w:val="005E1451"/>
    <w:rsid w:val="005E1BDA"/>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E89"/>
    <w:rsid w:val="005F70D9"/>
    <w:rsid w:val="005F72C2"/>
    <w:rsid w:val="005F759B"/>
    <w:rsid w:val="005F75E0"/>
    <w:rsid w:val="005F77B5"/>
    <w:rsid w:val="005F7B7E"/>
    <w:rsid w:val="005F7EB5"/>
    <w:rsid w:val="006006D8"/>
    <w:rsid w:val="006012A7"/>
    <w:rsid w:val="006013C0"/>
    <w:rsid w:val="00601667"/>
    <w:rsid w:val="00604C59"/>
    <w:rsid w:val="00604ED6"/>
    <w:rsid w:val="006051DB"/>
    <w:rsid w:val="00607DEF"/>
    <w:rsid w:val="006113DF"/>
    <w:rsid w:val="006122E4"/>
    <w:rsid w:val="00612A03"/>
    <w:rsid w:val="00613019"/>
    <w:rsid w:val="006136C3"/>
    <w:rsid w:val="00613914"/>
    <w:rsid w:val="006143F4"/>
    <w:rsid w:val="0061511F"/>
    <w:rsid w:val="006152BA"/>
    <w:rsid w:val="00615797"/>
    <w:rsid w:val="006159B5"/>
    <w:rsid w:val="006165F2"/>
    <w:rsid w:val="006173D2"/>
    <w:rsid w:val="00617799"/>
    <w:rsid w:val="006205AA"/>
    <w:rsid w:val="00620B9B"/>
    <w:rsid w:val="00620EC5"/>
    <w:rsid w:val="006216EA"/>
    <w:rsid w:val="00621DD8"/>
    <w:rsid w:val="00623916"/>
    <w:rsid w:val="00623F44"/>
    <w:rsid w:val="00624298"/>
    <w:rsid w:val="0062435F"/>
    <w:rsid w:val="00624462"/>
    <w:rsid w:val="00625E5B"/>
    <w:rsid w:val="00626005"/>
    <w:rsid w:val="0062747A"/>
    <w:rsid w:val="0062788C"/>
    <w:rsid w:val="00630B6B"/>
    <w:rsid w:val="006328AD"/>
    <w:rsid w:val="00632942"/>
    <w:rsid w:val="0063387B"/>
    <w:rsid w:val="006340CD"/>
    <w:rsid w:val="006344D7"/>
    <w:rsid w:val="00634DC5"/>
    <w:rsid w:val="00635213"/>
    <w:rsid w:val="0063595D"/>
    <w:rsid w:val="00635F03"/>
    <w:rsid w:val="00636249"/>
    <w:rsid w:val="00636874"/>
    <w:rsid w:val="006374F9"/>
    <w:rsid w:val="0063770D"/>
    <w:rsid w:val="00637AAD"/>
    <w:rsid w:val="00637D93"/>
    <w:rsid w:val="0064028C"/>
    <w:rsid w:val="006412EF"/>
    <w:rsid w:val="006428FE"/>
    <w:rsid w:val="00643B86"/>
    <w:rsid w:val="00643CDE"/>
    <w:rsid w:val="006455BB"/>
    <w:rsid w:val="006459E0"/>
    <w:rsid w:val="00646CA6"/>
    <w:rsid w:val="00647630"/>
    <w:rsid w:val="00651C75"/>
    <w:rsid w:val="00655043"/>
    <w:rsid w:val="00656A64"/>
    <w:rsid w:val="006574E2"/>
    <w:rsid w:val="00657CA6"/>
    <w:rsid w:val="0066002C"/>
    <w:rsid w:val="00660EBB"/>
    <w:rsid w:val="00661FC7"/>
    <w:rsid w:val="00662427"/>
    <w:rsid w:val="00662E69"/>
    <w:rsid w:val="006633FD"/>
    <w:rsid w:val="0066470C"/>
    <w:rsid w:val="00664ED3"/>
    <w:rsid w:val="00664F1A"/>
    <w:rsid w:val="00665C98"/>
    <w:rsid w:val="00665F4E"/>
    <w:rsid w:val="0066601F"/>
    <w:rsid w:val="006674DD"/>
    <w:rsid w:val="00671818"/>
    <w:rsid w:val="00671C9F"/>
    <w:rsid w:val="00671FE6"/>
    <w:rsid w:val="006738AB"/>
    <w:rsid w:val="006739D9"/>
    <w:rsid w:val="006743F1"/>
    <w:rsid w:val="006745B8"/>
    <w:rsid w:val="00675295"/>
    <w:rsid w:val="00675A6A"/>
    <w:rsid w:val="00675B99"/>
    <w:rsid w:val="00676CB9"/>
    <w:rsid w:val="00676DB2"/>
    <w:rsid w:val="00677906"/>
    <w:rsid w:val="006805F5"/>
    <w:rsid w:val="00681190"/>
    <w:rsid w:val="006811CE"/>
    <w:rsid w:val="00682B3C"/>
    <w:rsid w:val="006831EE"/>
    <w:rsid w:val="00683213"/>
    <w:rsid w:val="00683B2A"/>
    <w:rsid w:val="00683E87"/>
    <w:rsid w:val="0068402E"/>
    <w:rsid w:val="0068524F"/>
    <w:rsid w:val="00685304"/>
    <w:rsid w:val="0068584E"/>
    <w:rsid w:val="00685E55"/>
    <w:rsid w:val="00687769"/>
    <w:rsid w:val="00687813"/>
    <w:rsid w:val="00687FDF"/>
    <w:rsid w:val="006903DF"/>
    <w:rsid w:val="00690D2E"/>
    <w:rsid w:val="006911D2"/>
    <w:rsid w:val="006927CF"/>
    <w:rsid w:val="00692A2D"/>
    <w:rsid w:val="0069423D"/>
    <w:rsid w:val="00694D44"/>
    <w:rsid w:val="00694E02"/>
    <w:rsid w:val="006953F6"/>
    <w:rsid w:val="00695AF4"/>
    <w:rsid w:val="00695ECE"/>
    <w:rsid w:val="00696844"/>
    <w:rsid w:val="006A0402"/>
    <w:rsid w:val="006A1E25"/>
    <w:rsid w:val="006A26F5"/>
    <w:rsid w:val="006A2B0E"/>
    <w:rsid w:val="006A30F1"/>
    <w:rsid w:val="006A3187"/>
    <w:rsid w:val="006A3984"/>
    <w:rsid w:val="006A51C2"/>
    <w:rsid w:val="006A73E7"/>
    <w:rsid w:val="006A75B1"/>
    <w:rsid w:val="006A76CD"/>
    <w:rsid w:val="006B096F"/>
    <w:rsid w:val="006B142B"/>
    <w:rsid w:val="006B1E68"/>
    <w:rsid w:val="006B25FF"/>
    <w:rsid w:val="006B2E6A"/>
    <w:rsid w:val="006B4CAD"/>
    <w:rsid w:val="006B7D1A"/>
    <w:rsid w:val="006C00FB"/>
    <w:rsid w:val="006C056A"/>
    <w:rsid w:val="006C1D16"/>
    <w:rsid w:val="006C1E6B"/>
    <w:rsid w:val="006C2E2A"/>
    <w:rsid w:val="006C4486"/>
    <w:rsid w:val="006C5699"/>
    <w:rsid w:val="006C5795"/>
    <w:rsid w:val="006C7060"/>
    <w:rsid w:val="006D084F"/>
    <w:rsid w:val="006D2560"/>
    <w:rsid w:val="006D277F"/>
    <w:rsid w:val="006D2BCC"/>
    <w:rsid w:val="006D2C58"/>
    <w:rsid w:val="006D2F11"/>
    <w:rsid w:val="006D3ACB"/>
    <w:rsid w:val="006D3CE2"/>
    <w:rsid w:val="006D458B"/>
    <w:rsid w:val="006D58AF"/>
    <w:rsid w:val="006D62CB"/>
    <w:rsid w:val="006D7492"/>
    <w:rsid w:val="006D7A46"/>
    <w:rsid w:val="006D7A54"/>
    <w:rsid w:val="006D7B17"/>
    <w:rsid w:val="006E00F5"/>
    <w:rsid w:val="006E02B7"/>
    <w:rsid w:val="006E043B"/>
    <w:rsid w:val="006E1479"/>
    <w:rsid w:val="006E22B5"/>
    <w:rsid w:val="006E277A"/>
    <w:rsid w:val="006E29E1"/>
    <w:rsid w:val="006E327D"/>
    <w:rsid w:val="006E32E9"/>
    <w:rsid w:val="006E395B"/>
    <w:rsid w:val="006E5A3C"/>
    <w:rsid w:val="006E645B"/>
    <w:rsid w:val="006E653F"/>
    <w:rsid w:val="006E6A0C"/>
    <w:rsid w:val="006E73EA"/>
    <w:rsid w:val="006E7625"/>
    <w:rsid w:val="006E7A26"/>
    <w:rsid w:val="006F03C2"/>
    <w:rsid w:val="006F29E2"/>
    <w:rsid w:val="006F2E73"/>
    <w:rsid w:val="006F5C9A"/>
    <w:rsid w:val="006F6A2C"/>
    <w:rsid w:val="006F6D9D"/>
    <w:rsid w:val="006F755B"/>
    <w:rsid w:val="006F795B"/>
    <w:rsid w:val="007003A1"/>
    <w:rsid w:val="00701F5B"/>
    <w:rsid w:val="007036FC"/>
    <w:rsid w:val="007045D2"/>
    <w:rsid w:val="007047BC"/>
    <w:rsid w:val="00704D7E"/>
    <w:rsid w:val="00705053"/>
    <w:rsid w:val="0070630A"/>
    <w:rsid w:val="0070647E"/>
    <w:rsid w:val="00706A12"/>
    <w:rsid w:val="007070AA"/>
    <w:rsid w:val="0071025B"/>
    <w:rsid w:val="007104C6"/>
    <w:rsid w:val="00710B29"/>
    <w:rsid w:val="007111F5"/>
    <w:rsid w:val="00711970"/>
    <w:rsid w:val="00711986"/>
    <w:rsid w:val="00713146"/>
    <w:rsid w:val="007138CC"/>
    <w:rsid w:val="00713C4D"/>
    <w:rsid w:val="0071462D"/>
    <w:rsid w:val="00714AC3"/>
    <w:rsid w:val="0071506E"/>
    <w:rsid w:val="00716047"/>
    <w:rsid w:val="0071716C"/>
    <w:rsid w:val="00717921"/>
    <w:rsid w:val="0072066B"/>
    <w:rsid w:val="00720805"/>
    <w:rsid w:val="00720F61"/>
    <w:rsid w:val="007212AA"/>
    <w:rsid w:val="00722A52"/>
    <w:rsid w:val="00723DD6"/>
    <w:rsid w:val="00724FF2"/>
    <w:rsid w:val="007271EF"/>
    <w:rsid w:val="007276B6"/>
    <w:rsid w:val="0073019C"/>
    <w:rsid w:val="007306F8"/>
    <w:rsid w:val="00730BE4"/>
    <w:rsid w:val="0073101E"/>
    <w:rsid w:val="00731236"/>
    <w:rsid w:val="00731AC4"/>
    <w:rsid w:val="00731F7D"/>
    <w:rsid w:val="00732F67"/>
    <w:rsid w:val="007336EE"/>
    <w:rsid w:val="0073674B"/>
    <w:rsid w:val="007404AB"/>
    <w:rsid w:val="00740F75"/>
    <w:rsid w:val="007418CD"/>
    <w:rsid w:val="00741E4B"/>
    <w:rsid w:val="00742171"/>
    <w:rsid w:val="0074225B"/>
    <w:rsid w:val="00743847"/>
    <w:rsid w:val="007439CE"/>
    <w:rsid w:val="0074401B"/>
    <w:rsid w:val="0074448E"/>
    <w:rsid w:val="00746910"/>
    <w:rsid w:val="00747178"/>
    <w:rsid w:val="007471E2"/>
    <w:rsid w:val="0075153A"/>
    <w:rsid w:val="00751ED5"/>
    <w:rsid w:val="007523EE"/>
    <w:rsid w:val="00752D62"/>
    <w:rsid w:val="007538A2"/>
    <w:rsid w:val="007539E5"/>
    <w:rsid w:val="007549D8"/>
    <w:rsid w:val="00754D29"/>
    <w:rsid w:val="0075522E"/>
    <w:rsid w:val="00755A57"/>
    <w:rsid w:val="00755A9C"/>
    <w:rsid w:val="0075694D"/>
    <w:rsid w:val="00756A12"/>
    <w:rsid w:val="0075754C"/>
    <w:rsid w:val="007604F6"/>
    <w:rsid w:val="00760615"/>
    <w:rsid w:val="00761876"/>
    <w:rsid w:val="0076239A"/>
    <w:rsid w:val="00762A77"/>
    <w:rsid w:val="00762D38"/>
    <w:rsid w:val="0076433B"/>
    <w:rsid w:val="00765F1B"/>
    <w:rsid w:val="0076688D"/>
    <w:rsid w:val="007670AC"/>
    <w:rsid w:val="00767BA7"/>
    <w:rsid w:val="00770FBC"/>
    <w:rsid w:val="007726E8"/>
    <w:rsid w:val="00773BAD"/>
    <w:rsid w:val="0077442B"/>
    <w:rsid w:val="00774D10"/>
    <w:rsid w:val="00780287"/>
    <w:rsid w:val="007809D9"/>
    <w:rsid w:val="00781003"/>
    <w:rsid w:val="0078199B"/>
    <w:rsid w:val="007826D1"/>
    <w:rsid w:val="00784651"/>
    <w:rsid w:val="0078524A"/>
    <w:rsid w:val="00786A8F"/>
    <w:rsid w:val="00786D4B"/>
    <w:rsid w:val="00786E42"/>
    <w:rsid w:val="00786EFB"/>
    <w:rsid w:val="007871D4"/>
    <w:rsid w:val="00787524"/>
    <w:rsid w:val="00787DD9"/>
    <w:rsid w:val="0079018E"/>
    <w:rsid w:val="00790834"/>
    <w:rsid w:val="0079129B"/>
    <w:rsid w:val="00791594"/>
    <w:rsid w:val="007917C7"/>
    <w:rsid w:val="00791AE2"/>
    <w:rsid w:val="00792082"/>
    <w:rsid w:val="00793BCF"/>
    <w:rsid w:val="00795651"/>
    <w:rsid w:val="00796D8D"/>
    <w:rsid w:val="00797354"/>
    <w:rsid w:val="00797BB2"/>
    <w:rsid w:val="007A058E"/>
    <w:rsid w:val="007A0EBF"/>
    <w:rsid w:val="007A1110"/>
    <w:rsid w:val="007A2005"/>
    <w:rsid w:val="007A31D8"/>
    <w:rsid w:val="007A323C"/>
    <w:rsid w:val="007A448E"/>
    <w:rsid w:val="007A4A5E"/>
    <w:rsid w:val="007A5D99"/>
    <w:rsid w:val="007A6877"/>
    <w:rsid w:val="007A71FF"/>
    <w:rsid w:val="007A7DC5"/>
    <w:rsid w:val="007B0BB2"/>
    <w:rsid w:val="007B2855"/>
    <w:rsid w:val="007B29D4"/>
    <w:rsid w:val="007B320E"/>
    <w:rsid w:val="007B3568"/>
    <w:rsid w:val="007B36EB"/>
    <w:rsid w:val="007B3758"/>
    <w:rsid w:val="007B46B8"/>
    <w:rsid w:val="007B5238"/>
    <w:rsid w:val="007B5328"/>
    <w:rsid w:val="007B53AD"/>
    <w:rsid w:val="007B57C8"/>
    <w:rsid w:val="007B63E6"/>
    <w:rsid w:val="007B701E"/>
    <w:rsid w:val="007C113C"/>
    <w:rsid w:val="007C29B2"/>
    <w:rsid w:val="007C2A61"/>
    <w:rsid w:val="007C39FD"/>
    <w:rsid w:val="007C3BB4"/>
    <w:rsid w:val="007C3CD5"/>
    <w:rsid w:val="007C3E19"/>
    <w:rsid w:val="007C44AB"/>
    <w:rsid w:val="007C45B3"/>
    <w:rsid w:val="007C53C0"/>
    <w:rsid w:val="007C54AD"/>
    <w:rsid w:val="007C55E0"/>
    <w:rsid w:val="007C65D3"/>
    <w:rsid w:val="007C6A05"/>
    <w:rsid w:val="007C6ED1"/>
    <w:rsid w:val="007C7AE6"/>
    <w:rsid w:val="007C7CF7"/>
    <w:rsid w:val="007D0A58"/>
    <w:rsid w:val="007D123D"/>
    <w:rsid w:val="007D1720"/>
    <w:rsid w:val="007D1899"/>
    <w:rsid w:val="007D190D"/>
    <w:rsid w:val="007D2787"/>
    <w:rsid w:val="007D292A"/>
    <w:rsid w:val="007D3219"/>
    <w:rsid w:val="007D4730"/>
    <w:rsid w:val="007D48AD"/>
    <w:rsid w:val="007D4A06"/>
    <w:rsid w:val="007D4E93"/>
    <w:rsid w:val="007D4F2C"/>
    <w:rsid w:val="007D584C"/>
    <w:rsid w:val="007D62FF"/>
    <w:rsid w:val="007D6326"/>
    <w:rsid w:val="007D6AB8"/>
    <w:rsid w:val="007D6D7A"/>
    <w:rsid w:val="007D72EB"/>
    <w:rsid w:val="007D7C15"/>
    <w:rsid w:val="007D7E3C"/>
    <w:rsid w:val="007E0990"/>
    <w:rsid w:val="007E19CF"/>
    <w:rsid w:val="007E24B7"/>
    <w:rsid w:val="007E437E"/>
    <w:rsid w:val="007E490E"/>
    <w:rsid w:val="007E4C15"/>
    <w:rsid w:val="007E60EB"/>
    <w:rsid w:val="007E784F"/>
    <w:rsid w:val="007F046F"/>
    <w:rsid w:val="007F082B"/>
    <w:rsid w:val="007F0F3F"/>
    <w:rsid w:val="007F254D"/>
    <w:rsid w:val="007F2B87"/>
    <w:rsid w:val="007F2C32"/>
    <w:rsid w:val="007F2E63"/>
    <w:rsid w:val="007F2F9C"/>
    <w:rsid w:val="007F5642"/>
    <w:rsid w:val="007F57A4"/>
    <w:rsid w:val="007F5CB7"/>
    <w:rsid w:val="007F62E2"/>
    <w:rsid w:val="007F6E58"/>
    <w:rsid w:val="007F72FF"/>
    <w:rsid w:val="007F7361"/>
    <w:rsid w:val="00800444"/>
    <w:rsid w:val="00800890"/>
    <w:rsid w:val="00800A5A"/>
    <w:rsid w:val="0080166C"/>
    <w:rsid w:val="00801C1C"/>
    <w:rsid w:val="008048B8"/>
    <w:rsid w:val="008058D5"/>
    <w:rsid w:val="008060E6"/>
    <w:rsid w:val="0080679E"/>
    <w:rsid w:val="00807B5E"/>
    <w:rsid w:val="008102B6"/>
    <w:rsid w:val="00810618"/>
    <w:rsid w:val="00811598"/>
    <w:rsid w:val="008117A5"/>
    <w:rsid w:val="0081180D"/>
    <w:rsid w:val="008125D5"/>
    <w:rsid w:val="00812E09"/>
    <w:rsid w:val="00812EAC"/>
    <w:rsid w:val="00813848"/>
    <w:rsid w:val="008140C2"/>
    <w:rsid w:val="008150EF"/>
    <w:rsid w:val="00815233"/>
    <w:rsid w:val="00815711"/>
    <w:rsid w:val="00815F80"/>
    <w:rsid w:val="0081619E"/>
    <w:rsid w:val="0082052E"/>
    <w:rsid w:val="00821267"/>
    <w:rsid w:val="00821766"/>
    <w:rsid w:val="00822022"/>
    <w:rsid w:val="00822DB5"/>
    <w:rsid w:val="00823170"/>
    <w:rsid w:val="00824FD7"/>
    <w:rsid w:val="00825BFD"/>
    <w:rsid w:val="008268DF"/>
    <w:rsid w:val="00826ADA"/>
    <w:rsid w:val="00830E97"/>
    <w:rsid w:val="008312AE"/>
    <w:rsid w:val="00832813"/>
    <w:rsid w:val="00832E84"/>
    <w:rsid w:val="008345A3"/>
    <w:rsid w:val="00834BAB"/>
    <w:rsid w:val="008357D3"/>
    <w:rsid w:val="00835B20"/>
    <w:rsid w:val="0084132A"/>
    <w:rsid w:val="00841533"/>
    <w:rsid w:val="008417D1"/>
    <w:rsid w:val="00841BDB"/>
    <w:rsid w:val="00842BB4"/>
    <w:rsid w:val="00842E64"/>
    <w:rsid w:val="00843672"/>
    <w:rsid w:val="00843B5D"/>
    <w:rsid w:val="00843FA9"/>
    <w:rsid w:val="00845447"/>
    <w:rsid w:val="008456E2"/>
    <w:rsid w:val="00845FD6"/>
    <w:rsid w:val="008468B2"/>
    <w:rsid w:val="00846FC6"/>
    <w:rsid w:val="008477D0"/>
    <w:rsid w:val="00847B4C"/>
    <w:rsid w:val="00847E6F"/>
    <w:rsid w:val="008501C7"/>
    <w:rsid w:val="008508ED"/>
    <w:rsid w:val="008519B7"/>
    <w:rsid w:val="008546A5"/>
    <w:rsid w:val="00855023"/>
    <w:rsid w:val="008551D8"/>
    <w:rsid w:val="008556D5"/>
    <w:rsid w:val="00855ED7"/>
    <w:rsid w:val="00855F06"/>
    <w:rsid w:val="00856348"/>
    <w:rsid w:val="0085636F"/>
    <w:rsid w:val="008565DC"/>
    <w:rsid w:val="008565E0"/>
    <w:rsid w:val="00856FB4"/>
    <w:rsid w:val="00857A5F"/>
    <w:rsid w:val="00860A5F"/>
    <w:rsid w:val="00861D4D"/>
    <w:rsid w:val="00861E08"/>
    <w:rsid w:val="00862166"/>
    <w:rsid w:val="0086264E"/>
    <w:rsid w:val="0086272D"/>
    <w:rsid w:val="0086275D"/>
    <w:rsid w:val="008638F6"/>
    <w:rsid w:val="00863DB2"/>
    <w:rsid w:val="00864C20"/>
    <w:rsid w:val="0086515A"/>
    <w:rsid w:val="0086753F"/>
    <w:rsid w:val="0087128E"/>
    <w:rsid w:val="00871762"/>
    <w:rsid w:val="0087190C"/>
    <w:rsid w:val="00872009"/>
    <w:rsid w:val="00872D60"/>
    <w:rsid w:val="008735D1"/>
    <w:rsid w:val="00873D01"/>
    <w:rsid w:val="008746EF"/>
    <w:rsid w:val="00874DCF"/>
    <w:rsid w:val="00874E4B"/>
    <w:rsid w:val="00875369"/>
    <w:rsid w:val="0087602E"/>
    <w:rsid w:val="00877B6E"/>
    <w:rsid w:val="00877FE8"/>
    <w:rsid w:val="00880073"/>
    <w:rsid w:val="008800A2"/>
    <w:rsid w:val="00880984"/>
    <w:rsid w:val="00881C57"/>
    <w:rsid w:val="00882A74"/>
    <w:rsid w:val="00883E80"/>
    <w:rsid w:val="00884395"/>
    <w:rsid w:val="00884436"/>
    <w:rsid w:val="00884761"/>
    <w:rsid w:val="00885027"/>
    <w:rsid w:val="0088509D"/>
    <w:rsid w:val="008851E3"/>
    <w:rsid w:val="00885651"/>
    <w:rsid w:val="00886078"/>
    <w:rsid w:val="008868FF"/>
    <w:rsid w:val="00890B9C"/>
    <w:rsid w:val="00891F30"/>
    <w:rsid w:val="00893D3D"/>
    <w:rsid w:val="00893D44"/>
    <w:rsid w:val="008948E9"/>
    <w:rsid w:val="00894F45"/>
    <w:rsid w:val="00895899"/>
    <w:rsid w:val="00895C34"/>
    <w:rsid w:val="00895CA7"/>
    <w:rsid w:val="00896C63"/>
    <w:rsid w:val="00897000"/>
    <w:rsid w:val="00897474"/>
    <w:rsid w:val="008A002F"/>
    <w:rsid w:val="008A2493"/>
    <w:rsid w:val="008A26D2"/>
    <w:rsid w:val="008A4783"/>
    <w:rsid w:val="008A4E6E"/>
    <w:rsid w:val="008A5332"/>
    <w:rsid w:val="008A66F6"/>
    <w:rsid w:val="008A6E15"/>
    <w:rsid w:val="008A71F1"/>
    <w:rsid w:val="008A7338"/>
    <w:rsid w:val="008A79DB"/>
    <w:rsid w:val="008A7D72"/>
    <w:rsid w:val="008B04F7"/>
    <w:rsid w:val="008B08FE"/>
    <w:rsid w:val="008B24CE"/>
    <w:rsid w:val="008B2E3E"/>
    <w:rsid w:val="008B394A"/>
    <w:rsid w:val="008B4207"/>
    <w:rsid w:val="008B430F"/>
    <w:rsid w:val="008B440A"/>
    <w:rsid w:val="008B4DAD"/>
    <w:rsid w:val="008B5CE2"/>
    <w:rsid w:val="008B6AA5"/>
    <w:rsid w:val="008B75C5"/>
    <w:rsid w:val="008B7F71"/>
    <w:rsid w:val="008C053C"/>
    <w:rsid w:val="008C0970"/>
    <w:rsid w:val="008C126C"/>
    <w:rsid w:val="008C2326"/>
    <w:rsid w:val="008C233C"/>
    <w:rsid w:val="008C28C6"/>
    <w:rsid w:val="008C2AF6"/>
    <w:rsid w:val="008C2BD7"/>
    <w:rsid w:val="008C2DCB"/>
    <w:rsid w:val="008C32D1"/>
    <w:rsid w:val="008C35E9"/>
    <w:rsid w:val="008C41F1"/>
    <w:rsid w:val="008C420D"/>
    <w:rsid w:val="008C4D47"/>
    <w:rsid w:val="008C70A0"/>
    <w:rsid w:val="008C70C1"/>
    <w:rsid w:val="008C73FE"/>
    <w:rsid w:val="008D0151"/>
    <w:rsid w:val="008D0470"/>
    <w:rsid w:val="008D04B8"/>
    <w:rsid w:val="008D0671"/>
    <w:rsid w:val="008D0A9C"/>
    <w:rsid w:val="008D0FEE"/>
    <w:rsid w:val="008D1472"/>
    <w:rsid w:val="008D21CE"/>
    <w:rsid w:val="008D2C41"/>
    <w:rsid w:val="008D2E70"/>
    <w:rsid w:val="008D312B"/>
    <w:rsid w:val="008D4427"/>
    <w:rsid w:val="008D6365"/>
    <w:rsid w:val="008D7F20"/>
    <w:rsid w:val="008E0DA3"/>
    <w:rsid w:val="008E1BCD"/>
    <w:rsid w:val="008E21E6"/>
    <w:rsid w:val="008E253E"/>
    <w:rsid w:val="008E31E9"/>
    <w:rsid w:val="008E40CF"/>
    <w:rsid w:val="008E42C9"/>
    <w:rsid w:val="008E53A7"/>
    <w:rsid w:val="008E66B5"/>
    <w:rsid w:val="008E7376"/>
    <w:rsid w:val="008E7EA7"/>
    <w:rsid w:val="008F2B48"/>
    <w:rsid w:val="008F3DA5"/>
    <w:rsid w:val="008F45F2"/>
    <w:rsid w:val="008F4D02"/>
    <w:rsid w:val="008F502B"/>
    <w:rsid w:val="008F5D45"/>
    <w:rsid w:val="008F728F"/>
    <w:rsid w:val="008F730C"/>
    <w:rsid w:val="008F77BE"/>
    <w:rsid w:val="008F7889"/>
    <w:rsid w:val="0090083E"/>
    <w:rsid w:val="009013ED"/>
    <w:rsid w:val="00902166"/>
    <w:rsid w:val="00902C6D"/>
    <w:rsid w:val="00903962"/>
    <w:rsid w:val="00903D2B"/>
    <w:rsid w:val="00903D36"/>
    <w:rsid w:val="00904B46"/>
    <w:rsid w:val="00904BA7"/>
    <w:rsid w:val="009056E8"/>
    <w:rsid w:val="009058C5"/>
    <w:rsid w:val="00907029"/>
    <w:rsid w:val="0090743E"/>
    <w:rsid w:val="00910353"/>
    <w:rsid w:val="0091250C"/>
    <w:rsid w:val="00912EC9"/>
    <w:rsid w:val="00914195"/>
    <w:rsid w:val="0091456C"/>
    <w:rsid w:val="00914F79"/>
    <w:rsid w:val="00915359"/>
    <w:rsid w:val="009156EF"/>
    <w:rsid w:val="00915893"/>
    <w:rsid w:val="00916639"/>
    <w:rsid w:val="00916C5A"/>
    <w:rsid w:val="00916F39"/>
    <w:rsid w:val="00917020"/>
    <w:rsid w:val="009170BA"/>
    <w:rsid w:val="0091750F"/>
    <w:rsid w:val="009211DC"/>
    <w:rsid w:val="0092155D"/>
    <w:rsid w:val="009220B2"/>
    <w:rsid w:val="009259A7"/>
    <w:rsid w:val="0093065B"/>
    <w:rsid w:val="00931D80"/>
    <w:rsid w:val="00931E97"/>
    <w:rsid w:val="00932533"/>
    <w:rsid w:val="00932E8C"/>
    <w:rsid w:val="009336BB"/>
    <w:rsid w:val="00934C95"/>
    <w:rsid w:val="009350A4"/>
    <w:rsid w:val="0093569B"/>
    <w:rsid w:val="00935F94"/>
    <w:rsid w:val="00936280"/>
    <w:rsid w:val="0093696E"/>
    <w:rsid w:val="00937960"/>
    <w:rsid w:val="00940C2A"/>
    <w:rsid w:val="00940D9F"/>
    <w:rsid w:val="009415B1"/>
    <w:rsid w:val="00941848"/>
    <w:rsid w:val="00942052"/>
    <w:rsid w:val="00943E3C"/>
    <w:rsid w:val="00944CD9"/>
    <w:rsid w:val="0094508E"/>
    <w:rsid w:val="009455F0"/>
    <w:rsid w:val="009457BC"/>
    <w:rsid w:val="00946CE7"/>
    <w:rsid w:val="0094743D"/>
    <w:rsid w:val="009501CE"/>
    <w:rsid w:val="0095060C"/>
    <w:rsid w:val="00950C72"/>
    <w:rsid w:val="00950CBF"/>
    <w:rsid w:val="009510A4"/>
    <w:rsid w:val="00953405"/>
    <w:rsid w:val="00953D01"/>
    <w:rsid w:val="009549AB"/>
    <w:rsid w:val="00954F31"/>
    <w:rsid w:val="009555F7"/>
    <w:rsid w:val="00957AF7"/>
    <w:rsid w:val="00960284"/>
    <w:rsid w:val="00960CCF"/>
    <w:rsid w:val="00961951"/>
    <w:rsid w:val="0096234F"/>
    <w:rsid w:val="00963060"/>
    <w:rsid w:val="00964243"/>
    <w:rsid w:val="00964285"/>
    <w:rsid w:val="00964363"/>
    <w:rsid w:val="00964B41"/>
    <w:rsid w:val="00964D11"/>
    <w:rsid w:val="009653A9"/>
    <w:rsid w:val="00965AD5"/>
    <w:rsid w:val="0096607A"/>
    <w:rsid w:val="00966ABD"/>
    <w:rsid w:val="00966AD1"/>
    <w:rsid w:val="00966C16"/>
    <w:rsid w:val="00966D80"/>
    <w:rsid w:val="009700E8"/>
    <w:rsid w:val="0097043B"/>
    <w:rsid w:val="009705DB"/>
    <w:rsid w:val="00971760"/>
    <w:rsid w:val="009724D3"/>
    <w:rsid w:val="0097255B"/>
    <w:rsid w:val="00972813"/>
    <w:rsid w:val="00972D06"/>
    <w:rsid w:val="00974413"/>
    <w:rsid w:val="00975EAF"/>
    <w:rsid w:val="00975F35"/>
    <w:rsid w:val="009764C7"/>
    <w:rsid w:val="00977341"/>
    <w:rsid w:val="00977C2F"/>
    <w:rsid w:val="00977FF9"/>
    <w:rsid w:val="00980AC0"/>
    <w:rsid w:val="0098160A"/>
    <w:rsid w:val="0098174B"/>
    <w:rsid w:val="00981E3B"/>
    <w:rsid w:val="00981FAD"/>
    <w:rsid w:val="00982C26"/>
    <w:rsid w:val="00983933"/>
    <w:rsid w:val="0098425A"/>
    <w:rsid w:val="00984508"/>
    <w:rsid w:val="00984657"/>
    <w:rsid w:val="0098518B"/>
    <w:rsid w:val="00985615"/>
    <w:rsid w:val="00985976"/>
    <w:rsid w:val="0098669C"/>
    <w:rsid w:val="00986A5F"/>
    <w:rsid w:val="00987A53"/>
    <w:rsid w:val="00990502"/>
    <w:rsid w:val="00991FAB"/>
    <w:rsid w:val="0099244C"/>
    <w:rsid w:val="00992FB5"/>
    <w:rsid w:val="00993DFF"/>
    <w:rsid w:val="009940E4"/>
    <w:rsid w:val="00994117"/>
    <w:rsid w:val="0099473E"/>
    <w:rsid w:val="0099518C"/>
    <w:rsid w:val="009956D6"/>
    <w:rsid w:val="009958E4"/>
    <w:rsid w:val="009966F3"/>
    <w:rsid w:val="00997D88"/>
    <w:rsid w:val="009A0351"/>
    <w:rsid w:val="009A0BB6"/>
    <w:rsid w:val="009A1A6D"/>
    <w:rsid w:val="009A3480"/>
    <w:rsid w:val="009A3F5B"/>
    <w:rsid w:val="009A688F"/>
    <w:rsid w:val="009A6AB4"/>
    <w:rsid w:val="009A72FC"/>
    <w:rsid w:val="009B0426"/>
    <w:rsid w:val="009B2203"/>
    <w:rsid w:val="009B3298"/>
    <w:rsid w:val="009B36C0"/>
    <w:rsid w:val="009B3F16"/>
    <w:rsid w:val="009B3F7B"/>
    <w:rsid w:val="009B43E1"/>
    <w:rsid w:val="009B5379"/>
    <w:rsid w:val="009B567E"/>
    <w:rsid w:val="009B59EC"/>
    <w:rsid w:val="009B5A37"/>
    <w:rsid w:val="009B6DA8"/>
    <w:rsid w:val="009B77F1"/>
    <w:rsid w:val="009C0917"/>
    <w:rsid w:val="009C179A"/>
    <w:rsid w:val="009C22A3"/>
    <w:rsid w:val="009C2DE4"/>
    <w:rsid w:val="009C43EC"/>
    <w:rsid w:val="009C4BB8"/>
    <w:rsid w:val="009C513B"/>
    <w:rsid w:val="009C5B83"/>
    <w:rsid w:val="009C5CDB"/>
    <w:rsid w:val="009C6CC5"/>
    <w:rsid w:val="009C780E"/>
    <w:rsid w:val="009C7A38"/>
    <w:rsid w:val="009C7B45"/>
    <w:rsid w:val="009C7B4C"/>
    <w:rsid w:val="009D02BD"/>
    <w:rsid w:val="009D0403"/>
    <w:rsid w:val="009D0904"/>
    <w:rsid w:val="009D0AA0"/>
    <w:rsid w:val="009D1CAA"/>
    <w:rsid w:val="009D2F0F"/>
    <w:rsid w:val="009D3490"/>
    <w:rsid w:val="009D567E"/>
    <w:rsid w:val="009E0385"/>
    <w:rsid w:val="009E14FF"/>
    <w:rsid w:val="009E1708"/>
    <w:rsid w:val="009E1D43"/>
    <w:rsid w:val="009E218E"/>
    <w:rsid w:val="009E2577"/>
    <w:rsid w:val="009E274B"/>
    <w:rsid w:val="009E2A7D"/>
    <w:rsid w:val="009E2BA8"/>
    <w:rsid w:val="009E3446"/>
    <w:rsid w:val="009E354E"/>
    <w:rsid w:val="009E3936"/>
    <w:rsid w:val="009E4C3A"/>
    <w:rsid w:val="009E5754"/>
    <w:rsid w:val="009E6167"/>
    <w:rsid w:val="009E62FA"/>
    <w:rsid w:val="009E643A"/>
    <w:rsid w:val="009E762E"/>
    <w:rsid w:val="009F05E3"/>
    <w:rsid w:val="009F0783"/>
    <w:rsid w:val="009F11FB"/>
    <w:rsid w:val="009F17F1"/>
    <w:rsid w:val="009F23A5"/>
    <w:rsid w:val="009F38E6"/>
    <w:rsid w:val="009F5B09"/>
    <w:rsid w:val="009F5E56"/>
    <w:rsid w:val="009F6262"/>
    <w:rsid w:val="009F7DEC"/>
    <w:rsid w:val="00A004A5"/>
    <w:rsid w:val="00A00D40"/>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C51"/>
    <w:rsid w:val="00A07E7C"/>
    <w:rsid w:val="00A10F10"/>
    <w:rsid w:val="00A10F20"/>
    <w:rsid w:val="00A10F82"/>
    <w:rsid w:val="00A12121"/>
    <w:rsid w:val="00A12537"/>
    <w:rsid w:val="00A14961"/>
    <w:rsid w:val="00A15745"/>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7242"/>
    <w:rsid w:val="00A27954"/>
    <w:rsid w:val="00A3034C"/>
    <w:rsid w:val="00A303D7"/>
    <w:rsid w:val="00A307AC"/>
    <w:rsid w:val="00A3153B"/>
    <w:rsid w:val="00A31920"/>
    <w:rsid w:val="00A32CB1"/>
    <w:rsid w:val="00A32DE2"/>
    <w:rsid w:val="00A3319B"/>
    <w:rsid w:val="00A33A7E"/>
    <w:rsid w:val="00A35E0F"/>
    <w:rsid w:val="00A41E89"/>
    <w:rsid w:val="00A43CD8"/>
    <w:rsid w:val="00A446A8"/>
    <w:rsid w:val="00A44E31"/>
    <w:rsid w:val="00A45974"/>
    <w:rsid w:val="00A46B7C"/>
    <w:rsid w:val="00A47B8D"/>
    <w:rsid w:val="00A5001D"/>
    <w:rsid w:val="00A50C9C"/>
    <w:rsid w:val="00A52542"/>
    <w:rsid w:val="00A53423"/>
    <w:rsid w:val="00A54577"/>
    <w:rsid w:val="00A54610"/>
    <w:rsid w:val="00A54DD6"/>
    <w:rsid w:val="00A57097"/>
    <w:rsid w:val="00A600C8"/>
    <w:rsid w:val="00A607AC"/>
    <w:rsid w:val="00A60F00"/>
    <w:rsid w:val="00A60F0F"/>
    <w:rsid w:val="00A63010"/>
    <w:rsid w:val="00A637D4"/>
    <w:rsid w:val="00A639F0"/>
    <w:rsid w:val="00A63D6A"/>
    <w:rsid w:val="00A643A5"/>
    <w:rsid w:val="00A64404"/>
    <w:rsid w:val="00A64457"/>
    <w:rsid w:val="00A64B9D"/>
    <w:rsid w:val="00A64BCC"/>
    <w:rsid w:val="00A662D1"/>
    <w:rsid w:val="00A66A2B"/>
    <w:rsid w:val="00A678E1"/>
    <w:rsid w:val="00A70102"/>
    <w:rsid w:val="00A70457"/>
    <w:rsid w:val="00A70F13"/>
    <w:rsid w:val="00A70FEB"/>
    <w:rsid w:val="00A71695"/>
    <w:rsid w:val="00A71F90"/>
    <w:rsid w:val="00A743AE"/>
    <w:rsid w:val="00A74663"/>
    <w:rsid w:val="00A74835"/>
    <w:rsid w:val="00A77453"/>
    <w:rsid w:val="00A80A1E"/>
    <w:rsid w:val="00A8111F"/>
    <w:rsid w:val="00A82385"/>
    <w:rsid w:val="00A8396C"/>
    <w:rsid w:val="00A85060"/>
    <w:rsid w:val="00A85131"/>
    <w:rsid w:val="00A857CB"/>
    <w:rsid w:val="00A8697D"/>
    <w:rsid w:val="00A86C6C"/>
    <w:rsid w:val="00A86EA0"/>
    <w:rsid w:val="00A909DA"/>
    <w:rsid w:val="00A90D75"/>
    <w:rsid w:val="00A90E3E"/>
    <w:rsid w:val="00A9180C"/>
    <w:rsid w:val="00A91C6B"/>
    <w:rsid w:val="00A925C6"/>
    <w:rsid w:val="00A927B1"/>
    <w:rsid w:val="00A944F3"/>
    <w:rsid w:val="00A9458B"/>
    <w:rsid w:val="00A945AC"/>
    <w:rsid w:val="00A94B4E"/>
    <w:rsid w:val="00A94EA7"/>
    <w:rsid w:val="00A950DE"/>
    <w:rsid w:val="00A95853"/>
    <w:rsid w:val="00A95E03"/>
    <w:rsid w:val="00A95F41"/>
    <w:rsid w:val="00A95F95"/>
    <w:rsid w:val="00A966B2"/>
    <w:rsid w:val="00A966D4"/>
    <w:rsid w:val="00A97A3D"/>
    <w:rsid w:val="00AA0464"/>
    <w:rsid w:val="00AA0C06"/>
    <w:rsid w:val="00AA2B34"/>
    <w:rsid w:val="00AA482B"/>
    <w:rsid w:val="00AA5625"/>
    <w:rsid w:val="00AA6682"/>
    <w:rsid w:val="00AA7AD6"/>
    <w:rsid w:val="00AB008F"/>
    <w:rsid w:val="00AB082A"/>
    <w:rsid w:val="00AB162F"/>
    <w:rsid w:val="00AB1BB2"/>
    <w:rsid w:val="00AB1C10"/>
    <w:rsid w:val="00AB1FC6"/>
    <w:rsid w:val="00AB22EE"/>
    <w:rsid w:val="00AB4A2C"/>
    <w:rsid w:val="00AB56DB"/>
    <w:rsid w:val="00AB5A12"/>
    <w:rsid w:val="00AB657B"/>
    <w:rsid w:val="00AB6B3E"/>
    <w:rsid w:val="00AB6C49"/>
    <w:rsid w:val="00AB7428"/>
    <w:rsid w:val="00AC0FBB"/>
    <w:rsid w:val="00AC1D37"/>
    <w:rsid w:val="00AC20A4"/>
    <w:rsid w:val="00AC2921"/>
    <w:rsid w:val="00AC38C6"/>
    <w:rsid w:val="00AC4FD0"/>
    <w:rsid w:val="00AC5C9D"/>
    <w:rsid w:val="00AC6046"/>
    <w:rsid w:val="00AC6592"/>
    <w:rsid w:val="00AC7600"/>
    <w:rsid w:val="00AC7B56"/>
    <w:rsid w:val="00AD0087"/>
    <w:rsid w:val="00AD0184"/>
    <w:rsid w:val="00AD07D2"/>
    <w:rsid w:val="00AD0883"/>
    <w:rsid w:val="00AD1AFF"/>
    <w:rsid w:val="00AD1EBB"/>
    <w:rsid w:val="00AD1EC0"/>
    <w:rsid w:val="00AD407E"/>
    <w:rsid w:val="00AD4AEA"/>
    <w:rsid w:val="00AD56CA"/>
    <w:rsid w:val="00AD60B4"/>
    <w:rsid w:val="00AD62CB"/>
    <w:rsid w:val="00AD7A09"/>
    <w:rsid w:val="00AD7F4F"/>
    <w:rsid w:val="00AE0B64"/>
    <w:rsid w:val="00AE0C03"/>
    <w:rsid w:val="00AE2793"/>
    <w:rsid w:val="00AE2A30"/>
    <w:rsid w:val="00AE33C8"/>
    <w:rsid w:val="00AE3B11"/>
    <w:rsid w:val="00AE53A3"/>
    <w:rsid w:val="00AE5FCF"/>
    <w:rsid w:val="00AE6438"/>
    <w:rsid w:val="00AE64F5"/>
    <w:rsid w:val="00AE70C5"/>
    <w:rsid w:val="00AE7B2B"/>
    <w:rsid w:val="00AF0362"/>
    <w:rsid w:val="00AF0701"/>
    <w:rsid w:val="00AF159E"/>
    <w:rsid w:val="00AF1640"/>
    <w:rsid w:val="00AF2563"/>
    <w:rsid w:val="00AF3375"/>
    <w:rsid w:val="00AF35A0"/>
    <w:rsid w:val="00AF3EED"/>
    <w:rsid w:val="00AF452A"/>
    <w:rsid w:val="00AF4C26"/>
    <w:rsid w:val="00AF5274"/>
    <w:rsid w:val="00AF5344"/>
    <w:rsid w:val="00AF5820"/>
    <w:rsid w:val="00AF6341"/>
    <w:rsid w:val="00B00BAE"/>
    <w:rsid w:val="00B0162A"/>
    <w:rsid w:val="00B017FA"/>
    <w:rsid w:val="00B018FF"/>
    <w:rsid w:val="00B03084"/>
    <w:rsid w:val="00B03DC0"/>
    <w:rsid w:val="00B03E05"/>
    <w:rsid w:val="00B041C6"/>
    <w:rsid w:val="00B05D68"/>
    <w:rsid w:val="00B06E41"/>
    <w:rsid w:val="00B06F0C"/>
    <w:rsid w:val="00B07631"/>
    <w:rsid w:val="00B07BEF"/>
    <w:rsid w:val="00B10897"/>
    <w:rsid w:val="00B10DF4"/>
    <w:rsid w:val="00B114EE"/>
    <w:rsid w:val="00B11561"/>
    <w:rsid w:val="00B11DA7"/>
    <w:rsid w:val="00B128BB"/>
    <w:rsid w:val="00B12D77"/>
    <w:rsid w:val="00B12E37"/>
    <w:rsid w:val="00B13BED"/>
    <w:rsid w:val="00B13DC8"/>
    <w:rsid w:val="00B14B30"/>
    <w:rsid w:val="00B14E7B"/>
    <w:rsid w:val="00B155FA"/>
    <w:rsid w:val="00B16179"/>
    <w:rsid w:val="00B16B9C"/>
    <w:rsid w:val="00B16C76"/>
    <w:rsid w:val="00B16D68"/>
    <w:rsid w:val="00B16EDA"/>
    <w:rsid w:val="00B172AF"/>
    <w:rsid w:val="00B1743E"/>
    <w:rsid w:val="00B17A4E"/>
    <w:rsid w:val="00B20D67"/>
    <w:rsid w:val="00B21294"/>
    <w:rsid w:val="00B2130B"/>
    <w:rsid w:val="00B225A4"/>
    <w:rsid w:val="00B22CAF"/>
    <w:rsid w:val="00B23032"/>
    <w:rsid w:val="00B234AB"/>
    <w:rsid w:val="00B23903"/>
    <w:rsid w:val="00B23926"/>
    <w:rsid w:val="00B23D78"/>
    <w:rsid w:val="00B26422"/>
    <w:rsid w:val="00B314C9"/>
    <w:rsid w:val="00B31B9C"/>
    <w:rsid w:val="00B31E7E"/>
    <w:rsid w:val="00B32C0F"/>
    <w:rsid w:val="00B335D6"/>
    <w:rsid w:val="00B33E01"/>
    <w:rsid w:val="00B3445F"/>
    <w:rsid w:val="00B36D3D"/>
    <w:rsid w:val="00B36D64"/>
    <w:rsid w:val="00B37B23"/>
    <w:rsid w:val="00B37EF4"/>
    <w:rsid w:val="00B37F63"/>
    <w:rsid w:val="00B402DD"/>
    <w:rsid w:val="00B40AD2"/>
    <w:rsid w:val="00B40B5E"/>
    <w:rsid w:val="00B40C48"/>
    <w:rsid w:val="00B41647"/>
    <w:rsid w:val="00B41E32"/>
    <w:rsid w:val="00B43286"/>
    <w:rsid w:val="00B438A0"/>
    <w:rsid w:val="00B44575"/>
    <w:rsid w:val="00B44A3D"/>
    <w:rsid w:val="00B45878"/>
    <w:rsid w:val="00B45CC0"/>
    <w:rsid w:val="00B466B7"/>
    <w:rsid w:val="00B46BB0"/>
    <w:rsid w:val="00B47126"/>
    <w:rsid w:val="00B473CB"/>
    <w:rsid w:val="00B50484"/>
    <w:rsid w:val="00B51021"/>
    <w:rsid w:val="00B52539"/>
    <w:rsid w:val="00B52695"/>
    <w:rsid w:val="00B5312A"/>
    <w:rsid w:val="00B55704"/>
    <w:rsid w:val="00B5655D"/>
    <w:rsid w:val="00B57391"/>
    <w:rsid w:val="00B57B90"/>
    <w:rsid w:val="00B57D36"/>
    <w:rsid w:val="00B61388"/>
    <w:rsid w:val="00B61835"/>
    <w:rsid w:val="00B61A29"/>
    <w:rsid w:val="00B61A33"/>
    <w:rsid w:val="00B61F5F"/>
    <w:rsid w:val="00B6211C"/>
    <w:rsid w:val="00B62AB3"/>
    <w:rsid w:val="00B647A3"/>
    <w:rsid w:val="00B66542"/>
    <w:rsid w:val="00B66AB0"/>
    <w:rsid w:val="00B67318"/>
    <w:rsid w:val="00B67B0F"/>
    <w:rsid w:val="00B70881"/>
    <w:rsid w:val="00B714DD"/>
    <w:rsid w:val="00B71670"/>
    <w:rsid w:val="00B7183C"/>
    <w:rsid w:val="00B718EC"/>
    <w:rsid w:val="00B71A6F"/>
    <w:rsid w:val="00B74709"/>
    <w:rsid w:val="00B75B07"/>
    <w:rsid w:val="00B75E0B"/>
    <w:rsid w:val="00B76049"/>
    <w:rsid w:val="00B768E5"/>
    <w:rsid w:val="00B80081"/>
    <w:rsid w:val="00B808B3"/>
    <w:rsid w:val="00B80CE8"/>
    <w:rsid w:val="00B811A9"/>
    <w:rsid w:val="00B82A57"/>
    <w:rsid w:val="00B82D40"/>
    <w:rsid w:val="00B85E5D"/>
    <w:rsid w:val="00B86E95"/>
    <w:rsid w:val="00B87C0C"/>
    <w:rsid w:val="00B90305"/>
    <w:rsid w:val="00B90FA9"/>
    <w:rsid w:val="00B92CA3"/>
    <w:rsid w:val="00B94AB4"/>
    <w:rsid w:val="00B94D78"/>
    <w:rsid w:val="00B954FC"/>
    <w:rsid w:val="00B96D6E"/>
    <w:rsid w:val="00B9717A"/>
    <w:rsid w:val="00B9776B"/>
    <w:rsid w:val="00BA0B6E"/>
    <w:rsid w:val="00BA0B78"/>
    <w:rsid w:val="00BA1E95"/>
    <w:rsid w:val="00BA2257"/>
    <w:rsid w:val="00BA2BD8"/>
    <w:rsid w:val="00BA2E31"/>
    <w:rsid w:val="00BA4575"/>
    <w:rsid w:val="00BA496F"/>
    <w:rsid w:val="00BA57A9"/>
    <w:rsid w:val="00BA584C"/>
    <w:rsid w:val="00BA5879"/>
    <w:rsid w:val="00BA5DDC"/>
    <w:rsid w:val="00BB07ED"/>
    <w:rsid w:val="00BB11C5"/>
    <w:rsid w:val="00BB2BB9"/>
    <w:rsid w:val="00BB4327"/>
    <w:rsid w:val="00BB60B4"/>
    <w:rsid w:val="00BB6111"/>
    <w:rsid w:val="00BB6AFA"/>
    <w:rsid w:val="00BB6E80"/>
    <w:rsid w:val="00BB7907"/>
    <w:rsid w:val="00BC044A"/>
    <w:rsid w:val="00BC24F4"/>
    <w:rsid w:val="00BC31DF"/>
    <w:rsid w:val="00BC3C47"/>
    <w:rsid w:val="00BC426F"/>
    <w:rsid w:val="00BC6DE9"/>
    <w:rsid w:val="00BD0021"/>
    <w:rsid w:val="00BD06D8"/>
    <w:rsid w:val="00BD101A"/>
    <w:rsid w:val="00BD182D"/>
    <w:rsid w:val="00BD19D7"/>
    <w:rsid w:val="00BD31EE"/>
    <w:rsid w:val="00BD4518"/>
    <w:rsid w:val="00BD5B8B"/>
    <w:rsid w:val="00BD6203"/>
    <w:rsid w:val="00BD6354"/>
    <w:rsid w:val="00BD7404"/>
    <w:rsid w:val="00BE09DC"/>
    <w:rsid w:val="00BE32EB"/>
    <w:rsid w:val="00BE331D"/>
    <w:rsid w:val="00BE333C"/>
    <w:rsid w:val="00BE41AB"/>
    <w:rsid w:val="00BE4FF5"/>
    <w:rsid w:val="00BE56E7"/>
    <w:rsid w:val="00BE574C"/>
    <w:rsid w:val="00BE60D0"/>
    <w:rsid w:val="00BE699D"/>
    <w:rsid w:val="00BE69DD"/>
    <w:rsid w:val="00BE723E"/>
    <w:rsid w:val="00BE77A4"/>
    <w:rsid w:val="00BF1227"/>
    <w:rsid w:val="00BF2ED4"/>
    <w:rsid w:val="00BF3AD0"/>
    <w:rsid w:val="00BF3AEF"/>
    <w:rsid w:val="00BF3D5A"/>
    <w:rsid w:val="00BF45D0"/>
    <w:rsid w:val="00BF503F"/>
    <w:rsid w:val="00BF5132"/>
    <w:rsid w:val="00BF520B"/>
    <w:rsid w:val="00BF5B9C"/>
    <w:rsid w:val="00BF5BFC"/>
    <w:rsid w:val="00BF6E08"/>
    <w:rsid w:val="00C003EB"/>
    <w:rsid w:val="00C006C3"/>
    <w:rsid w:val="00C00E25"/>
    <w:rsid w:val="00C00EF2"/>
    <w:rsid w:val="00C01E94"/>
    <w:rsid w:val="00C0211F"/>
    <w:rsid w:val="00C024C8"/>
    <w:rsid w:val="00C02705"/>
    <w:rsid w:val="00C03364"/>
    <w:rsid w:val="00C0339A"/>
    <w:rsid w:val="00C03C7D"/>
    <w:rsid w:val="00C055AD"/>
    <w:rsid w:val="00C0758C"/>
    <w:rsid w:val="00C07F09"/>
    <w:rsid w:val="00C07FA5"/>
    <w:rsid w:val="00C102AB"/>
    <w:rsid w:val="00C10A15"/>
    <w:rsid w:val="00C10AB1"/>
    <w:rsid w:val="00C11903"/>
    <w:rsid w:val="00C11E2B"/>
    <w:rsid w:val="00C126A4"/>
    <w:rsid w:val="00C1290E"/>
    <w:rsid w:val="00C12F38"/>
    <w:rsid w:val="00C1318D"/>
    <w:rsid w:val="00C136A6"/>
    <w:rsid w:val="00C14FAB"/>
    <w:rsid w:val="00C15451"/>
    <w:rsid w:val="00C17ACA"/>
    <w:rsid w:val="00C17D58"/>
    <w:rsid w:val="00C20249"/>
    <w:rsid w:val="00C21933"/>
    <w:rsid w:val="00C22897"/>
    <w:rsid w:val="00C23968"/>
    <w:rsid w:val="00C23B8D"/>
    <w:rsid w:val="00C246DA"/>
    <w:rsid w:val="00C25941"/>
    <w:rsid w:val="00C25C40"/>
    <w:rsid w:val="00C25EA8"/>
    <w:rsid w:val="00C26218"/>
    <w:rsid w:val="00C2780D"/>
    <w:rsid w:val="00C278B2"/>
    <w:rsid w:val="00C30EBC"/>
    <w:rsid w:val="00C32964"/>
    <w:rsid w:val="00C3459A"/>
    <w:rsid w:val="00C34F53"/>
    <w:rsid w:val="00C356A1"/>
    <w:rsid w:val="00C3652B"/>
    <w:rsid w:val="00C368BD"/>
    <w:rsid w:val="00C36927"/>
    <w:rsid w:val="00C372B4"/>
    <w:rsid w:val="00C376D5"/>
    <w:rsid w:val="00C37E9C"/>
    <w:rsid w:val="00C40412"/>
    <w:rsid w:val="00C415AE"/>
    <w:rsid w:val="00C41DFE"/>
    <w:rsid w:val="00C41EB5"/>
    <w:rsid w:val="00C41F08"/>
    <w:rsid w:val="00C4206E"/>
    <w:rsid w:val="00C432D0"/>
    <w:rsid w:val="00C43590"/>
    <w:rsid w:val="00C436EB"/>
    <w:rsid w:val="00C43843"/>
    <w:rsid w:val="00C451A4"/>
    <w:rsid w:val="00C45527"/>
    <w:rsid w:val="00C4724A"/>
    <w:rsid w:val="00C504C9"/>
    <w:rsid w:val="00C5086F"/>
    <w:rsid w:val="00C50C0E"/>
    <w:rsid w:val="00C50ED6"/>
    <w:rsid w:val="00C5144F"/>
    <w:rsid w:val="00C52615"/>
    <w:rsid w:val="00C53FAB"/>
    <w:rsid w:val="00C55589"/>
    <w:rsid w:val="00C56910"/>
    <w:rsid w:val="00C56C61"/>
    <w:rsid w:val="00C56E28"/>
    <w:rsid w:val="00C60466"/>
    <w:rsid w:val="00C60DF1"/>
    <w:rsid w:val="00C60F95"/>
    <w:rsid w:val="00C61587"/>
    <w:rsid w:val="00C62341"/>
    <w:rsid w:val="00C62435"/>
    <w:rsid w:val="00C62BCF"/>
    <w:rsid w:val="00C64D20"/>
    <w:rsid w:val="00C6618D"/>
    <w:rsid w:val="00C661B3"/>
    <w:rsid w:val="00C67185"/>
    <w:rsid w:val="00C6751E"/>
    <w:rsid w:val="00C67667"/>
    <w:rsid w:val="00C70B1A"/>
    <w:rsid w:val="00C70E6A"/>
    <w:rsid w:val="00C7146D"/>
    <w:rsid w:val="00C7149E"/>
    <w:rsid w:val="00C714EF"/>
    <w:rsid w:val="00C71F43"/>
    <w:rsid w:val="00C72F5F"/>
    <w:rsid w:val="00C73EF6"/>
    <w:rsid w:val="00C7603C"/>
    <w:rsid w:val="00C77695"/>
    <w:rsid w:val="00C77CAE"/>
    <w:rsid w:val="00C80412"/>
    <w:rsid w:val="00C809CC"/>
    <w:rsid w:val="00C81B86"/>
    <w:rsid w:val="00C81F6E"/>
    <w:rsid w:val="00C8202F"/>
    <w:rsid w:val="00C821FA"/>
    <w:rsid w:val="00C82C70"/>
    <w:rsid w:val="00C832CC"/>
    <w:rsid w:val="00C83A94"/>
    <w:rsid w:val="00C83F63"/>
    <w:rsid w:val="00C846A2"/>
    <w:rsid w:val="00C84BD5"/>
    <w:rsid w:val="00C8536B"/>
    <w:rsid w:val="00C85952"/>
    <w:rsid w:val="00C8610C"/>
    <w:rsid w:val="00C86171"/>
    <w:rsid w:val="00C8649B"/>
    <w:rsid w:val="00C9072D"/>
    <w:rsid w:val="00C91E9E"/>
    <w:rsid w:val="00C91F3D"/>
    <w:rsid w:val="00C943B9"/>
    <w:rsid w:val="00C94EDD"/>
    <w:rsid w:val="00C952D0"/>
    <w:rsid w:val="00C954D3"/>
    <w:rsid w:val="00C97735"/>
    <w:rsid w:val="00C97B39"/>
    <w:rsid w:val="00CA126E"/>
    <w:rsid w:val="00CA1646"/>
    <w:rsid w:val="00CA16C8"/>
    <w:rsid w:val="00CA1870"/>
    <w:rsid w:val="00CA2058"/>
    <w:rsid w:val="00CA2A63"/>
    <w:rsid w:val="00CA2ACE"/>
    <w:rsid w:val="00CA3F57"/>
    <w:rsid w:val="00CA4AC4"/>
    <w:rsid w:val="00CA5247"/>
    <w:rsid w:val="00CA572D"/>
    <w:rsid w:val="00CA5E2B"/>
    <w:rsid w:val="00CA7523"/>
    <w:rsid w:val="00CB11AE"/>
    <w:rsid w:val="00CB1392"/>
    <w:rsid w:val="00CB1633"/>
    <w:rsid w:val="00CB1C92"/>
    <w:rsid w:val="00CB29C3"/>
    <w:rsid w:val="00CB3462"/>
    <w:rsid w:val="00CB3504"/>
    <w:rsid w:val="00CB3BF3"/>
    <w:rsid w:val="00CB49B9"/>
    <w:rsid w:val="00CB4F62"/>
    <w:rsid w:val="00CB53C6"/>
    <w:rsid w:val="00CB5CCE"/>
    <w:rsid w:val="00CB618D"/>
    <w:rsid w:val="00CB62A5"/>
    <w:rsid w:val="00CB6F90"/>
    <w:rsid w:val="00CB70C4"/>
    <w:rsid w:val="00CB7BEB"/>
    <w:rsid w:val="00CB7C87"/>
    <w:rsid w:val="00CB7FFB"/>
    <w:rsid w:val="00CC019A"/>
    <w:rsid w:val="00CC07E3"/>
    <w:rsid w:val="00CC2697"/>
    <w:rsid w:val="00CC2B99"/>
    <w:rsid w:val="00CC2BB4"/>
    <w:rsid w:val="00CC30DF"/>
    <w:rsid w:val="00CC3A2E"/>
    <w:rsid w:val="00CC3BBC"/>
    <w:rsid w:val="00CC3EC7"/>
    <w:rsid w:val="00CC566A"/>
    <w:rsid w:val="00CC571C"/>
    <w:rsid w:val="00CC6050"/>
    <w:rsid w:val="00CC6678"/>
    <w:rsid w:val="00CC717A"/>
    <w:rsid w:val="00CC7304"/>
    <w:rsid w:val="00CD0BE3"/>
    <w:rsid w:val="00CD1DE6"/>
    <w:rsid w:val="00CD252E"/>
    <w:rsid w:val="00CD28EE"/>
    <w:rsid w:val="00CD2B06"/>
    <w:rsid w:val="00CD3301"/>
    <w:rsid w:val="00CD492E"/>
    <w:rsid w:val="00CD4C07"/>
    <w:rsid w:val="00CD4C4A"/>
    <w:rsid w:val="00CD4EF9"/>
    <w:rsid w:val="00CD6E98"/>
    <w:rsid w:val="00CD7ADA"/>
    <w:rsid w:val="00CE193A"/>
    <w:rsid w:val="00CE1EBD"/>
    <w:rsid w:val="00CE1F32"/>
    <w:rsid w:val="00CE24CE"/>
    <w:rsid w:val="00CE32C6"/>
    <w:rsid w:val="00CE4703"/>
    <w:rsid w:val="00CE5897"/>
    <w:rsid w:val="00CE5AB1"/>
    <w:rsid w:val="00CE614F"/>
    <w:rsid w:val="00CE731E"/>
    <w:rsid w:val="00CE7B46"/>
    <w:rsid w:val="00CE7DD2"/>
    <w:rsid w:val="00CF0F2B"/>
    <w:rsid w:val="00CF1217"/>
    <w:rsid w:val="00CF22D8"/>
    <w:rsid w:val="00CF235C"/>
    <w:rsid w:val="00CF2987"/>
    <w:rsid w:val="00CF3314"/>
    <w:rsid w:val="00CF3486"/>
    <w:rsid w:val="00CF63E3"/>
    <w:rsid w:val="00CF723B"/>
    <w:rsid w:val="00CF758E"/>
    <w:rsid w:val="00CF7A2B"/>
    <w:rsid w:val="00D0089B"/>
    <w:rsid w:val="00D00E42"/>
    <w:rsid w:val="00D011B9"/>
    <w:rsid w:val="00D015EA"/>
    <w:rsid w:val="00D0254A"/>
    <w:rsid w:val="00D0267D"/>
    <w:rsid w:val="00D036EF"/>
    <w:rsid w:val="00D0486D"/>
    <w:rsid w:val="00D05ABC"/>
    <w:rsid w:val="00D064C6"/>
    <w:rsid w:val="00D072C8"/>
    <w:rsid w:val="00D0734A"/>
    <w:rsid w:val="00D07513"/>
    <w:rsid w:val="00D0751D"/>
    <w:rsid w:val="00D11089"/>
    <w:rsid w:val="00D12EC6"/>
    <w:rsid w:val="00D14CD8"/>
    <w:rsid w:val="00D14E33"/>
    <w:rsid w:val="00D151E7"/>
    <w:rsid w:val="00D1548B"/>
    <w:rsid w:val="00D156A9"/>
    <w:rsid w:val="00D16B83"/>
    <w:rsid w:val="00D17961"/>
    <w:rsid w:val="00D17A8E"/>
    <w:rsid w:val="00D219B1"/>
    <w:rsid w:val="00D21ED9"/>
    <w:rsid w:val="00D22998"/>
    <w:rsid w:val="00D22B81"/>
    <w:rsid w:val="00D22F71"/>
    <w:rsid w:val="00D23B1B"/>
    <w:rsid w:val="00D265C7"/>
    <w:rsid w:val="00D2773A"/>
    <w:rsid w:val="00D3137C"/>
    <w:rsid w:val="00D316C1"/>
    <w:rsid w:val="00D316E4"/>
    <w:rsid w:val="00D32797"/>
    <w:rsid w:val="00D32D9E"/>
    <w:rsid w:val="00D32F7B"/>
    <w:rsid w:val="00D33227"/>
    <w:rsid w:val="00D33AFD"/>
    <w:rsid w:val="00D34793"/>
    <w:rsid w:val="00D36112"/>
    <w:rsid w:val="00D364C5"/>
    <w:rsid w:val="00D368E6"/>
    <w:rsid w:val="00D37D91"/>
    <w:rsid w:val="00D40714"/>
    <w:rsid w:val="00D40D78"/>
    <w:rsid w:val="00D4186C"/>
    <w:rsid w:val="00D4187F"/>
    <w:rsid w:val="00D41BEC"/>
    <w:rsid w:val="00D42AEC"/>
    <w:rsid w:val="00D42E82"/>
    <w:rsid w:val="00D43618"/>
    <w:rsid w:val="00D4375E"/>
    <w:rsid w:val="00D43B66"/>
    <w:rsid w:val="00D4496B"/>
    <w:rsid w:val="00D44EA3"/>
    <w:rsid w:val="00D46362"/>
    <w:rsid w:val="00D504BD"/>
    <w:rsid w:val="00D507E1"/>
    <w:rsid w:val="00D5274C"/>
    <w:rsid w:val="00D52D7A"/>
    <w:rsid w:val="00D533A6"/>
    <w:rsid w:val="00D53906"/>
    <w:rsid w:val="00D570E4"/>
    <w:rsid w:val="00D575AD"/>
    <w:rsid w:val="00D57B05"/>
    <w:rsid w:val="00D60728"/>
    <w:rsid w:val="00D61409"/>
    <w:rsid w:val="00D61526"/>
    <w:rsid w:val="00D61E7E"/>
    <w:rsid w:val="00D626D4"/>
    <w:rsid w:val="00D6323E"/>
    <w:rsid w:val="00D63E5C"/>
    <w:rsid w:val="00D64152"/>
    <w:rsid w:val="00D641D9"/>
    <w:rsid w:val="00D655BC"/>
    <w:rsid w:val="00D658F3"/>
    <w:rsid w:val="00D6627D"/>
    <w:rsid w:val="00D666C7"/>
    <w:rsid w:val="00D66CFC"/>
    <w:rsid w:val="00D67003"/>
    <w:rsid w:val="00D6762F"/>
    <w:rsid w:val="00D6776A"/>
    <w:rsid w:val="00D712EB"/>
    <w:rsid w:val="00D71C91"/>
    <w:rsid w:val="00D72C71"/>
    <w:rsid w:val="00D73065"/>
    <w:rsid w:val="00D74FFE"/>
    <w:rsid w:val="00D75D87"/>
    <w:rsid w:val="00D762A4"/>
    <w:rsid w:val="00D76374"/>
    <w:rsid w:val="00D77F69"/>
    <w:rsid w:val="00D80927"/>
    <w:rsid w:val="00D8361E"/>
    <w:rsid w:val="00D841B9"/>
    <w:rsid w:val="00D84449"/>
    <w:rsid w:val="00D84C09"/>
    <w:rsid w:val="00D853BF"/>
    <w:rsid w:val="00D859CF"/>
    <w:rsid w:val="00D87895"/>
    <w:rsid w:val="00D9023A"/>
    <w:rsid w:val="00D9090B"/>
    <w:rsid w:val="00D90D5D"/>
    <w:rsid w:val="00D911E5"/>
    <w:rsid w:val="00D9160D"/>
    <w:rsid w:val="00D9188D"/>
    <w:rsid w:val="00D94D07"/>
    <w:rsid w:val="00D95B3C"/>
    <w:rsid w:val="00D95B82"/>
    <w:rsid w:val="00D95FB7"/>
    <w:rsid w:val="00D963BC"/>
    <w:rsid w:val="00D96F35"/>
    <w:rsid w:val="00D97E2D"/>
    <w:rsid w:val="00D97EF3"/>
    <w:rsid w:val="00DA09ED"/>
    <w:rsid w:val="00DA11DC"/>
    <w:rsid w:val="00DA1BBC"/>
    <w:rsid w:val="00DA326F"/>
    <w:rsid w:val="00DA6946"/>
    <w:rsid w:val="00DA7482"/>
    <w:rsid w:val="00DA752E"/>
    <w:rsid w:val="00DA7C66"/>
    <w:rsid w:val="00DB02A4"/>
    <w:rsid w:val="00DB076F"/>
    <w:rsid w:val="00DB07B1"/>
    <w:rsid w:val="00DB0CBB"/>
    <w:rsid w:val="00DB0EF6"/>
    <w:rsid w:val="00DB16B4"/>
    <w:rsid w:val="00DB16FF"/>
    <w:rsid w:val="00DB1863"/>
    <w:rsid w:val="00DB227A"/>
    <w:rsid w:val="00DB24DF"/>
    <w:rsid w:val="00DB2A5F"/>
    <w:rsid w:val="00DB719A"/>
    <w:rsid w:val="00DC1056"/>
    <w:rsid w:val="00DC115F"/>
    <w:rsid w:val="00DC1469"/>
    <w:rsid w:val="00DC1C43"/>
    <w:rsid w:val="00DC26E2"/>
    <w:rsid w:val="00DC2D94"/>
    <w:rsid w:val="00DC4D5D"/>
    <w:rsid w:val="00DC4EB4"/>
    <w:rsid w:val="00DC537D"/>
    <w:rsid w:val="00DC543E"/>
    <w:rsid w:val="00DC5939"/>
    <w:rsid w:val="00DC5E13"/>
    <w:rsid w:val="00DC6406"/>
    <w:rsid w:val="00DC699D"/>
    <w:rsid w:val="00DC78A5"/>
    <w:rsid w:val="00DD037F"/>
    <w:rsid w:val="00DD0F10"/>
    <w:rsid w:val="00DD292B"/>
    <w:rsid w:val="00DD2AFE"/>
    <w:rsid w:val="00DD2C83"/>
    <w:rsid w:val="00DD2D68"/>
    <w:rsid w:val="00DD3311"/>
    <w:rsid w:val="00DD490D"/>
    <w:rsid w:val="00DD51A0"/>
    <w:rsid w:val="00DE1440"/>
    <w:rsid w:val="00DE1B20"/>
    <w:rsid w:val="00DE1EEC"/>
    <w:rsid w:val="00DE25D2"/>
    <w:rsid w:val="00DE26DC"/>
    <w:rsid w:val="00DE29B3"/>
    <w:rsid w:val="00DE346A"/>
    <w:rsid w:val="00DE3645"/>
    <w:rsid w:val="00DE4246"/>
    <w:rsid w:val="00DE624B"/>
    <w:rsid w:val="00DE6C61"/>
    <w:rsid w:val="00DE7E19"/>
    <w:rsid w:val="00DF0942"/>
    <w:rsid w:val="00DF13FF"/>
    <w:rsid w:val="00DF1BB6"/>
    <w:rsid w:val="00DF2925"/>
    <w:rsid w:val="00DF2B2C"/>
    <w:rsid w:val="00DF3CD3"/>
    <w:rsid w:val="00DF4070"/>
    <w:rsid w:val="00DF5715"/>
    <w:rsid w:val="00DF608C"/>
    <w:rsid w:val="00DF658D"/>
    <w:rsid w:val="00DF6BE2"/>
    <w:rsid w:val="00DF6FE7"/>
    <w:rsid w:val="00DF7C00"/>
    <w:rsid w:val="00E01021"/>
    <w:rsid w:val="00E03D80"/>
    <w:rsid w:val="00E05834"/>
    <w:rsid w:val="00E10B91"/>
    <w:rsid w:val="00E10D9D"/>
    <w:rsid w:val="00E11299"/>
    <w:rsid w:val="00E1145D"/>
    <w:rsid w:val="00E118A2"/>
    <w:rsid w:val="00E121E9"/>
    <w:rsid w:val="00E12850"/>
    <w:rsid w:val="00E128E4"/>
    <w:rsid w:val="00E13F00"/>
    <w:rsid w:val="00E14733"/>
    <w:rsid w:val="00E1493F"/>
    <w:rsid w:val="00E15EA7"/>
    <w:rsid w:val="00E16C17"/>
    <w:rsid w:val="00E17232"/>
    <w:rsid w:val="00E17A12"/>
    <w:rsid w:val="00E209AC"/>
    <w:rsid w:val="00E21061"/>
    <w:rsid w:val="00E22560"/>
    <w:rsid w:val="00E228BB"/>
    <w:rsid w:val="00E22A2A"/>
    <w:rsid w:val="00E239E0"/>
    <w:rsid w:val="00E23F78"/>
    <w:rsid w:val="00E24E9A"/>
    <w:rsid w:val="00E25E51"/>
    <w:rsid w:val="00E26A25"/>
    <w:rsid w:val="00E27028"/>
    <w:rsid w:val="00E2702A"/>
    <w:rsid w:val="00E27048"/>
    <w:rsid w:val="00E304C2"/>
    <w:rsid w:val="00E30592"/>
    <w:rsid w:val="00E309EC"/>
    <w:rsid w:val="00E30C76"/>
    <w:rsid w:val="00E320F1"/>
    <w:rsid w:val="00E322BF"/>
    <w:rsid w:val="00E32B2A"/>
    <w:rsid w:val="00E332D0"/>
    <w:rsid w:val="00E337EF"/>
    <w:rsid w:val="00E3450C"/>
    <w:rsid w:val="00E36E56"/>
    <w:rsid w:val="00E37BB2"/>
    <w:rsid w:val="00E37F0C"/>
    <w:rsid w:val="00E40318"/>
    <w:rsid w:val="00E415D2"/>
    <w:rsid w:val="00E41B69"/>
    <w:rsid w:val="00E41BA3"/>
    <w:rsid w:val="00E42679"/>
    <w:rsid w:val="00E42F6F"/>
    <w:rsid w:val="00E43714"/>
    <w:rsid w:val="00E446E5"/>
    <w:rsid w:val="00E45DE9"/>
    <w:rsid w:val="00E46B41"/>
    <w:rsid w:val="00E47609"/>
    <w:rsid w:val="00E4768F"/>
    <w:rsid w:val="00E50464"/>
    <w:rsid w:val="00E50B41"/>
    <w:rsid w:val="00E50FF6"/>
    <w:rsid w:val="00E52BAA"/>
    <w:rsid w:val="00E53411"/>
    <w:rsid w:val="00E5349F"/>
    <w:rsid w:val="00E535AA"/>
    <w:rsid w:val="00E53BE5"/>
    <w:rsid w:val="00E541AC"/>
    <w:rsid w:val="00E54C0E"/>
    <w:rsid w:val="00E559BA"/>
    <w:rsid w:val="00E56089"/>
    <w:rsid w:val="00E56354"/>
    <w:rsid w:val="00E5656F"/>
    <w:rsid w:val="00E5675D"/>
    <w:rsid w:val="00E56AF6"/>
    <w:rsid w:val="00E56D47"/>
    <w:rsid w:val="00E570E4"/>
    <w:rsid w:val="00E5787D"/>
    <w:rsid w:val="00E57FEA"/>
    <w:rsid w:val="00E60029"/>
    <w:rsid w:val="00E60F06"/>
    <w:rsid w:val="00E61CE7"/>
    <w:rsid w:val="00E62671"/>
    <w:rsid w:val="00E626A8"/>
    <w:rsid w:val="00E6306B"/>
    <w:rsid w:val="00E64610"/>
    <w:rsid w:val="00E6508B"/>
    <w:rsid w:val="00E66289"/>
    <w:rsid w:val="00E66350"/>
    <w:rsid w:val="00E6681A"/>
    <w:rsid w:val="00E669A3"/>
    <w:rsid w:val="00E671CC"/>
    <w:rsid w:val="00E675AF"/>
    <w:rsid w:val="00E67844"/>
    <w:rsid w:val="00E704F1"/>
    <w:rsid w:val="00E7099F"/>
    <w:rsid w:val="00E70D77"/>
    <w:rsid w:val="00E71230"/>
    <w:rsid w:val="00E7173B"/>
    <w:rsid w:val="00E717E4"/>
    <w:rsid w:val="00E71D37"/>
    <w:rsid w:val="00E71E35"/>
    <w:rsid w:val="00E72AAC"/>
    <w:rsid w:val="00E73FFF"/>
    <w:rsid w:val="00E74085"/>
    <w:rsid w:val="00E74D91"/>
    <w:rsid w:val="00E74E68"/>
    <w:rsid w:val="00E75965"/>
    <w:rsid w:val="00E759E0"/>
    <w:rsid w:val="00E75FF0"/>
    <w:rsid w:val="00E76AB6"/>
    <w:rsid w:val="00E76E0A"/>
    <w:rsid w:val="00E77DBD"/>
    <w:rsid w:val="00E8031B"/>
    <w:rsid w:val="00E80794"/>
    <w:rsid w:val="00E818C2"/>
    <w:rsid w:val="00E828D3"/>
    <w:rsid w:val="00E82BC9"/>
    <w:rsid w:val="00E83519"/>
    <w:rsid w:val="00E845A1"/>
    <w:rsid w:val="00E85359"/>
    <w:rsid w:val="00E8580B"/>
    <w:rsid w:val="00E85EE3"/>
    <w:rsid w:val="00E86DB3"/>
    <w:rsid w:val="00E86EDD"/>
    <w:rsid w:val="00E90592"/>
    <w:rsid w:val="00E9088E"/>
    <w:rsid w:val="00E90A69"/>
    <w:rsid w:val="00E913E9"/>
    <w:rsid w:val="00E916C3"/>
    <w:rsid w:val="00E91B47"/>
    <w:rsid w:val="00E928A2"/>
    <w:rsid w:val="00E930D0"/>
    <w:rsid w:val="00E93430"/>
    <w:rsid w:val="00E948B0"/>
    <w:rsid w:val="00E964E5"/>
    <w:rsid w:val="00E96BB2"/>
    <w:rsid w:val="00EA05E8"/>
    <w:rsid w:val="00EA07AC"/>
    <w:rsid w:val="00EA0C44"/>
    <w:rsid w:val="00EA1BF5"/>
    <w:rsid w:val="00EA1FD4"/>
    <w:rsid w:val="00EA2B3E"/>
    <w:rsid w:val="00EA3217"/>
    <w:rsid w:val="00EA333A"/>
    <w:rsid w:val="00EA379D"/>
    <w:rsid w:val="00EA4403"/>
    <w:rsid w:val="00EA54EB"/>
    <w:rsid w:val="00EA5F6F"/>
    <w:rsid w:val="00EA60FB"/>
    <w:rsid w:val="00EA6793"/>
    <w:rsid w:val="00EA7EB7"/>
    <w:rsid w:val="00EB0129"/>
    <w:rsid w:val="00EB26FF"/>
    <w:rsid w:val="00EB2DE3"/>
    <w:rsid w:val="00EB31F2"/>
    <w:rsid w:val="00EB4111"/>
    <w:rsid w:val="00EB45D8"/>
    <w:rsid w:val="00EB72FA"/>
    <w:rsid w:val="00EB74E9"/>
    <w:rsid w:val="00EB7608"/>
    <w:rsid w:val="00EC1082"/>
    <w:rsid w:val="00EC1AB8"/>
    <w:rsid w:val="00EC27A6"/>
    <w:rsid w:val="00EC281A"/>
    <w:rsid w:val="00EC2A7A"/>
    <w:rsid w:val="00EC2B39"/>
    <w:rsid w:val="00EC3216"/>
    <w:rsid w:val="00EC3A73"/>
    <w:rsid w:val="00EC4440"/>
    <w:rsid w:val="00EC500C"/>
    <w:rsid w:val="00EC6055"/>
    <w:rsid w:val="00EC6443"/>
    <w:rsid w:val="00EC64D1"/>
    <w:rsid w:val="00EC76C1"/>
    <w:rsid w:val="00ED0F5A"/>
    <w:rsid w:val="00ED13A6"/>
    <w:rsid w:val="00ED1659"/>
    <w:rsid w:val="00ED1A04"/>
    <w:rsid w:val="00ED2016"/>
    <w:rsid w:val="00ED234D"/>
    <w:rsid w:val="00ED3667"/>
    <w:rsid w:val="00ED47AB"/>
    <w:rsid w:val="00ED4A11"/>
    <w:rsid w:val="00ED5A75"/>
    <w:rsid w:val="00ED5C29"/>
    <w:rsid w:val="00ED640B"/>
    <w:rsid w:val="00ED7D95"/>
    <w:rsid w:val="00EE00BD"/>
    <w:rsid w:val="00EE0303"/>
    <w:rsid w:val="00EE0F6C"/>
    <w:rsid w:val="00EE1671"/>
    <w:rsid w:val="00EE1B78"/>
    <w:rsid w:val="00EE2CA5"/>
    <w:rsid w:val="00EE5477"/>
    <w:rsid w:val="00EE559B"/>
    <w:rsid w:val="00EE6E23"/>
    <w:rsid w:val="00EE6E7E"/>
    <w:rsid w:val="00EE7381"/>
    <w:rsid w:val="00EE7481"/>
    <w:rsid w:val="00EF0591"/>
    <w:rsid w:val="00EF0A05"/>
    <w:rsid w:val="00EF0AD5"/>
    <w:rsid w:val="00EF26A7"/>
    <w:rsid w:val="00EF2E51"/>
    <w:rsid w:val="00EF4083"/>
    <w:rsid w:val="00EF432E"/>
    <w:rsid w:val="00EF4558"/>
    <w:rsid w:val="00EF59D9"/>
    <w:rsid w:val="00EF6D91"/>
    <w:rsid w:val="00EF77D5"/>
    <w:rsid w:val="00EF7E1A"/>
    <w:rsid w:val="00EF7ED5"/>
    <w:rsid w:val="00EF7F29"/>
    <w:rsid w:val="00EF7FD6"/>
    <w:rsid w:val="00F0096E"/>
    <w:rsid w:val="00F01269"/>
    <w:rsid w:val="00F06DE2"/>
    <w:rsid w:val="00F07E05"/>
    <w:rsid w:val="00F07F2C"/>
    <w:rsid w:val="00F10E49"/>
    <w:rsid w:val="00F11029"/>
    <w:rsid w:val="00F13754"/>
    <w:rsid w:val="00F1481F"/>
    <w:rsid w:val="00F14BC8"/>
    <w:rsid w:val="00F16B49"/>
    <w:rsid w:val="00F1796D"/>
    <w:rsid w:val="00F20032"/>
    <w:rsid w:val="00F21AA1"/>
    <w:rsid w:val="00F21D9D"/>
    <w:rsid w:val="00F22F66"/>
    <w:rsid w:val="00F23335"/>
    <w:rsid w:val="00F25088"/>
    <w:rsid w:val="00F316FB"/>
    <w:rsid w:val="00F32FC0"/>
    <w:rsid w:val="00F33DF0"/>
    <w:rsid w:val="00F3444C"/>
    <w:rsid w:val="00F347D7"/>
    <w:rsid w:val="00F3519D"/>
    <w:rsid w:val="00F40451"/>
    <w:rsid w:val="00F40D89"/>
    <w:rsid w:val="00F40DAD"/>
    <w:rsid w:val="00F42B64"/>
    <w:rsid w:val="00F4349F"/>
    <w:rsid w:val="00F43627"/>
    <w:rsid w:val="00F44468"/>
    <w:rsid w:val="00F44D82"/>
    <w:rsid w:val="00F45092"/>
    <w:rsid w:val="00F45AB6"/>
    <w:rsid w:val="00F45AC5"/>
    <w:rsid w:val="00F45F3E"/>
    <w:rsid w:val="00F46348"/>
    <w:rsid w:val="00F473A7"/>
    <w:rsid w:val="00F47DCC"/>
    <w:rsid w:val="00F50251"/>
    <w:rsid w:val="00F5069D"/>
    <w:rsid w:val="00F50891"/>
    <w:rsid w:val="00F50918"/>
    <w:rsid w:val="00F50C40"/>
    <w:rsid w:val="00F50C5C"/>
    <w:rsid w:val="00F51237"/>
    <w:rsid w:val="00F51399"/>
    <w:rsid w:val="00F5159B"/>
    <w:rsid w:val="00F52102"/>
    <w:rsid w:val="00F52F2D"/>
    <w:rsid w:val="00F53A20"/>
    <w:rsid w:val="00F53E02"/>
    <w:rsid w:val="00F54D0D"/>
    <w:rsid w:val="00F561A2"/>
    <w:rsid w:val="00F561BA"/>
    <w:rsid w:val="00F56A56"/>
    <w:rsid w:val="00F56DD7"/>
    <w:rsid w:val="00F576CA"/>
    <w:rsid w:val="00F576E2"/>
    <w:rsid w:val="00F57F16"/>
    <w:rsid w:val="00F60C8A"/>
    <w:rsid w:val="00F6117A"/>
    <w:rsid w:val="00F62314"/>
    <w:rsid w:val="00F636E4"/>
    <w:rsid w:val="00F6426D"/>
    <w:rsid w:val="00F65287"/>
    <w:rsid w:val="00F65CD4"/>
    <w:rsid w:val="00F66151"/>
    <w:rsid w:val="00F672FE"/>
    <w:rsid w:val="00F67883"/>
    <w:rsid w:val="00F700DC"/>
    <w:rsid w:val="00F7016A"/>
    <w:rsid w:val="00F714DA"/>
    <w:rsid w:val="00F719EA"/>
    <w:rsid w:val="00F71F26"/>
    <w:rsid w:val="00F7235E"/>
    <w:rsid w:val="00F72739"/>
    <w:rsid w:val="00F729F7"/>
    <w:rsid w:val="00F72A9A"/>
    <w:rsid w:val="00F732D1"/>
    <w:rsid w:val="00F73564"/>
    <w:rsid w:val="00F73B89"/>
    <w:rsid w:val="00F743AE"/>
    <w:rsid w:val="00F74E49"/>
    <w:rsid w:val="00F75338"/>
    <w:rsid w:val="00F754B6"/>
    <w:rsid w:val="00F75D35"/>
    <w:rsid w:val="00F765E9"/>
    <w:rsid w:val="00F77E53"/>
    <w:rsid w:val="00F80033"/>
    <w:rsid w:val="00F803CB"/>
    <w:rsid w:val="00F80527"/>
    <w:rsid w:val="00F80C83"/>
    <w:rsid w:val="00F81091"/>
    <w:rsid w:val="00F81A1D"/>
    <w:rsid w:val="00F82717"/>
    <w:rsid w:val="00F83904"/>
    <w:rsid w:val="00F85DF4"/>
    <w:rsid w:val="00F86E00"/>
    <w:rsid w:val="00F87261"/>
    <w:rsid w:val="00F906C2"/>
    <w:rsid w:val="00F907C1"/>
    <w:rsid w:val="00F90B5A"/>
    <w:rsid w:val="00F90D02"/>
    <w:rsid w:val="00F9140D"/>
    <w:rsid w:val="00F92012"/>
    <w:rsid w:val="00F92A73"/>
    <w:rsid w:val="00F93307"/>
    <w:rsid w:val="00F9368B"/>
    <w:rsid w:val="00F94179"/>
    <w:rsid w:val="00F94D8D"/>
    <w:rsid w:val="00F94FAE"/>
    <w:rsid w:val="00F950D2"/>
    <w:rsid w:val="00F958C9"/>
    <w:rsid w:val="00F95A50"/>
    <w:rsid w:val="00F9633A"/>
    <w:rsid w:val="00F97211"/>
    <w:rsid w:val="00F97447"/>
    <w:rsid w:val="00F9750A"/>
    <w:rsid w:val="00F97550"/>
    <w:rsid w:val="00F97FAE"/>
    <w:rsid w:val="00FA00C4"/>
    <w:rsid w:val="00FA01A9"/>
    <w:rsid w:val="00FA1979"/>
    <w:rsid w:val="00FA1EA6"/>
    <w:rsid w:val="00FA380B"/>
    <w:rsid w:val="00FA3BA0"/>
    <w:rsid w:val="00FA447F"/>
    <w:rsid w:val="00FA4F61"/>
    <w:rsid w:val="00FA5DB2"/>
    <w:rsid w:val="00FA63B5"/>
    <w:rsid w:val="00FA6BE8"/>
    <w:rsid w:val="00FA6EE2"/>
    <w:rsid w:val="00FA70A5"/>
    <w:rsid w:val="00FA7196"/>
    <w:rsid w:val="00FA774E"/>
    <w:rsid w:val="00FA7784"/>
    <w:rsid w:val="00FB0B43"/>
    <w:rsid w:val="00FB10D0"/>
    <w:rsid w:val="00FB1755"/>
    <w:rsid w:val="00FB1A8F"/>
    <w:rsid w:val="00FB2176"/>
    <w:rsid w:val="00FB24FE"/>
    <w:rsid w:val="00FB2918"/>
    <w:rsid w:val="00FB3309"/>
    <w:rsid w:val="00FB444B"/>
    <w:rsid w:val="00FB45A7"/>
    <w:rsid w:val="00FB71E8"/>
    <w:rsid w:val="00FB7928"/>
    <w:rsid w:val="00FC18D8"/>
    <w:rsid w:val="00FC19F7"/>
    <w:rsid w:val="00FC2BE6"/>
    <w:rsid w:val="00FC3739"/>
    <w:rsid w:val="00FC4F6E"/>
    <w:rsid w:val="00FC619B"/>
    <w:rsid w:val="00FC6370"/>
    <w:rsid w:val="00FC706B"/>
    <w:rsid w:val="00FD0BFB"/>
    <w:rsid w:val="00FD112C"/>
    <w:rsid w:val="00FD1A42"/>
    <w:rsid w:val="00FD1E3F"/>
    <w:rsid w:val="00FD2006"/>
    <w:rsid w:val="00FD20B4"/>
    <w:rsid w:val="00FD219A"/>
    <w:rsid w:val="00FD3119"/>
    <w:rsid w:val="00FD337C"/>
    <w:rsid w:val="00FD3FAB"/>
    <w:rsid w:val="00FD4372"/>
    <w:rsid w:val="00FD4589"/>
    <w:rsid w:val="00FD49D5"/>
    <w:rsid w:val="00FD5D82"/>
    <w:rsid w:val="00FD6C45"/>
    <w:rsid w:val="00FE05A2"/>
    <w:rsid w:val="00FE1B15"/>
    <w:rsid w:val="00FE2436"/>
    <w:rsid w:val="00FE2C81"/>
    <w:rsid w:val="00FE2E87"/>
    <w:rsid w:val="00FE31CF"/>
    <w:rsid w:val="00FE65CB"/>
    <w:rsid w:val="00FE6667"/>
    <w:rsid w:val="00FE67CA"/>
    <w:rsid w:val="00FE6A4C"/>
    <w:rsid w:val="00FE799E"/>
    <w:rsid w:val="00FE7AD7"/>
    <w:rsid w:val="00FF06CB"/>
    <w:rsid w:val="00FF0C57"/>
    <w:rsid w:val="00FF172A"/>
    <w:rsid w:val="00FF17FE"/>
    <w:rsid w:val="00FF1A63"/>
    <w:rsid w:val="00FF236A"/>
    <w:rsid w:val="00FF48A6"/>
    <w:rsid w:val="00FF5BFC"/>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uiPriority="35"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uiPriority w:val="99"/>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uiPriority w:val="99"/>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uiPriority w:val="99"/>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semiHidden/>
    <w:unhideWhenUsed/>
    <w:rsid w:val="006A76CD"/>
    <w:pPr>
      <w:spacing w:after="0"/>
    </w:pPr>
  </w:style>
  <w:style w:type="character" w:customStyle="1" w:styleId="EndnoteTextChar">
    <w:name w:val="Endnote Text Char"/>
    <w:basedOn w:val="DefaultParagraphFont"/>
    <w:link w:val="EndnoteText"/>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EndnoteTextChar1">
    <w:name w:val="Endnote Text Char1"/>
    <w:basedOn w:val="DefaultParagraphFont"/>
    <w:semiHidden/>
    <w:locked/>
    <w:rsid w:val="00DD2AFE"/>
    <w:rPr>
      <w:rFonts w:eastAsia="Calibri"/>
    </w:rPr>
  </w:style>
  <w:style w:type="character" w:customStyle="1" w:styleId="googqs-tidbit">
    <w:name w:val="goog_qs-tidbit"/>
    <w:basedOn w:val="DefaultParagraphFont"/>
    <w:rsid w:val="00A54610"/>
  </w:style>
  <w:style w:type="table" w:customStyle="1" w:styleId="MDBAsimpletable1">
    <w:name w:val="MDBA simple table1"/>
    <w:basedOn w:val="TableNormal"/>
    <w:uiPriority w:val="99"/>
    <w:rsid w:val="00C72F5F"/>
    <w:rPr>
      <w:rFonts w:ascii="Arial" w:hAnsi="Arial"/>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blStylePr w:type="firstRow">
      <w:pPr>
        <w:wordWrap/>
      </w:pPr>
      <w:rPr>
        <w:rFonts w:ascii="Arial" w:hAnsi="Arial" w:cs="Arial" w:hint="default"/>
        <w:b/>
        <w:color w:val="005048"/>
        <w:sz w:val="22"/>
        <w:szCs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4">
    <w:name w:val="Pa4"/>
    <w:basedOn w:val="Default"/>
    <w:next w:val="Default"/>
    <w:uiPriority w:val="99"/>
    <w:rsid w:val="00A32DE2"/>
    <w:pPr>
      <w:spacing w:line="181" w:lineRule="atLeast"/>
    </w:pPr>
    <w:rPr>
      <w:rFonts w:ascii="Adobe Garamond Pro" w:hAnsi="Adobe Garamond Pro"/>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KeyPoints11"/>
    <w:pPr>
      <w:numPr>
        <w:numId w:val="14"/>
      </w:numPr>
    </w:pPr>
  </w:style>
  <w:style w:type="numbering" w:customStyle="1" w:styleId="Heading2Char">
    <w:name w:val="BulletList"/>
    <w:pPr>
      <w:numPr>
        <w:numId w:val="9"/>
      </w:numPr>
    </w:pPr>
  </w:style>
  <w:style w:type="numbering" w:customStyle="1" w:styleId="Heading3Char">
    <w:name w:val="BulletList11"/>
    <w:pPr>
      <w:numPr>
        <w:numId w:val="13"/>
      </w:numPr>
    </w:pPr>
  </w:style>
  <w:style w:type="numbering" w:customStyle="1" w:styleId="Heading4Char">
    <w:name w:val="Attach"/>
    <w:pPr>
      <w:numPr>
        <w:numId w:val="12"/>
      </w:numPr>
    </w:pPr>
  </w:style>
  <w:style w:type="numbering" w:customStyle="1" w:styleId="Heading5Char">
    <w:name w:val="KeyPoints"/>
    <w:pPr>
      <w:numPr>
        <w:numId w:val="10"/>
      </w:numPr>
    </w:pPr>
  </w:style>
  <w:style w:type="numbering" w:customStyle="1" w:styleId="Heading6Char">
    <w:name w:val="Attach11"/>
    <w:pPr>
      <w:numPr>
        <w:numId w:val="15"/>
      </w:numPr>
    </w:pPr>
  </w:style>
</w:styles>
</file>

<file path=word/webSettings.xml><?xml version="1.0" encoding="utf-8"?>
<w:webSettings xmlns:r="http://schemas.openxmlformats.org/officeDocument/2006/relationships" xmlns:w="http://schemas.openxmlformats.org/wordprocessingml/2006/main">
  <w:divs>
    <w:div w:id="29258477">
      <w:bodyDiv w:val="1"/>
      <w:marLeft w:val="0"/>
      <w:marRight w:val="0"/>
      <w:marTop w:val="0"/>
      <w:marBottom w:val="0"/>
      <w:divBdr>
        <w:top w:val="none" w:sz="0" w:space="0" w:color="auto"/>
        <w:left w:val="none" w:sz="0" w:space="0" w:color="auto"/>
        <w:bottom w:val="none" w:sz="0" w:space="0" w:color="auto"/>
        <w:right w:val="none" w:sz="0" w:space="0" w:color="auto"/>
      </w:divBdr>
    </w:div>
    <w:div w:id="72508567">
      <w:bodyDiv w:val="1"/>
      <w:marLeft w:val="0"/>
      <w:marRight w:val="0"/>
      <w:marTop w:val="0"/>
      <w:marBottom w:val="0"/>
      <w:divBdr>
        <w:top w:val="none" w:sz="0" w:space="0" w:color="auto"/>
        <w:left w:val="none" w:sz="0" w:space="0" w:color="auto"/>
        <w:bottom w:val="none" w:sz="0" w:space="0" w:color="auto"/>
        <w:right w:val="none" w:sz="0" w:space="0" w:color="auto"/>
      </w:divBdr>
    </w:div>
    <w:div w:id="75832115">
      <w:bodyDiv w:val="1"/>
      <w:marLeft w:val="0"/>
      <w:marRight w:val="0"/>
      <w:marTop w:val="0"/>
      <w:marBottom w:val="0"/>
      <w:divBdr>
        <w:top w:val="none" w:sz="0" w:space="0" w:color="auto"/>
        <w:left w:val="none" w:sz="0" w:space="0" w:color="auto"/>
        <w:bottom w:val="none" w:sz="0" w:space="0" w:color="auto"/>
        <w:right w:val="none" w:sz="0" w:space="0" w:color="auto"/>
      </w:divBdr>
      <w:divsChild>
        <w:div w:id="1452361019">
          <w:marLeft w:val="0"/>
          <w:marRight w:val="0"/>
          <w:marTop w:val="0"/>
          <w:marBottom w:val="0"/>
          <w:divBdr>
            <w:top w:val="none" w:sz="0" w:space="0" w:color="auto"/>
            <w:left w:val="none" w:sz="0" w:space="0" w:color="auto"/>
            <w:bottom w:val="none" w:sz="0" w:space="0" w:color="auto"/>
            <w:right w:val="none" w:sz="0" w:space="0" w:color="auto"/>
          </w:divBdr>
          <w:divsChild>
            <w:div w:id="194318176">
              <w:marLeft w:val="0"/>
              <w:marRight w:val="0"/>
              <w:marTop w:val="0"/>
              <w:marBottom w:val="0"/>
              <w:divBdr>
                <w:top w:val="none" w:sz="0" w:space="0" w:color="auto"/>
                <w:left w:val="none" w:sz="0" w:space="0" w:color="auto"/>
                <w:bottom w:val="none" w:sz="0" w:space="0" w:color="auto"/>
                <w:right w:val="none" w:sz="0" w:space="0" w:color="auto"/>
              </w:divBdr>
              <w:divsChild>
                <w:div w:id="1010335163">
                  <w:marLeft w:val="0"/>
                  <w:marRight w:val="0"/>
                  <w:marTop w:val="0"/>
                  <w:marBottom w:val="0"/>
                  <w:divBdr>
                    <w:top w:val="none" w:sz="0" w:space="0" w:color="auto"/>
                    <w:left w:val="none" w:sz="0" w:space="0" w:color="auto"/>
                    <w:bottom w:val="none" w:sz="0" w:space="0" w:color="auto"/>
                    <w:right w:val="none" w:sz="0" w:space="0" w:color="auto"/>
                  </w:divBdr>
                  <w:divsChild>
                    <w:div w:id="116802630">
                      <w:marLeft w:val="107"/>
                      <w:marRight w:val="107"/>
                      <w:marTop w:val="0"/>
                      <w:marBottom w:val="0"/>
                      <w:divBdr>
                        <w:top w:val="none" w:sz="0" w:space="0" w:color="auto"/>
                        <w:left w:val="none" w:sz="0" w:space="0" w:color="auto"/>
                        <w:bottom w:val="none" w:sz="0" w:space="0" w:color="auto"/>
                        <w:right w:val="none" w:sz="0" w:space="0" w:color="auto"/>
                      </w:divBdr>
                      <w:divsChild>
                        <w:div w:id="97991557">
                          <w:marLeft w:val="0"/>
                          <w:marRight w:val="0"/>
                          <w:marTop w:val="0"/>
                          <w:marBottom w:val="0"/>
                          <w:divBdr>
                            <w:top w:val="none" w:sz="0" w:space="0" w:color="auto"/>
                            <w:left w:val="none" w:sz="0" w:space="0" w:color="auto"/>
                            <w:bottom w:val="none" w:sz="0" w:space="0" w:color="auto"/>
                            <w:right w:val="none" w:sz="0" w:space="0" w:color="auto"/>
                          </w:divBdr>
                          <w:divsChild>
                            <w:div w:id="1642887333">
                              <w:marLeft w:val="0"/>
                              <w:marRight w:val="0"/>
                              <w:marTop w:val="0"/>
                              <w:marBottom w:val="240"/>
                              <w:divBdr>
                                <w:top w:val="none" w:sz="0" w:space="0" w:color="auto"/>
                                <w:left w:val="none" w:sz="0" w:space="0" w:color="auto"/>
                                <w:bottom w:val="none" w:sz="0" w:space="0" w:color="auto"/>
                                <w:right w:val="none" w:sz="0" w:space="0" w:color="auto"/>
                              </w:divBdr>
                              <w:divsChild>
                                <w:div w:id="1243416449">
                                  <w:marLeft w:val="0"/>
                                  <w:marRight w:val="0"/>
                                  <w:marTop w:val="0"/>
                                  <w:marBottom w:val="0"/>
                                  <w:divBdr>
                                    <w:top w:val="none" w:sz="0" w:space="0" w:color="auto"/>
                                    <w:left w:val="none" w:sz="0" w:space="0" w:color="auto"/>
                                    <w:bottom w:val="none" w:sz="0" w:space="0" w:color="auto"/>
                                    <w:right w:val="none" w:sz="0" w:space="0" w:color="auto"/>
                                  </w:divBdr>
                                  <w:divsChild>
                                    <w:div w:id="119762997">
                                      <w:marLeft w:val="0"/>
                                      <w:marRight w:val="0"/>
                                      <w:marTop w:val="0"/>
                                      <w:marBottom w:val="0"/>
                                      <w:divBdr>
                                        <w:top w:val="none" w:sz="0" w:space="0" w:color="auto"/>
                                        <w:left w:val="none" w:sz="0" w:space="0" w:color="auto"/>
                                        <w:bottom w:val="none" w:sz="0" w:space="0" w:color="auto"/>
                                        <w:right w:val="none" w:sz="0" w:space="0" w:color="auto"/>
                                      </w:divBdr>
                                      <w:divsChild>
                                        <w:div w:id="1203246679">
                                          <w:marLeft w:val="0"/>
                                          <w:marRight w:val="0"/>
                                          <w:marTop w:val="0"/>
                                          <w:marBottom w:val="0"/>
                                          <w:divBdr>
                                            <w:top w:val="none" w:sz="0" w:space="0" w:color="auto"/>
                                            <w:left w:val="none" w:sz="0" w:space="0" w:color="auto"/>
                                            <w:bottom w:val="none" w:sz="0" w:space="0" w:color="auto"/>
                                            <w:right w:val="none" w:sz="0" w:space="0" w:color="auto"/>
                                          </w:divBdr>
                                          <w:divsChild>
                                            <w:div w:id="1350332175">
                                              <w:marLeft w:val="0"/>
                                              <w:marRight w:val="0"/>
                                              <w:marTop w:val="0"/>
                                              <w:marBottom w:val="0"/>
                                              <w:divBdr>
                                                <w:top w:val="none" w:sz="0" w:space="0" w:color="auto"/>
                                                <w:left w:val="none" w:sz="0" w:space="0" w:color="auto"/>
                                                <w:bottom w:val="none" w:sz="0" w:space="0" w:color="auto"/>
                                                <w:right w:val="none" w:sz="0" w:space="0" w:color="auto"/>
                                              </w:divBdr>
                                              <w:divsChild>
                                                <w:div w:id="88162084">
                                                  <w:marLeft w:val="0"/>
                                                  <w:marRight w:val="0"/>
                                                  <w:marTop w:val="0"/>
                                                  <w:marBottom w:val="0"/>
                                                  <w:divBdr>
                                                    <w:top w:val="none" w:sz="0" w:space="0" w:color="auto"/>
                                                    <w:left w:val="none" w:sz="0" w:space="0" w:color="auto"/>
                                                    <w:bottom w:val="none" w:sz="0" w:space="0" w:color="auto"/>
                                                    <w:right w:val="none" w:sz="0" w:space="0" w:color="auto"/>
                                                  </w:divBdr>
                                                  <w:divsChild>
                                                    <w:div w:id="531038371">
                                                      <w:marLeft w:val="0"/>
                                                      <w:marRight w:val="0"/>
                                                      <w:marTop w:val="0"/>
                                                      <w:marBottom w:val="0"/>
                                                      <w:divBdr>
                                                        <w:top w:val="none" w:sz="0" w:space="0" w:color="auto"/>
                                                        <w:left w:val="none" w:sz="0" w:space="0" w:color="auto"/>
                                                        <w:bottom w:val="none" w:sz="0" w:space="0" w:color="auto"/>
                                                        <w:right w:val="none" w:sz="0" w:space="0" w:color="auto"/>
                                                      </w:divBdr>
                                                      <w:divsChild>
                                                        <w:div w:id="464813296">
                                                          <w:marLeft w:val="0"/>
                                                          <w:marRight w:val="0"/>
                                                          <w:marTop w:val="0"/>
                                                          <w:marBottom w:val="0"/>
                                                          <w:divBdr>
                                                            <w:top w:val="single" w:sz="4" w:space="1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458809">
      <w:bodyDiv w:val="1"/>
      <w:marLeft w:val="0"/>
      <w:marRight w:val="0"/>
      <w:marTop w:val="0"/>
      <w:marBottom w:val="0"/>
      <w:divBdr>
        <w:top w:val="none" w:sz="0" w:space="0" w:color="auto"/>
        <w:left w:val="none" w:sz="0" w:space="0" w:color="auto"/>
        <w:bottom w:val="none" w:sz="0" w:space="0" w:color="auto"/>
        <w:right w:val="none" w:sz="0" w:space="0" w:color="auto"/>
      </w:divBdr>
    </w:div>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96416160">
      <w:bodyDiv w:val="1"/>
      <w:marLeft w:val="0"/>
      <w:marRight w:val="0"/>
      <w:marTop w:val="0"/>
      <w:marBottom w:val="0"/>
      <w:divBdr>
        <w:top w:val="none" w:sz="0" w:space="0" w:color="auto"/>
        <w:left w:val="none" w:sz="0" w:space="0" w:color="auto"/>
        <w:bottom w:val="none" w:sz="0" w:space="0" w:color="auto"/>
        <w:right w:val="none" w:sz="0" w:space="0" w:color="auto"/>
      </w:divBdr>
    </w:div>
    <w:div w:id="131944351">
      <w:bodyDiv w:val="1"/>
      <w:marLeft w:val="0"/>
      <w:marRight w:val="0"/>
      <w:marTop w:val="0"/>
      <w:marBottom w:val="0"/>
      <w:divBdr>
        <w:top w:val="none" w:sz="0" w:space="0" w:color="auto"/>
        <w:left w:val="none" w:sz="0" w:space="0" w:color="auto"/>
        <w:bottom w:val="none" w:sz="0" w:space="0" w:color="auto"/>
        <w:right w:val="none" w:sz="0" w:space="0" w:color="auto"/>
      </w:divBdr>
    </w:div>
    <w:div w:id="148718982">
      <w:bodyDiv w:val="1"/>
      <w:marLeft w:val="0"/>
      <w:marRight w:val="0"/>
      <w:marTop w:val="0"/>
      <w:marBottom w:val="0"/>
      <w:divBdr>
        <w:top w:val="none" w:sz="0" w:space="0" w:color="auto"/>
        <w:left w:val="none" w:sz="0" w:space="0" w:color="auto"/>
        <w:bottom w:val="none" w:sz="0" w:space="0" w:color="auto"/>
        <w:right w:val="none" w:sz="0" w:space="0" w:color="auto"/>
      </w:divBdr>
    </w:div>
    <w:div w:id="200091509">
      <w:bodyDiv w:val="1"/>
      <w:marLeft w:val="0"/>
      <w:marRight w:val="0"/>
      <w:marTop w:val="0"/>
      <w:marBottom w:val="0"/>
      <w:divBdr>
        <w:top w:val="none" w:sz="0" w:space="0" w:color="auto"/>
        <w:left w:val="none" w:sz="0" w:space="0" w:color="auto"/>
        <w:bottom w:val="none" w:sz="0" w:space="0" w:color="auto"/>
        <w:right w:val="none" w:sz="0" w:space="0" w:color="auto"/>
      </w:divBdr>
    </w:div>
    <w:div w:id="207692830">
      <w:bodyDiv w:val="1"/>
      <w:marLeft w:val="0"/>
      <w:marRight w:val="0"/>
      <w:marTop w:val="0"/>
      <w:marBottom w:val="0"/>
      <w:divBdr>
        <w:top w:val="none" w:sz="0" w:space="0" w:color="auto"/>
        <w:left w:val="none" w:sz="0" w:space="0" w:color="auto"/>
        <w:bottom w:val="none" w:sz="0" w:space="0" w:color="auto"/>
        <w:right w:val="none" w:sz="0" w:space="0" w:color="auto"/>
      </w:divBdr>
    </w:div>
    <w:div w:id="208611710">
      <w:bodyDiv w:val="1"/>
      <w:marLeft w:val="0"/>
      <w:marRight w:val="0"/>
      <w:marTop w:val="0"/>
      <w:marBottom w:val="0"/>
      <w:divBdr>
        <w:top w:val="none" w:sz="0" w:space="0" w:color="auto"/>
        <w:left w:val="none" w:sz="0" w:space="0" w:color="auto"/>
        <w:bottom w:val="none" w:sz="0" w:space="0" w:color="auto"/>
        <w:right w:val="none" w:sz="0" w:space="0" w:color="auto"/>
      </w:divBdr>
    </w:div>
    <w:div w:id="210271121">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42833258">
      <w:bodyDiv w:val="1"/>
      <w:marLeft w:val="0"/>
      <w:marRight w:val="0"/>
      <w:marTop w:val="0"/>
      <w:marBottom w:val="0"/>
      <w:divBdr>
        <w:top w:val="none" w:sz="0" w:space="0" w:color="auto"/>
        <w:left w:val="none" w:sz="0" w:space="0" w:color="auto"/>
        <w:bottom w:val="none" w:sz="0" w:space="0" w:color="auto"/>
        <w:right w:val="none" w:sz="0" w:space="0" w:color="auto"/>
      </w:divBdr>
    </w:div>
    <w:div w:id="255555253">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sChild>
    </w:div>
    <w:div w:id="277106732">
      <w:bodyDiv w:val="1"/>
      <w:marLeft w:val="0"/>
      <w:marRight w:val="0"/>
      <w:marTop w:val="0"/>
      <w:marBottom w:val="0"/>
      <w:divBdr>
        <w:top w:val="none" w:sz="0" w:space="0" w:color="auto"/>
        <w:left w:val="none" w:sz="0" w:space="0" w:color="auto"/>
        <w:bottom w:val="none" w:sz="0" w:space="0" w:color="auto"/>
        <w:right w:val="none" w:sz="0" w:space="0" w:color="auto"/>
      </w:divBdr>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295448640">
      <w:bodyDiv w:val="1"/>
      <w:marLeft w:val="0"/>
      <w:marRight w:val="0"/>
      <w:marTop w:val="0"/>
      <w:marBottom w:val="0"/>
      <w:divBdr>
        <w:top w:val="none" w:sz="0" w:space="0" w:color="auto"/>
        <w:left w:val="none" w:sz="0" w:space="0" w:color="auto"/>
        <w:bottom w:val="none" w:sz="0" w:space="0" w:color="auto"/>
        <w:right w:val="none" w:sz="0" w:space="0" w:color="auto"/>
      </w:divBdr>
    </w:div>
    <w:div w:id="319816344">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26710571">
      <w:bodyDiv w:val="1"/>
      <w:marLeft w:val="0"/>
      <w:marRight w:val="0"/>
      <w:marTop w:val="0"/>
      <w:marBottom w:val="0"/>
      <w:divBdr>
        <w:top w:val="none" w:sz="0" w:space="0" w:color="auto"/>
        <w:left w:val="none" w:sz="0" w:space="0" w:color="auto"/>
        <w:bottom w:val="none" w:sz="0" w:space="0" w:color="auto"/>
        <w:right w:val="none" w:sz="0" w:space="0" w:color="auto"/>
      </w:divBdr>
    </w:div>
    <w:div w:id="357970158">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382681276">
      <w:bodyDiv w:val="1"/>
      <w:marLeft w:val="0"/>
      <w:marRight w:val="0"/>
      <w:marTop w:val="0"/>
      <w:marBottom w:val="0"/>
      <w:divBdr>
        <w:top w:val="none" w:sz="0" w:space="0" w:color="auto"/>
        <w:left w:val="none" w:sz="0" w:space="0" w:color="auto"/>
        <w:bottom w:val="none" w:sz="0" w:space="0" w:color="auto"/>
        <w:right w:val="none" w:sz="0" w:space="0" w:color="auto"/>
      </w:divBdr>
    </w:div>
    <w:div w:id="408962472">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28737336">
      <w:bodyDiv w:val="1"/>
      <w:marLeft w:val="0"/>
      <w:marRight w:val="0"/>
      <w:marTop w:val="0"/>
      <w:marBottom w:val="0"/>
      <w:divBdr>
        <w:top w:val="none" w:sz="0" w:space="0" w:color="auto"/>
        <w:left w:val="none" w:sz="0" w:space="0" w:color="auto"/>
        <w:bottom w:val="none" w:sz="0" w:space="0" w:color="auto"/>
        <w:right w:val="none" w:sz="0" w:space="0" w:color="auto"/>
      </w:divBdr>
    </w:div>
    <w:div w:id="450705022">
      <w:bodyDiv w:val="1"/>
      <w:marLeft w:val="0"/>
      <w:marRight w:val="0"/>
      <w:marTop w:val="0"/>
      <w:marBottom w:val="0"/>
      <w:divBdr>
        <w:top w:val="none" w:sz="0" w:space="0" w:color="auto"/>
        <w:left w:val="none" w:sz="0" w:space="0" w:color="auto"/>
        <w:bottom w:val="none" w:sz="0" w:space="0" w:color="auto"/>
        <w:right w:val="none" w:sz="0" w:space="0" w:color="auto"/>
      </w:divBdr>
    </w:div>
    <w:div w:id="452404882">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462697105">
      <w:bodyDiv w:val="1"/>
      <w:marLeft w:val="0"/>
      <w:marRight w:val="0"/>
      <w:marTop w:val="0"/>
      <w:marBottom w:val="0"/>
      <w:divBdr>
        <w:top w:val="none" w:sz="0" w:space="0" w:color="auto"/>
        <w:left w:val="none" w:sz="0" w:space="0" w:color="auto"/>
        <w:bottom w:val="none" w:sz="0" w:space="0" w:color="auto"/>
        <w:right w:val="none" w:sz="0" w:space="0" w:color="auto"/>
      </w:divBdr>
    </w:div>
    <w:div w:id="463237920">
      <w:bodyDiv w:val="1"/>
      <w:marLeft w:val="0"/>
      <w:marRight w:val="0"/>
      <w:marTop w:val="0"/>
      <w:marBottom w:val="0"/>
      <w:divBdr>
        <w:top w:val="none" w:sz="0" w:space="0" w:color="auto"/>
        <w:left w:val="none" w:sz="0" w:space="0" w:color="auto"/>
        <w:bottom w:val="none" w:sz="0" w:space="0" w:color="auto"/>
        <w:right w:val="none" w:sz="0" w:space="0" w:color="auto"/>
      </w:divBdr>
    </w:div>
    <w:div w:id="474419951">
      <w:bodyDiv w:val="1"/>
      <w:marLeft w:val="0"/>
      <w:marRight w:val="0"/>
      <w:marTop w:val="0"/>
      <w:marBottom w:val="0"/>
      <w:divBdr>
        <w:top w:val="none" w:sz="0" w:space="0" w:color="auto"/>
        <w:left w:val="none" w:sz="0" w:space="0" w:color="auto"/>
        <w:bottom w:val="none" w:sz="0" w:space="0" w:color="auto"/>
        <w:right w:val="none" w:sz="0" w:space="0" w:color="auto"/>
      </w:divBdr>
    </w:div>
    <w:div w:id="520357258">
      <w:bodyDiv w:val="1"/>
      <w:marLeft w:val="0"/>
      <w:marRight w:val="0"/>
      <w:marTop w:val="0"/>
      <w:marBottom w:val="0"/>
      <w:divBdr>
        <w:top w:val="none" w:sz="0" w:space="0" w:color="auto"/>
        <w:left w:val="none" w:sz="0" w:space="0" w:color="auto"/>
        <w:bottom w:val="none" w:sz="0" w:space="0" w:color="auto"/>
        <w:right w:val="none" w:sz="0" w:space="0" w:color="auto"/>
      </w:divBdr>
      <w:divsChild>
        <w:div w:id="1530680537">
          <w:marLeft w:val="0"/>
          <w:marRight w:val="0"/>
          <w:marTop w:val="0"/>
          <w:marBottom w:val="0"/>
          <w:divBdr>
            <w:top w:val="none" w:sz="0" w:space="0" w:color="auto"/>
            <w:left w:val="none" w:sz="0" w:space="0" w:color="auto"/>
            <w:bottom w:val="none" w:sz="0" w:space="0" w:color="auto"/>
            <w:right w:val="none" w:sz="0" w:space="0" w:color="auto"/>
          </w:divBdr>
          <w:divsChild>
            <w:div w:id="1731881777">
              <w:marLeft w:val="0"/>
              <w:marRight w:val="0"/>
              <w:marTop w:val="0"/>
              <w:marBottom w:val="0"/>
              <w:divBdr>
                <w:top w:val="none" w:sz="0" w:space="0" w:color="auto"/>
                <w:left w:val="none" w:sz="0" w:space="0" w:color="auto"/>
                <w:bottom w:val="none" w:sz="0" w:space="0" w:color="auto"/>
                <w:right w:val="none" w:sz="0" w:space="0" w:color="auto"/>
              </w:divBdr>
              <w:divsChild>
                <w:div w:id="469174792">
                  <w:marLeft w:val="0"/>
                  <w:marRight w:val="0"/>
                  <w:marTop w:val="0"/>
                  <w:marBottom w:val="0"/>
                  <w:divBdr>
                    <w:top w:val="none" w:sz="0" w:space="0" w:color="auto"/>
                    <w:left w:val="none" w:sz="0" w:space="0" w:color="auto"/>
                    <w:bottom w:val="none" w:sz="0" w:space="0" w:color="auto"/>
                    <w:right w:val="none" w:sz="0" w:space="0" w:color="auto"/>
                  </w:divBdr>
                  <w:divsChild>
                    <w:div w:id="1305548519">
                      <w:marLeft w:val="107"/>
                      <w:marRight w:val="107"/>
                      <w:marTop w:val="0"/>
                      <w:marBottom w:val="0"/>
                      <w:divBdr>
                        <w:top w:val="none" w:sz="0" w:space="0" w:color="auto"/>
                        <w:left w:val="none" w:sz="0" w:space="0" w:color="auto"/>
                        <w:bottom w:val="none" w:sz="0" w:space="0" w:color="auto"/>
                        <w:right w:val="none" w:sz="0" w:space="0" w:color="auto"/>
                      </w:divBdr>
                      <w:divsChild>
                        <w:div w:id="256445806">
                          <w:marLeft w:val="0"/>
                          <w:marRight w:val="0"/>
                          <w:marTop w:val="0"/>
                          <w:marBottom w:val="0"/>
                          <w:divBdr>
                            <w:top w:val="none" w:sz="0" w:space="0" w:color="auto"/>
                            <w:left w:val="none" w:sz="0" w:space="0" w:color="auto"/>
                            <w:bottom w:val="none" w:sz="0" w:space="0" w:color="auto"/>
                            <w:right w:val="none" w:sz="0" w:space="0" w:color="auto"/>
                          </w:divBdr>
                          <w:divsChild>
                            <w:div w:id="501631208">
                              <w:marLeft w:val="0"/>
                              <w:marRight w:val="0"/>
                              <w:marTop w:val="0"/>
                              <w:marBottom w:val="240"/>
                              <w:divBdr>
                                <w:top w:val="none" w:sz="0" w:space="0" w:color="auto"/>
                                <w:left w:val="none" w:sz="0" w:space="0" w:color="auto"/>
                                <w:bottom w:val="none" w:sz="0" w:space="0" w:color="auto"/>
                                <w:right w:val="none" w:sz="0" w:space="0" w:color="auto"/>
                              </w:divBdr>
                              <w:divsChild>
                                <w:div w:id="1333996561">
                                  <w:marLeft w:val="0"/>
                                  <w:marRight w:val="0"/>
                                  <w:marTop w:val="0"/>
                                  <w:marBottom w:val="0"/>
                                  <w:divBdr>
                                    <w:top w:val="none" w:sz="0" w:space="0" w:color="auto"/>
                                    <w:left w:val="none" w:sz="0" w:space="0" w:color="auto"/>
                                    <w:bottom w:val="none" w:sz="0" w:space="0" w:color="auto"/>
                                    <w:right w:val="none" w:sz="0" w:space="0" w:color="auto"/>
                                  </w:divBdr>
                                  <w:divsChild>
                                    <w:div w:id="1714309794">
                                      <w:marLeft w:val="0"/>
                                      <w:marRight w:val="0"/>
                                      <w:marTop w:val="0"/>
                                      <w:marBottom w:val="0"/>
                                      <w:divBdr>
                                        <w:top w:val="none" w:sz="0" w:space="0" w:color="auto"/>
                                        <w:left w:val="none" w:sz="0" w:space="0" w:color="auto"/>
                                        <w:bottom w:val="none" w:sz="0" w:space="0" w:color="auto"/>
                                        <w:right w:val="none" w:sz="0" w:space="0" w:color="auto"/>
                                      </w:divBdr>
                                      <w:divsChild>
                                        <w:div w:id="276496640">
                                          <w:marLeft w:val="0"/>
                                          <w:marRight w:val="0"/>
                                          <w:marTop w:val="0"/>
                                          <w:marBottom w:val="0"/>
                                          <w:divBdr>
                                            <w:top w:val="none" w:sz="0" w:space="0" w:color="auto"/>
                                            <w:left w:val="none" w:sz="0" w:space="0" w:color="auto"/>
                                            <w:bottom w:val="none" w:sz="0" w:space="0" w:color="auto"/>
                                            <w:right w:val="none" w:sz="0" w:space="0" w:color="auto"/>
                                          </w:divBdr>
                                          <w:divsChild>
                                            <w:div w:id="60446046">
                                              <w:marLeft w:val="0"/>
                                              <w:marRight w:val="0"/>
                                              <w:marTop w:val="0"/>
                                              <w:marBottom w:val="0"/>
                                              <w:divBdr>
                                                <w:top w:val="none" w:sz="0" w:space="0" w:color="auto"/>
                                                <w:left w:val="none" w:sz="0" w:space="0" w:color="auto"/>
                                                <w:bottom w:val="none" w:sz="0" w:space="0" w:color="auto"/>
                                                <w:right w:val="none" w:sz="0" w:space="0" w:color="auto"/>
                                              </w:divBdr>
                                              <w:divsChild>
                                                <w:div w:id="1346707632">
                                                  <w:marLeft w:val="0"/>
                                                  <w:marRight w:val="0"/>
                                                  <w:marTop w:val="0"/>
                                                  <w:marBottom w:val="0"/>
                                                  <w:divBdr>
                                                    <w:top w:val="none" w:sz="0" w:space="0" w:color="auto"/>
                                                    <w:left w:val="none" w:sz="0" w:space="0" w:color="auto"/>
                                                    <w:bottom w:val="none" w:sz="0" w:space="0" w:color="auto"/>
                                                    <w:right w:val="none" w:sz="0" w:space="0" w:color="auto"/>
                                                  </w:divBdr>
                                                  <w:divsChild>
                                                    <w:div w:id="1444495990">
                                                      <w:marLeft w:val="0"/>
                                                      <w:marRight w:val="0"/>
                                                      <w:marTop w:val="0"/>
                                                      <w:marBottom w:val="0"/>
                                                      <w:divBdr>
                                                        <w:top w:val="none" w:sz="0" w:space="0" w:color="auto"/>
                                                        <w:left w:val="none" w:sz="0" w:space="0" w:color="auto"/>
                                                        <w:bottom w:val="none" w:sz="0" w:space="0" w:color="auto"/>
                                                        <w:right w:val="none" w:sz="0" w:space="0" w:color="auto"/>
                                                      </w:divBdr>
                                                      <w:divsChild>
                                                        <w:div w:id="1797136108">
                                                          <w:marLeft w:val="0"/>
                                                          <w:marRight w:val="0"/>
                                                          <w:marTop w:val="0"/>
                                                          <w:marBottom w:val="0"/>
                                                          <w:divBdr>
                                                            <w:top w:val="single" w:sz="4" w:space="1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4026995">
      <w:bodyDiv w:val="1"/>
      <w:marLeft w:val="0"/>
      <w:marRight w:val="0"/>
      <w:marTop w:val="0"/>
      <w:marBottom w:val="0"/>
      <w:divBdr>
        <w:top w:val="none" w:sz="0" w:space="0" w:color="auto"/>
        <w:left w:val="none" w:sz="0" w:space="0" w:color="auto"/>
        <w:bottom w:val="none" w:sz="0" w:space="0" w:color="auto"/>
        <w:right w:val="none" w:sz="0" w:space="0" w:color="auto"/>
      </w:divBdr>
    </w:div>
    <w:div w:id="550463409">
      <w:bodyDiv w:val="1"/>
      <w:marLeft w:val="0"/>
      <w:marRight w:val="0"/>
      <w:marTop w:val="0"/>
      <w:marBottom w:val="0"/>
      <w:divBdr>
        <w:top w:val="none" w:sz="0" w:space="0" w:color="auto"/>
        <w:left w:val="none" w:sz="0" w:space="0" w:color="auto"/>
        <w:bottom w:val="none" w:sz="0" w:space="0" w:color="auto"/>
        <w:right w:val="none" w:sz="0" w:space="0" w:color="auto"/>
      </w:divBdr>
      <w:divsChild>
        <w:div w:id="2032872689">
          <w:marLeft w:val="0"/>
          <w:marRight w:val="0"/>
          <w:marTop w:val="0"/>
          <w:marBottom w:val="0"/>
          <w:divBdr>
            <w:top w:val="none" w:sz="0" w:space="0" w:color="auto"/>
            <w:left w:val="none" w:sz="0" w:space="0" w:color="auto"/>
            <w:bottom w:val="none" w:sz="0" w:space="0" w:color="auto"/>
            <w:right w:val="none" w:sz="0" w:space="0" w:color="auto"/>
          </w:divBdr>
          <w:divsChild>
            <w:div w:id="442648070">
              <w:marLeft w:val="0"/>
              <w:marRight w:val="0"/>
              <w:marTop w:val="0"/>
              <w:marBottom w:val="0"/>
              <w:divBdr>
                <w:top w:val="none" w:sz="0" w:space="0" w:color="auto"/>
                <w:left w:val="none" w:sz="0" w:space="0" w:color="auto"/>
                <w:bottom w:val="none" w:sz="0" w:space="0" w:color="auto"/>
                <w:right w:val="none" w:sz="0" w:space="0" w:color="auto"/>
              </w:divBdr>
              <w:divsChild>
                <w:div w:id="337582940">
                  <w:marLeft w:val="0"/>
                  <w:marRight w:val="0"/>
                  <w:marTop w:val="0"/>
                  <w:marBottom w:val="0"/>
                  <w:divBdr>
                    <w:top w:val="none" w:sz="0" w:space="0" w:color="auto"/>
                    <w:left w:val="none" w:sz="0" w:space="0" w:color="auto"/>
                    <w:bottom w:val="none" w:sz="0" w:space="0" w:color="auto"/>
                    <w:right w:val="none" w:sz="0" w:space="0" w:color="auto"/>
                  </w:divBdr>
                  <w:divsChild>
                    <w:div w:id="399640503">
                      <w:marLeft w:val="107"/>
                      <w:marRight w:val="107"/>
                      <w:marTop w:val="0"/>
                      <w:marBottom w:val="0"/>
                      <w:divBdr>
                        <w:top w:val="none" w:sz="0" w:space="0" w:color="auto"/>
                        <w:left w:val="none" w:sz="0" w:space="0" w:color="auto"/>
                        <w:bottom w:val="none" w:sz="0" w:space="0" w:color="auto"/>
                        <w:right w:val="none" w:sz="0" w:space="0" w:color="auto"/>
                      </w:divBdr>
                      <w:divsChild>
                        <w:div w:id="65156003">
                          <w:marLeft w:val="0"/>
                          <w:marRight w:val="0"/>
                          <w:marTop w:val="0"/>
                          <w:marBottom w:val="0"/>
                          <w:divBdr>
                            <w:top w:val="none" w:sz="0" w:space="0" w:color="auto"/>
                            <w:left w:val="none" w:sz="0" w:space="0" w:color="auto"/>
                            <w:bottom w:val="none" w:sz="0" w:space="0" w:color="auto"/>
                            <w:right w:val="none" w:sz="0" w:space="0" w:color="auto"/>
                          </w:divBdr>
                          <w:divsChild>
                            <w:div w:id="1283729651">
                              <w:marLeft w:val="0"/>
                              <w:marRight w:val="0"/>
                              <w:marTop w:val="0"/>
                              <w:marBottom w:val="240"/>
                              <w:divBdr>
                                <w:top w:val="none" w:sz="0" w:space="0" w:color="auto"/>
                                <w:left w:val="none" w:sz="0" w:space="0" w:color="auto"/>
                                <w:bottom w:val="none" w:sz="0" w:space="0" w:color="auto"/>
                                <w:right w:val="none" w:sz="0" w:space="0" w:color="auto"/>
                              </w:divBdr>
                              <w:divsChild>
                                <w:div w:id="426659007">
                                  <w:marLeft w:val="0"/>
                                  <w:marRight w:val="0"/>
                                  <w:marTop w:val="0"/>
                                  <w:marBottom w:val="0"/>
                                  <w:divBdr>
                                    <w:top w:val="none" w:sz="0" w:space="0" w:color="auto"/>
                                    <w:left w:val="none" w:sz="0" w:space="0" w:color="auto"/>
                                    <w:bottom w:val="none" w:sz="0" w:space="0" w:color="auto"/>
                                    <w:right w:val="none" w:sz="0" w:space="0" w:color="auto"/>
                                  </w:divBdr>
                                  <w:divsChild>
                                    <w:div w:id="1786776063">
                                      <w:marLeft w:val="0"/>
                                      <w:marRight w:val="0"/>
                                      <w:marTop w:val="0"/>
                                      <w:marBottom w:val="0"/>
                                      <w:divBdr>
                                        <w:top w:val="none" w:sz="0" w:space="0" w:color="auto"/>
                                        <w:left w:val="none" w:sz="0" w:space="0" w:color="auto"/>
                                        <w:bottom w:val="none" w:sz="0" w:space="0" w:color="auto"/>
                                        <w:right w:val="none" w:sz="0" w:space="0" w:color="auto"/>
                                      </w:divBdr>
                                      <w:divsChild>
                                        <w:div w:id="1900364677">
                                          <w:marLeft w:val="0"/>
                                          <w:marRight w:val="0"/>
                                          <w:marTop w:val="0"/>
                                          <w:marBottom w:val="0"/>
                                          <w:divBdr>
                                            <w:top w:val="none" w:sz="0" w:space="0" w:color="auto"/>
                                            <w:left w:val="none" w:sz="0" w:space="0" w:color="auto"/>
                                            <w:bottom w:val="none" w:sz="0" w:space="0" w:color="auto"/>
                                            <w:right w:val="none" w:sz="0" w:space="0" w:color="auto"/>
                                          </w:divBdr>
                                          <w:divsChild>
                                            <w:div w:id="1305544831">
                                              <w:marLeft w:val="0"/>
                                              <w:marRight w:val="0"/>
                                              <w:marTop w:val="0"/>
                                              <w:marBottom w:val="0"/>
                                              <w:divBdr>
                                                <w:top w:val="none" w:sz="0" w:space="0" w:color="auto"/>
                                                <w:left w:val="none" w:sz="0" w:space="0" w:color="auto"/>
                                                <w:bottom w:val="none" w:sz="0" w:space="0" w:color="auto"/>
                                                <w:right w:val="none" w:sz="0" w:space="0" w:color="auto"/>
                                              </w:divBdr>
                                              <w:divsChild>
                                                <w:div w:id="185992801">
                                                  <w:marLeft w:val="0"/>
                                                  <w:marRight w:val="0"/>
                                                  <w:marTop w:val="0"/>
                                                  <w:marBottom w:val="0"/>
                                                  <w:divBdr>
                                                    <w:top w:val="none" w:sz="0" w:space="0" w:color="auto"/>
                                                    <w:left w:val="none" w:sz="0" w:space="0" w:color="auto"/>
                                                    <w:bottom w:val="none" w:sz="0" w:space="0" w:color="auto"/>
                                                    <w:right w:val="none" w:sz="0" w:space="0" w:color="auto"/>
                                                  </w:divBdr>
                                                  <w:divsChild>
                                                    <w:div w:id="511797432">
                                                      <w:marLeft w:val="0"/>
                                                      <w:marRight w:val="0"/>
                                                      <w:marTop w:val="0"/>
                                                      <w:marBottom w:val="0"/>
                                                      <w:divBdr>
                                                        <w:top w:val="none" w:sz="0" w:space="0" w:color="auto"/>
                                                        <w:left w:val="none" w:sz="0" w:space="0" w:color="auto"/>
                                                        <w:bottom w:val="none" w:sz="0" w:space="0" w:color="auto"/>
                                                        <w:right w:val="none" w:sz="0" w:space="0" w:color="auto"/>
                                                      </w:divBdr>
                                                      <w:divsChild>
                                                        <w:div w:id="1925258686">
                                                          <w:marLeft w:val="0"/>
                                                          <w:marRight w:val="0"/>
                                                          <w:marTop w:val="0"/>
                                                          <w:marBottom w:val="0"/>
                                                          <w:divBdr>
                                                            <w:top w:val="single" w:sz="4" w:space="1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64611066">
      <w:bodyDiv w:val="1"/>
      <w:marLeft w:val="0"/>
      <w:marRight w:val="0"/>
      <w:marTop w:val="0"/>
      <w:marBottom w:val="0"/>
      <w:divBdr>
        <w:top w:val="none" w:sz="0" w:space="0" w:color="auto"/>
        <w:left w:val="none" w:sz="0" w:space="0" w:color="auto"/>
        <w:bottom w:val="none" w:sz="0" w:space="0" w:color="auto"/>
        <w:right w:val="none" w:sz="0" w:space="0" w:color="auto"/>
      </w:divBdr>
    </w:div>
    <w:div w:id="567884867">
      <w:bodyDiv w:val="1"/>
      <w:marLeft w:val="0"/>
      <w:marRight w:val="0"/>
      <w:marTop w:val="0"/>
      <w:marBottom w:val="0"/>
      <w:divBdr>
        <w:top w:val="none" w:sz="0" w:space="0" w:color="auto"/>
        <w:left w:val="none" w:sz="0" w:space="0" w:color="auto"/>
        <w:bottom w:val="none" w:sz="0" w:space="0" w:color="auto"/>
        <w:right w:val="none" w:sz="0" w:space="0" w:color="auto"/>
      </w:divBdr>
      <w:divsChild>
        <w:div w:id="498928692">
          <w:marLeft w:val="0"/>
          <w:marRight w:val="0"/>
          <w:marTop w:val="0"/>
          <w:marBottom w:val="0"/>
          <w:divBdr>
            <w:top w:val="none" w:sz="0" w:space="0" w:color="auto"/>
            <w:left w:val="none" w:sz="0" w:space="0" w:color="auto"/>
            <w:bottom w:val="none" w:sz="0" w:space="0" w:color="auto"/>
            <w:right w:val="none" w:sz="0" w:space="0" w:color="auto"/>
          </w:divBdr>
          <w:divsChild>
            <w:div w:id="519709582">
              <w:marLeft w:val="0"/>
              <w:marRight w:val="0"/>
              <w:marTop w:val="0"/>
              <w:marBottom w:val="0"/>
              <w:divBdr>
                <w:top w:val="none" w:sz="0" w:space="0" w:color="auto"/>
                <w:left w:val="none" w:sz="0" w:space="0" w:color="auto"/>
                <w:bottom w:val="none" w:sz="0" w:space="0" w:color="auto"/>
                <w:right w:val="none" w:sz="0" w:space="0" w:color="auto"/>
              </w:divBdr>
              <w:divsChild>
                <w:div w:id="11150119">
                  <w:marLeft w:val="0"/>
                  <w:marRight w:val="0"/>
                  <w:marTop w:val="0"/>
                  <w:marBottom w:val="0"/>
                  <w:divBdr>
                    <w:top w:val="none" w:sz="0" w:space="0" w:color="auto"/>
                    <w:left w:val="none" w:sz="0" w:space="0" w:color="auto"/>
                    <w:bottom w:val="none" w:sz="0" w:space="0" w:color="auto"/>
                    <w:right w:val="none" w:sz="0" w:space="0" w:color="auto"/>
                  </w:divBdr>
                  <w:divsChild>
                    <w:div w:id="1529365929">
                      <w:marLeft w:val="107"/>
                      <w:marRight w:val="107"/>
                      <w:marTop w:val="0"/>
                      <w:marBottom w:val="0"/>
                      <w:divBdr>
                        <w:top w:val="none" w:sz="0" w:space="0" w:color="auto"/>
                        <w:left w:val="none" w:sz="0" w:space="0" w:color="auto"/>
                        <w:bottom w:val="none" w:sz="0" w:space="0" w:color="auto"/>
                        <w:right w:val="none" w:sz="0" w:space="0" w:color="auto"/>
                      </w:divBdr>
                      <w:divsChild>
                        <w:div w:id="1874532613">
                          <w:marLeft w:val="0"/>
                          <w:marRight w:val="0"/>
                          <w:marTop w:val="0"/>
                          <w:marBottom w:val="0"/>
                          <w:divBdr>
                            <w:top w:val="none" w:sz="0" w:space="0" w:color="auto"/>
                            <w:left w:val="none" w:sz="0" w:space="0" w:color="auto"/>
                            <w:bottom w:val="none" w:sz="0" w:space="0" w:color="auto"/>
                            <w:right w:val="none" w:sz="0" w:space="0" w:color="auto"/>
                          </w:divBdr>
                          <w:divsChild>
                            <w:div w:id="166674069">
                              <w:marLeft w:val="0"/>
                              <w:marRight w:val="0"/>
                              <w:marTop w:val="0"/>
                              <w:marBottom w:val="240"/>
                              <w:divBdr>
                                <w:top w:val="none" w:sz="0" w:space="0" w:color="auto"/>
                                <w:left w:val="none" w:sz="0" w:space="0" w:color="auto"/>
                                <w:bottom w:val="none" w:sz="0" w:space="0" w:color="auto"/>
                                <w:right w:val="none" w:sz="0" w:space="0" w:color="auto"/>
                              </w:divBdr>
                              <w:divsChild>
                                <w:div w:id="1982542048">
                                  <w:marLeft w:val="0"/>
                                  <w:marRight w:val="0"/>
                                  <w:marTop w:val="0"/>
                                  <w:marBottom w:val="0"/>
                                  <w:divBdr>
                                    <w:top w:val="none" w:sz="0" w:space="0" w:color="auto"/>
                                    <w:left w:val="none" w:sz="0" w:space="0" w:color="auto"/>
                                    <w:bottom w:val="none" w:sz="0" w:space="0" w:color="auto"/>
                                    <w:right w:val="none" w:sz="0" w:space="0" w:color="auto"/>
                                  </w:divBdr>
                                  <w:divsChild>
                                    <w:div w:id="87770847">
                                      <w:marLeft w:val="0"/>
                                      <w:marRight w:val="0"/>
                                      <w:marTop w:val="0"/>
                                      <w:marBottom w:val="0"/>
                                      <w:divBdr>
                                        <w:top w:val="none" w:sz="0" w:space="0" w:color="auto"/>
                                        <w:left w:val="none" w:sz="0" w:space="0" w:color="auto"/>
                                        <w:bottom w:val="none" w:sz="0" w:space="0" w:color="auto"/>
                                        <w:right w:val="none" w:sz="0" w:space="0" w:color="auto"/>
                                      </w:divBdr>
                                      <w:divsChild>
                                        <w:div w:id="1739787005">
                                          <w:marLeft w:val="0"/>
                                          <w:marRight w:val="0"/>
                                          <w:marTop w:val="0"/>
                                          <w:marBottom w:val="0"/>
                                          <w:divBdr>
                                            <w:top w:val="none" w:sz="0" w:space="0" w:color="auto"/>
                                            <w:left w:val="none" w:sz="0" w:space="0" w:color="auto"/>
                                            <w:bottom w:val="none" w:sz="0" w:space="0" w:color="auto"/>
                                            <w:right w:val="none" w:sz="0" w:space="0" w:color="auto"/>
                                          </w:divBdr>
                                          <w:divsChild>
                                            <w:div w:id="451292076">
                                              <w:marLeft w:val="0"/>
                                              <w:marRight w:val="0"/>
                                              <w:marTop w:val="0"/>
                                              <w:marBottom w:val="0"/>
                                              <w:divBdr>
                                                <w:top w:val="none" w:sz="0" w:space="0" w:color="auto"/>
                                                <w:left w:val="none" w:sz="0" w:space="0" w:color="auto"/>
                                                <w:bottom w:val="none" w:sz="0" w:space="0" w:color="auto"/>
                                                <w:right w:val="none" w:sz="0" w:space="0" w:color="auto"/>
                                              </w:divBdr>
                                              <w:divsChild>
                                                <w:div w:id="710879963">
                                                  <w:marLeft w:val="0"/>
                                                  <w:marRight w:val="0"/>
                                                  <w:marTop w:val="0"/>
                                                  <w:marBottom w:val="0"/>
                                                  <w:divBdr>
                                                    <w:top w:val="none" w:sz="0" w:space="0" w:color="auto"/>
                                                    <w:left w:val="none" w:sz="0" w:space="0" w:color="auto"/>
                                                    <w:bottom w:val="none" w:sz="0" w:space="0" w:color="auto"/>
                                                    <w:right w:val="none" w:sz="0" w:space="0" w:color="auto"/>
                                                  </w:divBdr>
                                                  <w:divsChild>
                                                    <w:div w:id="1112095222">
                                                      <w:marLeft w:val="0"/>
                                                      <w:marRight w:val="0"/>
                                                      <w:marTop w:val="0"/>
                                                      <w:marBottom w:val="0"/>
                                                      <w:divBdr>
                                                        <w:top w:val="none" w:sz="0" w:space="0" w:color="auto"/>
                                                        <w:left w:val="none" w:sz="0" w:space="0" w:color="auto"/>
                                                        <w:bottom w:val="none" w:sz="0" w:space="0" w:color="auto"/>
                                                        <w:right w:val="none" w:sz="0" w:space="0" w:color="auto"/>
                                                      </w:divBdr>
                                                      <w:divsChild>
                                                        <w:div w:id="802235016">
                                                          <w:marLeft w:val="0"/>
                                                          <w:marRight w:val="0"/>
                                                          <w:marTop w:val="0"/>
                                                          <w:marBottom w:val="0"/>
                                                          <w:divBdr>
                                                            <w:top w:val="single" w:sz="4" w:space="1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8224582">
      <w:bodyDiv w:val="1"/>
      <w:marLeft w:val="0"/>
      <w:marRight w:val="0"/>
      <w:marTop w:val="0"/>
      <w:marBottom w:val="0"/>
      <w:divBdr>
        <w:top w:val="none" w:sz="0" w:space="0" w:color="auto"/>
        <w:left w:val="none" w:sz="0" w:space="0" w:color="auto"/>
        <w:bottom w:val="none" w:sz="0" w:space="0" w:color="auto"/>
        <w:right w:val="none" w:sz="0" w:space="0" w:color="auto"/>
      </w:divBdr>
    </w:div>
    <w:div w:id="569539113">
      <w:bodyDiv w:val="1"/>
      <w:marLeft w:val="0"/>
      <w:marRight w:val="0"/>
      <w:marTop w:val="0"/>
      <w:marBottom w:val="0"/>
      <w:divBdr>
        <w:top w:val="none" w:sz="0" w:space="0" w:color="auto"/>
        <w:left w:val="none" w:sz="0" w:space="0" w:color="auto"/>
        <w:bottom w:val="none" w:sz="0" w:space="0" w:color="auto"/>
        <w:right w:val="none" w:sz="0" w:space="0" w:color="auto"/>
      </w:divBdr>
    </w:div>
    <w:div w:id="571239064">
      <w:bodyDiv w:val="1"/>
      <w:marLeft w:val="0"/>
      <w:marRight w:val="0"/>
      <w:marTop w:val="0"/>
      <w:marBottom w:val="0"/>
      <w:divBdr>
        <w:top w:val="none" w:sz="0" w:space="0" w:color="auto"/>
        <w:left w:val="none" w:sz="0" w:space="0" w:color="auto"/>
        <w:bottom w:val="none" w:sz="0" w:space="0" w:color="auto"/>
        <w:right w:val="none" w:sz="0" w:space="0" w:color="auto"/>
      </w:divBdr>
      <w:divsChild>
        <w:div w:id="1263415494">
          <w:marLeft w:val="0"/>
          <w:marRight w:val="0"/>
          <w:marTop w:val="0"/>
          <w:marBottom w:val="0"/>
          <w:divBdr>
            <w:top w:val="none" w:sz="0" w:space="0" w:color="auto"/>
            <w:left w:val="none" w:sz="0" w:space="0" w:color="auto"/>
            <w:bottom w:val="none" w:sz="0" w:space="0" w:color="auto"/>
            <w:right w:val="none" w:sz="0" w:space="0" w:color="auto"/>
          </w:divBdr>
          <w:divsChild>
            <w:div w:id="731272120">
              <w:marLeft w:val="0"/>
              <w:marRight w:val="0"/>
              <w:marTop w:val="0"/>
              <w:marBottom w:val="0"/>
              <w:divBdr>
                <w:top w:val="none" w:sz="0" w:space="0" w:color="auto"/>
                <w:left w:val="none" w:sz="0" w:space="0" w:color="auto"/>
                <w:bottom w:val="none" w:sz="0" w:space="0" w:color="auto"/>
                <w:right w:val="none" w:sz="0" w:space="0" w:color="auto"/>
              </w:divBdr>
              <w:divsChild>
                <w:div w:id="742022312">
                  <w:marLeft w:val="0"/>
                  <w:marRight w:val="0"/>
                  <w:marTop w:val="0"/>
                  <w:marBottom w:val="0"/>
                  <w:divBdr>
                    <w:top w:val="none" w:sz="0" w:space="0" w:color="auto"/>
                    <w:left w:val="none" w:sz="0" w:space="0" w:color="auto"/>
                    <w:bottom w:val="none" w:sz="0" w:space="0" w:color="auto"/>
                    <w:right w:val="none" w:sz="0" w:space="0" w:color="auto"/>
                  </w:divBdr>
                  <w:divsChild>
                    <w:div w:id="351346461">
                      <w:marLeft w:val="107"/>
                      <w:marRight w:val="107"/>
                      <w:marTop w:val="0"/>
                      <w:marBottom w:val="0"/>
                      <w:divBdr>
                        <w:top w:val="none" w:sz="0" w:space="0" w:color="auto"/>
                        <w:left w:val="none" w:sz="0" w:space="0" w:color="auto"/>
                        <w:bottom w:val="none" w:sz="0" w:space="0" w:color="auto"/>
                        <w:right w:val="none" w:sz="0" w:space="0" w:color="auto"/>
                      </w:divBdr>
                      <w:divsChild>
                        <w:div w:id="2138137457">
                          <w:marLeft w:val="0"/>
                          <w:marRight w:val="0"/>
                          <w:marTop w:val="0"/>
                          <w:marBottom w:val="0"/>
                          <w:divBdr>
                            <w:top w:val="none" w:sz="0" w:space="0" w:color="auto"/>
                            <w:left w:val="none" w:sz="0" w:space="0" w:color="auto"/>
                            <w:bottom w:val="none" w:sz="0" w:space="0" w:color="auto"/>
                            <w:right w:val="none" w:sz="0" w:space="0" w:color="auto"/>
                          </w:divBdr>
                          <w:divsChild>
                            <w:div w:id="1324044617">
                              <w:marLeft w:val="0"/>
                              <w:marRight w:val="0"/>
                              <w:marTop w:val="0"/>
                              <w:marBottom w:val="240"/>
                              <w:divBdr>
                                <w:top w:val="none" w:sz="0" w:space="0" w:color="auto"/>
                                <w:left w:val="none" w:sz="0" w:space="0" w:color="auto"/>
                                <w:bottom w:val="none" w:sz="0" w:space="0" w:color="auto"/>
                                <w:right w:val="none" w:sz="0" w:space="0" w:color="auto"/>
                              </w:divBdr>
                              <w:divsChild>
                                <w:div w:id="9727306">
                                  <w:marLeft w:val="0"/>
                                  <w:marRight w:val="0"/>
                                  <w:marTop w:val="0"/>
                                  <w:marBottom w:val="0"/>
                                  <w:divBdr>
                                    <w:top w:val="none" w:sz="0" w:space="0" w:color="auto"/>
                                    <w:left w:val="none" w:sz="0" w:space="0" w:color="auto"/>
                                    <w:bottom w:val="none" w:sz="0" w:space="0" w:color="auto"/>
                                    <w:right w:val="none" w:sz="0" w:space="0" w:color="auto"/>
                                  </w:divBdr>
                                  <w:divsChild>
                                    <w:div w:id="126123867">
                                      <w:marLeft w:val="0"/>
                                      <w:marRight w:val="0"/>
                                      <w:marTop w:val="0"/>
                                      <w:marBottom w:val="0"/>
                                      <w:divBdr>
                                        <w:top w:val="none" w:sz="0" w:space="0" w:color="auto"/>
                                        <w:left w:val="none" w:sz="0" w:space="0" w:color="auto"/>
                                        <w:bottom w:val="none" w:sz="0" w:space="0" w:color="auto"/>
                                        <w:right w:val="none" w:sz="0" w:space="0" w:color="auto"/>
                                      </w:divBdr>
                                      <w:divsChild>
                                        <w:div w:id="316302176">
                                          <w:marLeft w:val="0"/>
                                          <w:marRight w:val="0"/>
                                          <w:marTop w:val="0"/>
                                          <w:marBottom w:val="0"/>
                                          <w:divBdr>
                                            <w:top w:val="none" w:sz="0" w:space="0" w:color="auto"/>
                                            <w:left w:val="none" w:sz="0" w:space="0" w:color="auto"/>
                                            <w:bottom w:val="none" w:sz="0" w:space="0" w:color="auto"/>
                                            <w:right w:val="none" w:sz="0" w:space="0" w:color="auto"/>
                                          </w:divBdr>
                                          <w:divsChild>
                                            <w:div w:id="986666811">
                                              <w:marLeft w:val="0"/>
                                              <w:marRight w:val="0"/>
                                              <w:marTop w:val="0"/>
                                              <w:marBottom w:val="0"/>
                                              <w:divBdr>
                                                <w:top w:val="none" w:sz="0" w:space="0" w:color="auto"/>
                                                <w:left w:val="none" w:sz="0" w:space="0" w:color="auto"/>
                                                <w:bottom w:val="none" w:sz="0" w:space="0" w:color="auto"/>
                                                <w:right w:val="none" w:sz="0" w:space="0" w:color="auto"/>
                                              </w:divBdr>
                                              <w:divsChild>
                                                <w:div w:id="2118134451">
                                                  <w:marLeft w:val="0"/>
                                                  <w:marRight w:val="0"/>
                                                  <w:marTop w:val="0"/>
                                                  <w:marBottom w:val="0"/>
                                                  <w:divBdr>
                                                    <w:top w:val="none" w:sz="0" w:space="0" w:color="auto"/>
                                                    <w:left w:val="none" w:sz="0" w:space="0" w:color="auto"/>
                                                    <w:bottom w:val="none" w:sz="0" w:space="0" w:color="auto"/>
                                                    <w:right w:val="none" w:sz="0" w:space="0" w:color="auto"/>
                                                  </w:divBdr>
                                                  <w:divsChild>
                                                    <w:div w:id="189031474">
                                                      <w:marLeft w:val="0"/>
                                                      <w:marRight w:val="0"/>
                                                      <w:marTop w:val="0"/>
                                                      <w:marBottom w:val="0"/>
                                                      <w:divBdr>
                                                        <w:top w:val="none" w:sz="0" w:space="0" w:color="auto"/>
                                                        <w:left w:val="none" w:sz="0" w:space="0" w:color="auto"/>
                                                        <w:bottom w:val="none" w:sz="0" w:space="0" w:color="auto"/>
                                                        <w:right w:val="none" w:sz="0" w:space="0" w:color="auto"/>
                                                      </w:divBdr>
                                                      <w:divsChild>
                                                        <w:div w:id="782380262">
                                                          <w:marLeft w:val="0"/>
                                                          <w:marRight w:val="0"/>
                                                          <w:marTop w:val="0"/>
                                                          <w:marBottom w:val="0"/>
                                                          <w:divBdr>
                                                            <w:top w:val="single" w:sz="4" w:space="1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8908932">
      <w:bodyDiv w:val="1"/>
      <w:marLeft w:val="0"/>
      <w:marRight w:val="0"/>
      <w:marTop w:val="0"/>
      <w:marBottom w:val="0"/>
      <w:divBdr>
        <w:top w:val="none" w:sz="0" w:space="0" w:color="auto"/>
        <w:left w:val="none" w:sz="0" w:space="0" w:color="auto"/>
        <w:bottom w:val="none" w:sz="0" w:space="0" w:color="auto"/>
        <w:right w:val="none" w:sz="0" w:space="0" w:color="auto"/>
      </w:divBdr>
    </w:div>
    <w:div w:id="601649645">
      <w:bodyDiv w:val="1"/>
      <w:marLeft w:val="0"/>
      <w:marRight w:val="0"/>
      <w:marTop w:val="0"/>
      <w:marBottom w:val="0"/>
      <w:divBdr>
        <w:top w:val="none" w:sz="0" w:space="0" w:color="auto"/>
        <w:left w:val="none" w:sz="0" w:space="0" w:color="auto"/>
        <w:bottom w:val="none" w:sz="0" w:space="0" w:color="auto"/>
        <w:right w:val="none" w:sz="0" w:space="0" w:color="auto"/>
      </w:divBdr>
    </w:div>
    <w:div w:id="603269779">
      <w:bodyDiv w:val="1"/>
      <w:marLeft w:val="0"/>
      <w:marRight w:val="0"/>
      <w:marTop w:val="0"/>
      <w:marBottom w:val="0"/>
      <w:divBdr>
        <w:top w:val="none" w:sz="0" w:space="0" w:color="auto"/>
        <w:left w:val="none" w:sz="0" w:space="0" w:color="auto"/>
        <w:bottom w:val="none" w:sz="0" w:space="0" w:color="auto"/>
        <w:right w:val="none" w:sz="0" w:space="0" w:color="auto"/>
      </w:divBdr>
    </w:div>
    <w:div w:id="614213257">
      <w:bodyDiv w:val="1"/>
      <w:marLeft w:val="0"/>
      <w:marRight w:val="0"/>
      <w:marTop w:val="0"/>
      <w:marBottom w:val="0"/>
      <w:divBdr>
        <w:top w:val="none" w:sz="0" w:space="0" w:color="auto"/>
        <w:left w:val="none" w:sz="0" w:space="0" w:color="auto"/>
        <w:bottom w:val="none" w:sz="0" w:space="0" w:color="auto"/>
        <w:right w:val="none" w:sz="0" w:space="0" w:color="auto"/>
      </w:divBdr>
    </w:div>
    <w:div w:id="622275629">
      <w:bodyDiv w:val="1"/>
      <w:marLeft w:val="0"/>
      <w:marRight w:val="0"/>
      <w:marTop w:val="0"/>
      <w:marBottom w:val="0"/>
      <w:divBdr>
        <w:top w:val="none" w:sz="0" w:space="0" w:color="auto"/>
        <w:left w:val="none" w:sz="0" w:space="0" w:color="auto"/>
        <w:bottom w:val="none" w:sz="0" w:space="0" w:color="auto"/>
        <w:right w:val="none" w:sz="0" w:space="0" w:color="auto"/>
      </w:divBdr>
    </w:div>
    <w:div w:id="642197415">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583160">
      <w:bodyDiv w:val="1"/>
      <w:marLeft w:val="0"/>
      <w:marRight w:val="0"/>
      <w:marTop w:val="0"/>
      <w:marBottom w:val="0"/>
      <w:divBdr>
        <w:top w:val="none" w:sz="0" w:space="0" w:color="auto"/>
        <w:left w:val="none" w:sz="0" w:space="0" w:color="auto"/>
        <w:bottom w:val="none" w:sz="0" w:space="0" w:color="auto"/>
        <w:right w:val="none" w:sz="0" w:space="0" w:color="auto"/>
      </w:divBdr>
    </w:div>
    <w:div w:id="680938636">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42722629">
      <w:bodyDiv w:val="1"/>
      <w:marLeft w:val="0"/>
      <w:marRight w:val="0"/>
      <w:marTop w:val="0"/>
      <w:marBottom w:val="0"/>
      <w:divBdr>
        <w:top w:val="none" w:sz="0" w:space="0" w:color="auto"/>
        <w:left w:val="none" w:sz="0" w:space="0" w:color="auto"/>
        <w:bottom w:val="none" w:sz="0" w:space="0" w:color="auto"/>
        <w:right w:val="none" w:sz="0" w:space="0" w:color="auto"/>
      </w:divBdr>
    </w:div>
    <w:div w:id="749424160">
      <w:bodyDiv w:val="1"/>
      <w:marLeft w:val="0"/>
      <w:marRight w:val="0"/>
      <w:marTop w:val="0"/>
      <w:marBottom w:val="0"/>
      <w:divBdr>
        <w:top w:val="none" w:sz="0" w:space="0" w:color="auto"/>
        <w:left w:val="none" w:sz="0" w:space="0" w:color="auto"/>
        <w:bottom w:val="none" w:sz="0" w:space="0" w:color="auto"/>
        <w:right w:val="none" w:sz="0" w:space="0" w:color="auto"/>
      </w:divBdr>
    </w:div>
    <w:div w:id="750735641">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56290333">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379089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291303">
      <w:bodyDiv w:val="1"/>
      <w:marLeft w:val="0"/>
      <w:marRight w:val="0"/>
      <w:marTop w:val="0"/>
      <w:marBottom w:val="0"/>
      <w:divBdr>
        <w:top w:val="none" w:sz="0" w:space="0" w:color="auto"/>
        <w:left w:val="none" w:sz="0" w:space="0" w:color="auto"/>
        <w:bottom w:val="none" w:sz="0" w:space="0" w:color="auto"/>
        <w:right w:val="none" w:sz="0" w:space="0" w:color="auto"/>
      </w:divBdr>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78111536">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02697440">
      <w:bodyDiv w:val="1"/>
      <w:marLeft w:val="0"/>
      <w:marRight w:val="0"/>
      <w:marTop w:val="0"/>
      <w:marBottom w:val="0"/>
      <w:divBdr>
        <w:top w:val="none" w:sz="0" w:space="0" w:color="auto"/>
        <w:left w:val="none" w:sz="0" w:space="0" w:color="auto"/>
        <w:bottom w:val="none" w:sz="0" w:space="0" w:color="auto"/>
        <w:right w:val="none" w:sz="0" w:space="0" w:color="auto"/>
      </w:divBdr>
    </w:div>
    <w:div w:id="816919476">
      <w:bodyDiv w:val="1"/>
      <w:marLeft w:val="0"/>
      <w:marRight w:val="0"/>
      <w:marTop w:val="0"/>
      <w:marBottom w:val="0"/>
      <w:divBdr>
        <w:top w:val="none" w:sz="0" w:space="0" w:color="auto"/>
        <w:left w:val="none" w:sz="0" w:space="0" w:color="auto"/>
        <w:bottom w:val="none" w:sz="0" w:space="0" w:color="auto"/>
        <w:right w:val="none" w:sz="0" w:space="0" w:color="auto"/>
      </w:divBdr>
      <w:divsChild>
        <w:div w:id="507256101">
          <w:marLeft w:val="0"/>
          <w:marRight w:val="0"/>
          <w:marTop w:val="0"/>
          <w:marBottom w:val="0"/>
          <w:divBdr>
            <w:top w:val="none" w:sz="0" w:space="0" w:color="auto"/>
            <w:left w:val="none" w:sz="0" w:space="0" w:color="auto"/>
            <w:bottom w:val="none" w:sz="0" w:space="0" w:color="auto"/>
            <w:right w:val="none" w:sz="0" w:space="0" w:color="auto"/>
          </w:divBdr>
          <w:divsChild>
            <w:div w:id="2559912">
              <w:marLeft w:val="0"/>
              <w:marRight w:val="0"/>
              <w:marTop w:val="0"/>
              <w:marBottom w:val="0"/>
              <w:divBdr>
                <w:top w:val="none" w:sz="0" w:space="0" w:color="auto"/>
                <w:left w:val="none" w:sz="0" w:space="0" w:color="auto"/>
                <w:bottom w:val="none" w:sz="0" w:space="0" w:color="auto"/>
                <w:right w:val="none" w:sz="0" w:space="0" w:color="auto"/>
              </w:divBdr>
              <w:divsChild>
                <w:div w:id="106507854">
                  <w:marLeft w:val="0"/>
                  <w:marRight w:val="0"/>
                  <w:marTop w:val="0"/>
                  <w:marBottom w:val="0"/>
                  <w:divBdr>
                    <w:top w:val="none" w:sz="0" w:space="0" w:color="auto"/>
                    <w:left w:val="none" w:sz="0" w:space="0" w:color="auto"/>
                    <w:bottom w:val="none" w:sz="0" w:space="0" w:color="auto"/>
                    <w:right w:val="none" w:sz="0" w:space="0" w:color="auto"/>
                  </w:divBdr>
                  <w:divsChild>
                    <w:div w:id="937562680">
                      <w:marLeft w:val="107"/>
                      <w:marRight w:val="107"/>
                      <w:marTop w:val="0"/>
                      <w:marBottom w:val="0"/>
                      <w:divBdr>
                        <w:top w:val="none" w:sz="0" w:space="0" w:color="auto"/>
                        <w:left w:val="none" w:sz="0" w:space="0" w:color="auto"/>
                        <w:bottom w:val="none" w:sz="0" w:space="0" w:color="auto"/>
                        <w:right w:val="none" w:sz="0" w:space="0" w:color="auto"/>
                      </w:divBdr>
                      <w:divsChild>
                        <w:div w:id="426121132">
                          <w:marLeft w:val="0"/>
                          <w:marRight w:val="0"/>
                          <w:marTop w:val="0"/>
                          <w:marBottom w:val="0"/>
                          <w:divBdr>
                            <w:top w:val="none" w:sz="0" w:space="0" w:color="auto"/>
                            <w:left w:val="none" w:sz="0" w:space="0" w:color="auto"/>
                            <w:bottom w:val="none" w:sz="0" w:space="0" w:color="auto"/>
                            <w:right w:val="none" w:sz="0" w:space="0" w:color="auto"/>
                          </w:divBdr>
                          <w:divsChild>
                            <w:div w:id="1189028266">
                              <w:marLeft w:val="0"/>
                              <w:marRight w:val="0"/>
                              <w:marTop w:val="0"/>
                              <w:marBottom w:val="240"/>
                              <w:divBdr>
                                <w:top w:val="none" w:sz="0" w:space="0" w:color="auto"/>
                                <w:left w:val="none" w:sz="0" w:space="0" w:color="auto"/>
                                <w:bottom w:val="none" w:sz="0" w:space="0" w:color="auto"/>
                                <w:right w:val="none" w:sz="0" w:space="0" w:color="auto"/>
                              </w:divBdr>
                              <w:divsChild>
                                <w:div w:id="1574043873">
                                  <w:marLeft w:val="0"/>
                                  <w:marRight w:val="0"/>
                                  <w:marTop w:val="0"/>
                                  <w:marBottom w:val="0"/>
                                  <w:divBdr>
                                    <w:top w:val="none" w:sz="0" w:space="0" w:color="auto"/>
                                    <w:left w:val="none" w:sz="0" w:space="0" w:color="auto"/>
                                    <w:bottom w:val="none" w:sz="0" w:space="0" w:color="auto"/>
                                    <w:right w:val="none" w:sz="0" w:space="0" w:color="auto"/>
                                  </w:divBdr>
                                  <w:divsChild>
                                    <w:div w:id="1582593688">
                                      <w:marLeft w:val="0"/>
                                      <w:marRight w:val="0"/>
                                      <w:marTop w:val="0"/>
                                      <w:marBottom w:val="0"/>
                                      <w:divBdr>
                                        <w:top w:val="none" w:sz="0" w:space="0" w:color="auto"/>
                                        <w:left w:val="none" w:sz="0" w:space="0" w:color="auto"/>
                                        <w:bottom w:val="none" w:sz="0" w:space="0" w:color="auto"/>
                                        <w:right w:val="none" w:sz="0" w:space="0" w:color="auto"/>
                                      </w:divBdr>
                                      <w:divsChild>
                                        <w:div w:id="190143503">
                                          <w:marLeft w:val="0"/>
                                          <w:marRight w:val="0"/>
                                          <w:marTop w:val="0"/>
                                          <w:marBottom w:val="0"/>
                                          <w:divBdr>
                                            <w:top w:val="none" w:sz="0" w:space="0" w:color="auto"/>
                                            <w:left w:val="none" w:sz="0" w:space="0" w:color="auto"/>
                                            <w:bottom w:val="none" w:sz="0" w:space="0" w:color="auto"/>
                                            <w:right w:val="none" w:sz="0" w:space="0" w:color="auto"/>
                                          </w:divBdr>
                                          <w:divsChild>
                                            <w:div w:id="1591230335">
                                              <w:marLeft w:val="0"/>
                                              <w:marRight w:val="0"/>
                                              <w:marTop w:val="0"/>
                                              <w:marBottom w:val="0"/>
                                              <w:divBdr>
                                                <w:top w:val="none" w:sz="0" w:space="0" w:color="auto"/>
                                                <w:left w:val="none" w:sz="0" w:space="0" w:color="auto"/>
                                                <w:bottom w:val="none" w:sz="0" w:space="0" w:color="auto"/>
                                                <w:right w:val="none" w:sz="0" w:space="0" w:color="auto"/>
                                              </w:divBdr>
                                              <w:divsChild>
                                                <w:div w:id="1594781299">
                                                  <w:marLeft w:val="0"/>
                                                  <w:marRight w:val="0"/>
                                                  <w:marTop w:val="0"/>
                                                  <w:marBottom w:val="0"/>
                                                  <w:divBdr>
                                                    <w:top w:val="none" w:sz="0" w:space="0" w:color="auto"/>
                                                    <w:left w:val="none" w:sz="0" w:space="0" w:color="auto"/>
                                                    <w:bottom w:val="none" w:sz="0" w:space="0" w:color="auto"/>
                                                    <w:right w:val="none" w:sz="0" w:space="0" w:color="auto"/>
                                                  </w:divBdr>
                                                  <w:divsChild>
                                                    <w:div w:id="1407071181">
                                                      <w:marLeft w:val="0"/>
                                                      <w:marRight w:val="0"/>
                                                      <w:marTop w:val="0"/>
                                                      <w:marBottom w:val="0"/>
                                                      <w:divBdr>
                                                        <w:top w:val="none" w:sz="0" w:space="0" w:color="auto"/>
                                                        <w:left w:val="none" w:sz="0" w:space="0" w:color="auto"/>
                                                        <w:bottom w:val="none" w:sz="0" w:space="0" w:color="auto"/>
                                                        <w:right w:val="none" w:sz="0" w:space="0" w:color="auto"/>
                                                      </w:divBdr>
                                                      <w:divsChild>
                                                        <w:div w:id="584077380">
                                                          <w:marLeft w:val="0"/>
                                                          <w:marRight w:val="0"/>
                                                          <w:marTop w:val="0"/>
                                                          <w:marBottom w:val="0"/>
                                                          <w:divBdr>
                                                            <w:top w:val="single" w:sz="4" w:space="1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897602">
      <w:bodyDiv w:val="1"/>
      <w:marLeft w:val="0"/>
      <w:marRight w:val="0"/>
      <w:marTop w:val="0"/>
      <w:marBottom w:val="0"/>
      <w:divBdr>
        <w:top w:val="none" w:sz="0" w:space="0" w:color="auto"/>
        <w:left w:val="none" w:sz="0" w:space="0" w:color="auto"/>
        <w:bottom w:val="none" w:sz="0" w:space="0" w:color="auto"/>
        <w:right w:val="none" w:sz="0" w:space="0" w:color="auto"/>
      </w:divBdr>
    </w:div>
    <w:div w:id="822163949">
      <w:bodyDiv w:val="1"/>
      <w:marLeft w:val="0"/>
      <w:marRight w:val="0"/>
      <w:marTop w:val="0"/>
      <w:marBottom w:val="0"/>
      <w:divBdr>
        <w:top w:val="none" w:sz="0" w:space="0" w:color="auto"/>
        <w:left w:val="none" w:sz="0" w:space="0" w:color="auto"/>
        <w:bottom w:val="none" w:sz="0" w:space="0" w:color="auto"/>
        <w:right w:val="none" w:sz="0" w:space="0" w:color="auto"/>
      </w:divBdr>
    </w:div>
    <w:div w:id="836962795">
      <w:bodyDiv w:val="1"/>
      <w:marLeft w:val="0"/>
      <w:marRight w:val="0"/>
      <w:marTop w:val="0"/>
      <w:marBottom w:val="0"/>
      <w:divBdr>
        <w:top w:val="none" w:sz="0" w:space="0" w:color="auto"/>
        <w:left w:val="none" w:sz="0" w:space="0" w:color="auto"/>
        <w:bottom w:val="none" w:sz="0" w:space="0" w:color="auto"/>
        <w:right w:val="none" w:sz="0" w:space="0" w:color="auto"/>
      </w:divBdr>
    </w:div>
    <w:div w:id="838887909">
      <w:bodyDiv w:val="1"/>
      <w:marLeft w:val="0"/>
      <w:marRight w:val="0"/>
      <w:marTop w:val="0"/>
      <w:marBottom w:val="0"/>
      <w:divBdr>
        <w:top w:val="none" w:sz="0" w:space="0" w:color="auto"/>
        <w:left w:val="none" w:sz="0" w:space="0" w:color="auto"/>
        <w:bottom w:val="none" w:sz="0" w:space="0" w:color="auto"/>
        <w:right w:val="none" w:sz="0" w:space="0" w:color="auto"/>
      </w:divBdr>
    </w:div>
    <w:div w:id="848520409">
      <w:bodyDiv w:val="1"/>
      <w:marLeft w:val="0"/>
      <w:marRight w:val="0"/>
      <w:marTop w:val="0"/>
      <w:marBottom w:val="0"/>
      <w:divBdr>
        <w:top w:val="none" w:sz="0" w:space="0" w:color="auto"/>
        <w:left w:val="none" w:sz="0" w:space="0" w:color="auto"/>
        <w:bottom w:val="none" w:sz="0" w:space="0" w:color="auto"/>
        <w:right w:val="none" w:sz="0" w:space="0" w:color="auto"/>
      </w:divBdr>
    </w:div>
    <w:div w:id="849679998">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83445413">
      <w:bodyDiv w:val="1"/>
      <w:marLeft w:val="0"/>
      <w:marRight w:val="0"/>
      <w:marTop w:val="0"/>
      <w:marBottom w:val="0"/>
      <w:divBdr>
        <w:top w:val="none" w:sz="0" w:space="0" w:color="auto"/>
        <w:left w:val="none" w:sz="0" w:space="0" w:color="auto"/>
        <w:bottom w:val="none" w:sz="0" w:space="0" w:color="auto"/>
        <w:right w:val="none" w:sz="0" w:space="0" w:color="auto"/>
      </w:divBdr>
    </w:div>
    <w:div w:id="885290532">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20916173">
      <w:bodyDiv w:val="1"/>
      <w:marLeft w:val="0"/>
      <w:marRight w:val="0"/>
      <w:marTop w:val="0"/>
      <w:marBottom w:val="0"/>
      <w:divBdr>
        <w:top w:val="none" w:sz="0" w:space="0" w:color="auto"/>
        <w:left w:val="none" w:sz="0" w:space="0" w:color="auto"/>
        <w:bottom w:val="none" w:sz="0" w:space="0" w:color="auto"/>
        <w:right w:val="none" w:sz="0" w:space="0" w:color="auto"/>
      </w:divBdr>
    </w:div>
    <w:div w:id="923416841">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50666239">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380091">
      <w:bodyDiv w:val="1"/>
      <w:marLeft w:val="0"/>
      <w:marRight w:val="0"/>
      <w:marTop w:val="0"/>
      <w:marBottom w:val="0"/>
      <w:divBdr>
        <w:top w:val="none" w:sz="0" w:space="0" w:color="auto"/>
        <w:left w:val="none" w:sz="0" w:space="0" w:color="auto"/>
        <w:bottom w:val="none" w:sz="0" w:space="0" w:color="auto"/>
        <w:right w:val="none" w:sz="0" w:space="0" w:color="auto"/>
      </w:divBdr>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76364252">
      <w:bodyDiv w:val="1"/>
      <w:marLeft w:val="0"/>
      <w:marRight w:val="0"/>
      <w:marTop w:val="0"/>
      <w:marBottom w:val="0"/>
      <w:divBdr>
        <w:top w:val="none" w:sz="0" w:space="0" w:color="auto"/>
        <w:left w:val="none" w:sz="0" w:space="0" w:color="auto"/>
        <w:bottom w:val="none" w:sz="0" w:space="0" w:color="auto"/>
        <w:right w:val="none" w:sz="0" w:space="0" w:color="auto"/>
      </w:divBdr>
    </w:div>
    <w:div w:id="1078017208">
      <w:bodyDiv w:val="1"/>
      <w:marLeft w:val="0"/>
      <w:marRight w:val="0"/>
      <w:marTop w:val="0"/>
      <w:marBottom w:val="0"/>
      <w:divBdr>
        <w:top w:val="none" w:sz="0" w:space="0" w:color="auto"/>
        <w:left w:val="none" w:sz="0" w:space="0" w:color="auto"/>
        <w:bottom w:val="none" w:sz="0" w:space="0" w:color="auto"/>
        <w:right w:val="none" w:sz="0" w:space="0" w:color="auto"/>
      </w:divBdr>
    </w:div>
    <w:div w:id="1079599664">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1340669">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98136">
      <w:bodyDiv w:val="1"/>
      <w:marLeft w:val="0"/>
      <w:marRight w:val="0"/>
      <w:marTop w:val="0"/>
      <w:marBottom w:val="0"/>
      <w:divBdr>
        <w:top w:val="none" w:sz="0" w:space="0" w:color="auto"/>
        <w:left w:val="none" w:sz="0" w:space="0" w:color="auto"/>
        <w:bottom w:val="none" w:sz="0" w:space="0" w:color="auto"/>
        <w:right w:val="none" w:sz="0" w:space="0" w:color="auto"/>
      </w:divBdr>
    </w:div>
    <w:div w:id="1202085776">
      <w:bodyDiv w:val="1"/>
      <w:marLeft w:val="0"/>
      <w:marRight w:val="0"/>
      <w:marTop w:val="0"/>
      <w:marBottom w:val="0"/>
      <w:divBdr>
        <w:top w:val="none" w:sz="0" w:space="0" w:color="auto"/>
        <w:left w:val="none" w:sz="0" w:space="0" w:color="auto"/>
        <w:bottom w:val="none" w:sz="0" w:space="0" w:color="auto"/>
        <w:right w:val="none" w:sz="0" w:space="0" w:color="auto"/>
      </w:divBdr>
    </w:div>
    <w:div w:id="1258176798">
      <w:bodyDiv w:val="1"/>
      <w:marLeft w:val="0"/>
      <w:marRight w:val="0"/>
      <w:marTop w:val="0"/>
      <w:marBottom w:val="0"/>
      <w:divBdr>
        <w:top w:val="none" w:sz="0" w:space="0" w:color="auto"/>
        <w:left w:val="none" w:sz="0" w:space="0" w:color="auto"/>
        <w:bottom w:val="none" w:sz="0" w:space="0" w:color="auto"/>
        <w:right w:val="none" w:sz="0" w:space="0" w:color="auto"/>
      </w:divBdr>
    </w:div>
    <w:div w:id="1258708626">
      <w:bodyDiv w:val="1"/>
      <w:marLeft w:val="0"/>
      <w:marRight w:val="0"/>
      <w:marTop w:val="0"/>
      <w:marBottom w:val="0"/>
      <w:divBdr>
        <w:top w:val="none" w:sz="0" w:space="0" w:color="auto"/>
        <w:left w:val="none" w:sz="0" w:space="0" w:color="auto"/>
        <w:bottom w:val="none" w:sz="0" w:space="0" w:color="auto"/>
        <w:right w:val="none" w:sz="0" w:space="0" w:color="auto"/>
      </w:divBdr>
    </w:div>
    <w:div w:id="1276331833">
      <w:bodyDiv w:val="1"/>
      <w:marLeft w:val="0"/>
      <w:marRight w:val="0"/>
      <w:marTop w:val="0"/>
      <w:marBottom w:val="0"/>
      <w:divBdr>
        <w:top w:val="none" w:sz="0" w:space="0" w:color="auto"/>
        <w:left w:val="none" w:sz="0" w:space="0" w:color="auto"/>
        <w:bottom w:val="none" w:sz="0" w:space="0" w:color="auto"/>
        <w:right w:val="none" w:sz="0" w:space="0" w:color="auto"/>
      </w:divBdr>
    </w:div>
    <w:div w:id="1280524796">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0064161">
      <w:bodyDiv w:val="1"/>
      <w:marLeft w:val="0"/>
      <w:marRight w:val="0"/>
      <w:marTop w:val="0"/>
      <w:marBottom w:val="0"/>
      <w:divBdr>
        <w:top w:val="none" w:sz="0" w:space="0" w:color="auto"/>
        <w:left w:val="none" w:sz="0" w:space="0" w:color="auto"/>
        <w:bottom w:val="none" w:sz="0" w:space="0" w:color="auto"/>
        <w:right w:val="none" w:sz="0" w:space="0" w:color="auto"/>
      </w:divBdr>
      <w:divsChild>
        <w:div w:id="553858664">
          <w:marLeft w:val="0"/>
          <w:marRight w:val="0"/>
          <w:marTop w:val="0"/>
          <w:marBottom w:val="0"/>
          <w:divBdr>
            <w:top w:val="none" w:sz="0" w:space="0" w:color="auto"/>
            <w:left w:val="none" w:sz="0" w:space="0" w:color="auto"/>
            <w:bottom w:val="none" w:sz="0" w:space="0" w:color="auto"/>
            <w:right w:val="none" w:sz="0" w:space="0" w:color="auto"/>
          </w:divBdr>
          <w:divsChild>
            <w:div w:id="1627077807">
              <w:marLeft w:val="0"/>
              <w:marRight w:val="0"/>
              <w:marTop w:val="0"/>
              <w:marBottom w:val="0"/>
              <w:divBdr>
                <w:top w:val="none" w:sz="0" w:space="0" w:color="auto"/>
                <w:left w:val="none" w:sz="0" w:space="0" w:color="auto"/>
                <w:bottom w:val="none" w:sz="0" w:space="0" w:color="auto"/>
                <w:right w:val="none" w:sz="0" w:space="0" w:color="auto"/>
              </w:divBdr>
              <w:divsChild>
                <w:div w:id="606667035">
                  <w:marLeft w:val="0"/>
                  <w:marRight w:val="0"/>
                  <w:marTop w:val="0"/>
                  <w:marBottom w:val="0"/>
                  <w:divBdr>
                    <w:top w:val="none" w:sz="0" w:space="0" w:color="auto"/>
                    <w:left w:val="none" w:sz="0" w:space="0" w:color="auto"/>
                    <w:bottom w:val="none" w:sz="0" w:space="0" w:color="auto"/>
                    <w:right w:val="none" w:sz="0" w:space="0" w:color="auto"/>
                  </w:divBdr>
                  <w:divsChild>
                    <w:div w:id="1189102911">
                      <w:marLeft w:val="107"/>
                      <w:marRight w:val="107"/>
                      <w:marTop w:val="0"/>
                      <w:marBottom w:val="0"/>
                      <w:divBdr>
                        <w:top w:val="none" w:sz="0" w:space="0" w:color="auto"/>
                        <w:left w:val="none" w:sz="0" w:space="0" w:color="auto"/>
                        <w:bottom w:val="none" w:sz="0" w:space="0" w:color="auto"/>
                        <w:right w:val="none" w:sz="0" w:space="0" w:color="auto"/>
                      </w:divBdr>
                      <w:divsChild>
                        <w:div w:id="1462724383">
                          <w:marLeft w:val="0"/>
                          <w:marRight w:val="0"/>
                          <w:marTop w:val="0"/>
                          <w:marBottom w:val="0"/>
                          <w:divBdr>
                            <w:top w:val="none" w:sz="0" w:space="0" w:color="auto"/>
                            <w:left w:val="none" w:sz="0" w:space="0" w:color="auto"/>
                            <w:bottom w:val="none" w:sz="0" w:space="0" w:color="auto"/>
                            <w:right w:val="none" w:sz="0" w:space="0" w:color="auto"/>
                          </w:divBdr>
                          <w:divsChild>
                            <w:div w:id="212808857">
                              <w:marLeft w:val="0"/>
                              <w:marRight w:val="0"/>
                              <w:marTop w:val="0"/>
                              <w:marBottom w:val="240"/>
                              <w:divBdr>
                                <w:top w:val="none" w:sz="0" w:space="0" w:color="auto"/>
                                <w:left w:val="none" w:sz="0" w:space="0" w:color="auto"/>
                                <w:bottom w:val="none" w:sz="0" w:space="0" w:color="auto"/>
                                <w:right w:val="none" w:sz="0" w:space="0" w:color="auto"/>
                              </w:divBdr>
                              <w:divsChild>
                                <w:div w:id="1426028719">
                                  <w:marLeft w:val="0"/>
                                  <w:marRight w:val="0"/>
                                  <w:marTop w:val="0"/>
                                  <w:marBottom w:val="0"/>
                                  <w:divBdr>
                                    <w:top w:val="none" w:sz="0" w:space="0" w:color="auto"/>
                                    <w:left w:val="none" w:sz="0" w:space="0" w:color="auto"/>
                                    <w:bottom w:val="none" w:sz="0" w:space="0" w:color="auto"/>
                                    <w:right w:val="none" w:sz="0" w:space="0" w:color="auto"/>
                                  </w:divBdr>
                                  <w:divsChild>
                                    <w:div w:id="1997297355">
                                      <w:marLeft w:val="0"/>
                                      <w:marRight w:val="0"/>
                                      <w:marTop w:val="0"/>
                                      <w:marBottom w:val="0"/>
                                      <w:divBdr>
                                        <w:top w:val="none" w:sz="0" w:space="0" w:color="auto"/>
                                        <w:left w:val="none" w:sz="0" w:space="0" w:color="auto"/>
                                        <w:bottom w:val="none" w:sz="0" w:space="0" w:color="auto"/>
                                        <w:right w:val="none" w:sz="0" w:space="0" w:color="auto"/>
                                      </w:divBdr>
                                      <w:divsChild>
                                        <w:div w:id="1862161534">
                                          <w:marLeft w:val="0"/>
                                          <w:marRight w:val="0"/>
                                          <w:marTop w:val="0"/>
                                          <w:marBottom w:val="0"/>
                                          <w:divBdr>
                                            <w:top w:val="none" w:sz="0" w:space="0" w:color="auto"/>
                                            <w:left w:val="none" w:sz="0" w:space="0" w:color="auto"/>
                                            <w:bottom w:val="none" w:sz="0" w:space="0" w:color="auto"/>
                                            <w:right w:val="none" w:sz="0" w:space="0" w:color="auto"/>
                                          </w:divBdr>
                                          <w:divsChild>
                                            <w:div w:id="1151141808">
                                              <w:marLeft w:val="0"/>
                                              <w:marRight w:val="0"/>
                                              <w:marTop w:val="0"/>
                                              <w:marBottom w:val="0"/>
                                              <w:divBdr>
                                                <w:top w:val="none" w:sz="0" w:space="0" w:color="auto"/>
                                                <w:left w:val="none" w:sz="0" w:space="0" w:color="auto"/>
                                                <w:bottom w:val="none" w:sz="0" w:space="0" w:color="auto"/>
                                                <w:right w:val="none" w:sz="0" w:space="0" w:color="auto"/>
                                              </w:divBdr>
                                              <w:divsChild>
                                                <w:div w:id="654526724">
                                                  <w:marLeft w:val="0"/>
                                                  <w:marRight w:val="0"/>
                                                  <w:marTop w:val="0"/>
                                                  <w:marBottom w:val="0"/>
                                                  <w:divBdr>
                                                    <w:top w:val="none" w:sz="0" w:space="0" w:color="auto"/>
                                                    <w:left w:val="none" w:sz="0" w:space="0" w:color="auto"/>
                                                    <w:bottom w:val="none" w:sz="0" w:space="0" w:color="auto"/>
                                                    <w:right w:val="none" w:sz="0" w:space="0" w:color="auto"/>
                                                  </w:divBdr>
                                                  <w:divsChild>
                                                    <w:div w:id="1899513902">
                                                      <w:marLeft w:val="0"/>
                                                      <w:marRight w:val="0"/>
                                                      <w:marTop w:val="0"/>
                                                      <w:marBottom w:val="0"/>
                                                      <w:divBdr>
                                                        <w:top w:val="none" w:sz="0" w:space="0" w:color="auto"/>
                                                        <w:left w:val="none" w:sz="0" w:space="0" w:color="auto"/>
                                                        <w:bottom w:val="none" w:sz="0" w:space="0" w:color="auto"/>
                                                        <w:right w:val="none" w:sz="0" w:space="0" w:color="auto"/>
                                                      </w:divBdr>
                                                      <w:divsChild>
                                                        <w:div w:id="2069305479">
                                                          <w:marLeft w:val="0"/>
                                                          <w:marRight w:val="0"/>
                                                          <w:marTop w:val="0"/>
                                                          <w:marBottom w:val="0"/>
                                                          <w:divBdr>
                                                            <w:top w:val="single" w:sz="4" w:space="1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0623812">
      <w:bodyDiv w:val="1"/>
      <w:marLeft w:val="0"/>
      <w:marRight w:val="0"/>
      <w:marTop w:val="0"/>
      <w:marBottom w:val="0"/>
      <w:divBdr>
        <w:top w:val="none" w:sz="0" w:space="0" w:color="auto"/>
        <w:left w:val="none" w:sz="0" w:space="0" w:color="auto"/>
        <w:bottom w:val="none" w:sz="0" w:space="0" w:color="auto"/>
        <w:right w:val="none" w:sz="0" w:space="0" w:color="auto"/>
      </w:divBdr>
    </w:div>
    <w:div w:id="1369186057">
      <w:bodyDiv w:val="1"/>
      <w:marLeft w:val="0"/>
      <w:marRight w:val="0"/>
      <w:marTop w:val="0"/>
      <w:marBottom w:val="0"/>
      <w:divBdr>
        <w:top w:val="none" w:sz="0" w:space="0" w:color="auto"/>
        <w:left w:val="none" w:sz="0" w:space="0" w:color="auto"/>
        <w:bottom w:val="none" w:sz="0" w:space="0" w:color="auto"/>
        <w:right w:val="none" w:sz="0" w:space="0" w:color="auto"/>
      </w:divBdr>
    </w:div>
    <w:div w:id="1404058802">
      <w:bodyDiv w:val="1"/>
      <w:marLeft w:val="0"/>
      <w:marRight w:val="0"/>
      <w:marTop w:val="0"/>
      <w:marBottom w:val="0"/>
      <w:divBdr>
        <w:top w:val="none" w:sz="0" w:space="0" w:color="auto"/>
        <w:left w:val="none" w:sz="0" w:space="0" w:color="auto"/>
        <w:bottom w:val="none" w:sz="0" w:space="0" w:color="auto"/>
        <w:right w:val="none" w:sz="0" w:space="0" w:color="auto"/>
      </w:divBdr>
    </w:div>
    <w:div w:id="1405879432">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63034126">
      <w:bodyDiv w:val="1"/>
      <w:marLeft w:val="0"/>
      <w:marRight w:val="0"/>
      <w:marTop w:val="0"/>
      <w:marBottom w:val="0"/>
      <w:divBdr>
        <w:top w:val="none" w:sz="0" w:space="0" w:color="auto"/>
        <w:left w:val="none" w:sz="0" w:space="0" w:color="auto"/>
        <w:bottom w:val="none" w:sz="0" w:space="0" w:color="auto"/>
        <w:right w:val="none" w:sz="0" w:space="0" w:color="auto"/>
      </w:divBdr>
    </w:div>
    <w:div w:id="1482848215">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496920628">
      <w:bodyDiv w:val="1"/>
      <w:marLeft w:val="0"/>
      <w:marRight w:val="0"/>
      <w:marTop w:val="0"/>
      <w:marBottom w:val="0"/>
      <w:divBdr>
        <w:top w:val="none" w:sz="0" w:space="0" w:color="auto"/>
        <w:left w:val="none" w:sz="0" w:space="0" w:color="auto"/>
        <w:bottom w:val="none" w:sz="0" w:space="0" w:color="auto"/>
        <w:right w:val="none" w:sz="0" w:space="0" w:color="auto"/>
      </w:divBdr>
    </w:div>
    <w:div w:id="1519811203">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0597568">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28050260">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79962145">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12881088">
      <w:bodyDiv w:val="1"/>
      <w:marLeft w:val="0"/>
      <w:marRight w:val="0"/>
      <w:marTop w:val="0"/>
      <w:marBottom w:val="0"/>
      <w:divBdr>
        <w:top w:val="none" w:sz="0" w:space="0" w:color="auto"/>
        <w:left w:val="none" w:sz="0" w:space="0" w:color="auto"/>
        <w:bottom w:val="none" w:sz="0" w:space="0" w:color="auto"/>
        <w:right w:val="none" w:sz="0" w:space="0" w:color="auto"/>
      </w:divBdr>
    </w:div>
    <w:div w:id="1724215671">
      <w:bodyDiv w:val="1"/>
      <w:marLeft w:val="0"/>
      <w:marRight w:val="0"/>
      <w:marTop w:val="0"/>
      <w:marBottom w:val="0"/>
      <w:divBdr>
        <w:top w:val="none" w:sz="0" w:space="0" w:color="auto"/>
        <w:left w:val="none" w:sz="0" w:space="0" w:color="auto"/>
        <w:bottom w:val="none" w:sz="0" w:space="0" w:color="auto"/>
        <w:right w:val="none" w:sz="0" w:space="0" w:color="auto"/>
      </w:divBdr>
    </w:div>
    <w:div w:id="1748309424">
      <w:bodyDiv w:val="1"/>
      <w:marLeft w:val="0"/>
      <w:marRight w:val="0"/>
      <w:marTop w:val="0"/>
      <w:marBottom w:val="0"/>
      <w:divBdr>
        <w:top w:val="none" w:sz="0" w:space="0" w:color="auto"/>
        <w:left w:val="none" w:sz="0" w:space="0" w:color="auto"/>
        <w:bottom w:val="none" w:sz="0" w:space="0" w:color="auto"/>
        <w:right w:val="none" w:sz="0" w:space="0" w:color="auto"/>
      </w:divBdr>
    </w:div>
    <w:div w:id="1764230067">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777676014">
      <w:bodyDiv w:val="1"/>
      <w:marLeft w:val="0"/>
      <w:marRight w:val="0"/>
      <w:marTop w:val="0"/>
      <w:marBottom w:val="0"/>
      <w:divBdr>
        <w:top w:val="none" w:sz="0" w:space="0" w:color="auto"/>
        <w:left w:val="none" w:sz="0" w:space="0" w:color="auto"/>
        <w:bottom w:val="none" w:sz="0" w:space="0" w:color="auto"/>
        <w:right w:val="none" w:sz="0" w:space="0" w:color="auto"/>
      </w:divBdr>
    </w:div>
    <w:div w:id="1798446151">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2771389">
      <w:bodyDiv w:val="1"/>
      <w:marLeft w:val="0"/>
      <w:marRight w:val="0"/>
      <w:marTop w:val="0"/>
      <w:marBottom w:val="0"/>
      <w:divBdr>
        <w:top w:val="none" w:sz="0" w:space="0" w:color="auto"/>
        <w:left w:val="none" w:sz="0" w:space="0" w:color="auto"/>
        <w:bottom w:val="none" w:sz="0" w:space="0" w:color="auto"/>
        <w:right w:val="none" w:sz="0" w:space="0" w:color="auto"/>
      </w:divBdr>
    </w:div>
    <w:div w:id="1825974670">
      <w:bodyDiv w:val="1"/>
      <w:marLeft w:val="0"/>
      <w:marRight w:val="0"/>
      <w:marTop w:val="0"/>
      <w:marBottom w:val="0"/>
      <w:divBdr>
        <w:top w:val="none" w:sz="0" w:space="0" w:color="auto"/>
        <w:left w:val="none" w:sz="0" w:space="0" w:color="auto"/>
        <w:bottom w:val="none" w:sz="0" w:space="0" w:color="auto"/>
        <w:right w:val="none" w:sz="0" w:space="0" w:color="auto"/>
      </w:divBdr>
    </w:div>
    <w:div w:id="1832405262">
      <w:bodyDiv w:val="1"/>
      <w:marLeft w:val="0"/>
      <w:marRight w:val="0"/>
      <w:marTop w:val="0"/>
      <w:marBottom w:val="0"/>
      <w:divBdr>
        <w:top w:val="none" w:sz="0" w:space="0" w:color="auto"/>
        <w:left w:val="none" w:sz="0" w:space="0" w:color="auto"/>
        <w:bottom w:val="none" w:sz="0" w:space="0" w:color="auto"/>
        <w:right w:val="none" w:sz="0" w:space="0" w:color="auto"/>
      </w:divBdr>
    </w:div>
    <w:div w:id="1839270816">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877111909">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59212914">
      <w:bodyDiv w:val="1"/>
      <w:marLeft w:val="0"/>
      <w:marRight w:val="0"/>
      <w:marTop w:val="0"/>
      <w:marBottom w:val="0"/>
      <w:divBdr>
        <w:top w:val="none" w:sz="0" w:space="0" w:color="auto"/>
        <w:left w:val="none" w:sz="0" w:space="0" w:color="auto"/>
        <w:bottom w:val="none" w:sz="0" w:space="0" w:color="auto"/>
        <w:right w:val="none" w:sz="0" w:space="0" w:color="auto"/>
      </w:divBdr>
    </w:div>
    <w:div w:id="1975208129">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85503107">
      <w:bodyDiv w:val="1"/>
      <w:marLeft w:val="0"/>
      <w:marRight w:val="0"/>
      <w:marTop w:val="0"/>
      <w:marBottom w:val="0"/>
      <w:divBdr>
        <w:top w:val="none" w:sz="0" w:space="0" w:color="auto"/>
        <w:left w:val="none" w:sz="0" w:space="0" w:color="auto"/>
        <w:bottom w:val="none" w:sz="0" w:space="0" w:color="auto"/>
        <w:right w:val="none" w:sz="0" w:space="0" w:color="auto"/>
      </w:divBdr>
    </w:div>
    <w:div w:id="1987512574">
      <w:bodyDiv w:val="1"/>
      <w:marLeft w:val="0"/>
      <w:marRight w:val="0"/>
      <w:marTop w:val="0"/>
      <w:marBottom w:val="0"/>
      <w:divBdr>
        <w:top w:val="none" w:sz="0" w:space="0" w:color="auto"/>
        <w:left w:val="none" w:sz="0" w:space="0" w:color="auto"/>
        <w:bottom w:val="none" w:sz="0" w:space="0" w:color="auto"/>
        <w:right w:val="none" w:sz="0" w:space="0" w:color="auto"/>
      </w:divBdr>
      <w:divsChild>
        <w:div w:id="1866401385">
          <w:marLeft w:val="0"/>
          <w:marRight w:val="0"/>
          <w:marTop w:val="0"/>
          <w:marBottom w:val="0"/>
          <w:divBdr>
            <w:top w:val="none" w:sz="0" w:space="0" w:color="auto"/>
            <w:left w:val="none" w:sz="0" w:space="0" w:color="auto"/>
            <w:bottom w:val="none" w:sz="0" w:space="0" w:color="auto"/>
            <w:right w:val="none" w:sz="0" w:space="0" w:color="auto"/>
          </w:divBdr>
          <w:divsChild>
            <w:div w:id="819268108">
              <w:marLeft w:val="0"/>
              <w:marRight w:val="0"/>
              <w:marTop w:val="0"/>
              <w:marBottom w:val="0"/>
              <w:divBdr>
                <w:top w:val="none" w:sz="0" w:space="0" w:color="auto"/>
                <w:left w:val="none" w:sz="0" w:space="0" w:color="auto"/>
                <w:bottom w:val="none" w:sz="0" w:space="0" w:color="auto"/>
                <w:right w:val="none" w:sz="0" w:space="0" w:color="auto"/>
              </w:divBdr>
              <w:divsChild>
                <w:div w:id="10955303">
                  <w:marLeft w:val="0"/>
                  <w:marRight w:val="0"/>
                  <w:marTop w:val="0"/>
                  <w:marBottom w:val="0"/>
                  <w:divBdr>
                    <w:top w:val="none" w:sz="0" w:space="0" w:color="auto"/>
                    <w:left w:val="none" w:sz="0" w:space="0" w:color="auto"/>
                    <w:bottom w:val="none" w:sz="0" w:space="0" w:color="auto"/>
                    <w:right w:val="none" w:sz="0" w:space="0" w:color="auto"/>
                  </w:divBdr>
                  <w:divsChild>
                    <w:div w:id="1566528314">
                      <w:marLeft w:val="107"/>
                      <w:marRight w:val="107"/>
                      <w:marTop w:val="0"/>
                      <w:marBottom w:val="0"/>
                      <w:divBdr>
                        <w:top w:val="none" w:sz="0" w:space="0" w:color="auto"/>
                        <w:left w:val="none" w:sz="0" w:space="0" w:color="auto"/>
                        <w:bottom w:val="none" w:sz="0" w:space="0" w:color="auto"/>
                        <w:right w:val="none" w:sz="0" w:space="0" w:color="auto"/>
                      </w:divBdr>
                      <w:divsChild>
                        <w:div w:id="288902585">
                          <w:marLeft w:val="0"/>
                          <w:marRight w:val="0"/>
                          <w:marTop w:val="0"/>
                          <w:marBottom w:val="0"/>
                          <w:divBdr>
                            <w:top w:val="none" w:sz="0" w:space="0" w:color="auto"/>
                            <w:left w:val="none" w:sz="0" w:space="0" w:color="auto"/>
                            <w:bottom w:val="none" w:sz="0" w:space="0" w:color="auto"/>
                            <w:right w:val="none" w:sz="0" w:space="0" w:color="auto"/>
                          </w:divBdr>
                          <w:divsChild>
                            <w:div w:id="397747273">
                              <w:marLeft w:val="0"/>
                              <w:marRight w:val="0"/>
                              <w:marTop w:val="0"/>
                              <w:marBottom w:val="240"/>
                              <w:divBdr>
                                <w:top w:val="none" w:sz="0" w:space="0" w:color="auto"/>
                                <w:left w:val="none" w:sz="0" w:space="0" w:color="auto"/>
                                <w:bottom w:val="none" w:sz="0" w:space="0" w:color="auto"/>
                                <w:right w:val="none" w:sz="0" w:space="0" w:color="auto"/>
                              </w:divBdr>
                              <w:divsChild>
                                <w:div w:id="1576551443">
                                  <w:marLeft w:val="0"/>
                                  <w:marRight w:val="0"/>
                                  <w:marTop w:val="0"/>
                                  <w:marBottom w:val="0"/>
                                  <w:divBdr>
                                    <w:top w:val="none" w:sz="0" w:space="0" w:color="auto"/>
                                    <w:left w:val="none" w:sz="0" w:space="0" w:color="auto"/>
                                    <w:bottom w:val="none" w:sz="0" w:space="0" w:color="auto"/>
                                    <w:right w:val="none" w:sz="0" w:space="0" w:color="auto"/>
                                  </w:divBdr>
                                  <w:divsChild>
                                    <w:div w:id="601841696">
                                      <w:marLeft w:val="0"/>
                                      <w:marRight w:val="0"/>
                                      <w:marTop w:val="0"/>
                                      <w:marBottom w:val="0"/>
                                      <w:divBdr>
                                        <w:top w:val="none" w:sz="0" w:space="0" w:color="auto"/>
                                        <w:left w:val="none" w:sz="0" w:space="0" w:color="auto"/>
                                        <w:bottom w:val="none" w:sz="0" w:space="0" w:color="auto"/>
                                        <w:right w:val="none" w:sz="0" w:space="0" w:color="auto"/>
                                      </w:divBdr>
                                      <w:divsChild>
                                        <w:div w:id="2106073371">
                                          <w:marLeft w:val="0"/>
                                          <w:marRight w:val="0"/>
                                          <w:marTop w:val="0"/>
                                          <w:marBottom w:val="0"/>
                                          <w:divBdr>
                                            <w:top w:val="none" w:sz="0" w:space="0" w:color="auto"/>
                                            <w:left w:val="none" w:sz="0" w:space="0" w:color="auto"/>
                                            <w:bottom w:val="none" w:sz="0" w:space="0" w:color="auto"/>
                                            <w:right w:val="none" w:sz="0" w:space="0" w:color="auto"/>
                                          </w:divBdr>
                                          <w:divsChild>
                                            <w:div w:id="1350453750">
                                              <w:marLeft w:val="0"/>
                                              <w:marRight w:val="0"/>
                                              <w:marTop w:val="0"/>
                                              <w:marBottom w:val="0"/>
                                              <w:divBdr>
                                                <w:top w:val="none" w:sz="0" w:space="0" w:color="auto"/>
                                                <w:left w:val="none" w:sz="0" w:space="0" w:color="auto"/>
                                                <w:bottom w:val="none" w:sz="0" w:space="0" w:color="auto"/>
                                                <w:right w:val="none" w:sz="0" w:space="0" w:color="auto"/>
                                              </w:divBdr>
                                              <w:divsChild>
                                                <w:div w:id="757755570">
                                                  <w:marLeft w:val="0"/>
                                                  <w:marRight w:val="0"/>
                                                  <w:marTop w:val="0"/>
                                                  <w:marBottom w:val="0"/>
                                                  <w:divBdr>
                                                    <w:top w:val="none" w:sz="0" w:space="0" w:color="auto"/>
                                                    <w:left w:val="none" w:sz="0" w:space="0" w:color="auto"/>
                                                    <w:bottom w:val="none" w:sz="0" w:space="0" w:color="auto"/>
                                                    <w:right w:val="none" w:sz="0" w:space="0" w:color="auto"/>
                                                  </w:divBdr>
                                                  <w:divsChild>
                                                    <w:div w:id="445125614">
                                                      <w:marLeft w:val="0"/>
                                                      <w:marRight w:val="0"/>
                                                      <w:marTop w:val="0"/>
                                                      <w:marBottom w:val="0"/>
                                                      <w:divBdr>
                                                        <w:top w:val="none" w:sz="0" w:space="0" w:color="auto"/>
                                                        <w:left w:val="none" w:sz="0" w:space="0" w:color="auto"/>
                                                        <w:bottom w:val="none" w:sz="0" w:space="0" w:color="auto"/>
                                                        <w:right w:val="none" w:sz="0" w:space="0" w:color="auto"/>
                                                      </w:divBdr>
                                                      <w:divsChild>
                                                        <w:div w:id="2031493009">
                                                          <w:marLeft w:val="0"/>
                                                          <w:marRight w:val="0"/>
                                                          <w:marTop w:val="0"/>
                                                          <w:marBottom w:val="0"/>
                                                          <w:divBdr>
                                                            <w:top w:val="single" w:sz="4" w:space="1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7853393">
      <w:bodyDiv w:val="1"/>
      <w:marLeft w:val="0"/>
      <w:marRight w:val="0"/>
      <w:marTop w:val="0"/>
      <w:marBottom w:val="0"/>
      <w:divBdr>
        <w:top w:val="none" w:sz="0" w:space="0" w:color="auto"/>
        <w:left w:val="none" w:sz="0" w:space="0" w:color="auto"/>
        <w:bottom w:val="none" w:sz="0" w:space="0" w:color="auto"/>
        <w:right w:val="none" w:sz="0" w:space="0" w:color="auto"/>
      </w:divBdr>
    </w:div>
    <w:div w:id="2002346048">
      <w:bodyDiv w:val="1"/>
      <w:marLeft w:val="0"/>
      <w:marRight w:val="0"/>
      <w:marTop w:val="0"/>
      <w:marBottom w:val="0"/>
      <w:divBdr>
        <w:top w:val="none" w:sz="0" w:space="0" w:color="auto"/>
        <w:left w:val="none" w:sz="0" w:space="0" w:color="auto"/>
        <w:bottom w:val="none" w:sz="0" w:space="0" w:color="auto"/>
        <w:right w:val="none" w:sz="0" w:space="0" w:color="auto"/>
      </w:divBdr>
    </w:div>
    <w:div w:id="2081831143">
      <w:bodyDiv w:val="1"/>
      <w:marLeft w:val="0"/>
      <w:marRight w:val="0"/>
      <w:marTop w:val="0"/>
      <w:marBottom w:val="0"/>
      <w:divBdr>
        <w:top w:val="none" w:sz="0" w:space="0" w:color="auto"/>
        <w:left w:val="none" w:sz="0" w:space="0" w:color="auto"/>
        <w:bottom w:val="none" w:sz="0" w:space="0" w:color="auto"/>
        <w:right w:val="none" w:sz="0" w:space="0" w:color="auto"/>
      </w:divBdr>
    </w:div>
    <w:div w:id="2089766420">
      <w:bodyDiv w:val="1"/>
      <w:marLeft w:val="0"/>
      <w:marRight w:val="0"/>
      <w:marTop w:val="0"/>
      <w:marBottom w:val="0"/>
      <w:divBdr>
        <w:top w:val="none" w:sz="0" w:space="0" w:color="auto"/>
        <w:left w:val="none" w:sz="0" w:space="0" w:color="auto"/>
        <w:bottom w:val="none" w:sz="0" w:space="0" w:color="auto"/>
        <w:right w:val="none" w:sz="0" w:space="0" w:color="auto"/>
      </w:divBdr>
    </w:div>
    <w:div w:id="213243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www.environment.gov.au/topics/water/commonwealth-environmental-water-office/assessment-framework" TargetMode="External"/><Relationship Id="rId39" Type="http://schemas.openxmlformats.org/officeDocument/2006/relationships/hyperlink" Target="http://www.mdba.gov.au/publications/mdba-reports/assessing-environmental-water-requirements-basins-rivers" TargetMode="External"/><Relationship Id="rId21" Type="http://schemas.openxmlformats.org/officeDocument/2006/relationships/image" Target="media/image6.emf"/><Relationship Id="rId34" Type="http://schemas.openxmlformats.org/officeDocument/2006/relationships/hyperlink" Target="http://wetlandinfo.ehp.qld.gov.au/resources/static/pdf/ecology/river-conceptual-models/waterholes/waterholes-research-highlights-report-version-2-may-2011.pdf" TargetMode="External"/><Relationship Id="rId42" Type="http://schemas.openxmlformats.org/officeDocument/2006/relationships/hyperlink" Target="http://www.mdba.gov.au/media-pubs/publications/basin-wide-environmental-watering-strategy" TargetMode="External"/><Relationship Id="rId47" Type="http://schemas.openxmlformats.org/officeDocument/2006/relationships/hyperlink" Target="http://www.qmdc.org.au/publications/browse/30/regional-nrm-plan" TargetMode="External"/><Relationship Id="rId50" Type="http://schemas.openxmlformats.org/officeDocument/2006/relationships/hyperlink" Target="http://www.environment.gov.au/topics/water/commonwealth-environmental-water-office/about-commonwealth-environmental-water/how-much"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environment.gov.au/water/cewo/publications/water-trading-framework-dec2014" TargetMode="External"/><Relationship Id="rId33" Type="http://schemas.openxmlformats.org/officeDocument/2006/relationships/hyperlink" Target="http://www.clw.csiro.au/publications/waterforahealthycountry/mdbsy/pdf/moonie-report.pdf" TargetMode="External"/><Relationship Id="rId38" Type="http://schemas.openxmlformats.org/officeDocument/2006/relationships/hyperlink" Target="http://www.mdba.gov.au/publications/mdba-reports/assessing-environmental-water-requirements-basins-rivers" TargetMode="External"/><Relationship Id="rId46" Type="http://schemas.openxmlformats.org/officeDocument/2006/relationships/hyperlink" Target="http://www.mdba.gov.au/publications/independent-reports/waterhole-refuge-mapping-persistence-analysis-lower-balonne-barwon"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wmf"/><Relationship Id="rId29" Type="http://schemas.openxmlformats.org/officeDocument/2006/relationships/header" Target="header4.xml"/><Relationship Id="rId41" Type="http://schemas.openxmlformats.org/officeDocument/2006/relationships/hyperlink" Target="http://www.mdba.gov.au/publications/mdba-reports/assessing-environmental-water-requirements-basins-rivers"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water@environment.gov.au" TargetMode="External"/><Relationship Id="rId24" Type="http://schemas.openxmlformats.org/officeDocument/2006/relationships/hyperlink" Target="http://www.environment.gov.au/water/cewo/trade/current-trading-actions" TargetMode="External"/><Relationship Id="rId32" Type="http://schemas.openxmlformats.org/officeDocument/2006/relationships/hyperlink" Target="https://publications.csiro.au/rpr/pub?list=SEA&amp;pid=legacy:522" TargetMode="External"/><Relationship Id="rId37" Type="http://schemas.openxmlformats.org/officeDocument/2006/relationships/hyperlink" Target="http://onlinelibrary.wiley.com/doi/10.1111/fwb.12707/full" TargetMode="External"/><Relationship Id="rId40" Type="http://schemas.openxmlformats.org/officeDocument/2006/relationships/hyperlink" Target="http://www.mdba.gov.au/what-we-do/basin-plan/development/bp-science/assessing-environmental-water-requirements" TargetMode="External"/><Relationship Id="rId45" Type="http://schemas.openxmlformats.org/officeDocument/2006/relationships/hyperlink" Target="http://www.mdba.gov.au/publications/independent-reports/fish-flows-northern-basin-responses-fish-changes-flows-northern" TargetMode="External"/><Relationship Id="rId53" Type="http://schemas.openxmlformats.org/officeDocument/2006/relationships/footer" Target="footer5.xml"/><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environment.gov.au/water/cewo/publications" TargetMode="External"/><Relationship Id="rId28" Type="http://schemas.openxmlformats.org/officeDocument/2006/relationships/hyperlink" Target="http://www.environment.gov.au/water/cewo/trade/trading-framework" TargetMode="External"/><Relationship Id="rId36" Type="http://schemas.openxmlformats.org/officeDocument/2006/relationships/hyperlink" Target="http://www.mdba.gov.au/sites/default/files/pubs/Waterbird-communities-mdb-aug-2013.pdf" TargetMode="External"/><Relationship Id="rId49" Type="http://schemas.openxmlformats.org/officeDocument/2006/relationships/hyperlink" Target="http://www.mdba.gov.au/kid/kid-view.php?key=ME6/m*B4xaFwClWIOraRKJeD2pAOE4E1E5XDUUIvovE" TargetMode="External"/><Relationship Id="rId10" Type="http://schemas.openxmlformats.org/officeDocument/2006/relationships/hyperlink" Target="http://www.environment.gov.au/water/cewo/publications" TargetMode="External"/><Relationship Id="rId19" Type="http://schemas.openxmlformats.org/officeDocument/2006/relationships/hyperlink" Target="http://www.environment.gov.au/water/cewo/catchment/northern-unregulated-rivers/monitoring" TargetMode="External"/><Relationship Id="rId31" Type="http://schemas.openxmlformats.org/officeDocument/2006/relationships/hyperlink" Target="http://www.mdba.gov.au/publications/independent-reports/review-water-requirements-key-floodplain-vegetation-northern-basin" TargetMode="External"/><Relationship Id="rId44" Type="http://schemas.openxmlformats.org/officeDocument/2006/relationships/hyperlink" Target="http://www.mdba.gov.au/publications/independent-reports/fish-flows-northern-basin-responses-fish-changes-flows-northern" TargetMode="External"/><Relationship Id="rId5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www.environment.gov.au/water/cewo/portfolio-mgt/holdings-catchment" TargetMode="External"/><Relationship Id="rId27" Type="http://schemas.openxmlformats.org/officeDocument/2006/relationships/hyperlink" Target="http://www.environment.gov.au/topics/water/commonwealth-environmental-water-office/portfolio-management/carryover" TargetMode="External"/><Relationship Id="rId30" Type="http://schemas.openxmlformats.org/officeDocument/2006/relationships/footer" Target="footer4.xml"/><Relationship Id="rId35" Type="http://schemas.openxmlformats.org/officeDocument/2006/relationships/hyperlink" Target="http://www.mdba.gov.au/publications/independent-reports/vegetation-barwon-darling-condamine-balonne-floodplain-systems-new" TargetMode="External"/><Relationship Id="rId43" Type="http://schemas.openxmlformats.org/officeDocument/2006/relationships/hyperlink" Target="https://www.ecosystem.unsw.edu.au/content/wetland-distribution-and-land-use-in-the-murray-darling-basin" TargetMode="External"/><Relationship Id="rId48" Type="http://schemas.openxmlformats.org/officeDocument/2006/relationships/hyperlink" Target="http://erl.canberra.edu.au/public/adt-AUC20050706.095439/" TargetMode="External"/><Relationship Id="rId8" Type="http://schemas.openxmlformats.org/officeDocument/2006/relationships/image" Target="media/image2.png"/><Relationship Id="rId51" Type="http://schemas.openxmlformats.org/officeDocument/2006/relationships/image" Target="media/image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15115</Words>
  <Characters>94487</Characters>
  <Application>Microsoft Office Word</Application>
  <DocSecurity>4</DocSecurity>
  <Lines>787</Lines>
  <Paragraphs>218</Paragraphs>
  <ScaleCrop>false</ScaleCrop>
  <LinksUpToDate>false</LinksUpToDate>
  <CharactersWithSpaces>109384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Portfolio Management Plan Northern Unregulated Rivers 2016-17</dc:title>
  <dc:creator/>
  <cp:lastModifiedBy/>
  <cp:revision>1</cp:revision>
  <dcterms:created xsi:type="dcterms:W3CDTF">2016-07-21T07:06:00Z</dcterms:created>
  <dcterms:modified xsi:type="dcterms:W3CDTF">2016-07-21T07:06:00Z</dcterms:modified>
</cp:coreProperties>
</file>